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EB86d84930536f423b9f9eae4ab78ef2fc"/>
      <w:bookmarkStart w:id="1" w:name="_Toc77852167"/>
      <w:bookmarkStart w:id="2" w:name="_Toc471811436"/>
      <w:bookmarkStart w:id="3" w:name="_Toc471809121"/>
      <w:bookmarkStart w:id="4" w:name="_Toc77851049"/>
      <w:bookmarkStart w:id="5" w:name="_Toc36208623"/>
      <w:bookmarkStart w:id="6" w:name="_Toc417478521"/>
      <w:bookmarkStart w:id="7" w:name="_Toc418757372"/>
      <w:bookmarkStart w:id="8" w:name="_Toc471812626"/>
      <w:bookmarkStart w:id="9" w:name="_Toc36214154"/>
      <w:bookmarkStart w:id="10" w:name="_Toc471809056"/>
      <w:r>
        <w:rPr>
          <w:rFonts w:hint="eastAsia"/>
          <w:color w:val="000000"/>
          <w:sz w:val="20"/>
        </w:rPr>
        <w:t xml:space="preserve"> </w:t>
      </w:r>
      <w:bookmarkEnd w:id="0"/>
      <w:bookmarkStart w:id="11" w:name="EBc432c484badb4d63b5c40ab368a40a55"/>
      <w:r>
        <w:rPr>
          <w:rFonts w:hint="eastAsia"/>
          <w:color w:val="000000"/>
          <w:sz w:val="20"/>
        </w:rPr>
        <w:t xml:space="preserve"> </w:t>
      </w:r>
      <w:bookmarkEnd w:id="11"/>
    </w:p>
    <w:bookmarkEnd w:id="1"/>
    <w:bookmarkEnd w:id="2"/>
    <w:bookmarkEnd w:id="3"/>
    <w:bookmarkEnd w:id="4"/>
    <w:bookmarkEnd w:id="5"/>
    <w:bookmarkEnd w:id="6"/>
    <w:bookmarkEnd w:id="7"/>
    <w:bookmarkEnd w:id="8"/>
    <w:bookmarkEnd w:id="9"/>
    <w:bookmarkEnd w:id="10"/>
    <w:p>
      <w:bookmarkStart w:id="12" w:name="_Toc137201946"/>
      <w:bookmarkStart w:id="13" w:name="_Toc36214155"/>
      <w:bookmarkStart w:id="14" w:name="_Toc77851050"/>
      <w:bookmarkStart w:id="15" w:name="_Toc417478522"/>
      <w:bookmarkStart w:id="16" w:name="_Toc471809122"/>
      <w:bookmarkStart w:id="17" w:name="_Toc137199396"/>
      <w:bookmarkStart w:id="18" w:name="_Toc471812627"/>
      <w:bookmarkStart w:id="19" w:name="_Toc137205075"/>
      <w:bookmarkStart w:id="20" w:name="_Toc36208624"/>
      <w:bookmarkStart w:id="21" w:name="_Toc77852168"/>
      <w:bookmarkStart w:id="22" w:name="_Toc193777467"/>
      <w:bookmarkStart w:id="23" w:name="EBe9c6b9dcdd88437baf02dcfc0e069cff"/>
      <w:bookmarkStart w:id="24" w:name="_Toc471809057"/>
      <w:bookmarkStart w:id="25" w:name="_Toc137205197"/>
      <w:bookmarkStart w:id="26" w:name="_Toc471811437"/>
      <w:bookmarkStart w:id="27" w:name="_Toc418757373"/>
    </w:p>
    <w:p>
      <w:pPr>
        <w:pStyle w:val="16"/>
        <w:snapToGrid w:val="0"/>
        <w:spacing w:line="276" w:lineRule="auto"/>
        <w:jc w:val="center"/>
        <w:rPr>
          <w:rFonts w:ascii="宋体" w:hAnsi="宋体"/>
          <w:b/>
          <w:sz w:val="52"/>
          <w:szCs w:val="52"/>
        </w:rPr>
      </w:pPr>
    </w:p>
    <w:p>
      <w:pPr>
        <w:pStyle w:val="16"/>
        <w:snapToGrid w:val="0"/>
        <w:spacing w:line="276" w:lineRule="auto"/>
        <w:jc w:val="center"/>
        <w:rPr>
          <w:rFonts w:ascii="宋体" w:hAnsi="宋体"/>
          <w:b/>
          <w:sz w:val="52"/>
          <w:szCs w:val="52"/>
        </w:rPr>
      </w:pPr>
    </w:p>
    <w:p>
      <w:pPr>
        <w:pStyle w:val="16"/>
        <w:snapToGrid w:val="0"/>
        <w:spacing w:line="360" w:lineRule="auto"/>
        <w:jc w:val="center"/>
        <w:rPr>
          <w:rFonts w:ascii="宋体" w:hAnsi="宋体"/>
          <w:b/>
          <w:sz w:val="52"/>
          <w:szCs w:val="52"/>
        </w:rPr>
      </w:pPr>
      <w:r>
        <w:rPr>
          <w:rFonts w:hint="eastAsia" w:ascii="宋体" w:hAnsi="宋体"/>
          <w:b/>
          <w:color w:val="000000"/>
          <w:sz w:val="52"/>
          <w:szCs w:val="52"/>
          <w:lang w:val="en-US" w:eastAsia="zh-CN"/>
        </w:rPr>
        <w:t>2025年度珠海电厂IG541气瓶和燃机CO2气瓶检测充装服务</w:t>
      </w:r>
    </w:p>
    <w:p>
      <w:pPr>
        <w:pStyle w:val="16"/>
        <w:snapToGrid w:val="0"/>
        <w:spacing w:line="276" w:lineRule="auto"/>
        <w:jc w:val="center"/>
        <w:rPr>
          <w:rFonts w:ascii="宋体" w:hAnsi="宋体"/>
          <w:b/>
          <w:sz w:val="52"/>
          <w:szCs w:val="52"/>
        </w:rPr>
      </w:pPr>
    </w:p>
    <w:p>
      <w:pPr>
        <w:pStyle w:val="16"/>
        <w:adjustRightInd w:val="0"/>
        <w:snapToGrid w:val="0"/>
        <w:spacing w:before="120" w:line="360" w:lineRule="auto"/>
        <w:jc w:val="center"/>
        <w:rPr>
          <w:rFonts w:ascii="宋体" w:hAnsi="宋体"/>
          <w:b/>
          <w:bCs/>
          <w:spacing w:val="40"/>
          <w:sz w:val="72"/>
          <w:szCs w:val="72"/>
        </w:rPr>
      </w:pPr>
      <w:r>
        <w:rPr>
          <w:rFonts w:hint="eastAsia" w:ascii="宋体" w:hAnsi="宋体"/>
          <w:b/>
          <w:bCs/>
          <w:color w:val="000000"/>
          <w:spacing w:val="40"/>
          <w:sz w:val="72"/>
          <w:szCs w:val="72"/>
        </w:rPr>
        <w:t>公开询价文件</w:t>
      </w:r>
    </w:p>
    <w:p>
      <w:pPr>
        <w:pStyle w:val="16"/>
        <w:adjustRightInd w:val="0"/>
        <w:snapToGrid w:val="0"/>
        <w:spacing w:before="120" w:line="360" w:lineRule="auto"/>
        <w:jc w:val="center"/>
        <w:rPr>
          <w:rFonts w:hint="eastAsia" w:ascii="宋体" w:hAnsi="宋体" w:eastAsia="宋体"/>
          <w:b/>
          <w:sz w:val="52"/>
          <w:szCs w:val="52"/>
          <w:lang w:eastAsia="zh-CN"/>
        </w:rPr>
      </w:pPr>
      <w:r>
        <w:rPr>
          <w:rFonts w:hint="eastAsia" w:ascii="宋体" w:hAnsi="宋体"/>
          <w:b/>
          <w:bCs/>
          <w:color w:val="000000"/>
          <w:spacing w:val="40"/>
          <w:sz w:val="28"/>
          <w:szCs w:val="28"/>
        </w:rPr>
        <w:t>标段（包）编号：</w:t>
      </w:r>
      <w:r>
        <w:rPr>
          <w:rFonts w:hint="eastAsia" w:ascii="仿宋" w:hAnsi="仿宋" w:eastAsia="仿宋" w:cs="仿宋"/>
          <w:sz w:val="36"/>
          <w:szCs w:val="36"/>
          <w:lang w:eastAsia="zh-CN"/>
        </w:rPr>
        <w:t>CGP-25-DCF-ZHDL-0008</w:t>
      </w:r>
    </w:p>
    <w:p>
      <w:pPr>
        <w:pStyle w:val="16"/>
        <w:snapToGrid w:val="0"/>
        <w:spacing w:line="276" w:lineRule="auto"/>
        <w:jc w:val="center"/>
      </w:pPr>
      <w:r>
        <w:rPr>
          <w:rFonts w:ascii="宋体" w:hAnsi="宋体"/>
        </w:rPr>
        <w:object>
          <v:shape id="_x0000_i1025" o:spt="75" type="#_x0000_t75" style="height:80.35pt;width:92.95pt;" o:ole="t" filled="f" o:preferrelative="t" stroked="f" coordsize="21600,21600">
            <v:path/>
            <v:fill on="f" focussize="0,0"/>
            <v:stroke on="f" joinstyle="miter"/>
            <v:imagedata r:id="rId9" cropleft="-2204f" croptop="-1811f" cropright="-2204f" cropbottom="-1811f" embosscolor="#FFFFFF" o:title=""/>
            <o:lock v:ext="edit" aspectratio="t"/>
            <w10:wrap type="none"/>
            <w10:anchorlock/>
          </v:shape>
          <o:OLEObject Type="Embed" ProgID="MSDraw" ShapeID="_x0000_i1025" DrawAspect="Content" ObjectID="_1468075725" r:id="rId8">
            <o:LockedField>false</o:LockedField>
          </o:OLEObject>
        </w:object>
      </w:r>
    </w:p>
    <w:p>
      <w:pPr>
        <w:pStyle w:val="16"/>
        <w:snapToGrid w:val="0"/>
        <w:spacing w:line="276" w:lineRule="auto"/>
        <w:jc w:val="center"/>
      </w:pPr>
    </w:p>
    <w:p>
      <w:pPr>
        <w:pStyle w:val="16"/>
        <w:snapToGrid w:val="0"/>
        <w:spacing w:line="276" w:lineRule="auto"/>
        <w:jc w:val="center"/>
        <w:rPr>
          <w:rFonts w:ascii="宋体" w:hAnsi="宋体"/>
          <w:b/>
          <w:sz w:val="52"/>
          <w:szCs w:val="52"/>
        </w:rPr>
      </w:pPr>
    </w:p>
    <w:p>
      <w:pPr>
        <w:pStyle w:val="16"/>
        <w:spacing w:line="360" w:lineRule="auto"/>
        <w:jc w:val="center"/>
        <w:rPr>
          <w:rFonts w:ascii="宋体" w:hAnsi="宋体"/>
          <w:b/>
          <w:sz w:val="32"/>
          <w:szCs w:val="32"/>
        </w:rPr>
      </w:pPr>
      <w:bookmarkStart w:id="28" w:name="EBb3610d2502424e91971afb4ebc0cf850"/>
      <w:r>
        <w:rPr>
          <w:rFonts w:hint="eastAsia" w:ascii="宋体" w:hAnsi="宋体"/>
          <w:b/>
          <w:color w:val="000000"/>
          <w:sz w:val="32"/>
          <w:szCs w:val="32"/>
        </w:rPr>
        <w:t>中海石油</w:t>
      </w:r>
      <w:bookmarkEnd w:id="28"/>
      <w:r>
        <w:rPr>
          <w:rFonts w:hint="eastAsia" w:ascii="宋体" w:hAnsi="宋体"/>
          <w:b/>
          <w:color w:val="000000"/>
          <w:sz w:val="32"/>
          <w:szCs w:val="32"/>
        </w:rPr>
        <w:t>气电集团有限责任公司采办共享中心</w:t>
      </w:r>
    </w:p>
    <w:p>
      <w:pPr>
        <w:pStyle w:val="51"/>
        <w:ind w:firstLine="480"/>
        <w:jc w:val="center"/>
        <w:rPr>
          <w:rFonts w:hint="default"/>
          <w:lang w:val="en-US"/>
        </w:rPr>
      </w:pPr>
      <w:r>
        <w:rPr>
          <w:rFonts w:hint="eastAsia" w:ascii="宋体" w:hAnsi="宋体"/>
          <w:b/>
          <w:bCs/>
          <w:color w:val="000000"/>
          <w:spacing w:val="40"/>
          <w:sz w:val="28"/>
          <w:szCs w:val="28"/>
          <w:lang w:val="en-US" w:eastAsia="zh-CN"/>
        </w:rPr>
        <w:t>中海油珠海天然气发电有限公司</w:t>
      </w:r>
    </w:p>
    <w:p>
      <w:pPr>
        <w:pStyle w:val="16"/>
        <w:spacing w:line="360" w:lineRule="auto"/>
        <w:jc w:val="center"/>
        <w:rPr>
          <w:rFonts w:ascii="宋体" w:hAnsi="宋体"/>
          <w:b/>
          <w:sz w:val="32"/>
          <w:szCs w:val="32"/>
        </w:rPr>
      </w:pPr>
      <w:r>
        <w:rPr>
          <w:rFonts w:hint="eastAsia" w:ascii="宋体" w:hAnsi="宋体"/>
          <w:b/>
          <w:bCs/>
          <w:color w:val="000000"/>
          <w:spacing w:val="40"/>
          <w:sz w:val="28"/>
          <w:szCs w:val="28"/>
        </w:rPr>
        <w:t>202</w:t>
      </w:r>
      <w:r>
        <w:rPr>
          <w:rFonts w:hint="eastAsia" w:ascii="宋体" w:hAnsi="宋体"/>
          <w:b/>
          <w:bCs/>
          <w:color w:val="000000"/>
          <w:spacing w:val="40"/>
          <w:sz w:val="28"/>
          <w:szCs w:val="28"/>
          <w:lang w:val="en-US" w:eastAsia="zh-CN"/>
        </w:rPr>
        <w:t>5</w:t>
      </w:r>
      <w:r>
        <w:rPr>
          <w:rFonts w:hint="eastAsia" w:ascii="宋体" w:hAnsi="宋体"/>
          <w:b/>
          <w:color w:val="000000"/>
          <w:sz w:val="32"/>
          <w:szCs w:val="32"/>
        </w:rPr>
        <w:t>年</w:t>
      </w:r>
      <w:r>
        <w:rPr>
          <w:rFonts w:hint="eastAsia" w:ascii="宋体" w:hAnsi="宋体"/>
          <w:b/>
          <w:color w:val="000000"/>
          <w:sz w:val="32"/>
          <w:szCs w:val="32"/>
          <w:lang w:val="en-US" w:eastAsia="zh-CN"/>
        </w:rPr>
        <w:t>6</w:t>
      </w:r>
      <w:r>
        <w:rPr>
          <w:rFonts w:hint="eastAsia" w:ascii="宋体" w:hAnsi="宋体"/>
          <w:b/>
          <w:color w:val="000000"/>
          <w:sz w:val="32"/>
          <w:szCs w:val="32"/>
        </w:rPr>
        <w:t>月</w:t>
      </w:r>
    </w:p>
    <w:p>
      <w:pPr>
        <w:pStyle w:val="16"/>
        <w:widowControl/>
        <w:jc w:val="left"/>
        <w:rPr>
          <w:rFonts w:ascii="宋体" w:hAnsi="宋体"/>
          <w:b/>
          <w:i/>
          <w:color w:val="000000"/>
          <w:sz w:val="32"/>
          <w:szCs w:val="32"/>
        </w:rPr>
      </w:pPr>
      <w:r>
        <w:rPr>
          <w:rFonts w:ascii="宋体" w:hAnsi="宋体"/>
          <w:b/>
          <w:i/>
          <w:color w:val="000000"/>
        </w:rPr>
        <w:br w:type="page"/>
      </w:r>
    </w:p>
    <w:p>
      <w:pPr>
        <w:pStyle w:val="142"/>
        <w:keepNext w:val="0"/>
        <w:keepLines w:val="0"/>
        <w:widowControl w:val="0"/>
        <w:jc w:val="center"/>
        <w:rPr>
          <w:rFonts w:ascii="宋体" w:hAnsi="宋体"/>
          <w:color w:val="auto"/>
        </w:rPr>
      </w:pPr>
      <w:bookmarkStart w:id="29" w:name="OLE_LINK3"/>
      <w:bookmarkStart w:id="30" w:name="OLE_LINK4"/>
      <w:r>
        <w:rPr>
          <w:rFonts w:hint="eastAsia" w:ascii="宋体" w:hAnsi="宋体"/>
          <w:color w:val="000000"/>
          <w:lang w:val="zh-CN"/>
        </w:rPr>
        <w:t>目</w:t>
      </w:r>
      <w:r>
        <w:rPr>
          <w:rFonts w:hint="eastAsia" w:ascii="宋体" w:hAnsi="宋体"/>
          <w:color w:val="000000"/>
        </w:rPr>
        <w:t xml:space="preserve"> </w:t>
      </w:r>
      <w:r>
        <w:rPr>
          <w:rFonts w:hint="eastAsia" w:ascii="宋体" w:hAnsi="宋体"/>
          <w:color w:val="000000"/>
          <w:lang w:val="zh-CN"/>
        </w:rPr>
        <w:t>录</w:t>
      </w:r>
    </w:p>
    <w:p>
      <w:pPr>
        <w:pStyle w:val="37"/>
        <w:tabs>
          <w:tab w:val="right" w:leader="dot" w:pos="9027"/>
        </w:tabs>
        <w:outlineLvl w:val="0"/>
      </w:pPr>
      <w:r>
        <w:rPr>
          <w:rFonts w:hint="eastAsia" w:ascii="宋体" w:hAnsi="宋体" w:cs="宋体"/>
        </w:rPr>
        <w:fldChar w:fldCharType="begin"/>
      </w:r>
      <w:r>
        <w:rPr>
          <w:rFonts w:hint="eastAsia" w:ascii="宋体" w:hAnsi="宋体" w:cs="宋体"/>
          <w:color w:val="000000"/>
        </w:rPr>
        <w:instrText xml:space="preserve"> TOC \o "1-3" \h \z \u </w:instrText>
      </w:r>
      <w:r>
        <w:rPr>
          <w:rFonts w:hint="eastAsia" w:ascii="宋体" w:hAnsi="宋体" w:cs="宋体"/>
        </w:rPr>
        <w:fldChar w:fldCharType="separate"/>
      </w:r>
      <w:r>
        <w:fldChar w:fldCharType="begin"/>
      </w:r>
      <w:r>
        <w:instrText xml:space="preserve"> HYPERLINK \l "_Toc22934" </w:instrText>
      </w:r>
      <w:r>
        <w:fldChar w:fldCharType="separate"/>
      </w:r>
      <w:r>
        <w:rPr>
          <w:rFonts w:hint="eastAsia"/>
          <w:color w:val="000000"/>
          <w:szCs w:val="30"/>
        </w:rPr>
        <w:t xml:space="preserve">第一章 </w:t>
      </w:r>
      <w:r>
        <w:rPr>
          <w:rFonts w:hint="eastAsia"/>
          <w:color w:val="000000"/>
        </w:rPr>
        <w:t>公开询价公告</w:t>
      </w:r>
      <w:r>
        <w:rPr>
          <w:color w:val="000000"/>
        </w:rPr>
        <w:tab/>
      </w:r>
      <w:r>
        <w:fldChar w:fldCharType="begin"/>
      </w:r>
      <w:r>
        <w:rPr>
          <w:color w:val="000000"/>
        </w:rPr>
        <w:instrText xml:space="preserve"> PAGEREF _Toc22934 \h </w:instrText>
      </w:r>
      <w:r>
        <w:fldChar w:fldCharType="separate"/>
      </w:r>
      <w:r>
        <w:rPr>
          <w:color w:val="000000"/>
        </w:rPr>
        <w:t>3</w:t>
      </w:r>
      <w:r>
        <w:fldChar w:fldCharType="end"/>
      </w:r>
      <w:r>
        <w:fldChar w:fldCharType="end"/>
      </w:r>
    </w:p>
    <w:p>
      <w:pPr>
        <w:pStyle w:val="37"/>
        <w:tabs>
          <w:tab w:val="right" w:leader="dot" w:pos="9027"/>
        </w:tabs>
        <w:outlineLvl w:val="0"/>
      </w:pPr>
      <w:r>
        <w:fldChar w:fldCharType="begin"/>
      </w:r>
      <w:r>
        <w:instrText xml:space="preserve"> HYPERLINK \l "_Toc13815" </w:instrText>
      </w:r>
      <w:r>
        <w:fldChar w:fldCharType="separate"/>
      </w:r>
      <w:r>
        <w:rPr>
          <w:rFonts w:hint="eastAsia"/>
          <w:color w:val="000000"/>
          <w:szCs w:val="30"/>
        </w:rPr>
        <w:t xml:space="preserve">第二章 </w:t>
      </w:r>
      <w:r>
        <w:rPr>
          <w:rFonts w:hint="eastAsia"/>
          <w:color w:val="000000"/>
        </w:rPr>
        <w:t>报价须知</w:t>
      </w:r>
      <w:r>
        <w:rPr>
          <w:color w:val="000000"/>
        </w:rPr>
        <w:tab/>
      </w:r>
      <w:r>
        <w:fldChar w:fldCharType="begin"/>
      </w:r>
      <w:r>
        <w:rPr>
          <w:color w:val="000000"/>
        </w:rPr>
        <w:instrText xml:space="preserve"> PAGEREF _Toc13815 \h </w:instrText>
      </w:r>
      <w:r>
        <w:fldChar w:fldCharType="separate"/>
      </w:r>
      <w:r>
        <w:rPr>
          <w:color w:val="000000"/>
        </w:rPr>
        <w:t>7</w:t>
      </w:r>
      <w:r>
        <w:fldChar w:fldCharType="end"/>
      </w:r>
      <w:r>
        <w:fldChar w:fldCharType="end"/>
      </w:r>
    </w:p>
    <w:p>
      <w:pPr>
        <w:pStyle w:val="37"/>
        <w:tabs>
          <w:tab w:val="right" w:leader="dot" w:pos="9027"/>
        </w:tabs>
        <w:outlineLvl w:val="0"/>
      </w:pPr>
      <w:r>
        <w:fldChar w:fldCharType="begin"/>
      </w:r>
      <w:r>
        <w:instrText xml:space="preserve"> HYPERLINK \l "_Toc27892" </w:instrText>
      </w:r>
      <w:r>
        <w:fldChar w:fldCharType="separate"/>
      </w:r>
      <w:r>
        <w:rPr>
          <w:rFonts w:hint="eastAsia"/>
          <w:bCs/>
          <w:color w:val="000000"/>
          <w:szCs w:val="30"/>
        </w:rPr>
        <w:t xml:space="preserve">第三章 </w:t>
      </w:r>
      <w:r>
        <w:rPr>
          <w:bCs/>
          <w:color w:val="000000"/>
        </w:rPr>
        <w:t>应答文件的评审</w:t>
      </w:r>
      <w:r>
        <w:rPr>
          <w:color w:val="000000"/>
        </w:rPr>
        <w:tab/>
      </w:r>
      <w:r>
        <w:fldChar w:fldCharType="begin"/>
      </w:r>
      <w:r>
        <w:rPr>
          <w:color w:val="000000"/>
        </w:rPr>
        <w:instrText xml:space="preserve"> PAGEREF _Toc27892 \h </w:instrText>
      </w:r>
      <w:r>
        <w:fldChar w:fldCharType="separate"/>
      </w:r>
      <w:r>
        <w:rPr>
          <w:color w:val="000000"/>
        </w:rPr>
        <w:t>12</w:t>
      </w:r>
      <w:r>
        <w:fldChar w:fldCharType="end"/>
      </w:r>
      <w:r>
        <w:fldChar w:fldCharType="end"/>
      </w:r>
    </w:p>
    <w:p>
      <w:pPr>
        <w:pStyle w:val="37"/>
        <w:tabs>
          <w:tab w:val="right" w:leader="dot" w:pos="9027"/>
        </w:tabs>
        <w:outlineLvl w:val="0"/>
      </w:pPr>
      <w:r>
        <w:fldChar w:fldCharType="begin"/>
      </w:r>
      <w:r>
        <w:instrText xml:space="preserve"> HYPERLINK \l "_Toc25682" </w:instrText>
      </w:r>
      <w:r>
        <w:fldChar w:fldCharType="separate"/>
      </w:r>
      <w:r>
        <w:rPr>
          <w:rFonts w:hint="eastAsia"/>
          <w:color w:val="000000"/>
          <w:szCs w:val="30"/>
        </w:rPr>
        <w:t xml:space="preserve">第四章 </w:t>
      </w:r>
      <w:r>
        <w:rPr>
          <w:rFonts w:hint="eastAsia"/>
          <w:color w:val="000000"/>
        </w:rPr>
        <w:t>工作内容及要求</w:t>
      </w:r>
      <w:r>
        <w:rPr>
          <w:color w:val="000000"/>
        </w:rPr>
        <w:tab/>
      </w:r>
      <w:r>
        <w:fldChar w:fldCharType="begin"/>
      </w:r>
      <w:r>
        <w:rPr>
          <w:color w:val="000000"/>
        </w:rPr>
        <w:instrText xml:space="preserve"> PAGEREF _Toc25682 \h </w:instrText>
      </w:r>
      <w:r>
        <w:fldChar w:fldCharType="separate"/>
      </w:r>
      <w:r>
        <w:rPr>
          <w:color w:val="000000"/>
        </w:rPr>
        <w:t>16</w:t>
      </w:r>
      <w:r>
        <w:fldChar w:fldCharType="end"/>
      </w:r>
      <w:r>
        <w:fldChar w:fldCharType="end"/>
      </w:r>
    </w:p>
    <w:p>
      <w:pPr>
        <w:pStyle w:val="37"/>
        <w:tabs>
          <w:tab w:val="right" w:leader="dot" w:pos="9027"/>
        </w:tabs>
        <w:outlineLvl w:val="0"/>
      </w:pPr>
      <w:r>
        <w:fldChar w:fldCharType="begin"/>
      </w:r>
      <w:r>
        <w:instrText xml:space="preserve"> HYPERLINK \l "_Toc21735" </w:instrText>
      </w:r>
      <w:r>
        <w:fldChar w:fldCharType="separate"/>
      </w:r>
      <w:r>
        <w:rPr>
          <w:rFonts w:hint="eastAsia"/>
          <w:color w:val="000000"/>
          <w:szCs w:val="30"/>
        </w:rPr>
        <w:t xml:space="preserve">第五章 </w:t>
      </w:r>
      <w:r>
        <w:rPr>
          <w:rFonts w:hint="eastAsia"/>
          <w:color w:val="000000"/>
        </w:rPr>
        <w:t>应答文件内容及格式</w:t>
      </w:r>
      <w:r>
        <w:rPr>
          <w:color w:val="000000"/>
        </w:rPr>
        <w:tab/>
      </w:r>
      <w:r>
        <w:fldChar w:fldCharType="begin"/>
      </w:r>
      <w:r>
        <w:rPr>
          <w:color w:val="000000"/>
        </w:rPr>
        <w:instrText xml:space="preserve"> PAGEREF _Toc21735 \h </w:instrText>
      </w:r>
      <w:r>
        <w:fldChar w:fldCharType="separate"/>
      </w:r>
      <w:r>
        <w:rPr>
          <w:color w:val="000000"/>
        </w:rPr>
        <w:t>20</w:t>
      </w:r>
      <w:r>
        <w:fldChar w:fldCharType="end"/>
      </w:r>
      <w:r>
        <w:fldChar w:fldCharType="end"/>
      </w:r>
    </w:p>
    <w:p>
      <w:pPr>
        <w:pStyle w:val="37"/>
        <w:tabs>
          <w:tab w:val="right" w:leader="dot" w:pos="9027"/>
        </w:tabs>
        <w:outlineLvl w:val="0"/>
      </w:pPr>
      <w:r>
        <w:fldChar w:fldCharType="begin"/>
      </w:r>
      <w:r>
        <w:instrText xml:space="preserve"> HYPERLINK \l "_Toc5758" </w:instrText>
      </w:r>
      <w:r>
        <w:fldChar w:fldCharType="separate"/>
      </w:r>
      <w:r>
        <w:rPr>
          <w:rFonts w:hint="eastAsia"/>
          <w:color w:val="000000"/>
          <w:szCs w:val="30"/>
        </w:rPr>
        <w:t xml:space="preserve">第六章 </w:t>
      </w:r>
      <w:r>
        <w:rPr>
          <w:rFonts w:hint="eastAsia"/>
          <w:color w:val="000000"/>
        </w:rPr>
        <w:t>标准合同</w:t>
      </w:r>
      <w:r>
        <w:rPr>
          <w:color w:val="000000"/>
        </w:rPr>
        <w:tab/>
      </w:r>
      <w:r>
        <w:fldChar w:fldCharType="begin"/>
      </w:r>
      <w:r>
        <w:rPr>
          <w:color w:val="000000"/>
        </w:rPr>
        <w:instrText xml:space="preserve"> PAGEREF _Toc5758 \h </w:instrText>
      </w:r>
      <w:r>
        <w:fldChar w:fldCharType="separate"/>
      </w:r>
      <w:r>
        <w:rPr>
          <w:color w:val="000000"/>
        </w:rPr>
        <w:t>48</w:t>
      </w:r>
      <w:r>
        <w:fldChar w:fldCharType="end"/>
      </w:r>
      <w:r>
        <w:fldChar w:fldCharType="end"/>
      </w:r>
    </w:p>
    <w:p>
      <w:pPr>
        <w:pStyle w:val="16"/>
        <w:tabs>
          <w:tab w:val="center" w:pos="4203"/>
        </w:tabs>
        <w:outlineLvl w:val="0"/>
        <w:rPr>
          <w:szCs w:val="32"/>
        </w:rPr>
      </w:pPr>
      <w:r>
        <w:rPr>
          <w:rFonts w:hint="eastAsia" w:ascii="宋体" w:hAnsi="宋体"/>
          <w:bCs/>
          <w:szCs w:val="20"/>
          <w:lang w:val="zh-CN"/>
        </w:rPr>
        <w:fldChar w:fldCharType="end"/>
      </w:r>
      <w:bookmarkStart w:id="31" w:name="_Toc111119883"/>
      <w:bookmarkStart w:id="32" w:name="_Toc39911884"/>
      <w:bookmarkStart w:id="33" w:name="_Toc2693"/>
      <w:bookmarkStart w:id="34" w:name="_Toc48237375"/>
      <w:bookmarkStart w:id="35" w:name="OLE_LINK5"/>
      <w:r>
        <w:rPr>
          <w:rFonts w:hint="eastAsia"/>
          <w:color w:val="000000"/>
        </w:rPr>
        <w:br w:type="page"/>
      </w:r>
    </w:p>
    <w:p>
      <w:pPr>
        <w:pStyle w:val="160"/>
        <w:keepNext w:val="0"/>
        <w:keepLines w:val="0"/>
        <w:ind w:left="-1014" w:firstLine="0"/>
        <w:rPr>
          <w:szCs w:val="32"/>
        </w:rPr>
      </w:pPr>
      <w:bookmarkStart w:id="36" w:name="_Toc22934"/>
      <w:r>
        <w:rPr>
          <w:rFonts w:hint="eastAsia"/>
          <w:color w:val="000000"/>
        </w:rPr>
        <w:t>公开询价公告</w:t>
      </w:r>
      <w:bookmarkEnd w:id="31"/>
      <w:bookmarkEnd w:id="32"/>
      <w:bookmarkEnd w:id="33"/>
      <w:bookmarkEnd w:id="34"/>
      <w:bookmarkEnd w:id="36"/>
    </w:p>
    <w:bookmarkEnd w:id="29"/>
    <w:p>
      <w:pPr>
        <w:pStyle w:val="16"/>
        <w:adjustRightInd w:val="0"/>
        <w:snapToGrid w:val="0"/>
        <w:spacing w:line="360" w:lineRule="auto"/>
        <w:ind w:firstLine="429" w:firstLineChars="179"/>
        <w:rPr>
          <w:rFonts w:ascii="宋体" w:hAnsi="宋体"/>
          <w:bCs/>
          <w:sz w:val="24"/>
          <w:szCs w:val="24"/>
        </w:rPr>
      </w:pPr>
      <w:bookmarkStart w:id="37" w:name="OLE_LINK2"/>
      <w:bookmarkStart w:id="38" w:name="OLE_LINK1"/>
      <w:r>
        <w:rPr>
          <w:rFonts w:hint="eastAsia" w:ascii="宋体" w:hAnsi="宋体"/>
          <w:bCs/>
          <w:color w:val="000000"/>
          <w:sz w:val="24"/>
          <w:szCs w:val="24"/>
        </w:rPr>
        <w:t>标的名称：</w:t>
      </w:r>
      <w:r>
        <w:rPr>
          <w:rFonts w:hint="eastAsia" w:ascii="宋体" w:hAnsi="宋体"/>
          <w:bCs/>
          <w:color w:val="000000"/>
          <w:sz w:val="24"/>
          <w:szCs w:val="24"/>
          <w:lang w:val="en-US" w:eastAsia="zh-CN"/>
        </w:rPr>
        <w:t>2025年度珠海电厂IG541气瓶和燃机CO2气瓶检测充装服务</w:t>
      </w:r>
    </w:p>
    <w:p>
      <w:pPr>
        <w:pStyle w:val="16"/>
        <w:adjustRightInd w:val="0"/>
        <w:snapToGrid w:val="0"/>
        <w:spacing w:line="360" w:lineRule="auto"/>
        <w:ind w:firstLine="429" w:firstLineChars="179"/>
        <w:rPr>
          <w:rFonts w:hint="eastAsia" w:ascii="宋体" w:hAnsi="宋体" w:eastAsia="宋体"/>
          <w:bCs/>
          <w:color w:val="0000FF"/>
          <w:sz w:val="24"/>
          <w:szCs w:val="24"/>
          <w:lang w:eastAsia="zh-CN"/>
        </w:rPr>
      </w:pPr>
      <w:r>
        <w:rPr>
          <w:rFonts w:hint="eastAsia" w:ascii="宋体" w:hAnsi="宋体"/>
          <w:bCs/>
          <w:color w:val="000000"/>
          <w:sz w:val="24"/>
          <w:szCs w:val="24"/>
        </w:rPr>
        <w:t>标段（包</w:t>
      </w:r>
      <w:r>
        <w:rPr>
          <w:rFonts w:hint="eastAsia" w:ascii="宋体" w:hAnsi="宋体"/>
          <w:color w:val="000000"/>
          <w:kern w:val="0"/>
          <w:sz w:val="24"/>
          <w:szCs w:val="24"/>
        </w:rPr>
        <w:t>）编号：</w:t>
      </w:r>
      <w:r>
        <w:rPr>
          <w:rFonts w:hint="eastAsia" w:ascii="宋体" w:hAnsi="宋体"/>
          <w:color w:val="000000"/>
          <w:kern w:val="0"/>
          <w:sz w:val="24"/>
          <w:szCs w:val="24"/>
          <w:lang w:eastAsia="zh-CN"/>
        </w:rPr>
        <w:t>CGP-25-DCF-ZHDL-0008</w:t>
      </w:r>
    </w:p>
    <w:p>
      <w:pPr>
        <w:pStyle w:val="16"/>
        <w:adjustRightInd w:val="0"/>
        <w:snapToGrid w:val="0"/>
        <w:spacing w:line="360" w:lineRule="auto"/>
        <w:ind w:firstLine="431" w:firstLineChars="179"/>
        <w:rPr>
          <w:rFonts w:ascii="宋体" w:hAnsi="宋体"/>
          <w:bCs/>
          <w:sz w:val="24"/>
        </w:rPr>
      </w:pPr>
      <w:r>
        <w:rPr>
          <w:rFonts w:hint="eastAsia" w:ascii="宋体" w:hAnsi="宋体"/>
          <w:b/>
          <w:color w:val="000000"/>
          <w:sz w:val="24"/>
        </w:rPr>
        <w:t>发标日期</w:t>
      </w:r>
      <w:r>
        <w:rPr>
          <w:rFonts w:hint="eastAsia" w:ascii="宋体" w:hAnsi="宋体"/>
          <w:bCs/>
          <w:color w:val="000000"/>
          <w:sz w:val="24"/>
        </w:rPr>
        <w:t>：以采办系统时间为准</w:t>
      </w:r>
    </w:p>
    <w:p>
      <w:pPr>
        <w:pStyle w:val="16"/>
        <w:adjustRightInd w:val="0"/>
        <w:snapToGrid w:val="0"/>
        <w:spacing w:line="360" w:lineRule="auto"/>
        <w:ind w:left="105" w:leftChars="50" w:firstLine="309" w:firstLineChars="129"/>
        <w:rPr>
          <w:rFonts w:ascii="宋体" w:hAnsi="宋体"/>
          <w:bCs/>
          <w:sz w:val="24"/>
          <w:szCs w:val="24"/>
        </w:rPr>
      </w:pPr>
      <w:r>
        <w:rPr>
          <w:rFonts w:hint="eastAsia" w:ascii="宋体" w:hAnsi="宋体"/>
          <w:bCs/>
          <w:color w:val="000000"/>
          <w:sz w:val="24"/>
          <w:szCs w:val="24"/>
        </w:rPr>
        <w:t>中海石油气电集团有限责任公司采办共享中心/</w:t>
      </w:r>
      <w:r>
        <w:rPr>
          <w:rFonts w:hint="eastAsia" w:ascii="宋体" w:hAnsi="宋体"/>
          <w:bCs/>
          <w:color w:val="000000"/>
          <w:sz w:val="24"/>
          <w:szCs w:val="24"/>
          <w:lang w:val="en-US" w:eastAsia="zh-CN"/>
        </w:rPr>
        <w:t>中海油珠海天然气发电有限公司</w:t>
      </w:r>
      <w:r>
        <w:rPr>
          <w:rFonts w:hint="eastAsia" w:ascii="宋体" w:hAnsi="宋体"/>
          <w:bCs/>
          <w:color w:val="000000"/>
          <w:sz w:val="24"/>
          <w:szCs w:val="24"/>
        </w:rPr>
        <w:t>拟就</w:t>
      </w:r>
      <w:r>
        <w:rPr>
          <w:rFonts w:hint="eastAsia" w:ascii="宋体" w:hAnsi="宋体"/>
          <w:bCs/>
          <w:color w:val="000000"/>
          <w:sz w:val="24"/>
          <w:szCs w:val="24"/>
          <w:lang w:val="en-US" w:eastAsia="zh-CN"/>
        </w:rPr>
        <w:t>2025年度珠海电厂IG541气瓶和燃机CO2气瓶检测充装服务</w:t>
      </w:r>
      <w:r>
        <w:rPr>
          <w:rFonts w:hint="eastAsia" w:ascii="宋体" w:hAnsi="宋体"/>
          <w:bCs/>
          <w:color w:val="000000"/>
          <w:sz w:val="24"/>
          <w:szCs w:val="24"/>
        </w:rPr>
        <w:t>进行国内公开询价采办。现邀请合格应答人对下列条目应答：</w:t>
      </w:r>
    </w:p>
    <w:p>
      <w:pPr>
        <w:pStyle w:val="16"/>
        <w:adjustRightInd w:val="0"/>
        <w:snapToGrid w:val="0"/>
        <w:spacing w:line="360" w:lineRule="auto"/>
        <w:ind w:firstLine="431" w:firstLineChars="179"/>
      </w:pPr>
      <w:r>
        <w:rPr>
          <w:rFonts w:hint="eastAsia" w:ascii="宋体" w:hAnsi="宋体"/>
          <w:b/>
          <w:color w:val="000000"/>
          <w:sz w:val="24"/>
          <w:lang w:val="en-US" w:eastAsia="zh-CN"/>
        </w:rPr>
        <w:t>服务</w:t>
      </w:r>
      <w:r>
        <w:rPr>
          <w:rFonts w:hint="eastAsia" w:ascii="宋体" w:hAnsi="宋体"/>
          <w:b/>
          <w:color w:val="000000"/>
          <w:sz w:val="24"/>
        </w:rPr>
        <w:t>期</w:t>
      </w:r>
      <w:r>
        <w:rPr>
          <w:rFonts w:hint="eastAsia" w:ascii="宋体" w:hAnsi="宋体"/>
          <w:bCs/>
          <w:color w:val="000000"/>
          <w:sz w:val="24"/>
        </w:rPr>
        <w:t>：</w:t>
      </w:r>
    </w:p>
    <w:p>
      <w:pPr>
        <w:pStyle w:val="16"/>
        <w:adjustRightInd w:val="0"/>
        <w:snapToGrid w:val="0"/>
        <w:spacing w:line="360" w:lineRule="auto"/>
        <w:ind w:left="105" w:leftChars="50" w:firstLine="547" w:firstLineChars="228"/>
        <w:rPr>
          <w:rFonts w:ascii="宋体" w:hAnsi="宋体" w:cs="Times New Roman"/>
          <w:color w:val="000000"/>
          <w:kern w:val="0"/>
          <w:sz w:val="24"/>
          <w:szCs w:val="24"/>
        </w:rPr>
      </w:pPr>
      <w:r>
        <w:rPr>
          <w:rFonts w:hint="eastAsia" w:ascii="宋体" w:hAnsi="宋体" w:cs="Times New Roman"/>
          <w:sz w:val="24"/>
          <w:lang w:val="en-US" w:eastAsia="zh-CN"/>
        </w:rPr>
        <w:t>分批次充装检验。按照消防安全需求及机组状态，每批次拆卸、充装及运输时间要求在采购人通知后10日内完成。</w:t>
      </w:r>
    </w:p>
    <w:p>
      <w:pPr>
        <w:spacing w:line="360" w:lineRule="auto"/>
        <w:ind w:firstLine="482" w:firstLineChars="200"/>
        <w:rPr>
          <w:rFonts w:ascii="宋体" w:hAnsi="宋体" w:cs="宋体"/>
          <w:sz w:val="24"/>
          <w:szCs w:val="24"/>
        </w:rPr>
      </w:pPr>
      <w:r>
        <w:rPr>
          <w:rFonts w:hint="eastAsia" w:ascii="宋体" w:hAnsi="宋体"/>
          <w:b/>
          <w:color w:val="000000"/>
          <w:sz w:val="24"/>
          <w:szCs w:val="24"/>
        </w:rPr>
        <w:t>标的概况（采购内容简介）</w:t>
      </w:r>
    </w:p>
    <w:p>
      <w:pPr>
        <w:widowControl/>
        <w:numPr>
          <w:ilvl w:val="255"/>
          <w:numId w:val="0"/>
        </w:numPr>
        <w:spacing w:line="400" w:lineRule="exact"/>
        <w:ind w:firstLine="480" w:firstLineChars="200"/>
        <w:jc w:val="left"/>
        <w:rPr>
          <w:rFonts w:hint="default" w:ascii="宋体" w:hAnsi="宋体" w:eastAsia="宋体" w:cs="Times New Roman"/>
          <w:bCs/>
          <w:szCs w:val="21"/>
          <w:lang w:val="en-US"/>
        </w:rPr>
      </w:pPr>
      <w:r>
        <w:rPr>
          <w:rFonts w:hint="eastAsia" w:ascii="宋体" w:hAnsi="宋体" w:eastAsia="宋体" w:cs="宋体"/>
          <w:bCs/>
          <w:color w:val="000000"/>
          <w:sz w:val="24"/>
          <w:szCs w:val="24"/>
          <w:lang w:val="en-US" w:eastAsia="zh-CN"/>
        </w:rPr>
        <w:t>对中海油珠海天然气发电有限公司（简称“珠海电厂”）</w:t>
      </w:r>
      <w:r>
        <w:rPr>
          <w:rFonts w:hint="eastAsia" w:ascii="宋体" w:hAnsi="宋体" w:cs="宋体"/>
          <w:bCs/>
          <w:color w:val="000000"/>
          <w:sz w:val="24"/>
          <w:szCs w:val="24"/>
          <w:lang w:val="en-US" w:eastAsia="zh-CN"/>
        </w:rPr>
        <w:t>的</w:t>
      </w:r>
      <w:r>
        <w:rPr>
          <w:rFonts w:hint="eastAsia" w:ascii="宋体" w:hAnsi="宋体" w:eastAsia="宋体" w:cs="宋体"/>
          <w:bCs/>
          <w:color w:val="000000"/>
          <w:sz w:val="24"/>
          <w:szCs w:val="24"/>
          <w:lang w:val="en-US" w:eastAsia="zh-CN"/>
        </w:rPr>
        <w:t>IG541混合气体无缝钢瓶、氮气瓶及CO2气瓶进行检测充装。</w:t>
      </w:r>
    </w:p>
    <w:p>
      <w:pPr>
        <w:pStyle w:val="16"/>
        <w:adjustRightInd w:val="0"/>
        <w:snapToGrid w:val="0"/>
        <w:spacing w:line="360" w:lineRule="auto"/>
        <w:ind w:left="0" w:leftChars="0" w:firstLine="0" w:firstLineChars="0"/>
        <w:rPr>
          <w:rFonts w:hint="default" w:ascii="宋体" w:hAnsi="宋体" w:eastAsia="宋体" w:cs="宋体"/>
          <w:bCs/>
          <w:color w:val="000000"/>
          <w:sz w:val="24"/>
          <w:szCs w:val="24"/>
          <w:lang w:val="en-US" w:eastAsia="zh-CN"/>
        </w:rPr>
      </w:pPr>
    </w:p>
    <w:p>
      <w:pPr>
        <w:pStyle w:val="16"/>
        <w:adjustRightInd w:val="0"/>
        <w:snapToGrid w:val="0"/>
        <w:spacing w:line="360" w:lineRule="auto"/>
        <w:ind w:firstLine="431" w:firstLineChars="179"/>
        <w:rPr>
          <w:rFonts w:ascii="Arial" w:hAnsi="Arial" w:cs="Arial"/>
          <w:kern w:val="0"/>
          <w:sz w:val="24"/>
          <w:szCs w:val="24"/>
        </w:rPr>
      </w:pPr>
      <w:r>
        <w:rPr>
          <w:rFonts w:hint="eastAsia" w:ascii="Arial" w:hAnsi="Arial" w:cs="Arial"/>
          <w:b/>
          <w:bCs/>
          <w:color w:val="000000"/>
          <w:kern w:val="0"/>
          <w:sz w:val="24"/>
          <w:szCs w:val="24"/>
        </w:rPr>
        <w:t>本次项目地点</w:t>
      </w:r>
      <w:r>
        <w:rPr>
          <w:rFonts w:hint="eastAsia" w:ascii="Arial" w:hAnsi="Arial" w:cs="Arial"/>
          <w:color w:val="000000"/>
          <w:kern w:val="0"/>
          <w:sz w:val="24"/>
          <w:szCs w:val="24"/>
        </w:rPr>
        <w:t>：</w:t>
      </w:r>
      <w:r>
        <w:rPr>
          <w:rFonts w:hint="eastAsia" w:ascii="Times New Roman" w:hAnsi="Times New Roman" w:cs="Times New Roman"/>
          <w:sz w:val="24"/>
          <w:szCs w:val="24"/>
          <w:highlight w:val="none"/>
          <w:u w:val="single"/>
        </w:rPr>
        <w:t>珠海市高栏港经济区洁能路771号</w:t>
      </w:r>
    </w:p>
    <w:p>
      <w:pPr>
        <w:pStyle w:val="16"/>
        <w:adjustRightInd w:val="0"/>
        <w:snapToGrid w:val="0"/>
        <w:spacing w:line="360" w:lineRule="auto"/>
        <w:ind w:firstLine="429" w:firstLineChars="179"/>
        <w:rPr>
          <w:rFonts w:hint="eastAsia" w:ascii="宋体" w:hAnsi="宋体" w:eastAsia="宋体"/>
          <w:bCs/>
          <w:sz w:val="24"/>
          <w:lang w:val="en-US" w:eastAsia="zh-CN"/>
        </w:rPr>
      </w:pPr>
      <w:r>
        <w:rPr>
          <w:rFonts w:hint="eastAsia" w:ascii="宋体" w:hAnsi="宋体"/>
          <w:bCs/>
          <w:color w:val="000000"/>
          <w:sz w:val="24"/>
        </w:rPr>
        <w:t>项目所在地：</w:t>
      </w:r>
      <w:r>
        <w:rPr>
          <w:rFonts w:hint="eastAsia" w:ascii="宋体" w:hAnsi="宋体"/>
          <w:bCs/>
          <w:color w:val="000000"/>
          <w:sz w:val="24"/>
          <w:lang w:val="en-US" w:eastAsia="zh-CN"/>
        </w:rPr>
        <w:t>珠海</w:t>
      </w:r>
    </w:p>
    <w:p>
      <w:pPr>
        <w:pStyle w:val="16"/>
        <w:adjustRightInd w:val="0"/>
        <w:snapToGrid w:val="0"/>
        <w:spacing w:line="360" w:lineRule="auto"/>
        <w:ind w:firstLine="429" w:firstLineChars="179"/>
        <w:rPr>
          <w:rFonts w:ascii="宋体" w:hAnsi="宋体"/>
          <w:bCs/>
          <w:sz w:val="24"/>
        </w:rPr>
      </w:pPr>
      <w:r>
        <w:rPr>
          <w:rFonts w:hint="eastAsia" w:ascii="宋体" w:hAnsi="宋体"/>
          <w:bCs/>
          <w:color w:val="000000"/>
          <w:sz w:val="24"/>
        </w:rPr>
        <w:t>资金来源：</w:t>
      </w:r>
      <w:r>
        <w:rPr>
          <w:rFonts w:ascii="宋体" w:hAnsi="宋体"/>
          <w:bCs/>
          <w:color w:val="000000"/>
          <w:sz w:val="24"/>
        </w:rPr>
        <w:tab/>
      </w:r>
      <w:r>
        <w:rPr>
          <w:rFonts w:hint="eastAsia" w:ascii="宋体" w:hAnsi="宋体"/>
          <w:bCs/>
          <w:color w:val="000000"/>
          <w:sz w:val="24"/>
        </w:rPr>
        <w:t>企业自筹</w:t>
      </w:r>
    </w:p>
    <w:p>
      <w:pPr>
        <w:pStyle w:val="16"/>
        <w:adjustRightInd w:val="0"/>
        <w:snapToGrid w:val="0"/>
        <w:spacing w:line="360" w:lineRule="auto"/>
        <w:ind w:firstLine="429" w:firstLineChars="179"/>
        <w:rPr>
          <w:rFonts w:ascii="宋体" w:hAnsi="宋体"/>
          <w:bCs/>
          <w:sz w:val="24"/>
        </w:rPr>
      </w:pPr>
      <w:r>
        <w:rPr>
          <w:rFonts w:hint="eastAsia" w:ascii="宋体" w:hAnsi="宋体"/>
          <w:bCs/>
          <w:color w:val="000000"/>
          <w:sz w:val="24"/>
        </w:rPr>
        <w:t>资金落实情况：已落实</w:t>
      </w:r>
      <w:r>
        <w:rPr>
          <w:rFonts w:ascii="宋体" w:hAnsi="宋体"/>
          <w:bCs/>
          <w:color w:val="000000"/>
          <w:sz w:val="24"/>
        </w:rPr>
        <w:t xml:space="preserve"> </w:t>
      </w:r>
    </w:p>
    <w:p>
      <w:pPr>
        <w:pStyle w:val="16"/>
        <w:numPr>
          <w:ilvl w:val="0"/>
          <w:numId w:val="8"/>
        </w:numPr>
        <w:adjustRightInd w:val="0"/>
        <w:snapToGrid w:val="0"/>
        <w:spacing w:line="360" w:lineRule="auto"/>
        <w:ind w:firstLine="429" w:firstLineChars="179"/>
        <w:rPr>
          <w:rFonts w:ascii="宋体" w:hAnsi="宋体"/>
          <w:bCs/>
          <w:sz w:val="24"/>
        </w:rPr>
      </w:pPr>
      <w:r>
        <w:rPr>
          <w:rFonts w:hint="eastAsia" w:ascii="宋体" w:hAnsi="宋体"/>
          <w:bCs/>
          <w:color w:val="000000"/>
          <w:sz w:val="24"/>
        </w:rPr>
        <w:t>资</w:t>
      </w:r>
      <w:r>
        <w:rPr>
          <w:rFonts w:hint="eastAsia" w:ascii="宋体" w:hAnsi="宋体"/>
          <w:bCs/>
          <w:color w:val="000000"/>
          <w:sz w:val="24"/>
          <w:lang w:val="en-US" w:eastAsia="zh-CN"/>
        </w:rPr>
        <w:t>格</w:t>
      </w:r>
      <w:r>
        <w:rPr>
          <w:rFonts w:hint="eastAsia" w:ascii="宋体" w:hAnsi="宋体"/>
          <w:bCs/>
          <w:color w:val="000000"/>
          <w:sz w:val="24"/>
        </w:rPr>
        <w:t>要求：</w:t>
      </w:r>
    </w:p>
    <w:p>
      <w:pPr>
        <w:pStyle w:val="16"/>
        <w:numPr>
          <w:ilvl w:val="0"/>
          <w:numId w:val="9"/>
        </w:numPr>
        <w:adjustRightInd w:val="0"/>
        <w:snapToGrid w:val="0"/>
        <w:spacing w:line="360" w:lineRule="auto"/>
        <w:ind w:hanging="5"/>
        <w:rPr>
          <w:rFonts w:ascii="宋体" w:hAnsi="宋体" w:cs="Times New Roman"/>
          <w:bCs/>
          <w:sz w:val="24"/>
          <w:szCs w:val="24"/>
        </w:rPr>
      </w:pPr>
      <w:r>
        <w:rPr>
          <w:rFonts w:hint="eastAsia" w:ascii="宋体" w:hAnsi="宋体" w:cs="Times New Roman"/>
          <w:bCs/>
          <w:color w:val="000000"/>
          <w:sz w:val="24"/>
          <w:szCs w:val="24"/>
        </w:rPr>
        <w:t>应答人须是符合下列条件的中华人民共和国境内具有独立承担民事责任能力的法人，或具备国家认可经营资格的其他组织：</w:t>
      </w:r>
    </w:p>
    <w:p>
      <w:pPr>
        <w:pStyle w:val="162"/>
        <w:numPr>
          <w:ilvl w:val="0"/>
          <w:numId w:val="10"/>
        </w:numPr>
        <w:adjustRightInd w:val="0"/>
        <w:snapToGrid w:val="0"/>
        <w:spacing w:line="360" w:lineRule="auto"/>
        <w:ind w:left="1560" w:hanging="710" w:firstLineChars="0"/>
        <w:rPr>
          <w:rFonts w:ascii="宋体" w:hAnsi="宋体"/>
          <w:bCs/>
          <w:sz w:val="24"/>
        </w:rPr>
      </w:pPr>
      <w:r>
        <w:rPr>
          <w:rFonts w:hint="eastAsia" w:ascii="宋体" w:hAnsi="宋体"/>
          <w:bCs/>
          <w:color w:val="000000"/>
          <w:sz w:val="24"/>
        </w:rPr>
        <w:t>应答人为企业的，应具有有效的营业执照（“三证合一”或“五证合一”）；</w:t>
      </w:r>
    </w:p>
    <w:p>
      <w:pPr>
        <w:pStyle w:val="162"/>
        <w:numPr>
          <w:ilvl w:val="0"/>
          <w:numId w:val="10"/>
        </w:numPr>
        <w:adjustRightInd w:val="0"/>
        <w:snapToGrid w:val="0"/>
        <w:spacing w:line="360" w:lineRule="auto"/>
        <w:ind w:left="1560" w:hanging="710" w:firstLineChars="0"/>
        <w:rPr>
          <w:rFonts w:ascii="宋体" w:hAnsi="宋体"/>
          <w:bCs/>
          <w:sz w:val="24"/>
        </w:rPr>
      </w:pPr>
      <w:r>
        <w:rPr>
          <w:rFonts w:hint="eastAsia" w:ascii="宋体" w:hAnsi="宋体"/>
          <w:bCs/>
          <w:color w:val="000000"/>
          <w:sz w:val="24"/>
        </w:rPr>
        <w:t>应答人为分公司的，应具有有效的营业执照（“三证合一”或“五证合一”）和总公司合法授权书。总公司与分支机构只可一家参与应答，同时参与应答视为应答无效；</w:t>
      </w:r>
    </w:p>
    <w:p>
      <w:pPr>
        <w:pStyle w:val="162"/>
        <w:numPr>
          <w:ilvl w:val="0"/>
          <w:numId w:val="10"/>
        </w:numPr>
        <w:adjustRightInd w:val="0"/>
        <w:snapToGrid w:val="0"/>
        <w:spacing w:line="360" w:lineRule="auto"/>
        <w:ind w:left="1560" w:hanging="710" w:firstLineChars="0"/>
        <w:rPr>
          <w:rFonts w:ascii="宋体" w:hAnsi="宋体"/>
          <w:bCs/>
          <w:sz w:val="24"/>
        </w:rPr>
      </w:pPr>
      <w:r>
        <w:rPr>
          <w:rFonts w:hint="eastAsia" w:ascii="宋体" w:hAnsi="宋体"/>
          <w:bCs/>
          <w:color w:val="000000"/>
          <w:sz w:val="24"/>
        </w:rPr>
        <w:t>应答人为事业单位的，应答人应经全国各级事业单位登记管理机关核准登记或者备案，具有合法有效的事业单位法人证书。</w:t>
      </w:r>
    </w:p>
    <w:p>
      <w:pPr>
        <w:pStyle w:val="16"/>
        <w:numPr>
          <w:ilvl w:val="0"/>
          <w:numId w:val="11"/>
        </w:numPr>
        <w:adjustRightInd w:val="0"/>
        <w:snapToGrid w:val="0"/>
        <w:spacing w:line="360" w:lineRule="auto"/>
        <w:ind w:left="420"/>
        <w:rPr>
          <w:rFonts w:hint="eastAsia" w:ascii="宋体" w:hAnsi="宋体" w:cs="Times New Roman"/>
          <w:bCs/>
          <w:color w:val="000000"/>
          <w:sz w:val="24"/>
          <w:szCs w:val="24"/>
          <w:lang w:val="en-US" w:eastAsia="zh-CN"/>
        </w:rPr>
      </w:pPr>
      <w:r>
        <w:rPr>
          <w:rFonts w:hint="eastAsia" w:ascii="宋体" w:hAnsi="宋体" w:cs="Times New Roman"/>
          <w:bCs/>
          <w:color w:val="000000"/>
          <w:sz w:val="24"/>
          <w:szCs w:val="24"/>
          <w:lang w:val="en-US" w:eastAsia="zh-CN"/>
        </w:rPr>
        <w:t>应答人应具有省级及以上市场监督管理局颁发的《特种设备检验检测机构核准证》，具有无缝气瓶（PD1）及焊接气瓶（PD2）定期检验资质，或者具有 RD6气瓶定期检验资质。</w:t>
      </w:r>
    </w:p>
    <w:p>
      <w:pPr>
        <w:pStyle w:val="17"/>
        <w:numPr>
          <w:ilvl w:val="0"/>
          <w:numId w:val="0"/>
        </w:numPr>
      </w:pPr>
    </w:p>
    <w:p>
      <w:pPr>
        <w:pStyle w:val="16"/>
        <w:numPr>
          <w:ilvl w:val="0"/>
          <w:numId w:val="8"/>
        </w:numPr>
        <w:adjustRightInd w:val="0"/>
        <w:snapToGrid w:val="0"/>
        <w:spacing w:line="360" w:lineRule="auto"/>
        <w:ind w:firstLine="429" w:firstLineChars="179"/>
        <w:rPr>
          <w:rFonts w:ascii="宋体" w:hAnsi="宋体"/>
          <w:bCs/>
          <w:sz w:val="24"/>
        </w:rPr>
      </w:pPr>
      <w:r>
        <w:rPr>
          <w:rFonts w:hint="eastAsia" w:ascii="宋体" w:hAnsi="宋体"/>
          <w:bCs/>
          <w:color w:val="000000"/>
          <w:sz w:val="24"/>
        </w:rPr>
        <w:t>须成立时间满1年（含1年）以上（提供世界或者国内首创产品的企业、市场无类似可替代产品的企业、或现有应答人因自身业务调整成立的全资/控股的子公司除外）。</w:t>
      </w:r>
    </w:p>
    <w:p>
      <w:pPr>
        <w:pStyle w:val="16"/>
        <w:numPr>
          <w:ilvl w:val="0"/>
          <w:numId w:val="8"/>
        </w:numPr>
        <w:adjustRightInd w:val="0"/>
        <w:snapToGrid w:val="0"/>
        <w:spacing w:line="360" w:lineRule="auto"/>
        <w:ind w:firstLine="429" w:firstLineChars="179"/>
        <w:rPr>
          <w:rFonts w:ascii="宋体" w:hAnsi="宋体"/>
          <w:bCs/>
          <w:sz w:val="24"/>
        </w:rPr>
      </w:pPr>
      <w:r>
        <w:rPr>
          <w:rFonts w:hint="eastAsia" w:ascii="宋体" w:hAnsi="宋体"/>
          <w:bCs/>
          <w:color w:val="000000"/>
          <w:sz w:val="24"/>
          <w:szCs w:val="24"/>
        </w:rPr>
        <w:t>应答人如存在下述情况之一，采购人有权拒绝其应答：</w:t>
      </w:r>
    </w:p>
    <w:p>
      <w:pPr>
        <w:pStyle w:val="16"/>
        <w:spacing w:line="360" w:lineRule="auto"/>
        <w:ind w:firstLine="480" w:firstLineChars="200"/>
        <w:jc w:val="left"/>
        <w:rPr>
          <w:rFonts w:ascii="宋体" w:hAnsi="宋体"/>
          <w:bCs/>
          <w:sz w:val="24"/>
          <w:szCs w:val="24"/>
        </w:rPr>
      </w:pPr>
      <w:r>
        <w:rPr>
          <w:rFonts w:hint="eastAsia" w:ascii="宋体" w:hAnsi="宋体"/>
          <w:bCs/>
          <w:color w:val="000000"/>
          <w:sz w:val="24"/>
          <w:szCs w:val="24"/>
        </w:rPr>
        <w:t>（</w:t>
      </w:r>
      <w:r>
        <w:rPr>
          <w:rFonts w:ascii="宋体" w:hAnsi="宋体"/>
          <w:bCs/>
          <w:color w:val="000000"/>
          <w:sz w:val="24"/>
          <w:szCs w:val="24"/>
        </w:rPr>
        <w:t>1）被中国海洋石油集团有限公司处以“取消投标资格”及以上处罚，且仍在处罚期内或处罚期满但在系统中的</w:t>
      </w:r>
      <w:r>
        <w:rPr>
          <w:rFonts w:hint="eastAsia" w:ascii="宋体" w:hAnsi="宋体"/>
          <w:bCs/>
          <w:color w:val="000000"/>
          <w:sz w:val="24"/>
          <w:szCs w:val="24"/>
        </w:rPr>
        <w:t>应答人</w:t>
      </w:r>
      <w:r>
        <w:rPr>
          <w:rFonts w:ascii="宋体" w:hAnsi="宋体"/>
          <w:bCs/>
          <w:color w:val="000000"/>
          <w:sz w:val="24"/>
          <w:szCs w:val="24"/>
        </w:rPr>
        <w:t>档案中的“档案状态”为“采购冻结”、“业务状态”为“冻结”的；</w:t>
      </w:r>
    </w:p>
    <w:p>
      <w:pPr>
        <w:pStyle w:val="16"/>
        <w:spacing w:line="360" w:lineRule="auto"/>
        <w:ind w:firstLine="480" w:firstLineChars="200"/>
        <w:jc w:val="left"/>
        <w:rPr>
          <w:rFonts w:ascii="宋体" w:hAnsi="宋体"/>
          <w:bCs/>
          <w:sz w:val="24"/>
          <w:szCs w:val="24"/>
        </w:rPr>
      </w:pPr>
      <w:r>
        <w:rPr>
          <w:rFonts w:hint="eastAsia" w:ascii="宋体" w:hAnsi="宋体"/>
          <w:bCs/>
          <w:color w:val="000000"/>
          <w:sz w:val="24"/>
          <w:szCs w:val="24"/>
        </w:rPr>
        <w:t>（</w:t>
      </w:r>
      <w:r>
        <w:rPr>
          <w:rFonts w:ascii="宋体" w:hAnsi="宋体"/>
          <w:bCs/>
          <w:color w:val="000000"/>
          <w:sz w:val="24"/>
          <w:szCs w:val="24"/>
        </w:rPr>
        <w:t>2</w:t>
      </w:r>
      <w:r>
        <w:rPr>
          <w:rFonts w:hint="eastAsia" w:ascii="宋体" w:hAnsi="宋体"/>
          <w:bCs/>
          <w:color w:val="000000"/>
          <w:sz w:val="24"/>
          <w:szCs w:val="24"/>
        </w:rPr>
        <w:t>）被中国海洋石油集团有限公司或中海石油气电集团有限责任公司在集团范围内进行风险提示，且在</w:t>
      </w:r>
      <w:r>
        <w:rPr>
          <w:rFonts w:hint="eastAsia" w:ascii="宋体" w:hAnsi="宋体"/>
          <w:bCs/>
          <w:color w:val="000000"/>
          <w:sz w:val="24"/>
          <w:szCs w:val="24"/>
          <w:lang w:eastAsia="zh-CN"/>
        </w:rPr>
        <w:t>中国海油供应链数字化平台</w:t>
      </w:r>
      <w:r>
        <w:rPr>
          <w:rFonts w:hint="eastAsia" w:ascii="宋体" w:hAnsi="宋体"/>
          <w:bCs/>
          <w:color w:val="000000"/>
          <w:sz w:val="24"/>
          <w:szCs w:val="24"/>
        </w:rPr>
        <w:t>中被采购冻结，进入调查程序的。</w:t>
      </w:r>
    </w:p>
    <w:p>
      <w:pPr>
        <w:pStyle w:val="16"/>
        <w:spacing w:line="360" w:lineRule="auto"/>
        <w:ind w:firstLine="480" w:firstLineChars="200"/>
        <w:jc w:val="left"/>
        <w:rPr>
          <w:rFonts w:ascii="宋体" w:hAnsi="宋体"/>
          <w:bCs/>
          <w:sz w:val="24"/>
          <w:szCs w:val="24"/>
        </w:rPr>
      </w:pPr>
      <w:r>
        <w:rPr>
          <w:rFonts w:hint="eastAsia" w:ascii="宋体" w:hAnsi="宋体"/>
          <w:bCs/>
          <w:color w:val="000000"/>
          <w:sz w:val="24"/>
          <w:szCs w:val="24"/>
        </w:rPr>
        <w:t>（</w:t>
      </w:r>
      <w:r>
        <w:rPr>
          <w:rFonts w:ascii="宋体" w:hAnsi="宋体"/>
          <w:bCs/>
          <w:color w:val="000000"/>
          <w:sz w:val="24"/>
          <w:szCs w:val="24"/>
        </w:rPr>
        <w:t>3</w:t>
      </w:r>
      <w:r>
        <w:rPr>
          <w:rFonts w:hint="eastAsia" w:ascii="宋体" w:hAnsi="宋体"/>
          <w:bCs/>
          <w:color w:val="000000"/>
          <w:sz w:val="24"/>
          <w:szCs w:val="24"/>
        </w:rPr>
        <w:t>）处于被责令停业的状态；处于被行政主管部门取消投标资格的处罚期内；处于全部财产被接管、冻结、破产的状态；在应答报名截止日期前两年内有行政主管部门已书面认定的重大质量问题。</w:t>
      </w:r>
    </w:p>
    <w:p>
      <w:pPr>
        <w:pStyle w:val="16"/>
        <w:spacing w:line="360" w:lineRule="auto"/>
        <w:ind w:firstLine="480" w:firstLineChars="200"/>
        <w:rPr>
          <w:rFonts w:ascii="宋体" w:hAnsi="宋体"/>
          <w:bCs/>
          <w:sz w:val="24"/>
          <w:szCs w:val="24"/>
        </w:rPr>
      </w:pPr>
      <w:r>
        <w:rPr>
          <w:rFonts w:hint="eastAsia" w:ascii="宋体" w:hAnsi="宋体"/>
          <w:bCs/>
          <w:color w:val="000000"/>
          <w:sz w:val="24"/>
          <w:szCs w:val="24"/>
        </w:rPr>
        <w:t>（</w:t>
      </w:r>
      <w:r>
        <w:rPr>
          <w:rFonts w:ascii="宋体" w:hAnsi="宋体"/>
          <w:bCs/>
          <w:color w:val="000000"/>
          <w:sz w:val="24"/>
          <w:szCs w:val="24"/>
        </w:rPr>
        <w:t>4</w:t>
      </w:r>
      <w:r>
        <w:rPr>
          <w:rFonts w:hint="eastAsia" w:ascii="宋体" w:hAnsi="宋体"/>
          <w:bCs/>
          <w:color w:val="000000"/>
          <w:sz w:val="24"/>
          <w:szCs w:val="24"/>
        </w:rPr>
        <w:t>）被工商行政管理机关在全国企业信用信息公示系统（</w:t>
      </w:r>
      <w:r>
        <w:rPr>
          <w:rFonts w:ascii="宋体" w:hAnsi="宋体"/>
          <w:bCs/>
          <w:color w:val="000000"/>
          <w:sz w:val="24"/>
          <w:szCs w:val="24"/>
        </w:rPr>
        <w:t>http://www.gsxt.gov.cn）中列入严重违法失信企业名单；</w:t>
      </w:r>
    </w:p>
    <w:p>
      <w:pPr>
        <w:pStyle w:val="16"/>
        <w:spacing w:line="360" w:lineRule="auto"/>
        <w:ind w:firstLine="480" w:firstLineChars="200"/>
        <w:jc w:val="left"/>
        <w:rPr>
          <w:rFonts w:ascii="宋体" w:hAnsi="宋体"/>
          <w:bCs/>
          <w:sz w:val="24"/>
          <w:szCs w:val="24"/>
        </w:rPr>
      </w:pPr>
      <w:r>
        <w:rPr>
          <w:rFonts w:hint="eastAsia" w:ascii="宋体" w:hAnsi="宋体"/>
          <w:bCs/>
          <w:color w:val="000000"/>
          <w:sz w:val="24"/>
          <w:szCs w:val="24"/>
        </w:rPr>
        <w:t>（</w:t>
      </w:r>
      <w:r>
        <w:rPr>
          <w:rFonts w:ascii="宋体" w:hAnsi="宋体"/>
          <w:bCs/>
          <w:color w:val="000000"/>
          <w:sz w:val="24"/>
          <w:szCs w:val="24"/>
        </w:rPr>
        <w:t>5</w:t>
      </w:r>
      <w:r>
        <w:rPr>
          <w:rFonts w:hint="eastAsia" w:ascii="宋体" w:hAnsi="宋体"/>
          <w:bCs/>
          <w:color w:val="000000"/>
          <w:sz w:val="24"/>
          <w:szCs w:val="24"/>
        </w:rPr>
        <w:t>）被最高人民法院在“信用中国”网站（</w:t>
      </w:r>
      <w:r>
        <w:rPr>
          <w:rFonts w:ascii="宋体" w:hAnsi="宋体"/>
          <w:bCs/>
          <w:color w:val="000000"/>
          <w:sz w:val="24"/>
          <w:szCs w:val="24"/>
        </w:rPr>
        <w:t>www.creditchina.gov.cn）或各级法院中列入失信被执行人名单；在近三年内，</w:t>
      </w:r>
      <w:r>
        <w:rPr>
          <w:rFonts w:hint="eastAsia" w:ascii="宋体" w:hAnsi="宋体"/>
          <w:bCs/>
          <w:color w:val="000000"/>
          <w:sz w:val="24"/>
          <w:szCs w:val="24"/>
        </w:rPr>
        <w:t>应答人公司法人或法定代表人或拟委任的项目负责人有行贿犯罪行为的。</w:t>
      </w:r>
    </w:p>
    <w:p>
      <w:pPr>
        <w:pStyle w:val="16"/>
        <w:spacing w:line="360" w:lineRule="auto"/>
        <w:ind w:firstLine="480" w:firstLineChars="200"/>
        <w:jc w:val="left"/>
        <w:rPr>
          <w:rFonts w:ascii="宋体" w:hAnsi="宋体"/>
          <w:bCs/>
          <w:sz w:val="24"/>
          <w:szCs w:val="24"/>
        </w:rPr>
      </w:pPr>
      <w:r>
        <w:rPr>
          <w:rFonts w:hint="eastAsia" w:ascii="宋体" w:hAnsi="宋体"/>
          <w:bCs/>
          <w:color w:val="000000"/>
          <w:sz w:val="24"/>
          <w:szCs w:val="24"/>
        </w:rPr>
        <w:t>（</w:t>
      </w:r>
      <w:r>
        <w:rPr>
          <w:rFonts w:ascii="宋体" w:hAnsi="宋体"/>
          <w:bCs/>
          <w:color w:val="000000"/>
          <w:sz w:val="24"/>
          <w:szCs w:val="24"/>
        </w:rPr>
        <w:t>6）单位负责人为同一人或者存在控股、管理关系的不同单位，不得参加同一标段投标或者未划分标段的同一招标项目投标。</w:t>
      </w:r>
    </w:p>
    <w:p>
      <w:pPr>
        <w:pStyle w:val="51"/>
        <w:ind w:left="0" w:firstLine="480"/>
        <w:rPr>
          <w:rFonts w:ascii="宋体" w:hAnsi="宋体"/>
          <w:bCs/>
          <w:color w:val="0000FF"/>
          <w:szCs w:val="24"/>
        </w:rPr>
      </w:pPr>
      <w:r>
        <w:rPr>
          <w:rFonts w:hint="eastAsia" w:ascii="宋体" w:hAnsi="宋体" w:cs="宋体"/>
          <w:bCs/>
          <w:color w:val="000000"/>
          <w:kern w:val="2"/>
          <w:szCs w:val="24"/>
        </w:rPr>
        <w:t>（</w:t>
      </w:r>
      <w:r>
        <w:rPr>
          <w:rFonts w:ascii="宋体" w:hAnsi="宋体" w:cs="宋体"/>
          <w:bCs/>
          <w:color w:val="000000"/>
          <w:kern w:val="2"/>
          <w:szCs w:val="24"/>
        </w:rPr>
        <w:t>7）未在系统中领取询价文件。</w:t>
      </w:r>
    </w:p>
    <w:p>
      <w:pPr>
        <w:pStyle w:val="16"/>
        <w:adjustRightInd w:val="0"/>
        <w:snapToGrid w:val="0"/>
        <w:spacing w:line="360" w:lineRule="auto"/>
        <w:ind w:firstLine="429" w:firstLineChars="179"/>
        <w:rPr>
          <w:rFonts w:ascii="宋体" w:hAnsi="宋体"/>
          <w:bCs/>
          <w:sz w:val="24"/>
        </w:rPr>
      </w:pPr>
      <w:r>
        <w:rPr>
          <w:rFonts w:hint="eastAsia" w:ascii="宋体" w:hAnsi="宋体"/>
          <w:bCs/>
          <w:color w:val="000000"/>
          <w:sz w:val="24"/>
          <w:lang w:val="en-US" w:eastAsia="zh-CN"/>
        </w:rPr>
        <w:t>4</w:t>
      </w:r>
      <w:r>
        <w:rPr>
          <w:rFonts w:hint="eastAsia" w:ascii="宋体" w:hAnsi="宋体"/>
          <w:bCs/>
          <w:color w:val="000000"/>
          <w:sz w:val="24"/>
        </w:rPr>
        <w:t>.不接受联合体报价。</w:t>
      </w:r>
    </w:p>
    <w:p>
      <w:pPr>
        <w:pStyle w:val="16"/>
        <w:adjustRightInd w:val="0"/>
        <w:snapToGrid w:val="0"/>
        <w:spacing w:line="360" w:lineRule="auto"/>
        <w:ind w:firstLine="429" w:firstLineChars="179"/>
        <w:rPr>
          <w:rFonts w:ascii="宋体" w:hAnsi="宋体"/>
          <w:bCs/>
          <w:sz w:val="24"/>
        </w:rPr>
      </w:pPr>
      <w:r>
        <w:rPr>
          <w:rFonts w:hint="eastAsia"/>
          <w:color w:val="000000"/>
          <w:sz w:val="24"/>
        </w:rPr>
        <w:t>公开</w:t>
      </w:r>
      <w:r>
        <w:rPr>
          <w:rFonts w:hint="eastAsia" w:ascii="宋体" w:hAnsi="宋体"/>
          <w:bCs/>
          <w:color w:val="000000"/>
          <w:sz w:val="24"/>
        </w:rPr>
        <w:t>询价文件领取时间：以采办系统时间为准</w:t>
      </w:r>
    </w:p>
    <w:p>
      <w:pPr>
        <w:pStyle w:val="16"/>
        <w:adjustRightInd w:val="0"/>
        <w:snapToGrid w:val="0"/>
        <w:spacing w:line="360" w:lineRule="auto"/>
        <w:ind w:firstLine="429" w:firstLineChars="179"/>
        <w:rPr>
          <w:rFonts w:ascii="宋体" w:hAnsi="宋体"/>
          <w:bCs/>
          <w:sz w:val="24"/>
        </w:rPr>
      </w:pPr>
      <w:r>
        <w:rPr>
          <w:rFonts w:hint="eastAsia" w:ascii="宋体" w:hAnsi="宋体"/>
          <w:bCs/>
          <w:color w:val="000000"/>
          <w:sz w:val="24"/>
        </w:rPr>
        <w:t>公开询价文件领取方法：请登录</w:t>
      </w:r>
      <w:r>
        <w:rPr>
          <w:rFonts w:hint="eastAsia" w:ascii="宋体" w:hAnsi="宋体"/>
          <w:bCs/>
          <w:color w:val="000000"/>
          <w:sz w:val="24"/>
          <w:lang w:eastAsia="zh-CN"/>
        </w:rPr>
        <w:t>中国海油供应链数字化平台</w:t>
      </w:r>
      <w:r>
        <w:rPr>
          <w:rFonts w:hint="eastAsia" w:ascii="宋体" w:hAnsi="宋体"/>
          <w:bCs/>
          <w:color w:val="000000"/>
          <w:sz w:val="24"/>
        </w:rPr>
        <w:t>（</w:t>
      </w:r>
      <w:r>
        <w:rPr>
          <w:rFonts w:ascii="宋体" w:hAnsi="宋体"/>
          <w:bCs/>
          <w:color w:val="000000"/>
          <w:sz w:val="24"/>
        </w:rPr>
        <w:t>https://</w:t>
      </w:r>
      <w:r>
        <w:rPr>
          <w:rFonts w:hint="eastAsia" w:ascii="宋体" w:hAnsi="宋体"/>
          <w:bCs/>
          <w:color w:val="000000"/>
          <w:sz w:val="24"/>
        </w:rPr>
        <w:t>bid.cnooc.com.cn</w:t>
      </w:r>
      <w:r>
        <w:rPr>
          <w:rFonts w:ascii="宋体" w:hAnsi="宋体"/>
          <w:bCs/>
          <w:color w:val="000000"/>
          <w:sz w:val="24"/>
        </w:rPr>
        <w:t>）的询价公告页面进行</w:t>
      </w:r>
      <w:r>
        <w:rPr>
          <w:rFonts w:hint="eastAsia" w:ascii="宋体" w:hAnsi="宋体"/>
          <w:bCs/>
          <w:color w:val="000000"/>
          <w:sz w:val="24"/>
        </w:rPr>
        <w:t>领取。</w:t>
      </w:r>
      <w:r>
        <w:rPr>
          <w:rFonts w:ascii="宋体" w:hAnsi="宋体"/>
          <w:bCs/>
          <w:color w:val="000000"/>
          <w:sz w:val="24"/>
        </w:rPr>
        <w:t>首次登录必须先进行注册（免费）</w:t>
      </w:r>
      <w:r>
        <w:rPr>
          <w:rFonts w:hint="eastAsia" w:ascii="宋体" w:hAnsi="宋体"/>
          <w:bCs/>
          <w:color w:val="000000"/>
          <w:sz w:val="24"/>
        </w:rPr>
        <w:t>。</w:t>
      </w:r>
      <w:r>
        <w:rPr>
          <w:rFonts w:ascii="宋体" w:hAnsi="宋体"/>
          <w:bCs/>
          <w:color w:val="000000"/>
          <w:sz w:val="24"/>
        </w:rPr>
        <w:t>注册成功后，方可</w:t>
      </w:r>
      <w:r>
        <w:rPr>
          <w:rFonts w:hint="eastAsia" w:ascii="宋体" w:hAnsi="宋体"/>
          <w:bCs/>
          <w:color w:val="000000"/>
          <w:sz w:val="24"/>
        </w:rPr>
        <w:t>领取</w:t>
      </w:r>
      <w:r>
        <w:rPr>
          <w:rFonts w:ascii="宋体" w:hAnsi="宋体"/>
          <w:bCs/>
          <w:color w:val="000000"/>
          <w:sz w:val="24"/>
        </w:rPr>
        <w:t>询价文件。</w:t>
      </w:r>
      <w:r>
        <w:rPr>
          <w:rFonts w:hint="eastAsia" w:ascii="宋体" w:hAnsi="宋体"/>
          <w:bCs/>
          <w:color w:val="000000"/>
          <w:sz w:val="24"/>
        </w:rPr>
        <w:t>领取</w:t>
      </w:r>
      <w:r>
        <w:rPr>
          <w:rFonts w:ascii="宋体" w:hAnsi="宋体"/>
          <w:bCs/>
          <w:color w:val="000000"/>
          <w:sz w:val="24"/>
        </w:rPr>
        <w:t>过程必须全程在线操作，</w:t>
      </w:r>
      <w:r>
        <w:rPr>
          <w:rFonts w:hint="eastAsia" w:ascii="宋体" w:hAnsi="宋体"/>
          <w:bCs/>
          <w:color w:val="000000"/>
          <w:sz w:val="24"/>
        </w:rPr>
        <w:t>线下形式的汇款将不予接受。询价文件支付成功后，应答人可在系统中自行下载询价文件。售后不退。如未在系统中领购询价文件，不可参加应答。</w:t>
      </w:r>
    </w:p>
    <w:p>
      <w:pPr>
        <w:pStyle w:val="16"/>
        <w:adjustRightInd w:val="0"/>
        <w:snapToGrid w:val="0"/>
        <w:spacing w:line="360" w:lineRule="auto"/>
        <w:ind w:firstLine="429" w:firstLineChars="179"/>
        <w:rPr>
          <w:rFonts w:ascii="宋体" w:hAnsi="宋体"/>
          <w:bCs/>
          <w:sz w:val="24"/>
        </w:rPr>
      </w:pPr>
      <w:r>
        <w:rPr>
          <w:rFonts w:hint="eastAsia"/>
          <w:color w:val="000000"/>
          <w:sz w:val="24"/>
        </w:rPr>
        <w:t>公开</w:t>
      </w:r>
      <w:r>
        <w:rPr>
          <w:rFonts w:hint="eastAsia" w:ascii="宋体" w:hAnsi="宋体"/>
          <w:bCs/>
          <w:color w:val="000000"/>
          <w:sz w:val="24"/>
        </w:rPr>
        <w:t>询价文件领取时间：以采办系统时间为准</w:t>
      </w:r>
    </w:p>
    <w:p>
      <w:pPr>
        <w:pStyle w:val="16"/>
        <w:adjustRightInd w:val="0"/>
        <w:snapToGrid w:val="0"/>
        <w:spacing w:line="360" w:lineRule="auto"/>
        <w:ind w:firstLine="429" w:firstLineChars="179"/>
        <w:rPr>
          <w:rFonts w:ascii="宋体" w:hAnsi="宋体"/>
          <w:bCs/>
          <w:sz w:val="24"/>
        </w:rPr>
      </w:pPr>
      <w:r>
        <w:rPr>
          <w:rFonts w:hint="eastAsia" w:ascii="宋体" w:hAnsi="宋体"/>
          <w:bCs/>
          <w:color w:val="000000"/>
          <w:sz w:val="24"/>
        </w:rPr>
        <w:t>公开询价文件领取方法：请登录</w:t>
      </w:r>
      <w:r>
        <w:rPr>
          <w:rFonts w:hint="eastAsia" w:ascii="宋体" w:hAnsi="宋体"/>
          <w:bCs/>
          <w:color w:val="000000"/>
          <w:sz w:val="24"/>
          <w:lang w:eastAsia="zh-CN"/>
        </w:rPr>
        <w:t>中国海油供应链数字化平台</w:t>
      </w:r>
      <w:r>
        <w:rPr>
          <w:rFonts w:hint="eastAsia" w:ascii="宋体" w:hAnsi="宋体"/>
          <w:bCs/>
          <w:color w:val="000000"/>
          <w:sz w:val="24"/>
        </w:rPr>
        <w:t>（</w:t>
      </w:r>
      <w:r>
        <w:rPr>
          <w:rFonts w:ascii="宋体" w:hAnsi="宋体"/>
          <w:bCs/>
          <w:color w:val="000000"/>
          <w:sz w:val="24"/>
        </w:rPr>
        <w:t>https://</w:t>
      </w:r>
      <w:r>
        <w:rPr>
          <w:rFonts w:hint="eastAsia" w:ascii="宋体" w:hAnsi="宋体"/>
          <w:bCs/>
          <w:color w:val="000000"/>
          <w:sz w:val="24"/>
        </w:rPr>
        <w:t>bid.cnooc.com.cn</w:t>
      </w:r>
      <w:r>
        <w:rPr>
          <w:rFonts w:ascii="宋体" w:hAnsi="宋体"/>
          <w:bCs/>
          <w:color w:val="000000"/>
          <w:sz w:val="24"/>
        </w:rPr>
        <w:t>）的询价公告页面进行下载。首次登录必须先进行注册（免费）</w:t>
      </w:r>
      <w:r>
        <w:rPr>
          <w:rFonts w:hint="eastAsia" w:ascii="宋体" w:hAnsi="宋体"/>
          <w:bCs/>
          <w:color w:val="000000"/>
          <w:sz w:val="24"/>
        </w:rPr>
        <w:t>。</w:t>
      </w:r>
      <w:r>
        <w:rPr>
          <w:rFonts w:ascii="宋体" w:hAnsi="宋体"/>
          <w:bCs/>
          <w:color w:val="000000"/>
          <w:sz w:val="24"/>
        </w:rPr>
        <w:t>注册成功后，方可下载询价文件。</w:t>
      </w:r>
      <w:r>
        <w:rPr>
          <w:rFonts w:hint="eastAsia" w:ascii="宋体" w:hAnsi="宋体"/>
          <w:bCs/>
          <w:color w:val="000000"/>
          <w:sz w:val="24"/>
        </w:rPr>
        <w:t>如未在系统中领取询价文件，不可参加应答。应答文件递交截止时间：</w:t>
      </w:r>
      <w:r>
        <w:rPr>
          <w:rFonts w:ascii="宋体" w:hAnsi="宋体"/>
          <w:bCs/>
          <w:color w:val="000000"/>
          <w:sz w:val="24"/>
        </w:rPr>
        <w:t xml:space="preserve"> 以采办系统时间为准</w:t>
      </w:r>
    </w:p>
    <w:p>
      <w:pPr>
        <w:pStyle w:val="16"/>
        <w:adjustRightInd w:val="0"/>
        <w:snapToGrid w:val="0"/>
        <w:spacing w:line="360" w:lineRule="auto"/>
        <w:ind w:firstLine="429" w:firstLineChars="179"/>
        <w:rPr>
          <w:rFonts w:ascii="宋体" w:hAnsi="宋体"/>
          <w:bCs/>
          <w:sz w:val="24"/>
        </w:rPr>
      </w:pPr>
      <w:r>
        <w:rPr>
          <w:rFonts w:hint="eastAsia" w:ascii="宋体" w:hAnsi="宋体"/>
          <w:bCs/>
          <w:color w:val="000000"/>
          <w:sz w:val="24"/>
        </w:rPr>
        <w:t>应答文件递交地点：所有的应答文件必须在应答文件递交截止时间前在线提交</w:t>
      </w:r>
    </w:p>
    <w:p>
      <w:pPr>
        <w:pStyle w:val="16"/>
        <w:adjustRightInd w:val="0"/>
        <w:snapToGrid w:val="0"/>
        <w:spacing w:line="360" w:lineRule="auto"/>
        <w:ind w:firstLine="429" w:firstLineChars="179"/>
        <w:rPr>
          <w:rFonts w:ascii="宋体" w:hAnsi="宋体"/>
          <w:bCs/>
          <w:sz w:val="24"/>
        </w:rPr>
      </w:pPr>
      <w:r>
        <w:rPr>
          <w:rFonts w:hint="eastAsia" w:ascii="宋体" w:hAnsi="宋体"/>
          <w:bCs/>
          <w:color w:val="000000"/>
          <w:sz w:val="24"/>
        </w:rPr>
        <w:t>应答文件递交方法：所有的应答文件必须在应答文件递交截止时间前在线提交。</w:t>
      </w:r>
    </w:p>
    <w:p>
      <w:pPr>
        <w:pStyle w:val="16"/>
        <w:adjustRightInd w:val="0"/>
        <w:snapToGrid w:val="0"/>
        <w:spacing w:line="360" w:lineRule="auto"/>
        <w:ind w:firstLine="429" w:firstLineChars="179"/>
        <w:rPr>
          <w:rFonts w:ascii="宋体" w:hAnsi="宋体"/>
          <w:bCs/>
          <w:sz w:val="24"/>
        </w:rPr>
      </w:pPr>
      <w:r>
        <w:rPr>
          <w:rFonts w:hint="eastAsia" w:ascii="宋体" w:hAnsi="宋体"/>
          <w:bCs/>
          <w:color w:val="000000"/>
          <w:sz w:val="24"/>
        </w:rPr>
        <w:t>开标时间：</w:t>
      </w:r>
      <w:r>
        <w:rPr>
          <w:rFonts w:ascii="宋体" w:hAnsi="宋体"/>
          <w:bCs/>
          <w:color w:val="000000"/>
          <w:sz w:val="24"/>
        </w:rPr>
        <w:t xml:space="preserve"> </w:t>
      </w:r>
      <w:r>
        <w:rPr>
          <w:rFonts w:hint="eastAsia" w:ascii="宋体" w:hAnsi="宋体"/>
          <w:bCs/>
          <w:color w:val="000000"/>
          <w:sz w:val="24"/>
        </w:rPr>
        <w:t>以采办系统时间为准</w:t>
      </w:r>
    </w:p>
    <w:p>
      <w:pPr>
        <w:pStyle w:val="16"/>
        <w:adjustRightInd w:val="0"/>
        <w:snapToGrid w:val="0"/>
        <w:spacing w:line="360" w:lineRule="auto"/>
        <w:ind w:firstLine="429" w:firstLineChars="179"/>
        <w:rPr>
          <w:rFonts w:ascii="宋体" w:hAnsi="宋体"/>
          <w:bCs/>
          <w:sz w:val="24"/>
        </w:rPr>
      </w:pPr>
      <w:r>
        <w:rPr>
          <w:rFonts w:hint="eastAsia" w:ascii="宋体" w:hAnsi="宋体"/>
          <w:bCs/>
          <w:color w:val="000000"/>
          <w:sz w:val="24"/>
        </w:rPr>
        <w:t>开标地点：</w:t>
      </w:r>
      <w:r>
        <w:rPr>
          <w:rFonts w:ascii="宋体" w:hAnsi="宋体"/>
          <w:bCs/>
          <w:color w:val="000000"/>
          <w:sz w:val="24"/>
        </w:rPr>
        <w:tab/>
      </w:r>
      <w:r>
        <w:rPr>
          <w:rFonts w:hint="eastAsia" w:ascii="宋体" w:hAnsi="宋体"/>
          <w:bCs/>
          <w:color w:val="000000"/>
          <w:sz w:val="24"/>
        </w:rPr>
        <w:t>本项目开标将在</w:t>
      </w:r>
      <w:r>
        <w:rPr>
          <w:rFonts w:hint="eastAsia" w:ascii="宋体" w:hAnsi="宋体"/>
          <w:bCs/>
          <w:color w:val="000000"/>
          <w:sz w:val="24"/>
          <w:lang w:eastAsia="zh-CN"/>
        </w:rPr>
        <w:t>中国海油供应链数字化平台</w:t>
      </w:r>
      <w:r>
        <w:rPr>
          <w:rFonts w:hint="eastAsia" w:ascii="宋体" w:hAnsi="宋体"/>
          <w:bCs/>
          <w:color w:val="000000"/>
          <w:sz w:val="24"/>
        </w:rPr>
        <w:t>中进行。</w:t>
      </w:r>
    </w:p>
    <w:p>
      <w:pPr>
        <w:pStyle w:val="16"/>
        <w:adjustRightInd w:val="0"/>
        <w:snapToGrid w:val="0"/>
        <w:spacing w:line="360" w:lineRule="auto"/>
        <w:ind w:firstLine="429" w:firstLineChars="179"/>
        <w:rPr>
          <w:rFonts w:hint="eastAsia" w:eastAsia="宋体"/>
          <w:lang w:eastAsia="zh-CN"/>
        </w:rPr>
      </w:pPr>
      <w:r>
        <w:rPr>
          <w:rFonts w:hint="eastAsia" w:ascii="宋体" w:hAnsi="宋体"/>
          <w:bCs/>
          <w:color w:val="000000"/>
          <w:sz w:val="24"/>
        </w:rPr>
        <w:t>发布媒介：</w:t>
      </w:r>
      <w:r>
        <w:rPr>
          <w:rFonts w:ascii="宋体" w:hAnsi="宋体"/>
          <w:bCs/>
          <w:color w:val="000000"/>
          <w:sz w:val="24"/>
        </w:rPr>
        <w:tab/>
      </w:r>
      <w:r>
        <w:rPr>
          <w:rFonts w:hint="eastAsia" w:ascii="宋体" w:hAnsi="宋体"/>
          <w:bCs/>
          <w:color w:val="000000"/>
          <w:sz w:val="24"/>
        </w:rPr>
        <w:t>中国招标投标公共服务平台，</w:t>
      </w:r>
      <w:r>
        <w:rPr>
          <w:rFonts w:hint="eastAsia" w:ascii="宋体" w:hAnsi="宋体"/>
          <w:bCs/>
          <w:color w:val="000000"/>
          <w:sz w:val="24"/>
          <w:lang w:eastAsia="zh-CN"/>
        </w:rPr>
        <w:t>中国海油供应链数字化平台</w:t>
      </w:r>
    </w:p>
    <w:p>
      <w:pPr>
        <w:pStyle w:val="16"/>
        <w:adjustRightInd w:val="0"/>
        <w:snapToGrid w:val="0"/>
        <w:spacing w:line="360" w:lineRule="auto"/>
        <w:ind w:firstLine="431" w:firstLineChars="179"/>
        <w:rPr>
          <w:rFonts w:ascii="宋体" w:hAnsi="宋体"/>
          <w:b/>
          <w:bCs/>
          <w:sz w:val="24"/>
        </w:rPr>
      </w:pPr>
      <w:r>
        <w:rPr>
          <w:rFonts w:hint="eastAsia" w:ascii="宋体" w:hAnsi="宋体"/>
          <w:b/>
          <w:bCs/>
          <w:color w:val="000000"/>
          <w:sz w:val="24"/>
        </w:rPr>
        <w:t>特殊说明：</w:t>
      </w:r>
    </w:p>
    <w:p>
      <w:pPr>
        <w:adjustRightInd w:val="0"/>
        <w:snapToGrid w:val="0"/>
        <w:spacing w:line="360" w:lineRule="auto"/>
        <w:ind w:firstLine="482" w:firstLineChars="200"/>
        <w:rPr>
          <w:rFonts w:ascii="宋体" w:hAnsi="宋体" w:cs="Times New Roman"/>
          <w:b/>
          <w:bCs/>
          <w:sz w:val="24"/>
        </w:rPr>
      </w:pPr>
      <w:r>
        <w:rPr>
          <w:rFonts w:ascii="宋体" w:hAnsi="宋体" w:cs="Times New Roman"/>
          <w:b/>
          <w:bCs/>
          <w:sz w:val="24"/>
        </w:rPr>
        <w:t>1、本采办项目属非法定招标，</w:t>
      </w:r>
      <w:r>
        <w:rPr>
          <w:rFonts w:hint="eastAsia" w:ascii="宋体" w:hAnsi="宋体"/>
          <w:b/>
          <w:bCs/>
          <w:sz w:val="24"/>
        </w:rPr>
        <w:t>采用公开询价方式，所有内容请以下载的“公开询价文件”内容为准</w:t>
      </w:r>
      <w:r>
        <w:rPr>
          <w:rFonts w:ascii="宋体" w:hAnsi="宋体" w:cs="Times New Roman"/>
          <w:b/>
          <w:bCs/>
          <w:sz w:val="24"/>
        </w:rPr>
        <w:t>。</w:t>
      </w:r>
    </w:p>
    <w:p>
      <w:pPr>
        <w:adjustRightInd w:val="0"/>
        <w:snapToGrid w:val="0"/>
        <w:spacing w:line="360" w:lineRule="auto"/>
        <w:ind w:firstLine="482" w:firstLineChars="200"/>
        <w:rPr>
          <w:rFonts w:ascii="宋体" w:hAnsi="宋体" w:cs="Times New Roman"/>
          <w:b/>
          <w:bCs/>
          <w:sz w:val="24"/>
        </w:rPr>
      </w:pPr>
      <w:r>
        <w:rPr>
          <w:rFonts w:ascii="宋体" w:hAnsi="宋体" w:cs="Times New Roman"/>
          <w:b/>
          <w:bCs/>
          <w:sz w:val="24"/>
        </w:rPr>
        <w:t>2</w:t>
      </w:r>
      <w:r>
        <w:rPr>
          <w:rFonts w:hint="eastAsia" w:ascii="宋体" w:hAnsi="宋体" w:cs="Times New Roman"/>
          <w:b/>
          <w:bCs/>
          <w:sz w:val="24"/>
        </w:rPr>
        <w:t>、本项目采用电子投标。应答人必须使用投标文件制作软件（系统首页＞下载专区）导入询价文件（如有采购文件澄清，须重新导入最后一次澄清文件）后编制投标文件，并在投标截止时间前上传至</w:t>
      </w:r>
      <w:r>
        <w:rPr>
          <w:rFonts w:hint="eastAsia" w:ascii="宋体" w:hAnsi="宋体" w:cs="Times New Roman"/>
          <w:b/>
          <w:bCs/>
          <w:sz w:val="24"/>
          <w:lang w:eastAsia="zh-CN"/>
        </w:rPr>
        <w:t>中国海油供应链数字化平台</w:t>
      </w:r>
      <w:r>
        <w:rPr>
          <w:rFonts w:hint="eastAsia" w:ascii="宋体" w:hAnsi="宋体" w:cs="Times New Roman"/>
          <w:b/>
          <w:bCs/>
          <w:sz w:val="24"/>
        </w:rPr>
        <w:t>，否则将视为无效投标。</w:t>
      </w:r>
    </w:p>
    <w:p>
      <w:pPr>
        <w:pStyle w:val="16"/>
        <w:spacing w:line="360" w:lineRule="auto"/>
        <w:ind w:firstLine="482" w:firstLineChars="200"/>
        <w:rPr>
          <w:rFonts w:ascii="宋体" w:hAnsi="宋体" w:cs="Times New Roman"/>
          <w:b/>
          <w:bCs/>
          <w:sz w:val="24"/>
          <w:szCs w:val="24"/>
        </w:rPr>
      </w:pPr>
    </w:p>
    <w:p>
      <w:pPr>
        <w:pStyle w:val="51"/>
        <w:ind w:left="0" w:firstLine="0" w:firstLineChars="0"/>
        <w:rPr>
          <w:szCs w:val="24"/>
        </w:rPr>
      </w:pPr>
      <w:r>
        <w:rPr>
          <w:szCs w:val="24"/>
        </w:rPr>
        <w:t>采购人：</w:t>
      </w:r>
      <w:r>
        <w:rPr>
          <w:rFonts w:hint="eastAsia"/>
          <w:szCs w:val="24"/>
        </w:rPr>
        <w:t>【中海油珠海天然气发电有限公司】</w:t>
      </w:r>
    </w:p>
    <w:p>
      <w:pPr>
        <w:pStyle w:val="51"/>
        <w:ind w:left="0" w:firstLine="0" w:firstLineChars="0"/>
        <w:rPr>
          <w:szCs w:val="24"/>
        </w:rPr>
      </w:pPr>
      <w:r>
        <w:rPr>
          <w:szCs w:val="24"/>
        </w:rPr>
        <w:t>采购人地址：</w:t>
      </w:r>
      <w:r>
        <w:rPr>
          <w:rFonts w:hint="eastAsia"/>
          <w:szCs w:val="24"/>
        </w:rPr>
        <w:t>【</w:t>
      </w:r>
      <w:r>
        <w:rPr>
          <w:rFonts w:hint="eastAsia"/>
          <w:szCs w:val="24"/>
          <w:lang w:val="fr-FR"/>
        </w:rPr>
        <w:t>珠海市高栏港经济区洁能路771号</w:t>
      </w:r>
      <w:r>
        <w:rPr>
          <w:rFonts w:hint="eastAsia"/>
          <w:szCs w:val="24"/>
        </w:rPr>
        <w:t>】</w:t>
      </w:r>
    </w:p>
    <w:p>
      <w:pPr>
        <w:pStyle w:val="51"/>
        <w:ind w:left="0" w:firstLine="0" w:firstLineChars="0"/>
        <w:rPr>
          <w:szCs w:val="24"/>
        </w:rPr>
      </w:pPr>
      <w:r>
        <w:rPr>
          <w:szCs w:val="24"/>
        </w:rPr>
        <w:t>联系人：</w:t>
      </w:r>
      <w:r>
        <w:rPr>
          <w:rFonts w:hint="eastAsia"/>
          <w:szCs w:val="24"/>
        </w:rPr>
        <w:t>【</w:t>
      </w:r>
      <w:r>
        <w:rPr>
          <w:rFonts w:hint="eastAsia"/>
          <w:szCs w:val="24"/>
          <w:lang w:val="en-US" w:eastAsia="zh-CN"/>
        </w:rPr>
        <w:t>林夏舟</w:t>
      </w:r>
      <w:r>
        <w:rPr>
          <w:rFonts w:hint="eastAsia"/>
          <w:szCs w:val="24"/>
        </w:rPr>
        <w:t>】</w:t>
      </w:r>
    </w:p>
    <w:p>
      <w:pPr>
        <w:pStyle w:val="51"/>
        <w:ind w:left="0" w:firstLine="0" w:firstLineChars="0"/>
        <w:rPr>
          <w:szCs w:val="24"/>
        </w:rPr>
      </w:pPr>
      <w:r>
        <w:rPr>
          <w:szCs w:val="24"/>
        </w:rPr>
        <w:t>电子邮箱：</w:t>
      </w:r>
      <w:r>
        <w:rPr>
          <w:rFonts w:hint="eastAsia"/>
          <w:szCs w:val="24"/>
        </w:rPr>
        <w:t>【linxzh7@cnooc.com.cn】</w:t>
      </w:r>
    </w:p>
    <w:p>
      <w:pPr>
        <w:pStyle w:val="51"/>
        <w:ind w:left="0" w:firstLine="0" w:firstLineChars="0"/>
        <w:rPr>
          <w:szCs w:val="24"/>
        </w:rPr>
      </w:pPr>
      <w:r>
        <w:rPr>
          <w:szCs w:val="24"/>
        </w:rPr>
        <w:t>电话：</w:t>
      </w:r>
      <w:r>
        <w:rPr>
          <w:rFonts w:hint="eastAsia"/>
          <w:szCs w:val="24"/>
        </w:rPr>
        <w:t>【</w:t>
      </w:r>
      <w:r>
        <w:rPr>
          <w:rFonts w:hint="eastAsia"/>
          <w:szCs w:val="24"/>
          <w:lang w:val="en-US" w:eastAsia="zh-CN"/>
        </w:rPr>
        <w:t>13824161743</w:t>
      </w:r>
      <w:r>
        <w:rPr>
          <w:rFonts w:hint="eastAsia"/>
          <w:szCs w:val="24"/>
        </w:rPr>
        <w:t>】</w:t>
      </w:r>
    </w:p>
    <w:p>
      <w:pPr>
        <w:pStyle w:val="51"/>
        <w:ind w:left="0" w:firstLine="0" w:firstLineChars="0"/>
        <w:rPr>
          <w:rFonts w:hint="eastAsia"/>
          <w:szCs w:val="24"/>
        </w:rPr>
      </w:pPr>
      <w:r>
        <w:rPr>
          <w:rFonts w:hint="eastAsia"/>
          <w:szCs w:val="24"/>
        </w:rPr>
        <w:t>询价操作单位：中海石油气电集团有限责任公司采办共享中心</w:t>
      </w:r>
    </w:p>
    <w:p>
      <w:pPr>
        <w:pStyle w:val="51"/>
        <w:ind w:left="0" w:firstLine="0" w:firstLineChars="0"/>
        <w:rPr>
          <w:rFonts w:hint="eastAsia"/>
          <w:szCs w:val="24"/>
        </w:rPr>
      </w:pPr>
      <w:r>
        <w:rPr>
          <w:rFonts w:hint="eastAsia"/>
          <w:szCs w:val="24"/>
        </w:rPr>
        <w:t>联系人：王明瑶</w:t>
      </w:r>
    </w:p>
    <w:p>
      <w:pPr>
        <w:pStyle w:val="51"/>
        <w:ind w:left="0" w:firstLine="0" w:firstLineChars="0"/>
        <w:rPr>
          <w:rFonts w:hint="eastAsia"/>
          <w:szCs w:val="24"/>
        </w:rPr>
      </w:pPr>
      <w:r>
        <w:rPr>
          <w:rFonts w:hint="eastAsia"/>
          <w:szCs w:val="24"/>
        </w:rPr>
        <w:t>电子邮箱：wangmy43@cnooc.com.cn</w:t>
      </w:r>
    </w:p>
    <w:p>
      <w:pPr>
        <w:pStyle w:val="51"/>
        <w:ind w:left="0" w:firstLine="0" w:firstLineChars="0"/>
        <w:rPr>
          <w:rFonts w:hint="eastAsia"/>
          <w:szCs w:val="24"/>
        </w:rPr>
      </w:pPr>
      <w:r>
        <w:rPr>
          <w:rFonts w:hint="eastAsia"/>
          <w:szCs w:val="24"/>
        </w:rPr>
        <w:t>电话：17640665615</w:t>
      </w:r>
    </w:p>
    <w:p>
      <w:pPr>
        <w:pStyle w:val="51"/>
        <w:ind w:left="0" w:firstLine="0" w:firstLineChars="0"/>
        <w:rPr>
          <w:rFonts w:hint="eastAsia"/>
          <w:szCs w:val="24"/>
        </w:rPr>
      </w:pPr>
      <w:r>
        <w:rPr>
          <w:rFonts w:hint="eastAsia"/>
          <w:szCs w:val="24"/>
        </w:rPr>
        <w:t>异议受理人：李瑞生</w:t>
      </w:r>
    </w:p>
    <w:p>
      <w:pPr>
        <w:pStyle w:val="51"/>
        <w:ind w:left="0" w:firstLine="0" w:firstLineChars="0"/>
        <w:rPr>
          <w:rFonts w:hint="eastAsia"/>
          <w:szCs w:val="24"/>
        </w:rPr>
      </w:pPr>
      <w:r>
        <w:rPr>
          <w:rFonts w:hint="eastAsia"/>
          <w:szCs w:val="24"/>
        </w:rPr>
        <w:t>异议受理人联系电话：010-89913481/18602637956</w:t>
      </w:r>
    </w:p>
    <w:p>
      <w:pPr>
        <w:pStyle w:val="51"/>
        <w:ind w:left="0" w:firstLine="0" w:firstLineChars="0"/>
        <w:rPr>
          <w:rFonts w:hint="eastAsia"/>
          <w:szCs w:val="24"/>
        </w:rPr>
      </w:pPr>
      <w:r>
        <w:rPr>
          <w:rFonts w:hint="eastAsia"/>
          <w:szCs w:val="24"/>
        </w:rPr>
        <w:t>投诉受理人：张清</w:t>
      </w:r>
    </w:p>
    <w:p>
      <w:pPr>
        <w:pStyle w:val="51"/>
        <w:ind w:left="0" w:firstLine="0" w:firstLineChars="0"/>
        <w:rPr>
          <w:rFonts w:hint="eastAsia"/>
          <w:szCs w:val="24"/>
        </w:rPr>
      </w:pPr>
      <w:r>
        <w:rPr>
          <w:rFonts w:hint="eastAsia"/>
          <w:szCs w:val="24"/>
        </w:rPr>
        <w:t>投诉受理人联系电话：010-84527523/15010352517</w:t>
      </w:r>
    </w:p>
    <w:p>
      <w:pPr>
        <w:pStyle w:val="51"/>
        <w:ind w:left="0" w:firstLine="0" w:firstLineChars="0"/>
        <w:rPr>
          <w:szCs w:val="24"/>
        </w:rPr>
      </w:pPr>
      <w:r>
        <w:rPr>
          <w:rFonts w:hint="eastAsia"/>
          <w:szCs w:val="24"/>
        </w:rPr>
        <w:t>投诉受理人邮箱：zhangqing@cnooc.com.cn</w:t>
      </w:r>
    </w:p>
    <w:p>
      <w:pPr>
        <w:pStyle w:val="16"/>
        <w:tabs>
          <w:tab w:val="center" w:pos="6663"/>
        </w:tabs>
        <w:spacing w:line="360" w:lineRule="auto"/>
        <w:rPr>
          <w:rFonts w:ascii="宋体" w:hAnsi="宋体" w:cs="Times New Roman"/>
          <w:sz w:val="24"/>
          <w:szCs w:val="24"/>
          <w:lang w:val="zh-CN"/>
        </w:rPr>
      </w:pPr>
      <w:r>
        <w:rPr>
          <w:rFonts w:ascii="宋体" w:hAnsi="宋体" w:cs="Times New Roman"/>
          <w:color w:val="000000"/>
          <w:sz w:val="24"/>
          <w:szCs w:val="24"/>
        </w:rPr>
        <w:tab/>
      </w:r>
      <w:r>
        <w:rPr>
          <w:rFonts w:ascii="宋体" w:hAnsi="宋体" w:cs="Times New Roman"/>
          <w:color w:val="000000"/>
          <w:sz w:val="24"/>
          <w:szCs w:val="24"/>
          <w:lang w:val="zh-CN"/>
        </w:rPr>
        <w:t>中海石油气电集团有限责任公司采办共享中心</w:t>
      </w:r>
    </w:p>
    <w:p>
      <w:pPr>
        <w:pStyle w:val="16"/>
        <w:tabs>
          <w:tab w:val="center" w:pos="6663"/>
        </w:tabs>
        <w:adjustRightInd w:val="0"/>
        <w:snapToGrid w:val="0"/>
        <w:spacing w:line="360" w:lineRule="auto"/>
      </w:pPr>
      <w:r>
        <w:rPr>
          <w:rFonts w:ascii="宋体" w:hAnsi="宋体" w:cs="Times New Roman"/>
          <w:color w:val="000000"/>
          <w:sz w:val="24"/>
          <w:szCs w:val="24"/>
          <w:lang w:val="zh-CN"/>
        </w:rPr>
        <w:tab/>
      </w:r>
      <w:bookmarkEnd w:id="35"/>
      <w:bookmarkEnd w:id="37"/>
      <w:bookmarkEnd w:id="38"/>
      <w:r>
        <w:rPr>
          <w:rFonts w:hint="eastAsia" w:ascii="宋体" w:hAnsi="宋体" w:cs="Times New Roman"/>
          <w:color w:val="000000"/>
          <w:sz w:val="24"/>
          <w:szCs w:val="24"/>
          <w:lang w:val="en-US" w:eastAsia="zh-CN"/>
        </w:rPr>
        <w:t xml:space="preserve"> </w:t>
      </w:r>
      <w:r>
        <w:rPr>
          <w:color w:val="000000"/>
        </w:rPr>
        <w:br w:type="page"/>
      </w:r>
    </w:p>
    <w:p>
      <w:pPr>
        <w:pStyle w:val="160"/>
        <w:keepNext w:val="0"/>
        <w:keepLines w:val="0"/>
        <w:ind w:left="-1156" w:firstLine="0"/>
      </w:pPr>
      <w:bookmarkStart w:id="39" w:name="_Toc31935"/>
      <w:bookmarkStart w:id="40" w:name="_Toc48237376"/>
      <w:bookmarkStart w:id="41" w:name="_Toc39911885"/>
      <w:bookmarkStart w:id="42" w:name="_Toc13815"/>
      <w:bookmarkStart w:id="43" w:name="_Toc421626565"/>
      <w:bookmarkStart w:id="44" w:name="_Toc111119884"/>
      <w:r>
        <w:rPr>
          <w:rFonts w:hint="eastAsia"/>
          <w:color w:val="000000"/>
        </w:rPr>
        <w:t>报价须知</w:t>
      </w:r>
      <w:bookmarkEnd w:id="39"/>
      <w:bookmarkEnd w:id="40"/>
      <w:bookmarkEnd w:id="41"/>
      <w:bookmarkEnd w:id="42"/>
      <w:bookmarkEnd w:id="43"/>
      <w:bookmarkEnd w:id="44"/>
    </w:p>
    <w:p>
      <w:pPr>
        <w:pStyle w:val="145"/>
        <w:keepNext w:val="0"/>
        <w:widowControl w:val="0"/>
        <w:tabs>
          <w:tab w:val="left" w:pos="420"/>
          <w:tab w:val="clear" w:pos="851"/>
          <w:tab w:val="clear" w:pos="993"/>
        </w:tabs>
        <w:rPr>
          <w:rFonts w:ascii="黑体" w:hAnsi="黑体" w:eastAsia="黑体" w:cs="黑体"/>
          <w:i w:val="0"/>
          <w:iCs/>
        </w:rPr>
      </w:pPr>
      <w:bookmarkStart w:id="45" w:name="_Toc17336"/>
      <w:bookmarkStart w:id="46" w:name="_Toc45113679"/>
      <w:bookmarkStart w:id="47" w:name="_Toc30353"/>
      <w:bookmarkStart w:id="48" w:name="_Toc48237377"/>
      <w:bookmarkStart w:id="49" w:name="_Toc111119885"/>
      <w:bookmarkStart w:id="50" w:name="_Toc421626566"/>
      <w:bookmarkStart w:id="51" w:name="_Toc39911886"/>
      <w:r>
        <w:rPr>
          <w:rFonts w:hint="eastAsia" w:ascii="黑体" w:hAnsi="黑体" w:eastAsia="黑体" w:cs="黑体"/>
          <w:i w:val="0"/>
          <w:iCs/>
          <w:color w:val="000000"/>
        </w:rPr>
        <w:t>报价须知前附表</w:t>
      </w:r>
      <w:bookmarkEnd w:id="45"/>
      <w:bookmarkEnd w:id="46"/>
      <w:bookmarkEnd w:id="47"/>
      <w:bookmarkEnd w:id="48"/>
      <w:bookmarkEnd w:id="49"/>
      <w:bookmarkEnd w:id="50"/>
      <w:bookmarkEnd w:id="51"/>
    </w:p>
    <w:tbl>
      <w:tblPr>
        <w:tblStyle w:val="52"/>
        <w:tblW w:w="5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346"/>
        <w:gridCol w:w="5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b/>
                <w:kern w:val="0"/>
                <w:szCs w:val="21"/>
              </w:rPr>
            </w:pPr>
            <w:r>
              <w:rPr>
                <w:rFonts w:hint="default" w:ascii="Times New Roman" w:hAnsi="Times New Roman" w:cs="Times New Roman"/>
                <w:b/>
                <w:color w:val="000000"/>
                <w:kern w:val="0"/>
                <w:szCs w:val="21"/>
              </w:rPr>
              <w:t>序号</w:t>
            </w:r>
          </w:p>
        </w:tc>
        <w:tc>
          <w:tcPr>
            <w:tcW w:w="2284" w:type="dxa"/>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b/>
                <w:kern w:val="0"/>
                <w:szCs w:val="21"/>
              </w:rPr>
            </w:pPr>
            <w:r>
              <w:rPr>
                <w:rFonts w:hint="default" w:ascii="Times New Roman" w:hAnsi="Times New Roman" w:cs="Times New Roman"/>
                <w:b/>
                <w:color w:val="000000"/>
                <w:kern w:val="0"/>
                <w:szCs w:val="21"/>
              </w:rPr>
              <w:t>名称</w:t>
            </w:r>
          </w:p>
        </w:tc>
        <w:tc>
          <w:tcPr>
            <w:tcW w:w="5550" w:type="dxa"/>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b/>
                <w:kern w:val="0"/>
                <w:szCs w:val="21"/>
              </w:rPr>
            </w:pPr>
            <w:r>
              <w:rPr>
                <w:rFonts w:hint="default" w:ascii="Times New Roman" w:hAnsi="Times New Roman" w:cs="Times New Roman"/>
                <w:b/>
                <w:color w:val="000000"/>
                <w:kern w:val="0"/>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pStyle w:val="16"/>
              <w:keepNext w:val="0"/>
              <w:keepLines w:val="0"/>
              <w:numPr>
                <w:ilvl w:val="0"/>
                <w:numId w:val="12"/>
              </w:numPr>
              <w:suppressLineNumbers w:val="0"/>
              <w:spacing w:before="0" w:beforeAutospacing="0" w:after="0" w:afterAutospacing="0"/>
              <w:ind w:left="284" w:right="0" w:hanging="284"/>
              <w:jc w:val="center"/>
              <w:rPr>
                <w:rFonts w:hint="default" w:ascii="Times New Roman" w:hAnsi="Times New Roman" w:cs="Times New Roman"/>
                <w:kern w:val="0"/>
                <w:szCs w:val="21"/>
              </w:rPr>
            </w:pPr>
          </w:p>
        </w:tc>
        <w:tc>
          <w:tcPr>
            <w:tcW w:w="2284" w:type="dxa"/>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采购标的名称</w:t>
            </w:r>
          </w:p>
        </w:tc>
        <w:tc>
          <w:tcPr>
            <w:tcW w:w="5550" w:type="dxa"/>
            <w:vAlign w:val="center"/>
          </w:tcPr>
          <w:p>
            <w:pPr>
              <w:pStyle w:val="16"/>
              <w:keepNext w:val="0"/>
              <w:keepLines w:val="0"/>
              <w:suppressLineNumbers w:val="0"/>
              <w:spacing w:before="0" w:beforeAutospacing="0" w:after="0" w:afterAutospacing="0"/>
              <w:ind w:left="0" w:right="0"/>
              <w:jc w:val="left"/>
              <w:rPr>
                <w:rFonts w:hint="default" w:ascii="Times New Roman" w:hAnsi="Times New Roman" w:cs="Times New Roman"/>
                <w:color w:val="0000FF"/>
                <w:kern w:val="0"/>
                <w:szCs w:val="21"/>
              </w:rPr>
            </w:pPr>
            <w:r>
              <w:rPr>
                <w:rFonts w:hint="eastAsia" w:ascii="Times New Roman" w:hAnsi="Times New Roman" w:cs="Times New Roman"/>
                <w:color w:val="000000"/>
                <w:kern w:val="0"/>
                <w:szCs w:val="21"/>
                <w:lang w:eastAsia="zh-CN"/>
              </w:rPr>
              <w:t>2025年度珠海电厂IG541气瓶和燃机CO2气瓶检测充装服务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pStyle w:val="16"/>
              <w:keepNext w:val="0"/>
              <w:keepLines w:val="0"/>
              <w:numPr>
                <w:ilvl w:val="0"/>
                <w:numId w:val="12"/>
              </w:numPr>
              <w:suppressLineNumbers w:val="0"/>
              <w:spacing w:before="0" w:beforeAutospacing="0" w:after="0" w:afterAutospacing="0"/>
              <w:ind w:left="284" w:right="0" w:hanging="284"/>
              <w:jc w:val="center"/>
              <w:rPr>
                <w:rFonts w:hint="default" w:ascii="Times New Roman" w:hAnsi="Times New Roman" w:cs="Times New Roman"/>
                <w:kern w:val="0"/>
                <w:szCs w:val="21"/>
              </w:rPr>
            </w:pPr>
          </w:p>
        </w:tc>
        <w:tc>
          <w:tcPr>
            <w:tcW w:w="2284" w:type="dxa"/>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工作范围</w:t>
            </w:r>
          </w:p>
        </w:tc>
        <w:tc>
          <w:tcPr>
            <w:tcW w:w="5550" w:type="dxa"/>
            <w:vAlign w:val="center"/>
          </w:tcPr>
          <w:p>
            <w:pPr>
              <w:pStyle w:val="16"/>
              <w:keepNext w:val="0"/>
              <w:keepLines w:val="0"/>
              <w:suppressLineNumbers w:val="0"/>
              <w:spacing w:before="0" w:beforeAutospacing="0" w:after="0" w:afterAutospacing="0"/>
              <w:ind w:left="0" w:right="0"/>
              <w:jc w:val="left"/>
              <w:rPr>
                <w:rFonts w:hint="default" w:ascii="Times New Roman" w:hAnsi="Times New Roman" w:cs="Times New Roman"/>
                <w:kern w:val="0"/>
                <w:szCs w:val="21"/>
              </w:rPr>
            </w:pPr>
            <w:r>
              <w:rPr>
                <w:rFonts w:hint="eastAsia" w:ascii="Times New Roman" w:hAnsi="Times New Roman" w:cs="Times New Roman"/>
                <w:color w:val="000000"/>
                <w:kern w:val="0"/>
                <w:szCs w:val="21"/>
                <w:lang w:val="en-US" w:eastAsia="zh-CN"/>
              </w:rPr>
              <w:t>详见询价文件第四章工作内容及要求</w:t>
            </w:r>
            <w:r>
              <w:rPr>
                <w:rFonts w:hint="eastAsia" w:ascii="Times New Roman" w:hAnsi="Times New Roman" w:cs="Times New Roman"/>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pStyle w:val="16"/>
              <w:keepNext w:val="0"/>
              <w:keepLines w:val="0"/>
              <w:numPr>
                <w:ilvl w:val="0"/>
                <w:numId w:val="12"/>
              </w:numPr>
              <w:suppressLineNumbers w:val="0"/>
              <w:spacing w:before="0" w:beforeAutospacing="0" w:after="0" w:afterAutospacing="0"/>
              <w:ind w:left="284" w:right="0" w:hanging="284"/>
              <w:jc w:val="center"/>
              <w:rPr>
                <w:rFonts w:hint="default" w:ascii="Times New Roman" w:hAnsi="Times New Roman" w:cs="Times New Roman"/>
                <w:kern w:val="0"/>
                <w:szCs w:val="21"/>
              </w:rPr>
            </w:pPr>
          </w:p>
        </w:tc>
        <w:tc>
          <w:tcPr>
            <w:tcW w:w="2284" w:type="dxa"/>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cs="Times New Roman"/>
                <w:color w:val="000000"/>
                <w:kern w:val="0"/>
                <w:szCs w:val="21"/>
              </w:rPr>
              <w:t>报价方费用</w:t>
            </w:r>
          </w:p>
        </w:tc>
        <w:tc>
          <w:tcPr>
            <w:tcW w:w="5550" w:type="dxa"/>
            <w:vAlign w:val="center"/>
          </w:tcPr>
          <w:p>
            <w:pPr>
              <w:pStyle w:val="16"/>
              <w:keepNext w:val="0"/>
              <w:keepLines w:val="0"/>
              <w:suppressLineNumbers w:val="0"/>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color w:val="000000"/>
                <w:kern w:val="0"/>
                <w:szCs w:val="21"/>
              </w:rPr>
              <w:t>应答人应承担因进行报价活动所发生的一切费用。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pStyle w:val="16"/>
              <w:keepNext w:val="0"/>
              <w:keepLines w:val="0"/>
              <w:numPr>
                <w:ilvl w:val="0"/>
                <w:numId w:val="12"/>
              </w:numPr>
              <w:suppressLineNumbers w:val="0"/>
              <w:spacing w:before="0" w:beforeAutospacing="0" w:after="0" w:afterAutospacing="0"/>
              <w:ind w:left="284" w:right="0" w:hanging="284"/>
              <w:jc w:val="center"/>
              <w:rPr>
                <w:rFonts w:hint="default" w:ascii="Times New Roman" w:hAnsi="Times New Roman" w:cs="Times New Roman"/>
                <w:kern w:val="0"/>
                <w:szCs w:val="21"/>
              </w:rPr>
            </w:pPr>
          </w:p>
        </w:tc>
        <w:tc>
          <w:tcPr>
            <w:tcW w:w="2284" w:type="dxa"/>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报价有效期</w:t>
            </w:r>
          </w:p>
        </w:tc>
        <w:tc>
          <w:tcPr>
            <w:tcW w:w="5550" w:type="dxa"/>
            <w:vAlign w:val="center"/>
          </w:tcPr>
          <w:p>
            <w:pPr>
              <w:pStyle w:val="16"/>
              <w:keepNext w:val="0"/>
              <w:keepLines w:val="0"/>
              <w:suppressLineNumbers w:val="0"/>
              <w:spacing w:before="0" w:beforeAutospacing="0" w:after="0" w:afterAutospacing="0"/>
              <w:ind w:left="0" w:right="0"/>
              <w:jc w:val="left"/>
              <w:rPr>
                <w:rFonts w:hint="default" w:ascii="Times New Roman" w:hAnsi="Times New Roman" w:cs="Times New Roman"/>
                <w:kern w:val="0"/>
                <w:szCs w:val="21"/>
              </w:rPr>
            </w:pPr>
            <w:r>
              <w:rPr>
                <w:rFonts w:hint="default" w:ascii="Times New Roman" w:hAnsi="Times New Roman" w:cs="Times New Roman"/>
                <w:color w:val="000000"/>
                <w:kern w:val="0"/>
                <w:szCs w:val="21"/>
              </w:rPr>
              <w:t>报价截止日起1</w:t>
            </w:r>
            <w:r>
              <w:rPr>
                <w:rFonts w:hint="eastAsia" w:ascii="Times New Roman" w:hAnsi="Times New Roman" w:cs="Times New Roman"/>
                <w:color w:val="000000"/>
                <w:kern w:val="0"/>
                <w:szCs w:val="21"/>
                <w:lang w:val="en-US" w:eastAsia="zh-CN"/>
              </w:rPr>
              <w:t>2</w:t>
            </w:r>
            <w:r>
              <w:rPr>
                <w:rFonts w:hint="default" w:ascii="Times New Roman" w:hAnsi="Times New Roman" w:cs="Times New Roman"/>
                <w:color w:val="000000"/>
                <w:kern w:val="0"/>
                <w:szCs w:val="21"/>
              </w:rPr>
              <w:t>0天内保持有效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pStyle w:val="16"/>
              <w:keepNext w:val="0"/>
              <w:keepLines w:val="0"/>
              <w:numPr>
                <w:ilvl w:val="0"/>
                <w:numId w:val="12"/>
              </w:numPr>
              <w:suppressLineNumbers w:val="0"/>
              <w:spacing w:before="0" w:beforeAutospacing="0" w:after="0" w:afterAutospacing="0"/>
              <w:ind w:left="284" w:right="0" w:hanging="284"/>
              <w:jc w:val="center"/>
              <w:rPr>
                <w:rFonts w:hint="default" w:ascii="Times New Roman" w:hAnsi="Times New Roman" w:cs="Times New Roman"/>
                <w:kern w:val="0"/>
                <w:szCs w:val="21"/>
              </w:rPr>
            </w:pPr>
          </w:p>
        </w:tc>
        <w:tc>
          <w:tcPr>
            <w:tcW w:w="2284" w:type="dxa"/>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投标保证金</w:t>
            </w:r>
          </w:p>
        </w:tc>
        <w:tc>
          <w:tcPr>
            <w:tcW w:w="5550" w:type="dxa"/>
            <w:vAlign w:val="center"/>
          </w:tcPr>
          <w:p>
            <w:pPr>
              <w:pStyle w:val="16"/>
              <w:keepNext w:val="0"/>
              <w:keepLines w:val="0"/>
              <w:suppressLineNumbers w:val="0"/>
              <w:spacing w:before="0" w:beforeAutospacing="0" w:after="0" w:afterAutospacing="0"/>
              <w:ind w:left="0" w:right="0"/>
              <w:jc w:val="left"/>
              <w:rPr>
                <w:rFonts w:hint="default" w:ascii="Times New Roman" w:hAnsi="Times New Roman" w:cs="Times New Roman"/>
                <w:kern w:val="0"/>
                <w:szCs w:val="21"/>
              </w:rPr>
            </w:pPr>
            <w:r>
              <w:rPr>
                <w:rFonts w:hint="default" w:ascii="Times New Roman" w:hAnsi="Times New Roman" w:cs="Times New Roman"/>
                <w:color w:val="000000"/>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pStyle w:val="16"/>
              <w:keepNext w:val="0"/>
              <w:keepLines w:val="0"/>
              <w:numPr>
                <w:ilvl w:val="0"/>
                <w:numId w:val="12"/>
              </w:numPr>
              <w:suppressLineNumbers w:val="0"/>
              <w:spacing w:before="0" w:beforeAutospacing="0" w:after="0" w:afterAutospacing="0"/>
              <w:ind w:left="284" w:right="0" w:hanging="284"/>
              <w:jc w:val="center"/>
              <w:rPr>
                <w:rFonts w:hint="default" w:ascii="Times New Roman" w:hAnsi="Times New Roman" w:cs="Times New Roman"/>
                <w:kern w:val="0"/>
                <w:szCs w:val="21"/>
              </w:rPr>
            </w:pPr>
          </w:p>
        </w:tc>
        <w:tc>
          <w:tcPr>
            <w:tcW w:w="2284" w:type="dxa"/>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应答文件递交地点</w:t>
            </w:r>
          </w:p>
        </w:tc>
        <w:tc>
          <w:tcPr>
            <w:tcW w:w="5550" w:type="dxa"/>
            <w:vAlign w:val="center"/>
          </w:tcPr>
          <w:p>
            <w:pPr>
              <w:pStyle w:val="16"/>
              <w:keepNext w:val="0"/>
              <w:keepLines w:val="0"/>
              <w:suppressLineNumbers w:val="0"/>
              <w:spacing w:before="0" w:beforeAutospacing="0" w:after="0" w:afterAutospacing="0"/>
              <w:ind w:left="0" w:right="0"/>
              <w:jc w:val="left"/>
              <w:rPr>
                <w:rFonts w:hint="default" w:ascii="Times New Roman" w:hAnsi="Times New Roman" w:cs="Times New Roman"/>
                <w:kern w:val="0"/>
                <w:szCs w:val="21"/>
              </w:rPr>
            </w:pPr>
            <w:r>
              <w:rPr>
                <w:rFonts w:hint="eastAsia" w:ascii="Times New Roman" w:hAnsi="Times New Roman" w:cs="Times New Roman"/>
                <w:color w:val="000000"/>
                <w:kern w:val="0"/>
                <w:szCs w:val="21"/>
                <w:lang w:eastAsia="zh-CN"/>
              </w:rPr>
              <w:t>中国海油供应链数字化平</w:t>
            </w:r>
            <w:r>
              <w:rPr>
                <w:rFonts w:hint="default" w:ascii="Times New Roman" w:hAnsi="Times New Roman" w:cs="Times New Roman"/>
                <w:color w:val="000000"/>
                <w:kern w:val="0"/>
                <w:szCs w:val="21"/>
              </w:rPr>
              <w:t>（</w:t>
            </w:r>
            <w:r>
              <w:rPr>
                <w:rFonts w:hint="default" w:ascii="宋体" w:hAnsi="宋体"/>
                <w:bCs/>
                <w:color w:val="000000"/>
                <w:sz w:val="24"/>
              </w:rPr>
              <w:t>https://</w:t>
            </w:r>
            <w:r>
              <w:rPr>
                <w:rFonts w:hint="eastAsia" w:ascii="宋体" w:hAnsi="宋体"/>
                <w:bCs/>
                <w:color w:val="000000"/>
                <w:sz w:val="24"/>
              </w:rPr>
              <w:t>bid.cnooc.com.cn</w:t>
            </w:r>
            <w:r>
              <w:rPr>
                <w:rFonts w:hint="default" w:ascii="Times New Roman" w:hAnsi="Times New Roman" w:cs="Times New Roman"/>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pStyle w:val="16"/>
              <w:keepNext w:val="0"/>
              <w:keepLines w:val="0"/>
              <w:numPr>
                <w:ilvl w:val="0"/>
                <w:numId w:val="12"/>
              </w:numPr>
              <w:suppressLineNumbers w:val="0"/>
              <w:spacing w:before="0" w:beforeAutospacing="0" w:after="0" w:afterAutospacing="0"/>
              <w:ind w:left="284" w:right="0" w:hanging="284"/>
              <w:jc w:val="center"/>
              <w:rPr>
                <w:rFonts w:hint="default" w:ascii="Times New Roman" w:hAnsi="Times New Roman" w:cs="Times New Roman"/>
                <w:kern w:val="0"/>
                <w:szCs w:val="21"/>
              </w:rPr>
            </w:pPr>
          </w:p>
        </w:tc>
        <w:tc>
          <w:tcPr>
            <w:tcW w:w="2284" w:type="dxa"/>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应答文件递交截止时间</w:t>
            </w:r>
          </w:p>
        </w:tc>
        <w:tc>
          <w:tcPr>
            <w:tcW w:w="5550" w:type="dxa"/>
            <w:vAlign w:val="center"/>
          </w:tcPr>
          <w:p>
            <w:pPr>
              <w:pStyle w:val="16"/>
              <w:keepNext w:val="0"/>
              <w:keepLines w:val="0"/>
              <w:suppressLineNumbers w:val="0"/>
              <w:spacing w:before="0" w:beforeAutospacing="0" w:after="0" w:afterAutospacing="0"/>
              <w:ind w:left="0" w:right="0"/>
              <w:jc w:val="left"/>
              <w:rPr>
                <w:rFonts w:hint="default" w:ascii="Times New Roman" w:hAnsi="Times New Roman" w:cs="Times New Roman"/>
                <w:kern w:val="0"/>
                <w:szCs w:val="21"/>
              </w:rPr>
            </w:pPr>
            <w:r>
              <w:rPr>
                <w:rFonts w:hint="default" w:ascii="Times New Roman" w:hAnsi="Times New Roman" w:cs="Times New Roman"/>
                <w:color w:val="000000"/>
                <w:kern w:val="0"/>
                <w:szCs w:val="21"/>
              </w:rPr>
              <w:t>详见系统时间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pStyle w:val="16"/>
              <w:keepNext w:val="0"/>
              <w:keepLines w:val="0"/>
              <w:numPr>
                <w:ilvl w:val="0"/>
                <w:numId w:val="12"/>
              </w:numPr>
              <w:suppressLineNumbers w:val="0"/>
              <w:spacing w:before="0" w:beforeAutospacing="0" w:after="0" w:afterAutospacing="0"/>
              <w:ind w:left="284" w:right="0" w:hanging="284"/>
              <w:jc w:val="center"/>
              <w:rPr>
                <w:rFonts w:hint="default" w:ascii="Times New Roman" w:hAnsi="Times New Roman" w:cs="Times New Roman"/>
                <w:kern w:val="0"/>
                <w:szCs w:val="21"/>
              </w:rPr>
            </w:pPr>
          </w:p>
        </w:tc>
        <w:tc>
          <w:tcPr>
            <w:tcW w:w="2284" w:type="dxa"/>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应答文件开启时间</w:t>
            </w:r>
          </w:p>
        </w:tc>
        <w:tc>
          <w:tcPr>
            <w:tcW w:w="5550" w:type="dxa"/>
            <w:vAlign w:val="center"/>
          </w:tcPr>
          <w:p>
            <w:pPr>
              <w:pStyle w:val="16"/>
              <w:keepNext w:val="0"/>
              <w:keepLines w:val="0"/>
              <w:suppressLineNumbers w:val="0"/>
              <w:spacing w:before="0" w:beforeAutospacing="0" w:after="0" w:afterAutospacing="0"/>
              <w:ind w:left="0" w:right="0"/>
              <w:jc w:val="left"/>
              <w:rPr>
                <w:rFonts w:hint="default" w:ascii="Times New Roman" w:hAnsi="Times New Roman" w:cs="Times New Roman"/>
                <w:kern w:val="0"/>
                <w:szCs w:val="21"/>
              </w:rPr>
            </w:pPr>
            <w:r>
              <w:rPr>
                <w:rFonts w:hint="default" w:ascii="Times New Roman" w:hAnsi="Times New Roman" w:cs="Times New Roman"/>
                <w:color w:val="000000"/>
                <w:kern w:val="0"/>
                <w:szCs w:val="21"/>
              </w:rPr>
              <w:t>详见系统时间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pStyle w:val="16"/>
              <w:keepNext w:val="0"/>
              <w:keepLines w:val="0"/>
              <w:numPr>
                <w:ilvl w:val="0"/>
                <w:numId w:val="12"/>
              </w:numPr>
              <w:suppressLineNumbers w:val="0"/>
              <w:spacing w:before="0" w:beforeAutospacing="0" w:after="0" w:afterAutospacing="0"/>
              <w:ind w:left="284" w:right="0" w:hanging="284"/>
              <w:jc w:val="center"/>
              <w:rPr>
                <w:rFonts w:hint="default" w:ascii="Times New Roman" w:hAnsi="Times New Roman" w:cs="Times New Roman"/>
                <w:kern w:val="0"/>
                <w:szCs w:val="21"/>
              </w:rPr>
            </w:pPr>
          </w:p>
        </w:tc>
        <w:tc>
          <w:tcPr>
            <w:tcW w:w="2284" w:type="dxa"/>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评审办法</w:t>
            </w:r>
          </w:p>
        </w:tc>
        <w:tc>
          <w:tcPr>
            <w:tcW w:w="5550" w:type="dxa"/>
            <w:vAlign w:val="center"/>
          </w:tcPr>
          <w:p>
            <w:pPr>
              <w:pStyle w:val="16"/>
              <w:keepNext w:val="0"/>
              <w:keepLines w:val="0"/>
              <w:suppressLineNumbers w:val="0"/>
              <w:spacing w:before="0" w:beforeAutospacing="0" w:after="0" w:afterAutospacing="0"/>
              <w:ind w:left="0" w:right="0"/>
              <w:jc w:val="left"/>
              <w:rPr>
                <w:rFonts w:hint="default" w:ascii="Times New Roman" w:hAnsi="Times New Roman" w:cs="Times New Roman"/>
                <w:kern w:val="0"/>
                <w:szCs w:val="21"/>
              </w:rPr>
            </w:pPr>
            <w:r>
              <w:rPr>
                <w:rFonts w:hint="default" w:ascii="Times New Roman" w:hAnsi="Times New Roman" w:cs="Times New Roman"/>
                <w:color w:val="000000"/>
                <w:kern w:val="0"/>
                <w:szCs w:val="21"/>
              </w:rPr>
              <w:t>（</w:t>
            </w:r>
            <w:r>
              <w:rPr>
                <w:rFonts w:hint="default"/>
              </w:rPr>
              <w:fldChar w:fldCharType="begin"/>
            </w:r>
            <w:r>
              <w:rPr>
                <w:rFonts w:hint="default"/>
                <w:color w:val="000000"/>
              </w:rPr>
              <w:instrText xml:space="preserve"> HYPERLINK \l "_评标方法" </w:instrText>
            </w:r>
            <w:r>
              <w:rPr>
                <w:rFonts w:hint="default"/>
              </w:rPr>
              <w:fldChar w:fldCharType="separate"/>
            </w:r>
            <w:r>
              <w:rPr>
                <w:rFonts w:hint="default" w:ascii="Times New Roman" w:hAnsi="Times New Roman" w:cs="Times New Roman"/>
                <w:color w:val="000000"/>
                <w:kern w:val="0"/>
                <w:szCs w:val="21"/>
              </w:rPr>
              <w:t>详见本询价文件第三章《应答文件的评审》</w:t>
            </w:r>
            <w:r>
              <w:rPr>
                <w:rFonts w:hint="default" w:ascii="Times New Roman" w:hAnsi="Times New Roman" w:cs="Times New Roman"/>
                <w:kern w:val="0"/>
                <w:szCs w:val="21"/>
              </w:rPr>
              <w:fldChar w:fldCharType="end"/>
            </w:r>
            <w:r>
              <w:rPr>
                <w:rFonts w:hint="default" w:ascii="Times New Roman" w:hAnsi="Times New Roman" w:cs="Times New Roman"/>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pStyle w:val="16"/>
              <w:keepNext w:val="0"/>
              <w:keepLines w:val="0"/>
              <w:numPr>
                <w:ilvl w:val="0"/>
                <w:numId w:val="12"/>
              </w:numPr>
              <w:suppressLineNumbers w:val="0"/>
              <w:spacing w:before="0" w:beforeAutospacing="0" w:after="0" w:afterAutospacing="0"/>
              <w:ind w:left="284" w:right="0" w:hanging="284"/>
              <w:jc w:val="center"/>
              <w:rPr>
                <w:rFonts w:hint="default" w:ascii="Times New Roman" w:hAnsi="Times New Roman" w:cs="Times New Roman"/>
                <w:kern w:val="0"/>
                <w:szCs w:val="21"/>
              </w:rPr>
            </w:pPr>
          </w:p>
        </w:tc>
        <w:tc>
          <w:tcPr>
            <w:tcW w:w="2284" w:type="dxa"/>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澄清</w:t>
            </w:r>
          </w:p>
        </w:tc>
        <w:tc>
          <w:tcPr>
            <w:tcW w:w="5550" w:type="dxa"/>
            <w:vAlign w:val="center"/>
          </w:tcPr>
          <w:p>
            <w:pPr>
              <w:pStyle w:val="16"/>
              <w:keepNext w:val="0"/>
              <w:keepLines w:val="0"/>
              <w:suppressLineNumbers w:val="0"/>
              <w:spacing w:before="0" w:beforeAutospacing="0" w:after="0" w:afterAutospacing="0"/>
              <w:ind w:left="0" w:right="0"/>
              <w:jc w:val="left"/>
              <w:rPr>
                <w:rFonts w:hint="default" w:ascii="Times New Roman" w:hAnsi="Times New Roman" w:cs="Times New Roman"/>
                <w:szCs w:val="21"/>
              </w:rPr>
            </w:pPr>
            <w:r>
              <w:rPr>
                <w:rFonts w:hint="default" w:ascii="Times New Roman" w:hAnsi="Times New Roman" w:cs="Times New Roman"/>
                <w:color w:val="000000"/>
                <w:szCs w:val="21"/>
              </w:rPr>
              <w:t>评审过程中，评审小组有权要求各应答人对其应答文件进行澄清，应答人代表须及时回复答疑。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pStyle w:val="16"/>
              <w:keepNext w:val="0"/>
              <w:keepLines w:val="0"/>
              <w:numPr>
                <w:ilvl w:val="0"/>
                <w:numId w:val="12"/>
              </w:numPr>
              <w:suppressLineNumbers w:val="0"/>
              <w:spacing w:before="0" w:beforeAutospacing="0" w:after="0" w:afterAutospacing="0"/>
              <w:ind w:left="284" w:right="0" w:hanging="284"/>
              <w:jc w:val="center"/>
              <w:rPr>
                <w:rFonts w:hint="default" w:ascii="Times New Roman" w:hAnsi="Times New Roman" w:cs="Times New Roman"/>
                <w:kern w:val="0"/>
                <w:szCs w:val="21"/>
              </w:rPr>
            </w:pPr>
          </w:p>
        </w:tc>
        <w:tc>
          <w:tcPr>
            <w:tcW w:w="2284" w:type="dxa"/>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应答被拒绝的情形</w:t>
            </w:r>
          </w:p>
        </w:tc>
        <w:tc>
          <w:tcPr>
            <w:tcW w:w="5550" w:type="dxa"/>
            <w:vAlign w:val="center"/>
          </w:tcPr>
          <w:p>
            <w:pPr>
              <w:pStyle w:val="16"/>
              <w:keepNext w:val="0"/>
              <w:keepLines w:val="0"/>
              <w:suppressLineNumbers w:val="0"/>
              <w:spacing w:before="0" w:beforeAutospacing="0" w:after="0" w:afterAutospacing="0"/>
              <w:ind w:left="0" w:right="0"/>
              <w:jc w:val="left"/>
              <w:rPr>
                <w:rFonts w:hint="default" w:ascii="Times New Roman" w:hAnsi="Times New Roman" w:cs="Times New Roman"/>
                <w:szCs w:val="21"/>
              </w:rPr>
            </w:pPr>
            <w:r>
              <w:rPr>
                <w:rFonts w:hint="default" w:ascii="Times New Roman" w:hAnsi="Times New Roman" w:cs="Times New Roman"/>
                <w:color w:val="000000"/>
                <w:szCs w:val="21"/>
              </w:rPr>
              <w:t>应答人详见“公告”内容。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pStyle w:val="16"/>
              <w:keepNext w:val="0"/>
              <w:keepLines w:val="0"/>
              <w:numPr>
                <w:ilvl w:val="0"/>
                <w:numId w:val="12"/>
              </w:numPr>
              <w:suppressLineNumbers w:val="0"/>
              <w:spacing w:before="0" w:beforeAutospacing="0" w:after="0" w:afterAutospacing="0"/>
              <w:ind w:left="284" w:right="0" w:hanging="284"/>
              <w:jc w:val="center"/>
              <w:rPr>
                <w:rFonts w:hint="default" w:ascii="Times New Roman" w:hAnsi="Times New Roman" w:cs="Times New Roman"/>
                <w:kern w:val="0"/>
                <w:szCs w:val="21"/>
              </w:rPr>
            </w:pPr>
          </w:p>
        </w:tc>
        <w:tc>
          <w:tcPr>
            <w:tcW w:w="2284" w:type="dxa"/>
            <w:vAlign w:val="center"/>
          </w:tcPr>
          <w:p>
            <w:pPr>
              <w:pStyle w:val="61"/>
              <w:keepNext w:val="0"/>
              <w:keepLines w:val="0"/>
              <w:suppressLineNumbers w:val="0"/>
              <w:adjustRightInd/>
              <w:spacing w:before="0" w:beforeAutospacing="0" w:after="0" w:afterAutospacing="0"/>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color w:val="000000"/>
                <w:sz w:val="21"/>
                <w:szCs w:val="21"/>
                <w:lang w:eastAsia="zh-CN"/>
              </w:rPr>
              <w:t>其他</w:t>
            </w:r>
          </w:p>
        </w:tc>
        <w:tc>
          <w:tcPr>
            <w:tcW w:w="5550" w:type="dxa"/>
            <w:vAlign w:val="center"/>
          </w:tcPr>
          <w:p>
            <w:pPr>
              <w:pStyle w:val="25"/>
              <w:keepNext w:val="0"/>
              <w:keepLines w:val="0"/>
              <w:numPr>
                <w:ilvl w:val="0"/>
                <w:numId w:val="13"/>
              </w:numPr>
              <w:suppressLineNumbers w:val="0"/>
              <w:spacing w:before="0" w:beforeAutospacing="0" w:after="0" w:afterAutospacing="0"/>
              <w:ind w:left="0" w:right="0"/>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i w:val="0"/>
                <w:iCs w:val="0"/>
                <w:color w:val="000000"/>
                <w:kern w:val="2"/>
                <w:sz w:val="21"/>
                <w:szCs w:val="21"/>
              </w:rPr>
              <w:t>应答人应按公开询价文件要求在报价截止时间登陆</w:t>
            </w:r>
            <w:r>
              <w:rPr>
                <w:rFonts w:hint="eastAsia" w:ascii="Times New Roman" w:hAnsi="Times New Roman" w:eastAsia="宋体" w:cs="Times New Roman"/>
                <w:i w:val="0"/>
                <w:iCs w:val="0"/>
                <w:color w:val="000000"/>
                <w:kern w:val="2"/>
                <w:sz w:val="21"/>
                <w:szCs w:val="21"/>
                <w:lang w:eastAsia="zh-CN"/>
              </w:rPr>
              <w:t>中国海油供应链数字化平台</w:t>
            </w:r>
            <w:r>
              <w:rPr>
                <w:rFonts w:hint="default" w:ascii="Times New Roman" w:hAnsi="Times New Roman" w:eastAsia="宋体" w:cs="Times New Roman"/>
                <w:i w:val="0"/>
                <w:iCs w:val="0"/>
                <w:color w:val="000000"/>
                <w:kern w:val="2"/>
                <w:sz w:val="21"/>
                <w:szCs w:val="21"/>
              </w:rPr>
              <w:t>参与开标。</w:t>
            </w:r>
          </w:p>
          <w:p>
            <w:pPr>
              <w:pStyle w:val="25"/>
              <w:keepNext w:val="0"/>
              <w:keepLines w:val="0"/>
              <w:numPr>
                <w:ilvl w:val="0"/>
                <w:numId w:val="13"/>
              </w:numPr>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eastAsia="宋体" w:cs="Times New Roman"/>
                <w:i w:val="0"/>
                <w:iCs w:val="0"/>
                <w:color w:val="000000"/>
                <w:kern w:val="2"/>
                <w:sz w:val="21"/>
                <w:szCs w:val="21"/>
              </w:rPr>
              <w:t>不同应答人在采办信息系统上“报价文件特征码”环节里“文件制作机器码、文件创建标识码和MAC地址”中的任何一类内容一致时，视为报价人相互串通，否决所有涉及应答人的应答文件。</w:t>
            </w:r>
          </w:p>
          <w:p>
            <w:pPr>
              <w:pStyle w:val="25"/>
              <w:keepNext w:val="0"/>
              <w:keepLines w:val="0"/>
              <w:numPr>
                <w:ilvl w:val="0"/>
                <w:numId w:val="13"/>
              </w:numPr>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eastAsia="宋体" w:cs="Times New Roman"/>
                <w:b w:val="0"/>
                <w:bCs w:val="0"/>
                <w:i w:val="0"/>
                <w:iCs w:val="0"/>
                <w:color w:val="000000"/>
                <w:kern w:val="2"/>
                <w:sz w:val="21"/>
                <w:szCs w:val="21"/>
              </w:rPr>
              <w:t>对于应答文件中已经包含但在应答之日已过期的单位/人员的资质、资格证书（无论应答文件中是否列为星号条款），应答人应在应答文件中提供相关声明及已经申请通过（如发证机构以书面形式确定通过审核、自动延长证书有效期、已生效电子证书扫描件</w:t>
            </w:r>
            <w:r>
              <w:rPr>
                <w:rFonts w:hint="default" w:ascii="Times New Roman" w:hAnsi="Times New Roman" w:eastAsia="宋体" w:cs="Times New Roman"/>
                <w:b w:val="0"/>
                <w:bCs w:val="0"/>
                <w:i w:val="0"/>
                <w:iCs w:val="0"/>
                <w:color w:val="000000"/>
                <w:kern w:val="2"/>
                <w:sz w:val="21"/>
                <w:szCs w:val="21"/>
                <w:lang w:val="en-US" w:eastAsia="zh-CN"/>
              </w:rPr>
              <w:t>或政府网站截图</w:t>
            </w:r>
            <w:r>
              <w:rPr>
                <w:rFonts w:hint="default" w:ascii="Times New Roman" w:hAnsi="Times New Roman" w:eastAsia="宋体" w:cs="Times New Roman"/>
                <w:b w:val="0"/>
                <w:bCs w:val="0"/>
                <w:i w:val="0"/>
                <w:iCs w:val="0"/>
                <w:color w:val="000000"/>
                <w:kern w:val="2"/>
                <w:sz w:val="21"/>
                <w:szCs w:val="21"/>
              </w:rPr>
              <w:t>等）但尚未获得新证书的说明材料，否则不予认可。</w:t>
            </w:r>
          </w:p>
        </w:tc>
      </w:tr>
    </w:tbl>
    <w:p>
      <w:pPr>
        <w:pStyle w:val="16"/>
        <w:widowControl/>
        <w:rPr>
          <w:rFonts w:ascii="宋体" w:hAnsi="宋体"/>
          <w:kern w:val="0"/>
          <w:szCs w:val="21"/>
        </w:rPr>
      </w:pPr>
    </w:p>
    <w:p>
      <w:pPr>
        <w:pStyle w:val="145"/>
        <w:keepNext w:val="0"/>
        <w:widowControl w:val="0"/>
        <w:tabs>
          <w:tab w:val="left" w:pos="420"/>
          <w:tab w:val="clear" w:pos="851"/>
          <w:tab w:val="clear" w:pos="993"/>
        </w:tabs>
        <w:ind w:left="0" w:firstLine="0"/>
        <w:rPr>
          <w:rFonts w:ascii="黑体" w:hAnsi="黑体" w:eastAsia="黑体" w:cs="黑体"/>
          <w:i w:val="0"/>
          <w:iCs/>
        </w:rPr>
      </w:pPr>
      <w:bookmarkStart w:id="52" w:name="控制价"/>
      <w:bookmarkEnd w:id="52"/>
      <w:bookmarkStart w:id="53" w:name="_Toc421626567"/>
      <w:bookmarkStart w:id="54" w:name="_Toc39911887"/>
      <w:bookmarkStart w:id="55" w:name="_Toc48237378"/>
      <w:bookmarkStart w:id="56" w:name="_Toc45113680"/>
      <w:bookmarkStart w:id="57" w:name="_Toc14089"/>
      <w:bookmarkStart w:id="58" w:name="_Toc24830"/>
      <w:bookmarkStart w:id="59" w:name="_Toc111119886"/>
      <w:r>
        <w:rPr>
          <w:rFonts w:hint="eastAsia" w:ascii="黑体" w:hAnsi="黑体" w:eastAsia="黑体" w:cs="黑体"/>
          <w:i w:val="0"/>
          <w:iCs/>
          <w:color w:val="000000"/>
        </w:rPr>
        <w:t>报价须知</w:t>
      </w:r>
      <w:bookmarkEnd w:id="53"/>
      <w:bookmarkEnd w:id="54"/>
      <w:bookmarkEnd w:id="55"/>
      <w:bookmarkEnd w:id="56"/>
      <w:bookmarkEnd w:id="57"/>
      <w:bookmarkEnd w:id="58"/>
      <w:bookmarkEnd w:id="59"/>
    </w:p>
    <w:p>
      <w:pPr>
        <w:pStyle w:val="148"/>
        <w:keepNext w:val="0"/>
        <w:widowControl w:val="0"/>
        <w:tabs>
          <w:tab w:val="left" w:pos="640"/>
          <w:tab w:val="clear" w:pos="1134"/>
          <w:tab w:val="clear" w:pos="2126"/>
        </w:tabs>
        <w:spacing w:line="360" w:lineRule="auto"/>
        <w:rPr>
          <w:rFonts w:ascii="黑体" w:hAnsi="黑体" w:eastAsia="黑体" w:cs="黑体"/>
          <w:b w:val="0"/>
          <w:bCs/>
        </w:rPr>
      </w:pPr>
      <w:bookmarkStart w:id="60" w:name="_Toc26620"/>
      <w:bookmarkStart w:id="61" w:name="_Toc48237379"/>
      <w:bookmarkStart w:id="62" w:name="_Toc45115124"/>
      <w:bookmarkStart w:id="63" w:name="_Toc111119887"/>
      <w:bookmarkStart w:id="64" w:name="_Toc45113681"/>
      <w:bookmarkStart w:id="65" w:name="_Toc19849"/>
      <w:r>
        <w:rPr>
          <w:rFonts w:hint="eastAsia" w:ascii="黑体" w:hAnsi="黑体" w:eastAsia="黑体" w:cs="黑体"/>
          <w:b w:val="0"/>
          <w:bCs/>
          <w:color w:val="000000"/>
          <w:lang w:eastAsia="zh-CN"/>
        </w:rPr>
        <w:t>采购标的</w:t>
      </w:r>
      <w:r>
        <w:rPr>
          <w:rFonts w:ascii="黑体" w:hAnsi="黑体" w:eastAsia="黑体" w:cs="黑体"/>
          <w:b w:val="0"/>
          <w:bCs/>
          <w:color w:val="000000"/>
        </w:rPr>
        <w:t>概况</w:t>
      </w:r>
      <w:bookmarkEnd w:id="60"/>
      <w:bookmarkEnd w:id="61"/>
      <w:bookmarkEnd w:id="62"/>
      <w:bookmarkEnd w:id="63"/>
      <w:bookmarkEnd w:id="64"/>
      <w:bookmarkEnd w:id="65"/>
    </w:p>
    <w:p>
      <w:pPr>
        <w:pStyle w:val="16"/>
        <w:numPr>
          <w:ilvl w:val="0"/>
          <w:numId w:val="14"/>
        </w:numPr>
        <w:autoSpaceDE w:val="0"/>
        <w:autoSpaceDN w:val="0"/>
        <w:adjustRightInd w:val="0"/>
        <w:spacing w:after="156" w:afterLines="50" w:line="360" w:lineRule="auto"/>
        <w:ind w:left="709" w:hanging="642"/>
        <w:jc w:val="left"/>
        <w:rPr>
          <w:rFonts w:ascii="宋体" w:hAnsi="宋体"/>
        </w:rPr>
      </w:pPr>
      <w:r>
        <w:rPr>
          <w:rFonts w:hint="eastAsia" w:ascii="宋体" w:hAnsi="宋体"/>
          <w:color w:val="000000"/>
          <w:kern w:val="0"/>
          <w:szCs w:val="21"/>
          <w:lang w:eastAsia="zh-CN"/>
        </w:rPr>
        <w:t>2025年度珠海电厂IG541气瓶和燃机CO2气瓶检测充装服务</w:t>
      </w:r>
      <w:r>
        <w:rPr>
          <w:rFonts w:hint="eastAsia" w:ascii="宋体" w:hAnsi="宋体"/>
          <w:color w:val="000000"/>
        </w:rPr>
        <w:t>项目进行报价</w:t>
      </w:r>
      <w:r>
        <w:rPr>
          <w:rFonts w:ascii="宋体" w:hAnsi="宋体"/>
          <w:color w:val="000000"/>
        </w:rPr>
        <w:t>邀请</w:t>
      </w:r>
      <w:r>
        <w:rPr>
          <w:rFonts w:hint="eastAsia" w:ascii="宋体" w:hAnsi="宋体"/>
          <w:color w:val="000000"/>
        </w:rPr>
        <w:t>。</w:t>
      </w:r>
    </w:p>
    <w:p>
      <w:pPr>
        <w:pStyle w:val="16"/>
        <w:numPr>
          <w:ilvl w:val="0"/>
          <w:numId w:val="14"/>
        </w:numPr>
        <w:autoSpaceDE w:val="0"/>
        <w:autoSpaceDN w:val="0"/>
        <w:adjustRightInd w:val="0"/>
        <w:spacing w:after="156" w:afterLines="50" w:line="360" w:lineRule="auto"/>
        <w:ind w:left="709" w:hanging="642"/>
        <w:jc w:val="left"/>
        <w:rPr>
          <w:rFonts w:ascii="宋体" w:hAnsi="宋体"/>
        </w:rPr>
      </w:pPr>
      <w:r>
        <w:rPr>
          <w:rFonts w:hint="eastAsia" w:ascii="宋体" w:hAnsi="宋体"/>
          <w:color w:val="000000"/>
        </w:rPr>
        <w:t>工作范围及内容：</w:t>
      </w:r>
      <w:r>
        <w:rPr>
          <w:rFonts w:hint="eastAsia" w:ascii="宋体" w:hAnsi="宋体"/>
          <w:color w:val="000000"/>
          <w:kern w:val="0"/>
          <w:szCs w:val="21"/>
        </w:rPr>
        <w:t>详见第四章</w:t>
      </w:r>
      <w:r>
        <w:rPr>
          <w:rFonts w:hint="eastAsia" w:ascii="宋体" w:hAnsi="宋体"/>
          <w:color w:val="000000"/>
        </w:rPr>
        <w:t>。</w:t>
      </w:r>
    </w:p>
    <w:p>
      <w:pPr>
        <w:pStyle w:val="148"/>
        <w:keepNext w:val="0"/>
        <w:widowControl w:val="0"/>
        <w:tabs>
          <w:tab w:val="left" w:pos="640"/>
          <w:tab w:val="clear" w:pos="1134"/>
          <w:tab w:val="clear" w:pos="2126"/>
        </w:tabs>
        <w:spacing w:line="360" w:lineRule="auto"/>
        <w:rPr>
          <w:rFonts w:ascii="黑体" w:hAnsi="黑体" w:eastAsia="黑体" w:cs="黑体"/>
          <w:b w:val="0"/>
          <w:bCs/>
        </w:rPr>
      </w:pPr>
      <w:bookmarkStart w:id="66" w:name="_Toc111119888"/>
      <w:bookmarkStart w:id="67" w:name="_Toc24379"/>
      <w:r>
        <w:rPr>
          <w:rFonts w:hint="eastAsia" w:ascii="黑体" w:hAnsi="黑体" w:eastAsia="黑体" w:cs="黑体"/>
          <w:b w:val="0"/>
          <w:bCs/>
          <w:color w:val="000000"/>
          <w:lang w:eastAsia="zh-CN"/>
        </w:rPr>
        <w:t>公开</w:t>
      </w:r>
      <w:r>
        <w:rPr>
          <w:rFonts w:ascii="黑体" w:hAnsi="黑体" w:eastAsia="黑体" w:cs="黑体"/>
          <w:b w:val="0"/>
          <w:bCs/>
          <w:color w:val="000000"/>
          <w:lang w:eastAsia="zh-CN"/>
        </w:rPr>
        <w:t>询价文件</w:t>
      </w:r>
      <w:bookmarkEnd w:id="66"/>
      <w:bookmarkEnd w:id="67"/>
    </w:p>
    <w:p>
      <w:pPr>
        <w:pStyle w:val="16"/>
        <w:numPr>
          <w:ilvl w:val="0"/>
          <w:numId w:val="15"/>
        </w:numPr>
        <w:autoSpaceDE w:val="0"/>
        <w:autoSpaceDN w:val="0"/>
        <w:adjustRightInd w:val="0"/>
        <w:spacing w:after="156" w:afterLines="50" w:line="360" w:lineRule="auto"/>
        <w:ind w:left="709" w:hanging="642"/>
        <w:jc w:val="left"/>
        <w:rPr>
          <w:rFonts w:ascii="宋体" w:hAnsi="宋体"/>
        </w:rPr>
      </w:pPr>
      <w:r>
        <w:rPr>
          <w:rFonts w:hint="eastAsia" w:ascii="宋体" w:hAnsi="宋体"/>
          <w:color w:val="000000"/>
        </w:rPr>
        <w:t>应答人</w:t>
      </w:r>
      <w:r>
        <w:rPr>
          <w:rFonts w:ascii="宋体" w:hAnsi="宋体"/>
          <w:color w:val="000000"/>
        </w:rPr>
        <w:t>获取</w:t>
      </w:r>
      <w:r>
        <w:rPr>
          <w:rFonts w:hint="eastAsia" w:ascii="宋体" w:hAnsi="宋体"/>
          <w:color w:val="000000"/>
        </w:rPr>
        <w:t>公开询价文件</w:t>
      </w:r>
      <w:r>
        <w:rPr>
          <w:rFonts w:ascii="宋体" w:hAnsi="宋体"/>
          <w:color w:val="000000"/>
        </w:rPr>
        <w:t>后，应仔细检查</w:t>
      </w:r>
      <w:r>
        <w:rPr>
          <w:rFonts w:hint="eastAsia" w:ascii="宋体" w:hAnsi="宋体"/>
          <w:color w:val="000000"/>
        </w:rPr>
        <w:t>公开询价文件</w:t>
      </w:r>
      <w:r>
        <w:rPr>
          <w:rFonts w:ascii="宋体" w:hAnsi="宋体"/>
          <w:color w:val="000000"/>
        </w:rPr>
        <w:t>的所有内容，如有残缺等问题应在获得</w:t>
      </w:r>
      <w:r>
        <w:rPr>
          <w:rFonts w:hint="eastAsia" w:ascii="宋体" w:hAnsi="宋体"/>
          <w:color w:val="000000"/>
        </w:rPr>
        <w:t>公开询价文件</w:t>
      </w:r>
      <w:r>
        <w:rPr>
          <w:rFonts w:ascii="宋体" w:hAnsi="宋体"/>
          <w:color w:val="000000"/>
        </w:rPr>
        <w:t>24小时内以书面形式向采购人提出，否则由此引起的损失由</w:t>
      </w:r>
      <w:r>
        <w:rPr>
          <w:rFonts w:hint="eastAsia" w:ascii="宋体" w:hAnsi="宋体"/>
          <w:color w:val="000000"/>
        </w:rPr>
        <w:t>应答人</w:t>
      </w:r>
      <w:r>
        <w:rPr>
          <w:rFonts w:ascii="宋体" w:hAnsi="宋体"/>
          <w:color w:val="000000"/>
        </w:rPr>
        <w:t>自己承担。</w:t>
      </w:r>
    </w:p>
    <w:p>
      <w:pPr>
        <w:pStyle w:val="16"/>
        <w:numPr>
          <w:ilvl w:val="0"/>
          <w:numId w:val="15"/>
        </w:numPr>
        <w:autoSpaceDE w:val="0"/>
        <w:autoSpaceDN w:val="0"/>
        <w:adjustRightInd w:val="0"/>
        <w:spacing w:after="156" w:afterLines="50" w:line="360" w:lineRule="auto"/>
        <w:ind w:left="709" w:hanging="642"/>
        <w:jc w:val="left"/>
        <w:rPr>
          <w:rFonts w:ascii="宋体" w:hAnsi="宋体"/>
        </w:rPr>
      </w:pPr>
      <w:r>
        <w:rPr>
          <w:rFonts w:hint="eastAsia" w:ascii="宋体" w:hAnsi="宋体"/>
          <w:color w:val="000000"/>
        </w:rPr>
        <w:t>应答人如对公开询价文件所述内容有疑问，</w:t>
      </w:r>
      <w:r>
        <w:rPr>
          <w:rFonts w:ascii="宋体" w:hAnsi="宋体"/>
          <w:color w:val="000000"/>
        </w:rPr>
        <w:t>应于</w:t>
      </w:r>
      <w:r>
        <w:rPr>
          <w:rFonts w:hint="eastAsia" w:ascii="宋体" w:hAnsi="宋体"/>
          <w:color w:val="000000"/>
        </w:rPr>
        <w:t>应答文件递交截止日2天前在系统内以书面形式</w:t>
      </w:r>
      <w:r>
        <w:rPr>
          <w:rFonts w:ascii="宋体" w:hAnsi="宋体"/>
          <w:color w:val="000000"/>
        </w:rPr>
        <w:t>向采购人提出</w:t>
      </w:r>
      <w:r>
        <w:rPr>
          <w:rFonts w:hint="eastAsia" w:ascii="宋体" w:hAnsi="宋体"/>
          <w:color w:val="000000"/>
        </w:rPr>
        <w:t>。采购人将对应答人提出的问题在系统内进行解释和澄清，应答人应在收到解释和澄清的</w:t>
      </w:r>
      <w:r>
        <w:rPr>
          <w:rFonts w:ascii="宋体" w:hAnsi="宋体"/>
          <w:color w:val="000000"/>
        </w:rPr>
        <w:t>24小时内以书面形式予以确认，</w:t>
      </w:r>
      <w:r>
        <w:rPr>
          <w:rFonts w:hint="eastAsia" w:ascii="宋体" w:hAnsi="宋体"/>
          <w:color w:val="000000"/>
        </w:rPr>
        <w:t>应答人</w:t>
      </w:r>
      <w:r>
        <w:rPr>
          <w:rFonts w:ascii="宋体" w:hAnsi="宋体"/>
          <w:color w:val="000000"/>
        </w:rPr>
        <w:t>未及时予以确认则默认其收到解释和澄清文件。此后采购人将不再接受</w:t>
      </w:r>
      <w:r>
        <w:rPr>
          <w:rFonts w:hint="eastAsia" w:ascii="宋体" w:hAnsi="宋体"/>
          <w:color w:val="000000"/>
        </w:rPr>
        <w:t>应答人</w:t>
      </w:r>
      <w:r>
        <w:rPr>
          <w:rFonts w:ascii="宋体" w:hAnsi="宋体"/>
          <w:color w:val="000000"/>
        </w:rPr>
        <w:t>对</w:t>
      </w:r>
      <w:r>
        <w:rPr>
          <w:rFonts w:hint="eastAsia" w:ascii="宋体" w:hAnsi="宋体"/>
          <w:color w:val="000000"/>
        </w:rPr>
        <w:t>公开询价文件</w:t>
      </w:r>
      <w:r>
        <w:rPr>
          <w:rFonts w:ascii="宋体" w:hAnsi="宋体"/>
          <w:color w:val="000000"/>
        </w:rPr>
        <w:t>的任何疑问。</w:t>
      </w:r>
    </w:p>
    <w:p>
      <w:pPr>
        <w:pStyle w:val="16"/>
        <w:numPr>
          <w:ilvl w:val="0"/>
          <w:numId w:val="15"/>
        </w:numPr>
        <w:autoSpaceDE w:val="0"/>
        <w:autoSpaceDN w:val="0"/>
        <w:adjustRightInd w:val="0"/>
        <w:spacing w:after="156" w:afterLines="50" w:line="360" w:lineRule="auto"/>
        <w:ind w:left="709" w:hanging="642"/>
        <w:jc w:val="left"/>
        <w:rPr>
          <w:rFonts w:ascii="宋体" w:hAnsi="宋体"/>
        </w:rPr>
      </w:pPr>
      <w:r>
        <w:rPr>
          <w:rFonts w:ascii="宋体" w:hAnsi="宋体"/>
          <w:color w:val="000000"/>
        </w:rPr>
        <w:t>发出后</w:t>
      </w:r>
      <w:r>
        <w:rPr>
          <w:rFonts w:hint="eastAsia" w:ascii="宋体" w:hAnsi="宋体"/>
          <w:color w:val="000000"/>
        </w:rPr>
        <w:t>公开询价文件</w:t>
      </w:r>
      <w:r>
        <w:rPr>
          <w:rFonts w:ascii="宋体" w:hAnsi="宋体"/>
          <w:color w:val="000000"/>
        </w:rPr>
        <w:t>的修改将以书面或系统澄清的形式发送</w:t>
      </w:r>
      <w:r>
        <w:rPr>
          <w:rFonts w:hint="eastAsia" w:ascii="宋体" w:hAnsi="宋体"/>
          <w:color w:val="000000"/>
        </w:rPr>
        <w:t>至</w:t>
      </w:r>
      <w:r>
        <w:rPr>
          <w:rFonts w:ascii="宋体" w:hAnsi="宋体"/>
          <w:color w:val="000000"/>
        </w:rPr>
        <w:t>所有</w:t>
      </w:r>
      <w:r>
        <w:rPr>
          <w:rFonts w:hint="eastAsia" w:ascii="宋体" w:hAnsi="宋体"/>
          <w:color w:val="000000"/>
        </w:rPr>
        <w:t>应答人</w:t>
      </w:r>
      <w:r>
        <w:rPr>
          <w:rFonts w:ascii="宋体" w:hAnsi="宋体"/>
          <w:color w:val="000000"/>
        </w:rPr>
        <w:t>，</w:t>
      </w:r>
      <w:r>
        <w:rPr>
          <w:rFonts w:hint="eastAsia" w:ascii="宋体" w:hAnsi="宋体"/>
          <w:color w:val="000000"/>
        </w:rPr>
        <w:t>应答人</w:t>
      </w:r>
      <w:r>
        <w:rPr>
          <w:rFonts w:ascii="宋体" w:hAnsi="宋体"/>
          <w:color w:val="000000"/>
        </w:rPr>
        <w:t>应于收到该修改文件后24小时内以书面形式给予确认</w:t>
      </w:r>
      <w:r>
        <w:rPr>
          <w:rFonts w:hint="eastAsia" w:ascii="宋体" w:hAnsi="宋体"/>
          <w:color w:val="000000"/>
        </w:rPr>
        <w:t>，应答人</w:t>
      </w:r>
      <w:r>
        <w:rPr>
          <w:rFonts w:ascii="宋体" w:hAnsi="宋体"/>
          <w:color w:val="000000"/>
        </w:rPr>
        <w:t>未及时予以确认则默认其收到修改后的</w:t>
      </w:r>
      <w:r>
        <w:rPr>
          <w:rFonts w:hint="eastAsia" w:ascii="宋体" w:hAnsi="宋体"/>
          <w:color w:val="000000"/>
        </w:rPr>
        <w:t>公开询价文件</w:t>
      </w:r>
      <w:r>
        <w:rPr>
          <w:rFonts w:ascii="宋体" w:hAnsi="宋体"/>
          <w:color w:val="000000"/>
        </w:rPr>
        <w:t>。</w:t>
      </w:r>
      <w:r>
        <w:rPr>
          <w:rFonts w:hint="eastAsia" w:ascii="宋体" w:hAnsi="宋体"/>
          <w:color w:val="000000"/>
        </w:rPr>
        <w:t>公开询价文件</w:t>
      </w:r>
      <w:r>
        <w:rPr>
          <w:rFonts w:ascii="宋体" w:hAnsi="宋体"/>
          <w:color w:val="000000"/>
        </w:rPr>
        <w:t>的修改内容作为</w:t>
      </w:r>
      <w:r>
        <w:rPr>
          <w:rFonts w:hint="eastAsia" w:ascii="宋体" w:hAnsi="宋体"/>
          <w:color w:val="000000"/>
        </w:rPr>
        <w:t>公开询价文件</w:t>
      </w:r>
      <w:r>
        <w:rPr>
          <w:rFonts w:ascii="宋体" w:hAnsi="宋体"/>
          <w:color w:val="000000"/>
        </w:rPr>
        <w:t>的组成部分。当</w:t>
      </w:r>
      <w:r>
        <w:rPr>
          <w:rFonts w:hint="eastAsia" w:ascii="宋体" w:hAnsi="宋体"/>
          <w:color w:val="000000"/>
        </w:rPr>
        <w:t>公开询价文件</w:t>
      </w:r>
      <w:r>
        <w:rPr>
          <w:rFonts w:ascii="宋体" w:hAnsi="宋体"/>
          <w:color w:val="000000"/>
        </w:rPr>
        <w:t>、</w:t>
      </w:r>
      <w:r>
        <w:rPr>
          <w:rFonts w:hint="eastAsia" w:ascii="宋体" w:hAnsi="宋体"/>
          <w:color w:val="000000"/>
        </w:rPr>
        <w:t>公开询价文件</w:t>
      </w:r>
      <w:r>
        <w:rPr>
          <w:rFonts w:ascii="宋体" w:hAnsi="宋体"/>
          <w:color w:val="000000"/>
        </w:rPr>
        <w:t>的澄清、修改、补充等在同一内容的表述上不一致时，以最后发出的书面文件为准。</w:t>
      </w:r>
    </w:p>
    <w:p>
      <w:pPr>
        <w:pStyle w:val="148"/>
        <w:keepNext w:val="0"/>
        <w:widowControl w:val="0"/>
        <w:tabs>
          <w:tab w:val="left" w:pos="640"/>
          <w:tab w:val="clear" w:pos="1134"/>
          <w:tab w:val="clear" w:pos="2126"/>
        </w:tabs>
        <w:spacing w:line="360" w:lineRule="auto"/>
        <w:rPr>
          <w:rFonts w:ascii="黑体" w:hAnsi="黑体" w:eastAsia="黑体" w:cs="黑体"/>
          <w:b w:val="0"/>
          <w:bCs/>
          <w:lang w:eastAsia="zh-CN"/>
        </w:rPr>
      </w:pPr>
      <w:bookmarkStart w:id="68" w:name="_Toc48237381"/>
      <w:bookmarkStart w:id="69" w:name="_Toc45115126"/>
      <w:bookmarkStart w:id="70" w:name="_Toc45113683"/>
      <w:bookmarkStart w:id="71" w:name="_Toc111119889"/>
      <w:bookmarkStart w:id="72" w:name="_Toc6852"/>
      <w:bookmarkStart w:id="73" w:name="_Toc25536"/>
      <w:r>
        <w:rPr>
          <w:rFonts w:ascii="黑体" w:hAnsi="黑体" w:eastAsia="黑体" w:cs="黑体"/>
          <w:b w:val="0"/>
          <w:bCs/>
          <w:color w:val="000000"/>
          <w:lang w:eastAsia="zh-CN"/>
        </w:rPr>
        <w:t>应答文件的组成</w:t>
      </w:r>
      <w:r>
        <w:rPr>
          <w:rFonts w:hint="eastAsia" w:ascii="黑体" w:hAnsi="黑体" w:eastAsia="黑体" w:cs="黑体"/>
          <w:b w:val="0"/>
          <w:bCs/>
          <w:color w:val="000000"/>
          <w:lang w:eastAsia="zh-CN"/>
        </w:rPr>
        <w:t>、</w:t>
      </w:r>
      <w:r>
        <w:rPr>
          <w:rFonts w:ascii="黑体" w:hAnsi="黑体" w:eastAsia="黑体" w:cs="黑体"/>
          <w:b w:val="0"/>
          <w:bCs/>
          <w:color w:val="000000"/>
          <w:lang w:eastAsia="zh-CN"/>
        </w:rPr>
        <w:t>编制及要求</w:t>
      </w:r>
      <w:bookmarkEnd w:id="68"/>
      <w:bookmarkEnd w:id="69"/>
      <w:bookmarkEnd w:id="70"/>
      <w:bookmarkEnd w:id="71"/>
      <w:bookmarkEnd w:id="72"/>
      <w:bookmarkEnd w:id="73"/>
    </w:p>
    <w:p>
      <w:pPr>
        <w:pStyle w:val="16"/>
        <w:numPr>
          <w:ilvl w:val="0"/>
          <w:numId w:val="16"/>
        </w:numPr>
        <w:autoSpaceDE w:val="0"/>
        <w:autoSpaceDN w:val="0"/>
        <w:adjustRightInd w:val="0"/>
        <w:spacing w:after="156" w:afterLines="50" w:line="360" w:lineRule="auto"/>
        <w:ind w:left="709" w:hanging="642"/>
        <w:jc w:val="left"/>
        <w:rPr>
          <w:rFonts w:ascii="宋体" w:hAnsi="宋体"/>
        </w:rPr>
      </w:pPr>
      <w:r>
        <w:rPr>
          <w:rFonts w:hint="eastAsia" w:ascii="宋体" w:hAnsi="宋体"/>
          <w:color w:val="000000"/>
        </w:rPr>
        <w:t>应答文件包含商务文件、技术文件、价格文件三部分。应答人必须在线递交完整版的应答文件。</w:t>
      </w:r>
    </w:p>
    <w:p>
      <w:pPr>
        <w:pStyle w:val="16"/>
        <w:numPr>
          <w:ilvl w:val="0"/>
          <w:numId w:val="16"/>
        </w:numPr>
        <w:autoSpaceDE w:val="0"/>
        <w:autoSpaceDN w:val="0"/>
        <w:adjustRightInd w:val="0"/>
        <w:spacing w:after="156" w:afterLines="50" w:line="360" w:lineRule="auto"/>
        <w:ind w:left="709" w:hanging="642"/>
        <w:jc w:val="left"/>
        <w:rPr>
          <w:rFonts w:ascii="宋体" w:hAnsi="宋体"/>
        </w:rPr>
      </w:pPr>
      <w:r>
        <w:rPr>
          <w:rFonts w:hint="eastAsia" w:ascii="宋体" w:hAnsi="宋体"/>
          <w:color w:val="000000"/>
        </w:rPr>
        <w:t>应答文件</w:t>
      </w:r>
      <w:r>
        <w:rPr>
          <w:rFonts w:ascii="宋体" w:hAnsi="宋体"/>
          <w:color w:val="000000"/>
        </w:rPr>
        <w:t>和与</w:t>
      </w:r>
      <w:r>
        <w:rPr>
          <w:rFonts w:hint="eastAsia" w:ascii="宋体" w:hAnsi="宋体"/>
          <w:color w:val="000000"/>
        </w:rPr>
        <w:t>应答</w:t>
      </w:r>
      <w:r>
        <w:rPr>
          <w:rFonts w:ascii="宋体" w:hAnsi="宋体"/>
          <w:color w:val="000000"/>
        </w:rPr>
        <w:t>有关的所有文件均应使用</w:t>
      </w:r>
      <w:r>
        <w:rPr>
          <w:rFonts w:hint="eastAsia" w:ascii="宋体" w:hAnsi="宋体"/>
          <w:color w:val="000000"/>
        </w:rPr>
        <w:t>中文。</w:t>
      </w:r>
    </w:p>
    <w:p>
      <w:pPr>
        <w:pStyle w:val="16"/>
        <w:numPr>
          <w:ilvl w:val="0"/>
          <w:numId w:val="16"/>
        </w:numPr>
        <w:autoSpaceDE w:val="0"/>
        <w:autoSpaceDN w:val="0"/>
        <w:adjustRightInd w:val="0"/>
        <w:spacing w:after="156" w:afterLines="50" w:line="360" w:lineRule="auto"/>
        <w:ind w:left="709" w:hanging="642"/>
        <w:jc w:val="left"/>
        <w:rPr>
          <w:rFonts w:ascii="宋体" w:hAnsi="宋体"/>
        </w:rPr>
      </w:pPr>
      <w:r>
        <w:rPr>
          <w:rFonts w:hint="eastAsia" w:ascii="宋体" w:hAnsi="宋体"/>
          <w:color w:val="000000"/>
        </w:rPr>
        <w:t>应答文件</w:t>
      </w:r>
      <w:r>
        <w:rPr>
          <w:rFonts w:ascii="宋体" w:hAnsi="宋体"/>
          <w:color w:val="000000"/>
        </w:rPr>
        <w:t>使用的度量衡单位，均采用中华人民共和国法定计量单位。</w:t>
      </w:r>
    </w:p>
    <w:p>
      <w:pPr>
        <w:pStyle w:val="16"/>
        <w:numPr>
          <w:ilvl w:val="0"/>
          <w:numId w:val="16"/>
        </w:numPr>
        <w:autoSpaceDE w:val="0"/>
        <w:autoSpaceDN w:val="0"/>
        <w:adjustRightInd w:val="0"/>
        <w:spacing w:after="156" w:afterLines="50" w:line="360" w:lineRule="auto"/>
        <w:ind w:left="709" w:hanging="642"/>
        <w:jc w:val="left"/>
        <w:rPr>
          <w:rFonts w:ascii="宋体" w:hAnsi="宋体"/>
        </w:rPr>
      </w:pPr>
      <w:r>
        <w:rPr>
          <w:rFonts w:hint="eastAsia" w:ascii="宋体" w:hAnsi="宋体"/>
          <w:color w:val="000000"/>
        </w:rPr>
        <w:t>应答文件应按本公开询价文件的格式和要求编写。（详见第五章）</w:t>
      </w:r>
    </w:p>
    <w:p>
      <w:pPr>
        <w:pStyle w:val="16"/>
        <w:numPr>
          <w:ilvl w:val="0"/>
          <w:numId w:val="16"/>
        </w:numPr>
        <w:autoSpaceDE w:val="0"/>
        <w:autoSpaceDN w:val="0"/>
        <w:adjustRightInd w:val="0"/>
        <w:spacing w:after="156" w:afterLines="50" w:line="360" w:lineRule="auto"/>
        <w:ind w:left="709" w:hanging="642"/>
        <w:jc w:val="left"/>
        <w:rPr>
          <w:rFonts w:ascii="宋体" w:hAnsi="宋体"/>
        </w:rPr>
      </w:pPr>
      <w:r>
        <w:rPr>
          <w:rFonts w:hint="eastAsia" w:ascii="宋体" w:hAnsi="宋体"/>
          <w:color w:val="000000"/>
        </w:rPr>
        <w:t>采购人有权</w:t>
      </w:r>
      <w:r>
        <w:rPr>
          <w:rFonts w:ascii="宋体" w:hAnsi="宋体"/>
          <w:color w:val="000000"/>
        </w:rPr>
        <w:t>延长报价有效期，</w:t>
      </w:r>
      <w:r>
        <w:rPr>
          <w:rFonts w:hint="eastAsia" w:ascii="宋体" w:hAnsi="宋体"/>
          <w:color w:val="000000"/>
        </w:rPr>
        <w:t>应答人如不同意</w:t>
      </w:r>
      <w:r>
        <w:rPr>
          <w:rFonts w:ascii="宋体" w:hAnsi="宋体"/>
          <w:color w:val="000000"/>
        </w:rPr>
        <w:t>，</w:t>
      </w:r>
      <w:r>
        <w:rPr>
          <w:rFonts w:hint="eastAsia" w:ascii="宋体" w:hAnsi="宋体"/>
          <w:color w:val="000000"/>
        </w:rPr>
        <w:t>则视为放弃本次报价。</w:t>
      </w:r>
      <w:r>
        <w:rPr>
          <w:rFonts w:ascii="宋体" w:hAnsi="宋体"/>
          <w:color w:val="000000"/>
        </w:rPr>
        <w:t>同意延长报价有效期的</w:t>
      </w:r>
      <w:r>
        <w:rPr>
          <w:rFonts w:hint="eastAsia" w:ascii="宋体" w:hAnsi="宋体"/>
          <w:color w:val="000000"/>
        </w:rPr>
        <w:t>应答人</w:t>
      </w:r>
      <w:r>
        <w:rPr>
          <w:rFonts w:ascii="宋体" w:hAnsi="宋体"/>
          <w:color w:val="000000"/>
        </w:rPr>
        <w:t>不能修改其应答文件</w:t>
      </w:r>
      <w:r>
        <w:rPr>
          <w:rFonts w:hint="eastAsia" w:ascii="宋体" w:hAnsi="宋体"/>
          <w:color w:val="000000"/>
        </w:rPr>
        <w:t>。</w:t>
      </w:r>
    </w:p>
    <w:p>
      <w:pPr>
        <w:pStyle w:val="16"/>
        <w:numPr>
          <w:ilvl w:val="0"/>
          <w:numId w:val="16"/>
        </w:numPr>
        <w:autoSpaceDE w:val="0"/>
        <w:autoSpaceDN w:val="0"/>
        <w:adjustRightInd w:val="0"/>
        <w:spacing w:after="156" w:afterLines="50" w:line="360" w:lineRule="auto"/>
        <w:ind w:left="709" w:hanging="642"/>
        <w:jc w:val="left"/>
        <w:rPr>
          <w:rFonts w:ascii="宋体" w:hAnsi="宋体"/>
        </w:rPr>
      </w:pPr>
      <w:r>
        <w:rPr>
          <w:rFonts w:hint="eastAsia" w:ascii="宋体" w:hAnsi="宋体"/>
          <w:color w:val="000000"/>
        </w:rPr>
        <w:t>本次公开询价文件不接受应答人</w:t>
      </w:r>
      <w:r>
        <w:rPr>
          <w:rFonts w:ascii="宋体" w:hAnsi="宋体"/>
          <w:color w:val="000000"/>
        </w:rPr>
        <w:t>提交</w:t>
      </w:r>
      <w:r>
        <w:rPr>
          <w:rFonts w:hint="eastAsia" w:ascii="宋体" w:hAnsi="宋体"/>
          <w:color w:val="000000"/>
        </w:rPr>
        <w:t>替代方案，不接受分包，不接受联合体报价。</w:t>
      </w:r>
    </w:p>
    <w:p>
      <w:pPr>
        <w:pStyle w:val="148"/>
        <w:keepNext w:val="0"/>
        <w:widowControl w:val="0"/>
        <w:tabs>
          <w:tab w:val="left" w:pos="640"/>
          <w:tab w:val="clear" w:pos="1134"/>
          <w:tab w:val="clear" w:pos="2126"/>
        </w:tabs>
        <w:spacing w:line="360" w:lineRule="auto"/>
        <w:rPr>
          <w:rFonts w:ascii="黑体" w:hAnsi="黑体" w:eastAsia="黑体" w:cs="黑体"/>
          <w:b w:val="0"/>
          <w:bCs/>
        </w:rPr>
      </w:pPr>
      <w:bookmarkStart w:id="74" w:name="_Toc45113684"/>
      <w:bookmarkStart w:id="75" w:name="_Toc48237382"/>
      <w:bookmarkStart w:id="76" w:name="_Toc25043"/>
      <w:bookmarkStart w:id="77" w:name="_Toc45115127"/>
      <w:bookmarkStart w:id="78" w:name="_Toc111119890"/>
      <w:bookmarkStart w:id="79" w:name="_Toc29321"/>
      <w:r>
        <w:rPr>
          <w:rFonts w:hint="eastAsia" w:ascii="黑体" w:hAnsi="黑体" w:eastAsia="黑体" w:cs="黑体"/>
          <w:b w:val="0"/>
          <w:bCs/>
          <w:color w:val="000000"/>
          <w:lang w:eastAsia="zh-CN"/>
        </w:rPr>
        <w:t>应答文件</w:t>
      </w:r>
      <w:r>
        <w:rPr>
          <w:rFonts w:hint="eastAsia" w:ascii="黑体" w:hAnsi="黑体" w:eastAsia="黑体" w:cs="黑体"/>
          <w:b w:val="0"/>
          <w:bCs/>
          <w:color w:val="000000"/>
        </w:rPr>
        <w:t>的</w:t>
      </w:r>
      <w:bookmarkEnd w:id="74"/>
      <w:bookmarkEnd w:id="75"/>
      <w:bookmarkEnd w:id="76"/>
      <w:bookmarkEnd w:id="77"/>
      <w:r>
        <w:rPr>
          <w:rFonts w:hint="eastAsia" w:ascii="黑体" w:hAnsi="黑体" w:eastAsia="黑体" w:cs="黑体"/>
          <w:b w:val="0"/>
          <w:bCs/>
          <w:color w:val="000000"/>
          <w:lang w:eastAsia="zh-CN"/>
        </w:rPr>
        <w:t>制作</w:t>
      </w:r>
      <w:bookmarkEnd w:id="78"/>
      <w:bookmarkEnd w:id="79"/>
    </w:p>
    <w:p>
      <w:pPr>
        <w:numPr>
          <w:ilvl w:val="0"/>
          <w:numId w:val="17"/>
        </w:numPr>
        <w:autoSpaceDE w:val="0"/>
        <w:autoSpaceDN w:val="0"/>
        <w:adjustRightInd w:val="0"/>
        <w:spacing w:line="360" w:lineRule="auto"/>
        <w:ind w:left="709" w:hanging="641"/>
        <w:jc w:val="left"/>
        <w:rPr>
          <w:rFonts w:ascii="Times New Roman" w:hAnsi="Times New Roman"/>
        </w:rPr>
      </w:pPr>
      <w:r>
        <w:rPr>
          <w:rFonts w:ascii="Times New Roman" w:hAnsi="Times New Roman"/>
        </w:rPr>
        <w:t>应答文件的密封和标识</w:t>
      </w:r>
    </w:p>
    <w:p>
      <w:pPr>
        <w:autoSpaceDE w:val="0"/>
        <w:autoSpaceDN w:val="0"/>
        <w:adjustRightInd w:val="0"/>
        <w:spacing w:line="360" w:lineRule="auto"/>
        <w:ind w:left="708" w:leftChars="337"/>
        <w:jc w:val="left"/>
        <w:rPr>
          <w:rFonts w:ascii="Times New Roman" w:hAnsi="Times New Roman"/>
        </w:rPr>
      </w:pPr>
      <w:r>
        <w:rPr>
          <w:rFonts w:hint="eastAsia" w:ascii="Times New Roman" w:hAnsi="Times New Roman"/>
        </w:rPr>
        <w:t>应答文件格式要求盖单位章和（或）签字的地方，应答人均应使用CA数字证书加盖应答人的单位电子印章和（或）法定代表人的个人电子印章或电子签名章。电子应答文件制作完成后，应答人应使用CA数字证书对电子应答文件进行文件加密，形成加密的电子应答文件和不加密的应答文件</w:t>
      </w:r>
      <w:r>
        <w:rPr>
          <w:rFonts w:ascii="Times New Roman" w:hAnsi="Times New Roman"/>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如中国海油供应链数字化平台未要求以加密格式文件应答的，则无需使用CA数字证书对应答文件进行加密</w:t>
      </w:r>
      <w:r>
        <w:rPr>
          <w:rFonts w:hint="eastAsia" w:ascii="宋体" w:hAnsi="宋体" w:eastAsia="宋体" w:cs="宋体"/>
          <w:color w:val="auto"/>
          <w:highlight w:val="none"/>
          <w:lang w:eastAsia="zh-CN"/>
        </w:rPr>
        <w:t>）</w:t>
      </w:r>
    </w:p>
    <w:p>
      <w:pPr>
        <w:numPr>
          <w:ilvl w:val="0"/>
          <w:numId w:val="17"/>
        </w:numPr>
        <w:autoSpaceDE w:val="0"/>
        <w:autoSpaceDN w:val="0"/>
        <w:adjustRightInd w:val="0"/>
        <w:spacing w:line="360" w:lineRule="auto"/>
        <w:ind w:left="709" w:hanging="641"/>
        <w:jc w:val="left"/>
        <w:rPr>
          <w:rFonts w:ascii="Times New Roman" w:hAnsi="Times New Roman"/>
        </w:rPr>
      </w:pPr>
      <w:r>
        <w:rPr>
          <w:rFonts w:hint="eastAsia" w:ascii="Times New Roman" w:hAnsi="Times New Roman"/>
        </w:rPr>
        <w:t>电子投标文件由应答人使用“中国海油</w:t>
      </w:r>
      <w:r>
        <w:rPr>
          <w:rFonts w:hint="eastAsia" w:ascii="Times New Roman" w:hAnsi="Times New Roman"/>
          <w:lang w:val="en-US" w:eastAsia="zh-CN"/>
        </w:rPr>
        <w:t>供应链数字化平台</w:t>
      </w:r>
      <w:r>
        <w:rPr>
          <w:rFonts w:hint="eastAsia" w:ascii="Times New Roman" w:hAnsi="Times New Roman"/>
        </w:rPr>
        <w:t>”自带的“投标文件制作软件”制作生成。电子投标文件制作的具体方法详见“投标文件制作工具”中的帮助文档。应答人在编制电子投标文件时应当建立分级目录，并按照标签提示导入相关内容。电子投标文件中的证明资料的“扫描件”均为“原件的扫描件”，未标示“扫描件”的证明资料均应直接制作生成</w:t>
      </w:r>
      <w:r>
        <w:rPr>
          <w:rFonts w:ascii="Times New Roman" w:hAnsi="Times New Roman"/>
        </w:rPr>
        <w:t>。</w:t>
      </w:r>
    </w:p>
    <w:p>
      <w:pPr>
        <w:numPr>
          <w:ilvl w:val="0"/>
          <w:numId w:val="17"/>
        </w:numPr>
        <w:autoSpaceDE w:val="0"/>
        <w:autoSpaceDN w:val="0"/>
        <w:adjustRightInd w:val="0"/>
        <w:spacing w:line="360" w:lineRule="auto"/>
        <w:ind w:left="709" w:hanging="641"/>
        <w:jc w:val="left"/>
        <w:rPr>
          <w:rFonts w:ascii="Times New Roman" w:hAnsi="Times New Roman"/>
        </w:rPr>
      </w:pPr>
      <w:r>
        <w:rPr>
          <w:rFonts w:ascii="Times New Roman" w:hAnsi="Times New Roman"/>
        </w:rPr>
        <w:t>投标文件修改时，应答人应对</w:t>
      </w:r>
      <w:r>
        <w:rPr>
          <w:rFonts w:hint="eastAsia" w:ascii="Times New Roman" w:hAnsi="Times New Roman"/>
        </w:rPr>
        <w:t>修改</w:t>
      </w:r>
      <w:r>
        <w:rPr>
          <w:rFonts w:ascii="Times New Roman" w:hAnsi="Times New Roman"/>
        </w:rPr>
        <w:t>的电子投标文件重新上传。</w:t>
      </w:r>
    </w:p>
    <w:p>
      <w:pPr>
        <w:numPr>
          <w:ilvl w:val="0"/>
          <w:numId w:val="17"/>
        </w:numPr>
        <w:autoSpaceDE w:val="0"/>
        <w:autoSpaceDN w:val="0"/>
        <w:adjustRightInd w:val="0"/>
        <w:spacing w:line="360" w:lineRule="auto"/>
        <w:ind w:left="709" w:hanging="641"/>
        <w:jc w:val="left"/>
        <w:rPr>
          <w:rFonts w:ascii="Times New Roman" w:hAnsi="Times New Roman"/>
        </w:rPr>
      </w:pPr>
      <w:r>
        <w:rPr>
          <w:rFonts w:hint="eastAsia" w:ascii="Times New Roman" w:hAnsi="Times New Roman"/>
        </w:rPr>
        <w:t>应答人如在线应答时遇到操作问题，可拨打中国海油供应链数字化平台的招投标功能操作支持电话：010-84528886，邮箱：ex_zhugb2@cnooc.com.cn，ex_zhangch14@cnooc.com.cn(邮件内容请说明问题描述、联系人及联系方式)，工作日5*8小时电话/在线支持(8:00-12:00/13:00-17:00节假日每天5小时电话/在线支持(9:00-11:00/14:00-17:00)；CA办理：400-928-2020，邮递地址:北京市昌平区蓬莱苑南街1号院海油未来科技城园区C座9层收件人:马赫。。</w:t>
      </w:r>
    </w:p>
    <w:p>
      <w:pPr>
        <w:pStyle w:val="148"/>
        <w:keepNext w:val="0"/>
        <w:widowControl w:val="0"/>
        <w:tabs>
          <w:tab w:val="left" w:pos="640"/>
          <w:tab w:val="clear" w:pos="1134"/>
          <w:tab w:val="clear" w:pos="2126"/>
        </w:tabs>
        <w:spacing w:line="360" w:lineRule="auto"/>
        <w:rPr>
          <w:rFonts w:ascii="黑体" w:hAnsi="黑体" w:eastAsia="黑体" w:cs="黑体"/>
          <w:b w:val="0"/>
          <w:bCs/>
        </w:rPr>
      </w:pPr>
      <w:bookmarkStart w:id="80" w:name="_Toc23396"/>
      <w:bookmarkStart w:id="81" w:name="_Toc111119891"/>
      <w:bookmarkStart w:id="82" w:name="_Toc45115128"/>
      <w:bookmarkStart w:id="83" w:name="_Toc48237383"/>
      <w:bookmarkStart w:id="84" w:name="_Toc45113685"/>
      <w:bookmarkStart w:id="85" w:name="_Toc16781"/>
      <w:r>
        <w:rPr>
          <w:rFonts w:hint="eastAsia" w:ascii="黑体" w:hAnsi="黑体" w:eastAsia="黑体" w:cs="黑体"/>
          <w:b w:val="0"/>
          <w:bCs/>
          <w:color w:val="000000"/>
          <w:lang w:eastAsia="zh-CN"/>
        </w:rPr>
        <w:t>应答文件</w:t>
      </w:r>
      <w:r>
        <w:rPr>
          <w:rFonts w:hint="eastAsia" w:ascii="黑体" w:hAnsi="黑体" w:eastAsia="黑体" w:cs="黑体"/>
          <w:b w:val="0"/>
          <w:bCs/>
          <w:color w:val="000000"/>
        </w:rPr>
        <w:t>的递交</w:t>
      </w:r>
      <w:bookmarkEnd w:id="80"/>
      <w:bookmarkEnd w:id="81"/>
      <w:bookmarkEnd w:id="82"/>
      <w:bookmarkEnd w:id="83"/>
      <w:bookmarkEnd w:id="84"/>
      <w:bookmarkEnd w:id="85"/>
    </w:p>
    <w:p>
      <w:pPr>
        <w:pStyle w:val="16"/>
        <w:numPr>
          <w:ilvl w:val="0"/>
          <w:numId w:val="18"/>
        </w:numPr>
        <w:autoSpaceDE w:val="0"/>
        <w:autoSpaceDN w:val="0"/>
        <w:adjustRightInd w:val="0"/>
        <w:spacing w:after="156" w:afterLines="50" w:line="360" w:lineRule="auto"/>
        <w:ind w:left="709" w:hanging="642"/>
        <w:jc w:val="left"/>
        <w:rPr>
          <w:rFonts w:ascii="宋体" w:hAnsi="宋体"/>
        </w:rPr>
      </w:pPr>
      <w:r>
        <w:rPr>
          <w:rFonts w:hint="eastAsia" w:ascii="宋体" w:hAnsi="宋体"/>
          <w:color w:val="000000"/>
        </w:rPr>
        <w:t>应答</w:t>
      </w:r>
      <w:r>
        <w:rPr>
          <w:rFonts w:ascii="宋体" w:hAnsi="宋体"/>
          <w:color w:val="000000"/>
        </w:rPr>
        <w:t>截止时间</w:t>
      </w:r>
      <w:r>
        <w:rPr>
          <w:rFonts w:hint="eastAsia" w:ascii="宋体" w:hAnsi="宋体"/>
          <w:color w:val="000000"/>
        </w:rPr>
        <w:t>后，</w:t>
      </w:r>
      <w:r>
        <w:rPr>
          <w:rFonts w:ascii="宋体" w:hAnsi="宋体"/>
          <w:color w:val="000000"/>
        </w:rPr>
        <w:t>采购人拒绝</w:t>
      </w:r>
      <w:r>
        <w:rPr>
          <w:rFonts w:hint="eastAsia" w:ascii="宋体" w:hAnsi="宋体"/>
          <w:color w:val="000000"/>
        </w:rPr>
        <w:t>接收任何应答文件。</w:t>
      </w:r>
    </w:p>
    <w:p>
      <w:pPr>
        <w:pStyle w:val="16"/>
        <w:numPr>
          <w:ilvl w:val="0"/>
          <w:numId w:val="18"/>
        </w:numPr>
        <w:autoSpaceDE w:val="0"/>
        <w:autoSpaceDN w:val="0"/>
        <w:adjustRightInd w:val="0"/>
        <w:spacing w:after="156" w:afterLines="50" w:line="360" w:lineRule="auto"/>
        <w:ind w:left="709" w:hanging="642"/>
        <w:jc w:val="left"/>
        <w:rPr>
          <w:rFonts w:ascii="宋体" w:hAnsi="宋体"/>
        </w:rPr>
      </w:pPr>
      <w:r>
        <w:rPr>
          <w:rFonts w:hint="eastAsia" w:ascii="宋体" w:hAnsi="宋体"/>
          <w:color w:val="000000"/>
        </w:rPr>
        <w:t>采购人如在</w:t>
      </w:r>
      <w:r>
        <w:rPr>
          <w:rFonts w:hint="eastAsia" w:ascii="宋体" w:hAnsi="宋体"/>
          <w:color w:val="000000"/>
          <w:lang w:eastAsia="zh-CN"/>
        </w:rPr>
        <w:t>中国海油供应链数字化平台</w:t>
      </w:r>
      <w:r>
        <w:rPr>
          <w:rFonts w:hint="eastAsia" w:ascii="宋体" w:hAnsi="宋体"/>
          <w:color w:val="000000"/>
        </w:rPr>
        <w:t>发起应答截止变更，变更提交报价文件的截止时间，应答人的所有权利和义务以及应答人受制约的截止时间，均相应变更。</w:t>
      </w:r>
    </w:p>
    <w:p>
      <w:pPr>
        <w:pStyle w:val="16"/>
        <w:numPr>
          <w:ilvl w:val="0"/>
          <w:numId w:val="18"/>
        </w:numPr>
        <w:autoSpaceDE w:val="0"/>
        <w:autoSpaceDN w:val="0"/>
        <w:adjustRightInd w:val="0"/>
        <w:spacing w:after="156" w:afterLines="50" w:line="360" w:lineRule="auto"/>
        <w:ind w:left="709" w:hanging="642"/>
        <w:jc w:val="left"/>
        <w:rPr>
          <w:rFonts w:ascii="宋体" w:hAnsi="宋体"/>
        </w:rPr>
      </w:pPr>
      <w:r>
        <w:rPr>
          <w:rFonts w:hint="eastAsia" w:ascii="宋体" w:hAnsi="宋体"/>
          <w:color w:val="000000"/>
        </w:rPr>
        <w:t>应答人递交的电子投标文件因应答人自身原因而导致无法导入</w:t>
      </w:r>
      <w:r>
        <w:rPr>
          <w:rFonts w:hint="eastAsia" w:ascii="宋体" w:hAnsi="宋体"/>
          <w:color w:val="000000"/>
          <w:lang w:eastAsia="zh-CN"/>
        </w:rPr>
        <w:t>中国海油供应链数字化平台</w:t>
      </w:r>
      <w:r>
        <w:rPr>
          <w:rFonts w:hint="eastAsia" w:ascii="宋体" w:hAnsi="宋体"/>
          <w:color w:val="000000"/>
        </w:rPr>
        <w:t>，该投标视为无效投标。</w:t>
      </w:r>
    </w:p>
    <w:p>
      <w:pPr>
        <w:pStyle w:val="16"/>
        <w:numPr>
          <w:ilvl w:val="0"/>
          <w:numId w:val="18"/>
        </w:numPr>
        <w:autoSpaceDE w:val="0"/>
        <w:autoSpaceDN w:val="0"/>
        <w:adjustRightInd w:val="0"/>
        <w:spacing w:after="156" w:afterLines="50" w:line="360" w:lineRule="auto"/>
        <w:ind w:left="709" w:hanging="642"/>
        <w:jc w:val="left"/>
        <w:rPr>
          <w:rFonts w:ascii="宋体" w:hAnsi="宋体"/>
        </w:rPr>
      </w:pPr>
      <w:r>
        <w:rPr>
          <w:rFonts w:hint="eastAsia" w:ascii="宋体" w:hAnsi="宋体"/>
          <w:color w:val="000000"/>
        </w:rPr>
        <w:t>开启应答文件时，采购人将检查应答文件的投递情况，应答文件有下列情况之一的，为无效应答文件：</w:t>
      </w:r>
    </w:p>
    <w:p>
      <w:pPr>
        <w:pStyle w:val="16"/>
        <w:numPr>
          <w:ilvl w:val="0"/>
          <w:numId w:val="19"/>
        </w:numPr>
        <w:autoSpaceDE w:val="0"/>
        <w:autoSpaceDN w:val="0"/>
        <w:adjustRightInd w:val="0"/>
        <w:spacing w:after="156" w:afterLines="50" w:line="360" w:lineRule="auto"/>
        <w:ind w:left="851"/>
        <w:jc w:val="left"/>
        <w:rPr>
          <w:rFonts w:ascii="宋体" w:hAnsi="宋体"/>
        </w:rPr>
      </w:pPr>
      <w:r>
        <w:rPr>
          <w:rFonts w:hint="eastAsia" w:ascii="宋体" w:hAnsi="宋体"/>
          <w:color w:val="000000"/>
        </w:rPr>
        <w:t>逾期未上传系统应答文件的；</w:t>
      </w:r>
    </w:p>
    <w:p>
      <w:pPr>
        <w:pStyle w:val="16"/>
        <w:numPr>
          <w:ilvl w:val="0"/>
          <w:numId w:val="19"/>
        </w:numPr>
        <w:autoSpaceDE w:val="0"/>
        <w:autoSpaceDN w:val="0"/>
        <w:adjustRightInd w:val="0"/>
        <w:spacing w:after="156" w:afterLines="50" w:line="360" w:lineRule="auto"/>
        <w:ind w:left="851"/>
        <w:jc w:val="left"/>
        <w:rPr>
          <w:rFonts w:ascii="宋体" w:hAnsi="宋体"/>
        </w:rPr>
      </w:pPr>
      <w:r>
        <w:rPr>
          <w:rFonts w:hint="eastAsia" w:ascii="宋体" w:hAnsi="宋体"/>
          <w:color w:val="000000"/>
        </w:rPr>
        <w:t>未按公开询价文件要求盖章或签署的；</w:t>
      </w:r>
    </w:p>
    <w:p>
      <w:pPr>
        <w:pStyle w:val="16"/>
        <w:numPr>
          <w:ilvl w:val="0"/>
          <w:numId w:val="19"/>
        </w:numPr>
        <w:autoSpaceDE w:val="0"/>
        <w:autoSpaceDN w:val="0"/>
        <w:adjustRightInd w:val="0"/>
        <w:spacing w:after="156" w:afterLines="50" w:line="360" w:lineRule="auto"/>
        <w:ind w:left="851"/>
        <w:jc w:val="left"/>
        <w:rPr>
          <w:rFonts w:ascii="宋体" w:hAnsi="宋体"/>
        </w:rPr>
      </w:pPr>
      <w:r>
        <w:rPr>
          <w:rFonts w:hint="eastAsia" w:ascii="宋体" w:hAnsi="宋体"/>
          <w:color w:val="000000"/>
        </w:rPr>
        <w:t>递交两份或多份内容不同的应答文件。</w:t>
      </w:r>
    </w:p>
    <w:p>
      <w:pPr>
        <w:pStyle w:val="148"/>
        <w:keepNext w:val="0"/>
        <w:widowControl w:val="0"/>
        <w:tabs>
          <w:tab w:val="left" w:pos="640"/>
          <w:tab w:val="clear" w:pos="1134"/>
          <w:tab w:val="clear" w:pos="2126"/>
        </w:tabs>
        <w:spacing w:line="360" w:lineRule="auto"/>
        <w:rPr>
          <w:rFonts w:ascii="黑体" w:hAnsi="黑体" w:eastAsia="黑体" w:cs="黑体"/>
          <w:b w:val="0"/>
          <w:bCs/>
          <w:lang w:eastAsia="zh-CN"/>
        </w:rPr>
      </w:pPr>
      <w:bookmarkStart w:id="86" w:name="_Toc12596"/>
      <w:bookmarkStart w:id="87" w:name="_Toc45115129"/>
      <w:bookmarkStart w:id="88" w:name="_Toc48237384"/>
      <w:bookmarkStart w:id="89" w:name="_Toc111119892"/>
      <w:bookmarkStart w:id="90" w:name="_Toc6470"/>
      <w:bookmarkStart w:id="91" w:name="_Toc45113686"/>
      <w:r>
        <w:rPr>
          <w:rFonts w:hint="eastAsia" w:ascii="黑体" w:hAnsi="黑体" w:eastAsia="黑体" w:cs="黑体"/>
          <w:b w:val="0"/>
          <w:bCs/>
          <w:color w:val="000000"/>
          <w:lang w:eastAsia="zh-CN"/>
        </w:rPr>
        <w:t>应答文件的补充、修改与撤回</w:t>
      </w:r>
      <w:bookmarkEnd w:id="86"/>
      <w:bookmarkEnd w:id="87"/>
      <w:bookmarkEnd w:id="88"/>
      <w:bookmarkEnd w:id="89"/>
      <w:bookmarkEnd w:id="90"/>
      <w:bookmarkEnd w:id="91"/>
    </w:p>
    <w:p>
      <w:pPr>
        <w:pStyle w:val="16"/>
        <w:numPr>
          <w:ilvl w:val="0"/>
          <w:numId w:val="20"/>
        </w:numPr>
        <w:autoSpaceDE w:val="0"/>
        <w:autoSpaceDN w:val="0"/>
        <w:adjustRightInd w:val="0"/>
        <w:spacing w:after="156" w:afterLines="50" w:line="360" w:lineRule="auto"/>
        <w:ind w:left="709" w:hanging="642"/>
        <w:jc w:val="left"/>
        <w:rPr>
          <w:rFonts w:ascii="宋体" w:hAnsi="宋体"/>
        </w:rPr>
      </w:pPr>
      <w:r>
        <w:rPr>
          <w:rFonts w:hint="eastAsia" w:ascii="宋体" w:hAnsi="宋体"/>
          <w:color w:val="000000"/>
        </w:rPr>
        <w:t>应答人</w:t>
      </w:r>
      <w:r>
        <w:rPr>
          <w:rFonts w:ascii="宋体" w:hAnsi="宋体"/>
          <w:color w:val="000000"/>
        </w:rPr>
        <w:t>在</w:t>
      </w:r>
      <w:r>
        <w:rPr>
          <w:rFonts w:hint="eastAsia" w:ascii="宋体" w:hAnsi="宋体"/>
          <w:color w:val="000000"/>
        </w:rPr>
        <w:t>应答</w:t>
      </w:r>
      <w:r>
        <w:rPr>
          <w:rFonts w:ascii="宋体" w:hAnsi="宋体"/>
          <w:color w:val="000000"/>
        </w:rPr>
        <w:t>截止时间之前，可以补充修改或撤回已提交的</w:t>
      </w:r>
      <w:r>
        <w:rPr>
          <w:rFonts w:hint="eastAsia" w:ascii="宋体" w:hAnsi="宋体"/>
          <w:color w:val="000000"/>
        </w:rPr>
        <w:t>应答文件。</w:t>
      </w:r>
    </w:p>
    <w:p>
      <w:pPr>
        <w:pStyle w:val="16"/>
        <w:numPr>
          <w:ilvl w:val="0"/>
          <w:numId w:val="20"/>
        </w:numPr>
        <w:autoSpaceDE w:val="0"/>
        <w:autoSpaceDN w:val="0"/>
        <w:adjustRightInd w:val="0"/>
        <w:spacing w:after="156" w:afterLines="50" w:line="360" w:lineRule="auto"/>
        <w:ind w:left="709" w:hanging="642"/>
        <w:jc w:val="left"/>
        <w:rPr>
          <w:rFonts w:ascii="宋体" w:hAnsi="宋体"/>
        </w:rPr>
      </w:pPr>
      <w:r>
        <w:rPr>
          <w:rFonts w:hint="eastAsia" w:ascii="宋体" w:hAnsi="宋体"/>
          <w:color w:val="000000"/>
        </w:rPr>
        <w:t>应答人</w:t>
      </w:r>
      <w:r>
        <w:rPr>
          <w:rFonts w:ascii="宋体" w:hAnsi="宋体"/>
          <w:color w:val="000000"/>
        </w:rPr>
        <w:t>的补充、修改</w:t>
      </w:r>
      <w:r>
        <w:rPr>
          <w:rFonts w:hint="eastAsia" w:ascii="宋体" w:hAnsi="宋体"/>
          <w:color w:val="000000"/>
        </w:rPr>
        <w:t>文件</w:t>
      </w:r>
      <w:r>
        <w:rPr>
          <w:rFonts w:ascii="宋体" w:hAnsi="宋体"/>
          <w:color w:val="000000"/>
        </w:rPr>
        <w:t>应</w:t>
      </w:r>
      <w:r>
        <w:rPr>
          <w:rFonts w:hint="eastAsia" w:ascii="宋体" w:hAnsi="宋体"/>
          <w:color w:val="000000"/>
        </w:rPr>
        <w:t>同样按公开询价文件</w:t>
      </w:r>
      <w:r>
        <w:rPr>
          <w:rFonts w:ascii="宋体" w:hAnsi="宋体"/>
          <w:color w:val="000000"/>
        </w:rPr>
        <w:t>规定</w:t>
      </w:r>
      <w:r>
        <w:rPr>
          <w:rFonts w:hint="eastAsia" w:ascii="宋体" w:hAnsi="宋体"/>
          <w:color w:val="000000"/>
        </w:rPr>
        <w:t>的要求</w:t>
      </w:r>
      <w:r>
        <w:rPr>
          <w:rFonts w:ascii="宋体" w:hAnsi="宋体"/>
          <w:color w:val="000000"/>
        </w:rPr>
        <w:t>提交。</w:t>
      </w:r>
    </w:p>
    <w:p>
      <w:pPr>
        <w:pStyle w:val="148"/>
        <w:keepNext w:val="0"/>
        <w:widowControl w:val="0"/>
        <w:tabs>
          <w:tab w:val="left" w:pos="640"/>
          <w:tab w:val="clear" w:pos="1134"/>
          <w:tab w:val="clear" w:pos="2126"/>
        </w:tabs>
        <w:spacing w:line="360" w:lineRule="auto"/>
        <w:rPr>
          <w:rFonts w:ascii="黑体" w:hAnsi="黑体" w:eastAsia="黑体" w:cs="黑体"/>
          <w:b w:val="0"/>
          <w:bCs/>
        </w:rPr>
      </w:pPr>
      <w:bookmarkStart w:id="92" w:name="_Toc111119893"/>
      <w:bookmarkStart w:id="93" w:name="_Toc45115130"/>
      <w:bookmarkStart w:id="94" w:name="_Toc27925"/>
      <w:bookmarkStart w:id="95" w:name="_Toc45113687"/>
      <w:bookmarkStart w:id="96" w:name="_Toc48237385"/>
      <w:bookmarkStart w:id="97" w:name="_Toc3598"/>
      <w:r>
        <w:rPr>
          <w:rFonts w:hint="eastAsia" w:ascii="黑体" w:hAnsi="黑体" w:eastAsia="黑体" w:cs="黑体"/>
          <w:b w:val="0"/>
          <w:bCs/>
          <w:color w:val="000000"/>
          <w:lang w:eastAsia="zh-CN"/>
        </w:rPr>
        <w:t>应答文件</w:t>
      </w:r>
      <w:r>
        <w:rPr>
          <w:rFonts w:hint="eastAsia" w:ascii="黑体" w:hAnsi="黑体" w:eastAsia="黑体" w:cs="黑体"/>
          <w:b w:val="0"/>
          <w:bCs/>
          <w:color w:val="000000"/>
        </w:rPr>
        <w:t>开启</w:t>
      </w:r>
      <w:bookmarkEnd w:id="92"/>
      <w:bookmarkEnd w:id="93"/>
      <w:bookmarkEnd w:id="94"/>
      <w:bookmarkEnd w:id="95"/>
      <w:bookmarkEnd w:id="96"/>
      <w:bookmarkEnd w:id="97"/>
    </w:p>
    <w:p>
      <w:pPr>
        <w:pStyle w:val="16"/>
        <w:numPr>
          <w:ilvl w:val="0"/>
          <w:numId w:val="21"/>
        </w:numPr>
        <w:autoSpaceDE w:val="0"/>
        <w:autoSpaceDN w:val="0"/>
        <w:adjustRightInd w:val="0"/>
        <w:spacing w:after="156" w:afterLines="50" w:line="360" w:lineRule="auto"/>
        <w:ind w:left="709" w:hanging="642"/>
        <w:jc w:val="left"/>
        <w:rPr>
          <w:rFonts w:ascii="宋体" w:hAnsi="宋体"/>
        </w:rPr>
      </w:pPr>
      <w:r>
        <w:rPr>
          <w:rFonts w:hint="eastAsia" w:ascii="宋体" w:hAnsi="宋体"/>
          <w:color w:val="000000"/>
          <w:lang w:val="zh-CN"/>
        </w:rPr>
        <w:t>开标</w:t>
      </w:r>
      <w:r>
        <w:rPr>
          <w:rFonts w:hint="eastAsia" w:ascii="宋体" w:hAnsi="宋体"/>
          <w:color w:val="000000"/>
        </w:rPr>
        <w:t>在公开询价文件规定的时间在系统上公开进行。开标按照系统随机排序进行。</w:t>
      </w:r>
    </w:p>
    <w:p>
      <w:pPr>
        <w:pStyle w:val="16"/>
        <w:numPr>
          <w:ilvl w:val="0"/>
          <w:numId w:val="21"/>
        </w:numPr>
        <w:autoSpaceDE w:val="0"/>
        <w:autoSpaceDN w:val="0"/>
        <w:adjustRightInd w:val="0"/>
        <w:spacing w:after="156" w:afterLines="50" w:line="360" w:lineRule="auto"/>
        <w:ind w:left="709" w:hanging="642"/>
        <w:jc w:val="left"/>
        <w:rPr>
          <w:rFonts w:ascii="宋体" w:hAnsi="宋体"/>
          <w:lang w:val="zh-CN"/>
        </w:rPr>
      </w:pPr>
      <w:r>
        <w:rPr>
          <w:rFonts w:hint="eastAsia" w:ascii="宋体" w:hAnsi="宋体"/>
          <w:color w:val="000000"/>
          <w:lang w:val="zh-CN"/>
        </w:rPr>
        <w:t>系统读取所有</w:t>
      </w:r>
      <w:r>
        <w:rPr>
          <w:rFonts w:hint="eastAsia" w:ascii="宋体" w:hAnsi="宋体"/>
          <w:color w:val="000000"/>
        </w:rPr>
        <w:t>递交</w:t>
      </w:r>
      <w:r>
        <w:rPr>
          <w:rFonts w:hint="eastAsia" w:ascii="宋体" w:hAnsi="宋体"/>
          <w:color w:val="000000"/>
          <w:lang w:val="zh-CN"/>
        </w:rPr>
        <w:t>成功的投标文件；</w:t>
      </w:r>
    </w:p>
    <w:p>
      <w:pPr>
        <w:pStyle w:val="16"/>
        <w:numPr>
          <w:ilvl w:val="0"/>
          <w:numId w:val="21"/>
        </w:numPr>
        <w:autoSpaceDE w:val="0"/>
        <w:autoSpaceDN w:val="0"/>
        <w:adjustRightInd w:val="0"/>
        <w:spacing w:after="156" w:afterLines="50" w:line="360" w:lineRule="auto"/>
        <w:ind w:left="709" w:hanging="642"/>
        <w:jc w:val="left"/>
        <w:rPr>
          <w:rFonts w:ascii="宋体" w:hAnsi="宋体"/>
          <w:lang w:val="zh-CN"/>
        </w:rPr>
      </w:pPr>
      <w:r>
        <w:rPr>
          <w:rFonts w:hint="eastAsia" w:ascii="宋体" w:hAnsi="宋体"/>
          <w:color w:val="000000"/>
          <w:lang w:val="zh-CN"/>
        </w:rPr>
        <w:t>公布</w:t>
      </w:r>
      <w:r>
        <w:rPr>
          <w:rFonts w:hint="eastAsia" w:ascii="宋体" w:hAnsi="宋体"/>
          <w:color w:val="000000"/>
        </w:rPr>
        <w:t>应答人名单</w:t>
      </w:r>
      <w:r>
        <w:rPr>
          <w:rFonts w:hint="eastAsia" w:ascii="宋体" w:hAnsi="宋体"/>
          <w:color w:val="000000"/>
          <w:lang w:val="zh-CN"/>
        </w:rPr>
        <w:t>信息，包括：</w:t>
      </w:r>
      <w:r>
        <w:rPr>
          <w:rFonts w:hint="eastAsia" w:ascii="宋体" w:hAnsi="宋体"/>
          <w:color w:val="000000"/>
        </w:rPr>
        <w:t>报价应答人</w:t>
      </w:r>
      <w:r>
        <w:rPr>
          <w:rFonts w:hint="eastAsia" w:ascii="宋体" w:hAnsi="宋体"/>
          <w:color w:val="000000"/>
          <w:lang w:val="zh-CN"/>
        </w:rPr>
        <w:t>名称、投标报价、</w:t>
      </w:r>
      <w:r>
        <w:rPr>
          <w:rFonts w:hint="eastAsia" w:ascii="宋体" w:hAnsi="宋体"/>
          <w:color w:val="000000"/>
        </w:rPr>
        <w:t>商务文件、技术文件、报价文件的递交情况</w:t>
      </w:r>
      <w:r>
        <w:rPr>
          <w:rFonts w:hint="eastAsia" w:ascii="宋体" w:hAnsi="宋体"/>
          <w:color w:val="000000"/>
          <w:lang w:val="zh-CN"/>
        </w:rPr>
        <w:t>及其他内容；</w:t>
      </w:r>
    </w:p>
    <w:p>
      <w:pPr>
        <w:pStyle w:val="16"/>
        <w:numPr>
          <w:ilvl w:val="0"/>
          <w:numId w:val="21"/>
        </w:numPr>
        <w:autoSpaceDE w:val="0"/>
        <w:autoSpaceDN w:val="0"/>
        <w:adjustRightInd w:val="0"/>
        <w:spacing w:after="156" w:afterLines="50" w:line="360" w:lineRule="auto"/>
        <w:ind w:left="709" w:hanging="642"/>
        <w:jc w:val="left"/>
        <w:rPr>
          <w:rFonts w:ascii="宋体" w:hAnsi="宋体"/>
          <w:lang w:val="zh-CN"/>
        </w:rPr>
      </w:pPr>
      <w:r>
        <w:rPr>
          <w:rFonts w:hint="eastAsia" w:ascii="宋体" w:hAnsi="宋体"/>
          <w:color w:val="000000"/>
          <w:lang w:val="zh-CN"/>
        </w:rPr>
        <w:t>应答文件开启结束。</w:t>
      </w:r>
    </w:p>
    <w:p>
      <w:pPr>
        <w:pStyle w:val="148"/>
        <w:keepNext w:val="0"/>
        <w:widowControl w:val="0"/>
        <w:tabs>
          <w:tab w:val="left" w:pos="640"/>
          <w:tab w:val="clear" w:pos="1134"/>
          <w:tab w:val="clear" w:pos="2126"/>
        </w:tabs>
        <w:spacing w:line="360" w:lineRule="auto"/>
        <w:rPr>
          <w:rFonts w:ascii="黑体" w:hAnsi="黑体" w:eastAsia="黑体" w:cs="黑体"/>
          <w:b w:val="0"/>
          <w:bCs/>
        </w:rPr>
      </w:pPr>
      <w:bookmarkStart w:id="98" w:name="_Toc30241"/>
      <w:bookmarkStart w:id="99" w:name="_Toc45115131"/>
      <w:bookmarkStart w:id="100" w:name="_Toc111119894"/>
      <w:bookmarkStart w:id="101" w:name="_Toc48237386"/>
      <w:bookmarkStart w:id="102" w:name="_Toc23002"/>
      <w:bookmarkStart w:id="103" w:name="_Toc45113688"/>
      <w:r>
        <w:rPr>
          <w:rFonts w:hint="eastAsia" w:ascii="黑体" w:hAnsi="黑体" w:eastAsia="黑体" w:cs="黑体"/>
          <w:b w:val="0"/>
          <w:bCs/>
          <w:color w:val="000000"/>
          <w:lang w:eastAsia="zh-CN"/>
        </w:rPr>
        <w:t>应答文件</w:t>
      </w:r>
      <w:r>
        <w:rPr>
          <w:rFonts w:hint="eastAsia" w:ascii="黑体" w:hAnsi="黑体" w:eastAsia="黑体" w:cs="黑体"/>
          <w:b w:val="0"/>
          <w:bCs/>
          <w:color w:val="000000"/>
        </w:rPr>
        <w:t>的评审</w:t>
      </w:r>
      <w:bookmarkEnd w:id="98"/>
      <w:bookmarkEnd w:id="99"/>
      <w:bookmarkEnd w:id="100"/>
      <w:bookmarkEnd w:id="101"/>
      <w:bookmarkEnd w:id="102"/>
      <w:bookmarkEnd w:id="103"/>
    </w:p>
    <w:p>
      <w:pPr>
        <w:pStyle w:val="16"/>
        <w:autoSpaceDE w:val="0"/>
        <w:autoSpaceDN w:val="0"/>
        <w:adjustRightInd w:val="0"/>
        <w:spacing w:after="156" w:afterLines="50" w:line="360" w:lineRule="auto"/>
        <w:ind w:firstLine="441" w:firstLineChars="210"/>
        <w:rPr>
          <w:rFonts w:ascii="宋体" w:hAnsi="宋体"/>
        </w:rPr>
      </w:pPr>
      <w:r>
        <w:rPr>
          <w:rFonts w:hint="eastAsia" w:ascii="宋体" w:hAnsi="宋体"/>
          <w:color w:val="000000"/>
        </w:rPr>
        <w:t>开标</w:t>
      </w:r>
      <w:r>
        <w:rPr>
          <w:rFonts w:ascii="宋体" w:hAnsi="宋体"/>
          <w:color w:val="000000"/>
        </w:rPr>
        <w:t>结束后，开始</w:t>
      </w:r>
      <w:r>
        <w:rPr>
          <w:rFonts w:hint="eastAsia" w:ascii="宋体" w:hAnsi="宋体"/>
          <w:color w:val="000000"/>
        </w:rPr>
        <w:t>应答文件</w:t>
      </w:r>
      <w:r>
        <w:rPr>
          <w:rFonts w:ascii="宋体" w:hAnsi="宋体"/>
          <w:color w:val="000000"/>
        </w:rPr>
        <w:t>的评审，</w:t>
      </w:r>
      <w:r>
        <w:rPr>
          <w:rFonts w:hint="eastAsia" w:ascii="宋体" w:hAnsi="宋体"/>
          <w:color w:val="000000"/>
        </w:rPr>
        <w:t>评审</w:t>
      </w:r>
      <w:r>
        <w:rPr>
          <w:rFonts w:ascii="宋体" w:hAnsi="宋体"/>
          <w:color w:val="000000"/>
        </w:rPr>
        <w:t>采用保密方式进行。</w:t>
      </w:r>
    </w:p>
    <w:p>
      <w:pPr>
        <w:pStyle w:val="16"/>
        <w:numPr>
          <w:ilvl w:val="0"/>
          <w:numId w:val="22"/>
        </w:numPr>
        <w:autoSpaceDE w:val="0"/>
        <w:autoSpaceDN w:val="0"/>
        <w:adjustRightInd w:val="0"/>
        <w:spacing w:line="360" w:lineRule="auto"/>
        <w:ind w:left="630" w:hanging="630"/>
        <w:rPr>
          <w:rFonts w:ascii="Times New Roman" w:hAnsi="Times New Roman" w:cs="Times New Roman"/>
        </w:rPr>
      </w:pPr>
      <w:r>
        <w:rPr>
          <w:rFonts w:ascii="Times New Roman" w:hAnsi="Times New Roman" w:cs="Times New Roman"/>
          <w:color w:val="000000"/>
        </w:rPr>
        <w:t>评审原则</w:t>
      </w:r>
    </w:p>
    <w:p>
      <w:pPr>
        <w:pStyle w:val="16"/>
        <w:autoSpaceDE w:val="0"/>
        <w:autoSpaceDN w:val="0"/>
        <w:adjustRightInd w:val="0"/>
        <w:spacing w:line="360" w:lineRule="auto"/>
        <w:ind w:firstLine="420" w:firstLineChars="200"/>
        <w:rPr>
          <w:rFonts w:ascii="Times New Roman" w:hAnsi="Times New Roman" w:cs="Times New Roman"/>
        </w:rPr>
      </w:pPr>
      <w:r>
        <w:rPr>
          <w:rFonts w:ascii="Times New Roman" w:hAnsi="Times New Roman" w:cs="Times New Roman"/>
          <w:color w:val="000000"/>
        </w:rPr>
        <w:t>评审活动遵循公平、公正、科学和择优的原则。评审小组按照第三章“评审办法”规定的方法、评审因素、标准和程序对投标文件进行评审。第三章“评审办法”没有规定的方法、评审因素和标准，不作为评审依据。</w:t>
      </w:r>
    </w:p>
    <w:p>
      <w:pPr>
        <w:pStyle w:val="16"/>
        <w:numPr>
          <w:ilvl w:val="0"/>
          <w:numId w:val="22"/>
        </w:numPr>
        <w:autoSpaceDE w:val="0"/>
        <w:autoSpaceDN w:val="0"/>
        <w:adjustRightInd w:val="0"/>
        <w:spacing w:line="360" w:lineRule="auto"/>
        <w:ind w:left="630" w:hanging="630"/>
        <w:rPr>
          <w:rFonts w:ascii="宋体" w:hAnsi="宋体"/>
        </w:rPr>
      </w:pPr>
      <w:r>
        <w:rPr>
          <w:rFonts w:hint="eastAsia" w:ascii="宋体" w:hAnsi="宋体"/>
          <w:color w:val="000000"/>
        </w:rPr>
        <w:t>评审</w:t>
      </w:r>
      <w:r>
        <w:rPr>
          <w:rFonts w:ascii="宋体" w:hAnsi="宋体"/>
          <w:color w:val="000000"/>
        </w:rPr>
        <w:t>过程的保密</w:t>
      </w:r>
    </w:p>
    <w:p>
      <w:pPr>
        <w:pStyle w:val="16"/>
        <w:numPr>
          <w:ilvl w:val="0"/>
          <w:numId w:val="23"/>
        </w:numPr>
        <w:autoSpaceDE w:val="0"/>
        <w:autoSpaceDN w:val="0"/>
        <w:adjustRightInd w:val="0"/>
        <w:spacing w:line="360" w:lineRule="auto"/>
        <w:ind w:left="709" w:hanging="359"/>
        <w:jc w:val="left"/>
        <w:rPr>
          <w:rFonts w:ascii="宋体" w:hAnsi="宋体"/>
        </w:rPr>
      </w:pPr>
      <w:r>
        <w:rPr>
          <w:rFonts w:ascii="宋体" w:hAnsi="宋体"/>
          <w:color w:val="000000"/>
        </w:rPr>
        <w:t>凡属对</w:t>
      </w:r>
      <w:r>
        <w:rPr>
          <w:rFonts w:hint="eastAsia" w:ascii="宋体" w:hAnsi="宋体"/>
          <w:color w:val="000000"/>
        </w:rPr>
        <w:t>应答文件</w:t>
      </w:r>
      <w:r>
        <w:rPr>
          <w:rFonts w:ascii="宋体" w:hAnsi="宋体"/>
          <w:color w:val="000000"/>
        </w:rPr>
        <w:t>的审查、澄清、评价和比较的有关资料以及成交候选人的推荐情况，与评审有关的其他任何情况均严格保密。</w:t>
      </w:r>
    </w:p>
    <w:p>
      <w:pPr>
        <w:pStyle w:val="16"/>
        <w:numPr>
          <w:ilvl w:val="0"/>
          <w:numId w:val="23"/>
        </w:numPr>
        <w:autoSpaceDE w:val="0"/>
        <w:autoSpaceDN w:val="0"/>
        <w:adjustRightInd w:val="0"/>
        <w:spacing w:line="360" w:lineRule="auto"/>
        <w:ind w:left="709" w:hanging="359"/>
        <w:jc w:val="left"/>
        <w:rPr>
          <w:rFonts w:ascii="宋体" w:hAnsi="宋体"/>
        </w:rPr>
      </w:pPr>
      <w:r>
        <w:rPr>
          <w:rFonts w:hint="eastAsia" w:ascii="宋体" w:hAnsi="宋体"/>
          <w:color w:val="000000"/>
        </w:rPr>
        <w:t>应答人</w:t>
      </w:r>
      <w:r>
        <w:rPr>
          <w:rFonts w:ascii="宋体" w:hAnsi="宋体"/>
          <w:color w:val="000000"/>
        </w:rPr>
        <w:t>向采购人和</w:t>
      </w:r>
      <w:r>
        <w:rPr>
          <w:rFonts w:hint="eastAsia" w:ascii="宋体" w:hAnsi="宋体"/>
          <w:color w:val="000000"/>
        </w:rPr>
        <w:t>评审</w:t>
      </w:r>
      <w:r>
        <w:rPr>
          <w:rFonts w:ascii="宋体" w:hAnsi="宋体"/>
          <w:color w:val="000000"/>
        </w:rPr>
        <w:t>小组施加影响的任何行为，都将会导致其</w:t>
      </w:r>
      <w:r>
        <w:rPr>
          <w:rFonts w:hint="eastAsia" w:ascii="宋体" w:hAnsi="宋体"/>
          <w:color w:val="000000"/>
        </w:rPr>
        <w:t>应答</w:t>
      </w:r>
      <w:r>
        <w:rPr>
          <w:rFonts w:ascii="宋体" w:hAnsi="宋体"/>
          <w:color w:val="000000"/>
        </w:rPr>
        <w:t>被拒绝。</w:t>
      </w:r>
    </w:p>
    <w:p>
      <w:pPr>
        <w:pStyle w:val="16"/>
        <w:numPr>
          <w:ilvl w:val="0"/>
          <w:numId w:val="22"/>
        </w:numPr>
        <w:autoSpaceDE w:val="0"/>
        <w:autoSpaceDN w:val="0"/>
        <w:adjustRightInd w:val="0"/>
        <w:spacing w:line="360" w:lineRule="auto"/>
        <w:ind w:left="630" w:hanging="630"/>
        <w:rPr>
          <w:rFonts w:ascii="宋体" w:hAnsi="宋体"/>
        </w:rPr>
      </w:pPr>
      <w:r>
        <w:rPr>
          <w:rFonts w:hint="eastAsia" w:ascii="宋体" w:hAnsi="宋体"/>
          <w:color w:val="000000"/>
        </w:rPr>
        <w:t>澄清</w:t>
      </w:r>
    </w:p>
    <w:p>
      <w:pPr>
        <w:pStyle w:val="16"/>
        <w:autoSpaceDE w:val="0"/>
        <w:autoSpaceDN w:val="0"/>
        <w:adjustRightInd w:val="0"/>
        <w:spacing w:line="360" w:lineRule="auto"/>
        <w:ind w:firstLine="420" w:firstLineChars="200"/>
        <w:jc w:val="left"/>
        <w:rPr>
          <w:rFonts w:ascii="宋体" w:hAnsi="宋体"/>
        </w:rPr>
      </w:pPr>
      <w:r>
        <w:rPr>
          <w:rFonts w:hint="eastAsia" w:ascii="宋体" w:hAnsi="宋体"/>
          <w:color w:val="000000"/>
        </w:rPr>
        <w:t>评审小组可以要求应答人对应答文件含义不明确的内容作必要的澄清或说明，应答人应以书面形式进行澄清或说明，但不得超出应答文件的范围或改变应答文件的实质性内容。</w:t>
      </w:r>
    </w:p>
    <w:p>
      <w:pPr>
        <w:pStyle w:val="16"/>
        <w:numPr>
          <w:ilvl w:val="0"/>
          <w:numId w:val="22"/>
        </w:numPr>
        <w:autoSpaceDE w:val="0"/>
        <w:autoSpaceDN w:val="0"/>
        <w:adjustRightInd w:val="0"/>
        <w:spacing w:line="360" w:lineRule="auto"/>
        <w:ind w:left="630" w:hanging="630"/>
        <w:rPr>
          <w:rFonts w:ascii="宋体" w:hAnsi="宋体"/>
        </w:rPr>
      </w:pPr>
      <w:r>
        <w:rPr>
          <w:rFonts w:hint="eastAsia" w:ascii="宋体" w:hAnsi="宋体"/>
          <w:color w:val="000000"/>
        </w:rPr>
        <w:t>原件查验</w:t>
      </w:r>
    </w:p>
    <w:p>
      <w:pPr>
        <w:pStyle w:val="16"/>
        <w:autoSpaceDE w:val="0"/>
        <w:autoSpaceDN w:val="0"/>
        <w:adjustRightInd w:val="0"/>
        <w:spacing w:line="360" w:lineRule="auto"/>
        <w:ind w:firstLine="420" w:firstLineChars="200"/>
        <w:jc w:val="left"/>
        <w:rPr>
          <w:rFonts w:ascii="宋体" w:hAnsi="宋体"/>
        </w:rPr>
      </w:pPr>
      <w:r>
        <w:rPr>
          <w:rFonts w:hint="eastAsia" w:ascii="宋体" w:hAnsi="宋体"/>
          <w:color w:val="000000"/>
        </w:rPr>
        <w:t>评审小组可以在评审过程中要求应答人提交公开询价文件规定的有关资信文件的原件，以便核验。</w:t>
      </w:r>
    </w:p>
    <w:p>
      <w:pPr>
        <w:pStyle w:val="16"/>
        <w:numPr>
          <w:ilvl w:val="0"/>
          <w:numId w:val="22"/>
        </w:numPr>
        <w:autoSpaceDE w:val="0"/>
        <w:autoSpaceDN w:val="0"/>
        <w:adjustRightInd w:val="0"/>
        <w:spacing w:line="360" w:lineRule="auto"/>
        <w:ind w:left="630" w:hanging="630"/>
        <w:rPr>
          <w:rFonts w:ascii="宋体" w:hAnsi="宋体"/>
        </w:rPr>
      </w:pPr>
      <w:r>
        <w:rPr>
          <w:rFonts w:hint="eastAsia" w:ascii="宋体" w:hAnsi="宋体"/>
          <w:color w:val="000000"/>
        </w:rPr>
        <w:t>应答文件的初步评审</w:t>
      </w:r>
    </w:p>
    <w:p>
      <w:pPr>
        <w:pStyle w:val="16"/>
        <w:autoSpaceDE w:val="0"/>
        <w:autoSpaceDN w:val="0"/>
        <w:adjustRightInd w:val="0"/>
        <w:spacing w:after="156" w:afterLines="50" w:line="360" w:lineRule="auto"/>
        <w:ind w:left="269" w:leftChars="128" w:firstLine="210" w:firstLineChars="100"/>
        <w:rPr>
          <w:rFonts w:ascii="宋体" w:hAnsi="宋体"/>
        </w:rPr>
      </w:pPr>
      <w:r>
        <w:rPr>
          <w:rFonts w:hint="eastAsia" w:ascii="宋体" w:hAnsi="宋体"/>
          <w:color w:val="000000"/>
        </w:rPr>
        <w:t>经审查符合本须知有关规定的应答文件，才能提交评审小组进行评审。</w:t>
      </w:r>
    </w:p>
    <w:p>
      <w:pPr>
        <w:pStyle w:val="16"/>
        <w:numPr>
          <w:ilvl w:val="0"/>
          <w:numId w:val="22"/>
        </w:numPr>
        <w:autoSpaceDE w:val="0"/>
        <w:autoSpaceDN w:val="0"/>
        <w:adjustRightInd w:val="0"/>
        <w:spacing w:line="360" w:lineRule="auto"/>
        <w:ind w:left="630" w:hanging="630"/>
        <w:rPr>
          <w:rFonts w:ascii="宋体" w:hAnsi="宋体"/>
        </w:rPr>
      </w:pPr>
      <w:r>
        <w:rPr>
          <w:rFonts w:hint="eastAsia" w:ascii="宋体" w:hAnsi="宋体"/>
          <w:color w:val="000000"/>
        </w:rPr>
        <w:t>应答文件可能</w:t>
      </w:r>
      <w:r>
        <w:rPr>
          <w:rFonts w:ascii="宋体" w:hAnsi="宋体"/>
          <w:color w:val="000000"/>
        </w:rPr>
        <w:t>被拒绝的情形</w:t>
      </w:r>
    </w:p>
    <w:p>
      <w:pPr>
        <w:pStyle w:val="16"/>
        <w:autoSpaceDE w:val="0"/>
        <w:autoSpaceDN w:val="0"/>
        <w:adjustRightInd w:val="0"/>
        <w:spacing w:after="156" w:afterLines="50" w:line="360" w:lineRule="auto"/>
        <w:ind w:firstLine="441" w:firstLineChars="210"/>
        <w:rPr>
          <w:rFonts w:ascii="宋体" w:hAnsi="宋体"/>
        </w:rPr>
      </w:pPr>
      <w:r>
        <w:rPr>
          <w:rFonts w:hint="eastAsia" w:ascii="宋体" w:hAnsi="宋体"/>
          <w:color w:val="000000"/>
        </w:rPr>
        <w:t>评审时，凡应答文件经评审小组认定有下列情形之一者，其应答文件将被拒绝：</w:t>
      </w:r>
    </w:p>
    <w:p>
      <w:pPr>
        <w:pStyle w:val="16"/>
        <w:numPr>
          <w:ilvl w:val="0"/>
          <w:numId w:val="24"/>
        </w:numPr>
        <w:autoSpaceDE w:val="0"/>
        <w:autoSpaceDN w:val="0"/>
        <w:adjustRightInd w:val="0"/>
        <w:spacing w:line="360" w:lineRule="auto"/>
        <w:jc w:val="left"/>
        <w:rPr>
          <w:rFonts w:ascii="宋体" w:hAnsi="宋体"/>
        </w:rPr>
      </w:pPr>
      <w:r>
        <w:rPr>
          <w:rFonts w:hint="eastAsia" w:ascii="宋体" w:hAnsi="宋体"/>
          <w:color w:val="000000"/>
        </w:rPr>
        <w:t>应答人未在系统中领购《公开询价文件》的；</w:t>
      </w:r>
    </w:p>
    <w:p>
      <w:pPr>
        <w:pStyle w:val="16"/>
        <w:numPr>
          <w:ilvl w:val="0"/>
          <w:numId w:val="24"/>
        </w:numPr>
        <w:autoSpaceDE w:val="0"/>
        <w:autoSpaceDN w:val="0"/>
        <w:adjustRightInd w:val="0"/>
        <w:spacing w:line="360" w:lineRule="auto"/>
        <w:jc w:val="left"/>
        <w:rPr>
          <w:rFonts w:ascii="宋体" w:hAnsi="宋体"/>
        </w:rPr>
      </w:pPr>
      <w:r>
        <w:rPr>
          <w:rFonts w:hint="eastAsia" w:ascii="宋体" w:hAnsi="宋体"/>
          <w:color w:val="000000"/>
        </w:rPr>
        <w:t>应答文件非法定代表人签署时，所提供的授权书不符合《公开询价文件》的规定；</w:t>
      </w:r>
    </w:p>
    <w:p>
      <w:pPr>
        <w:pStyle w:val="16"/>
        <w:numPr>
          <w:ilvl w:val="0"/>
          <w:numId w:val="24"/>
        </w:numPr>
        <w:autoSpaceDE w:val="0"/>
        <w:autoSpaceDN w:val="0"/>
        <w:adjustRightInd w:val="0"/>
        <w:spacing w:line="360" w:lineRule="auto"/>
        <w:jc w:val="left"/>
        <w:rPr>
          <w:rFonts w:ascii="宋体" w:hAnsi="宋体"/>
        </w:rPr>
      </w:pPr>
      <w:r>
        <w:rPr>
          <w:rFonts w:hint="eastAsia" w:ascii="宋体" w:hAnsi="宋体"/>
          <w:color w:val="000000"/>
        </w:rPr>
        <w:t>应答文件未按规定的格式填写，应答文件字迹模糊，无法辨认，从而影响到对应答文件做出准确判断和进行评审；</w:t>
      </w:r>
    </w:p>
    <w:p>
      <w:pPr>
        <w:pStyle w:val="16"/>
        <w:numPr>
          <w:ilvl w:val="0"/>
          <w:numId w:val="24"/>
        </w:numPr>
        <w:autoSpaceDE w:val="0"/>
        <w:autoSpaceDN w:val="0"/>
        <w:adjustRightInd w:val="0"/>
        <w:spacing w:line="360" w:lineRule="auto"/>
        <w:jc w:val="left"/>
        <w:rPr>
          <w:rFonts w:ascii="宋体" w:hAnsi="宋体"/>
        </w:rPr>
      </w:pPr>
      <w:r>
        <w:rPr>
          <w:rFonts w:hint="eastAsia" w:ascii="宋体" w:hAnsi="宋体"/>
          <w:color w:val="000000"/>
        </w:rPr>
        <w:t>应答文件中承诺的服务期和支付条件不符合《公开询价文件》要求；</w:t>
      </w:r>
    </w:p>
    <w:p>
      <w:pPr>
        <w:pStyle w:val="16"/>
        <w:numPr>
          <w:ilvl w:val="0"/>
          <w:numId w:val="24"/>
        </w:numPr>
        <w:autoSpaceDE w:val="0"/>
        <w:autoSpaceDN w:val="0"/>
        <w:adjustRightInd w:val="0"/>
        <w:spacing w:line="360" w:lineRule="auto"/>
        <w:jc w:val="left"/>
        <w:rPr>
          <w:rFonts w:ascii="宋体" w:hAnsi="宋体"/>
        </w:rPr>
      </w:pPr>
      <w:r>
        <w:rPr>
          <w:rFonts w:hint="eastAsia" w:ascii="宋体" w:hAnsi="宋体"/>
          <w:color w:val="000000"/>
        </w:rPr>
        <w:t>应答文件中出现了一个以上报价或有选择性报价；</w:t>
      </w:r>
    </w:p>
    <w:p>
      <w:pPr>
        <w:pStyle w:val="16"/>
        <w:numPr>
          <w:ilvl w:val="0"/>
          <w:numId w:val="24"/>
        </w:numPr>
        <w:autoSpaceDE w:val="0"/>
        <w:autoSpaceDN w:val="0"/>
        <w:adjustRightInd w:val="0"/>
        <w:spacing w:line="360" w:lineRule="auto"/>
        <w:jc w:val="left"/>
        <w:rPr>
          <w:rFonts w:ascii="宋体" w:hAnsi="宋体"/>
        </w:rPr>
      </w:pPr>
      <w:r>
        <w:rPr>
          <w:rFonts w:hint="eastAsia" w:ascii="宋体" w:hAnsi="宋体"/>
          <w:color w:val="000000"/>
        </w:rPr>
        <w:t>应答人拒不接受评审小组的要求对其应答文件进行澄清、说明及不按本《公开询价文件》要求修正报价文件计算错误的；</w:t>
      </w:r>
    </w:p>
    <w:p>
      <w:pPr>
        <w:pStyle w:val="16"/>
        <w:numPr>
          <w:ilvl w:val="0"/>
          <w:numId w:val="24"/>
        </w:numPr>
        <w:autoSpaceDE w:val="0"/>
        <w:autoSpaceDN w:val="0"/>
        <w:adjustRightInd w:val="0"/>
        <w:spacing w:line="360" w:lineRule="auto"/>
        <w:jc w:val="left"/>
        <w:rPr>
          <w:rFonts w:ascii="宋体" w:hAnsi="宋体"/>
        </w:rPr>
      </w:pPr>
      <w:r>
        <w:rPr>
          <w:rFonts w:hint="eastAsia" w:ascii="宋体" w:hAnsi="宋体"/>
          <w:color w:val="000000"/>
        </w:rPr>
        <w:t>有证据显示应答人以他人名义投标、与他人串通投标、围标或以行贿等手段企图谋取中标的；</w:t>
      </w:r>
    </w:p>
    <w:p>
      <w:pPr>
        <w:pStyle w:val="16"/>
        <w:numPr>
          <w:ilvl w:val="0"/>
          <w:numId w:val="24"/>
        </w:numPr>
        <w:autoSpaceDE w:val="0"/>
        <w:autoSpaceDN w:val="0"/>
        <w:adjustRightInd w:val="0"/>
        <w:spacing w:line="360" w:lineRule="auto"/>
        <w:jc w:val="left"/>
        <w:rPr>
          <w:rFonts w:ascii="宋体" w:hAnsi="宋体"/>
        </w:rPr>
      </w:pPr>
      <w:r>
        <w:rPr>
          <w:rFonts w:hint="eastAsia" w:ascii="宋体" w:hAnsi="宋体"/>
          <w:color w:val="000000"/>
        </w:rPr>
        <w:t>应答人隐瞒真实情况、弄虚作假的；</w:t>
      </w:r>
    </w:p>
    <w:p>
      <w:pPr>
        <w:pStyle w:val="16"/>
        <w:numPr>
          <w:ilvl w:val="0"/>
          <w:numId w:val="24"/>
        </w:numPr>
        <w:autoSpaceDE w:val="0"/>
        <w:autoSpaceDN w:val="0"/>
        <w:adjustRightInd w:val="0"/>
        <w:spacing w:line="360" w:lineRule="auto"/>
        <w:jc w:val="left"/>
        <w:rPr>
          <w:rFonts w:ascii="宋体" w:hAnsi="宋体"/>
        </w:rPr>
      </w:pPr>
      <w:r>
        <w:rPr>
          <w:rFonts w:hint="eastAsia" w:ascii="宋体" w:hAnsi="宋体"/>
          <w:color w:val="000000"/>
        </w:rPr>
        <w:t>应答文件中附有为采购人不能接受的条件；</w:t>
      </w:r>
    </w:p>
    <w:p>
      <w:pPr>
        <w:pStyle w:val="16"/>
        <w:numPr>
          <w:ilvl w:val="0"/>
          <w:numId w:val="24"/>
        </w:numPr>
        <w:autoSpaceDE w:val="0"/>
        <w:autoSpaceDN w:val="0"/>
        <w:adjustRightInd w:val="0"/>
        <w:spacing w:line="360" w:lineRule="auto"/>
        <w:jc w:val="left"/>
        <w:rPr>
          <w:rFonts w:ascii="宋体" w:hAnsi="宋体"/>
        </w:rPr>
      </w:pPr>
      <w:r>
        <w:rPr>
          <w:rFonts w:hint="eastAsia" w:ascii="宋体" w:hAnsi="宋体"/>
          <w:color w:val="000000"/>
        </w:rPr>
        <w:t>应答文件不符合《公开询价文件》中规定的其它实质性要求的；</w:t>
      </w:r>
    </w:p>
    <w:p>
      <w:pPr>
        <w:pStyle w:val="16"/>
        <w:numPr>
          <w:ilvl w:val="0"/>
          <w:numId w:val="24"/>
        </w:numPr>
        <w:autoSpaceDE w:val="0"/>
        <w:autoSpaceDN w:val="0"/>
        <w:adjustRightInd w:val="0"/>
        <w:spacing w:line="360" w:lineRule="auto"/>
        <w:jc w:val="left"/>
        <w:rPr>
          <w:rFonts w:ascii="宋体" w:hAnsi="宋体"/>
        </w:rPr>
      </w:pPr>
      <w:r>
        <w:rPr>
          <w:rFonts w:hint="eastAsia" w:ascii="宋体" w:hAnsi="宋体"/>
          <w:color w:val="000000"/>
        </w:rPr>
        <w:t>其它违反国家法规和规定的行为。</w:t>
      </w:r>
    </w:p>
    <w:p>
      <w:pPr>
        <w:pStyle w:val="16"/>
        <w:numPr>
          <w:ilvl w:val="0"/>
          <w:numId w:val="22"/>
        </w:numPr>
        <w:autoSpaceDE w:val="0"/>
        <w:autoSpaceDN w:val="0"/>
        <w:adjustRightInd w:val="0"/>
        <w:spacing w:line="360" w:lineRule="auto"/>
        <w:ind w:left="630" w:hanging="630"/>
        <w:rPr>
          <w:rFonts w:ascii="宋体" w:hAnsi="宋体"/>
        </w:rPr>
      </w:pPr>
      <w:r>
        <w:rPr>
          <w:rFonts w:hint="eastAsia" w:ascii="宋体" w:hAnsi="宋体"/>
          <w:color w:val="000000"/>
        </w:rPr>
        <w:t>其他采购人认为对本项目执行存在技术或法律风险的情形。</w:t>
      </w:r>
    </w:p>
    <w:p>
      <w:pPr>
        <w:pStyle w:val="16"/>
        <w:autoSpaceDE w:val="0"/>
        <w:autoSpaceDN w:val="0"/>
        <w:adjustRightInd w:val="0"/>
        <w:spacing w:line="360" w:lineRule="auto"/>
        <w:ind w:firstLine="420" w:firstLineChars="200"/>
        <w:jc w:val="left"/>
        <w:rPr>
          <w:rFonts w:ascii="宋体" w:hAnsi="宋体"/>
        </w:rPr>
      </w:pPr>
      <w:bookmarkStart w:id="104" w:name="_Toc29356228"/>
      <w:r>
        <w:rPr>
          <w:rFonts w:hint="eastAsia" w:ascii="宋体" w:hAnsi="宋体"/>
          <w:color w:val="000000"/>
        </w:rPr>
        <w:t>应答文件的评审、比较和否决</w:t>
      </w:r>
      <w:bookmarkEnd w:id="104"/>
      <w:r>
        <w:rPr>
          <w:rFonts w:hint="eastAsia" w:ascii="宋体" w:hAnsi="宋体"/>
          <w:color w:val="000000"/>
        </w:rPr>
        <w:t>评审小组依据本公开询价文件规定的评审标准和方法，对应答文件进行评审和比较，向公司提出书面评审报告，并推荐合格的成交候选人。本项目采取经评审合格并按价格排序由低到高选取成交候选单位。评审小组经评审，认为所有的应答文件都不符合公开询价文件要求的，采购人应当重新开展采购活动。</w:t>
      </w:r>
    </w:p>
    <w:p>
      <w:pPr>
        <w:pStyle w:val="148"/>
        <w:keepNext w:val="0"/>
        <w:widowControl w:val="0"/>
        <w:tabs>
          <w:tab w:val="left" w:pos="640"/>
          <w:tab w:val="clear" w:pos="1134"/>
          <w:tab w:val="clear" w:pos="2126"/>
        </w:tabs>
        <w:spacing w:line="360" w:lineRule="auto"/>
        <w:rPr>
          <w:rFonts w:ascii="黑体" w:hAnsi="黑体" w:eastAsia="黑体" w:cs="黑体"/>
          <w:b w:val="0"/>
          <w:bCs/>
        </w:rPr>
      </w:pPr>
      <w:bookmarkStart w:id="105" w:name="_Toc19808"/>
      <w:bookmarkStart w:id="106" w:name="_Toc48237387"/>
      <w:bookmarkStart w:id="107" w:name="_Toc45113689"/>
      <w:bookmarkStart w:id="108" w:name="_Toc111119895"/>
      <w:bookmarkStart w:id="109" w:name="_Toc6073"/>
      <w:bookmarkStart w:id="110" w:name="_Toc45115132"/>
      <w:r>
        <w:rPr>
          <w:rFonts w:hint="eastAsia" w:ascii="黑体" w:hAnsi="黑体" w:eastAsia="黑体" w:cs="黑体"/>
          <w:b w:val="0"/>
          <w:bCs/>
          <w:color w:val="000000"/>
        </w:rPr>
        <w:t>成交通知书</w:t>
      </w:r>
      <w:bookmarkEnd w:id="105"/>
      <w:bookmarkEnd w:id="106"/>
      <w:bookmarkEnd w:id="107"/>
      <w:bookmarkEnd w:id="108"/>
      <w:bookmarkEnd w:id="109"/>
      <w:bookmarkEnd w:id="110"/>
    </w:p>
    <w:p>
      <w:pPr>
        <w:pStyle w:val="16"/>
        <w:autoSpaceDE w:val="0"/>
        <w:autoSpaceDN w:val="0"/>
        <w:adjustRightInd w:val="0"/>
        <w:spacing w:after="156" w:afterLines="50" w:line="360" w:lineRule="auto"/>
        <w:ind w:firstLine="420" w:firstLineChars="200"/>
        <w:rPr>
          <w:rFonts w:ascii="宋体" w:hAnsi="宋体"/>
          <w:szCs w:val="21"/>
        </w:rPr>
      </w:pPr>
      <w:r>
        <w:rPr>
          <w:rFonts w:hint="eastAsia" w:ascii="宋体" w:hAnsi="宋体"/>
          <w:color w:val="000000"/>
        </w:rPr>
        <w:t>确定成交人后，采购人应在系统内向成交人发出《成交通知书》，同时将成交结果通知所有未中标的应答人。</w:t>
      </w:r>
    </w:p>
    <w:p>
      <w:pPr>
        <w:pStyle w:val="148"/>
        <w:keepNext w:val="0"/>
        <w:widowControl w:val="0"/>
        <w:tabs>
          <w:tab w:val="left" w:pos="640"/>
          <w:tab w:val="clear" w:pos="1134"/>
          <w:tab w:val="clear" w:pos="2126"/>
        </w:tabs>
        <w:rPr>
          <w:rFonts w:ascii="黑体" w:hAnsi="黑体" w:eastAsia="黑体" w:cs="黑体"/>
          <w:b w:val="0"/>
          <w:bCs/>
        </w:rPr>
      </w:pPr>
      <w:bookmarkStart w:id="111" w:name="_Toc111119897"/>
      <w:bookmarkStart w:id="112" w:name="_Toc5914"/>
      <w:r>
        <w:rPr>
          <w:rFonts w:hint="eastAsia" w:ascii="黑体" w:hAnsi="黑体" w:eastAsia="黑体" w:cs="黑体"/>
          <w:b w:val="0"/>
          <w:bCs/>
          <w:color w:val="000000"/>
        </w:rPr>
        <w:t>合同的签订</w:t>
      </w:r>
      <w:bookmarkEnd w:id="111"/>
      <w:bookmarkEnd w:id="112"/>
    </w:p>
    <w:p>
      <w:pPr>
        <w:pStyle w:val="16"/>
        <w:autoSpaceDE w:val="0"/>
        <w:autoSpaceDN w:val="0"/>
        <w:adjustRightInd w:val="0"/>
        <w:spacing w:after="156" w:afterLines="50" w:line="360" w:lineRule="auto"/>
        <w:ind w:firstLine="441" w:firstLineChars="210"/>
        <w:rPr>
          <w:rFonts w:ascii="宋体" w:hAnsi="宋体"/>
        </w:rPr>
      </w:pPr>
      <w:r>
        <w:rPr>
          <w:rFonts w:hint="eastAsia" w:ascii="宋体" w:hAnsi="宋体"/>
          <w:color w:val="000000"/>
        </w:rPr>
        <w:t>成交通知书发出后</w:t>
      </w:r>
      <w:r>
        <w:rPr>
          <w:rFonts w:ascii="宋体" w:hAnsi="宋体"/>
          <w:color w:val="000000"/>
        </w:rPr>
        <w:t>30</w:t>
      </w:r>
      <w:r>
        <w:rPr>
          <w:rFonts w:hint="eastAsia" w:ascii="宋体" w:hAnsi="宋体"/>
          <w:color w:val="000000"/>
        </w:rPr>
        <w:t>日内，</w:t>
      </w:r>
      <w:r>
        <w:rPr>
          <w:rFonts w:hint="eastAsia" w:ascii="宋体" w:hAnsi="宋体"/>
          <w:color w:val="000000"/>
          <w:lang w:eastAsia="zh-CN"/>
        </w:rPr>
        <w:t>采购人</w:t>
      </w:r>
      <w:r>
        <w:rPr>
          <w:rFonts w:hint="eastAsia" w:ascii="宋体" w:hAnsi="宋体"/>
          <w:color w:val="000000"/>
        </w:rPr>
        <w:t>与成交人订立不得背离公开询价文件实质内容的合同。成交人如不按期与</w:t>
      </w:r>
      <w:r>
        <w:rPr>
          <w:rFonts w:hint="eastAsia" w:ascii="宋体" w:hAnsi="宋体"/>
          <w:color w:val="000000"/>
          <w:lang w:val="en-US" w:eastAsia="zh-CN"/>
        </w:rPr>
        <w:t>中海油珠海天然气发电有限公司</w:t>
      </w:r>
      <w:r>
        <w:rPr>
          <w:rFonts w:hint="eastAsia" w:ascii="宋体" w:hAnsi="宋体"/>
          <w:color w:val="000000"/>
        </w:rPr>
        <w:t>订立合同，将被取消成交资格并依法承担相应法律责任。</w:t>
      </w:r>
    </w:p>
    <w:p>
      <w:pPr>
        <w:pStyle w:val="148"/>
        <w:keepNext w:val="0"/>
        <w:widowControl w:val="0"/>
        <w:tabs>
          <w:tab w:val="left" w:pos="640"/>
          <w:tab w:val="clear" w:pos="1134"/>
          <w:tab w:val="clear" w:pos="2126"/>
        </w:tabs>
        <w:rPr>
          <w:rFonts w:ascii="黑体" w:hAnsi="黑体" w:eastAsia="黑体" w:cs="黑体"/>
          <w:b w:val="0"/>
          <w:bCs/>
        </w:rPr>
      </w:pPr>
      <w:bookmarkStart w:id="113" w:name="_Toc111119898"/>
      <w:bookmarkStart w:id="114" w:name="_Toc7052"/>
      <w:r>
        <w:rPr>
          <w:rFonts w:hint="eastAsia" w:ascii="黑体" w:hAnsi="黑体" w:eastAsia="黑体" w:cs="黑体"/>
          <w:b w:val="0"/>
          <w:bCs/>
          <w:color w:val="000000"/>
        </w:rPr>
        <w:t>特殊说明</w:t>
      </w:r>
      <w:bookmarkEnd w:id="113"/>
      <w:bookmarkEnd w:id="114"/>
    </w:p>
    <w:p>
      <w:pPr>
        <w:pStyle w:val="16"/>
        <w:autoSpaceDE w:val="0"/>
        <w:autoSpaceDN w:val="0"/>
        <w:adjustRightInd w:val="0"/>
        <w:spacing w:after="156" w:afterLines="50" w:line="360" w:lineRule="auto"/>
        <w:ind w:firstLine="441" w:firstLineChars="210"/>
        <w:rPr>
          <w:rFonts w:ascii="Times New Roman" w:hAnsi="Times New Roman"/>
        </w:rPr>
      </w:pPr>
      <w:r>
        <w:rPr>
          <w:rFonts w:hint="eastAsia" w:ascii="Times New Roman" w:hAnsi="Times New Roman"/>
          <w:color w:val="000000"/>
        </w:rPr>
        <w:t>本采办项目属非法定招标，此次采办方式为公开询价而非公开招标。本文件所描述：</w:t>
      </w:r>
      <w:r>
        <w:rPr>
          <w:rFonts w:hint="eastAsia" w:ascii="Times New Roman" w:hAnsi="Times New Roman"/>
          <w:color w:val="000000"/>
          <w:lang w:val="en-US" w:eastAsia="zh-CN"/>
        </w:rPr>
        <w:t>应答人</w:t>
      </w:r>
      <w:r>
        <w:rPr>
          <w:rFonts w:hint="eastAsia" w:ascii="Times New Roman" w:hAnsi="Times New Roman"/>
          <w:color w:val="000000"/>
        </w:rPr>
        <w:t>等同于</w:t>
      </w:r>
      <w:r>
        <w:rPr>
          <w:rFonts w:hint="eastAsia" w:ascii="Times New Roman" w:hAnsi="Times New Roman"/>
          <w:color w:val="000000"/>
          <w:lang w:val="en-US" w:eastAsia="zh-CN"/>
        </w:rPr>
        <w:t>投标人</w:t>
      </w:r>
      <w:r>
        <w:rPr>
          <w:rFonts w:hint="eastAsia" w:ascii="Times New Roman" w:hAnsi="Times New Roman"/>
          <w:color w:val="000000"/>
        </w:rPr>
        <w:t>，</w:t>
      </w:r>
      <w:r>
        <w:rPr>
          <w:rFonts w:hint="eastAsia" w:ascii="Times New Roman" w:hAnsi="Times New Roman"/>
          <w:color w:val="000000"/>
          <w:lang w:eastAsia="zh-CN"/>
        </w:rPr>
        <w:t>采购人</w:t>
      </w:r>
      <w:r>
        <w:rPr>
          <w:rFonts w:hint="eastAsia" w:ascii="Times New Roman" w:hAnsi="Times New Roman"/>
          <w:color w:val="000000"/>
        </w:rPr>
        <w:t>等同于</w:t>
      </w:r>
      <w:r>
        <w:rPr>
          <w:rFonts w:hint="eastAsia" w:ascii="Times New Roman" w:hAnsi="Times New Roman"/>
          <w:color w:val="000000"/>
          <w:lang w:val="en-US" w:eastAsia="zh-CN"/>
        </w:rPr>
        <w:t>招标人</w:t>
      </w:r>
      <w:r>
        <w:rPr>
          <w:rFonts w:hint="eastAsia" w:ascii="Times New Roman" w:hAnsi="Times New Roman"/>
          <w:color w:val="000000"/>
        </w:rPr>
        <w:t>，标书、招标文件等同公开询价文件，投标文件等同于应答文件、投标等同于报价或提交应答文件。</w:t>
      </w:r>
    </w:p>
    <w:p>
      <w:pPr>
        <w:pStyle w:val="16"/>
        <w:autoSpaceDE w:val="0"/>
        <w:autoSpaceDN w:val="0"/>
        <w:adjustRightInd w:val="0"/>
        <w:spacing w:after="156" w:afterLines="50" w:line="360" w:lineRule="auto"/>
        <w:ind w:firstLine="441" w:firstLineChars="210"/>
        <w:rPr>
          <w:rFonts w:ascii="Times New Roman" w:hAnsi="Times New Roman"/>
        </w:rPr>
      </w:pPr>
      <w:r>
        <w:rPr>
          <w:rFonts w:ascii="宋体" w:hAnsi="宋体"/>
          <w:color w:val="000000"/>
        </w:rPr>
        <w:br w:type="page"/>
      </w:r>
    </w:p>
    <w:p>
      <w:pPr>
        <w:pStyle w:val="160"/>
        <w:keepNext w:val="0"/>
        <w:keepLines w:val="0"/>
        <w:ind w:left="420"/>
        <w:rPr>
          <w:rStyle w:val="161"/>
          <w:bCs w:val="0"/>
        </w:rPr>
      </w:pPr>
      <w:bookmarkStart w:id="115" w:name="_Toc48237389"/>
      <w:bookmarkStart w:id="116" w:name="_Toc421626573"/>
      <w:bookmarkStart w:id="117" w:name="_Toc39911888"/>
      <w:bookmarkStart w:id="118" w:name="_Toc7207"/>
      <w:bookmarkStart w:id="119" w:name="_Toc111119899"/>
      <w:bookmarkStart w:id="120" w:name="_Toc27892"/>
      <w:bookmarkStart w:id="121" w:name="_Toc29356233"/>
      <w:r>
        <w:rPr>
          <w:rStyle w:val="161"/>
          <w:bCs w:val="0"/>
          <w:color w:val="000000"/>
        </w:rPr>
        <w:t>应答文件的评审</w:t>
      </w:r>
      <w:bookmarkEnd w:id="115"/>
      <w:bookmarkEnd w:id="116"/>
      <w:bookmarkEnd w:id="117"/>
      <w:bookmarkEnd w:id="118"/>
      <w:bookmarkEnd w:id="119"/>
      <w:bookmarkEnd w:id="120"/>
    </w:p>
    <w:p>
      <w:pPr>
        <w:pStyle w:val="163"/>
        <w:keepNext w:val="0"/>
        <w:keepLines w:val="0"/>
        <w:numPr>
          <w:ilvl w:val="1"/>
          <w:numId w:val="25"/>
        </w:numPr>
        <w:tabs>
          <w:tab w:val="left" w:pos="420"/>
          <w:tab w:val="clear" w:pos="993"/>
        </w:tabs>
        <w:spacing w:before="156"/>
        <w:rPr>
          <w:rStyle w:val="161"/>
          <w:bCs w:val="0"/>
        </w:rPr>
      </w:pPr>
      <w:bookmarkStart w:id="122" w:name="_Toc14905"/>
      <w:bookmarkStart w:id="123" w:name="_Toc3077"/>
      <w:bookmarkStart w:id="124" w:name="_Toc48237390"/>
      <w:bookmarkStart w:id="125" w:name="_Toc111119900"/>
      <w:bookmarkStart w:id="126" w:name="_Toc19697729"/>
      <w:bookmarkStart w:id="127" w:name="_Toc22143622"/>
      <w:bookmarkStart w:id="128" w:name="_Toc45113693"/>
      <w:bookmarkStart w:id="129" w:name="_Toc39911889"/>
      <w:bookmarkStart w:id="130" w:name="_Toc256000032"/>
      <w:r>
        <w:rPr>
          <w:rStyle w:val="161"/>
          <w:bCs w:val="0"/>
          <w:color w:val="000000"/>
        </w:rPr>
        <w:t>评审方法</w:t>
      </w:r>
      <w:bookmarkEnd w:id="122"/>
      <w:bookmarkEnd w:id="123"/>
      <w:bookmarkEnd w:id="124"/>
      <w:bookmarkEnd w:id="125"/>
      <w:bookmarkEnd w:id="126"/>
      <w:bookmarkEnd w:id="127"/>
      <w:bookmarkEnd w:id="128"/>
      <w:bookmarkEnd w:id="129"/>
      <w:bookmarkEnd w:id="130"/>
    </w:p>
    <w:p>
      <w:pPr>
        <w:pStyle w:val="16"/>
        <w:spacing w:after="156" w:afterLines="50" w:line="360" w:lineRule="auto"/>
        <w:ind w:firstLine="441" w:firstLineChars="210"/>
        <w:rPr>
          <w:rFonts w:ascii="Times New Roman" w:hAnsi="Times New Roman"/>
        </w:rPr>
      </w:pPr>
      <w:bookmarkStart w:id="131" w:name="_Toc1292"/>
      <w:bookmarkStart w:id="132" w:name="_Toc24813"/>
      <w:r>
        <w:rPr>
          <w:rFonts w:hint="eastAsia" w:ascii="Times New Roman" w:hAnsi="Times New Roman"/>
          <w:color w:val="000000"/>
        </w:rPr>
        <w:t>此次评审采用经评审最低投标价法。只有符合性审查合格的应答文件，才进行商务评议。只有商务评议合格的应答文件，才进行技术评议，依此类推，完成各项评议。评审小组按照本章规定的评审标准进行评议，并按报价由低到高顺序推荐成交候选人。报价相同时由评审小组研究讨论确定名次。</w:t>
      </w:r>
      <w:bookmarkEnd w:id="131"/>
      <w:bookmarkEnd w:id="132"/>
      <w:r>
        <w:rPr>
          <w:rFonts w:hint="eastAsia"/>
          <w:color w:val="000000"/>
        </w:rPr>
        <w:t>因有效应答人不足三家使得应答明显缺乏竞争的，评审小组有权否决全部应答。</w:t>
      </w:r>
    </w:p>
    <w:p>
      <w:pPr>
        <w:pStyle w:val="16"/>
        <w:spacing w:after="156" w:afterLines="50" w:line="360" w:lineRule="auto"/>
        <w:ind w:firstLine="441" w:firstLineChars="210"/>
        <w:rPr>
          <w:rFonts w:ascii="Times New Roman" w:hAnsi="Times New Roman"/>
        </w:rPr>
      </w:pPr>
      <w:bookmarkStart w:id="133" w:name="_Toc31812"/>
      <w:bookmarkStart w:id="134" w:name="_Toc22189"/>
      <w:r>
        <w:rPr>
          <w:rFonts w:hint="eastAsia" w:ascii="Times New Roman" w:hAnsi="Times New Roman"/>
          <w:color w:val="000000"/>
        </w:rPr>
        <w:t>符合性审查、商务、技术评议中，如有一项不满足加注星号（“★”）的主要指标，其结论即为不合格，该应答文件将被判定为无效标。</w:t>
      </w:r>
      <w:bookmarkEnd w:id="133"/>
      <w:bookmarkEnd w:id="134"/>
    </w:p>
    <w:p>
      <w:pPr>
        <w:pStyle w:val="163"/>
        <w:keepNext w:val="0"/>
        <w:keepLines w:val="0"/>
        <w:numPr>
          <w:ilvl w:val="1"/>
          <w:numId w:val="25"/>
        </w:numPr>
        <w:tabs>
          <w:tab w:val="left" w:pos="420"/>
          <w:tab w:val="clear" w:pos="993"/>
        </w:tabs>
        <w:spacing w:before="156"/>
        <w:rPr>
          <w:rStyle w:val="161"/>
          <w:bCs w:val="0"/>
        </w:rPr>
      </w:pPr>
      <w:bookmarkStart w:id="135" w:name="_Toc39911890"/>
      <w:bookmarkStart w:id="136" w:name="_Toc19697730"/>
      <w:bookmarkStart w:id="137" w:name="_Toc256000033"/>
      <w:bookmarkStart w:id="138" w:name="_Toc45113694"/>
      <w:bookmarkStart w:id="139" w:name="_Toc13538"/>
      <w:bookmarkStart w:id="140" w:name="_Toc31526"/>
      <w:bookmarkStart w:id="141" w:name="_Toc22143623"/>
      <w:bookmarkStart w:id="142" w:name="_Toc48237391"/>
      <w:bookmarkStart w:id="143" w:name="_Toc111119901"/>
      <w:r>
        <w:rPr>
          <w:rStyle w:val="161"/>
          <w:bCs w:val="0"/>
          <w:color w:val="000000"/>
        </w:rPr>
        <w:t>评审标准</w:t>
      </w:r>
      <w:bookmarkEnd w:id="135"/>
      <w:bookmarkEnd w:id="136"/>
      <w:bookmarkEnd w:id="137"/>
      <w:bookmarkEnd w:id="138"/>
      <w:bookmarkEnd w:id="139"/>
      <w:bookmarkEnd w:id="140"/>
      <w:bookmarkEnd w:id="141"/>
      <w:bookmarkEnd w:id="142"/>
      <w:bookmarkEnd w:id="143"/>
    </w:p>
    <w:p>
      <w:pPr>
        <w:pStyle w:val="16"/>
        <w:spacing w:after="156" w:afterLines="50" w:line="360" w:lineRule="auto"/>
        <w:ind w:firstLine="441" w:firstLineChars="210"/>
        <w:rPr>
          <w:rFonts w:ascii="Times New Roman" w:hAnsi="Times New Roman"/>
        </w:rPr>
      </w:pPr>
      <w:bookmarkStart w:id="144" w:name="_Toc1409"/>
      <w:bookmarkStart w:id="145" w:name="_Toc28301"/>
      <w:r>
        <w:rPr>
          <w:rFonts w:hint="eastAsia" w:ascii="Times New Roman" w:hAnsi="Times New Roman"/>
          <w:color w:val="000000"/>
        </w:rPr>
        <w:t>评审标准详见：符合性审查标准、商务评议标准、技术评议标准、价格评议标准。</w:t>
      </w:r>
      <w:bookmarkEnd w:id="144"/>
      <w:bookmarkEnd w:id="145"/>
    </w:p>
    <w:p>
      <w:pPr>
        <w:pStyle w:val="163"/>
        <w:keepNext w:val="0"/>
        <w:keepLines w:val="0"/>
        <w:numPr>
          <w:ilvl w:val="1"/>
          <w:numId w:val="25"/>
        </w:numPr>
        <w:tabs>
          <w:tab w:val="left" w:pos="420"/>
          <w:tab w:val="clear" w:pos="993"/>
        </w:tabs>
        <w:spacing w:before="156"/>
        <w:rPr>
          <w:rStyle w:val="161"/>
          <w:bCs w:val="0"/>
        </w:rPr>
      </w:pPr>
      <w:bookmarkStart w:id="146" w:name="_Toc48237392"/>
      <w:bookmarkStart w:id="147" w:name="_Toc45113695"/>
      <w:bookmarkStart w:id="148" w:name="_Toc11043"/>
      <w:bookmarkStart w:id="149" w:name="_Toc22143624"/>
      <w:bookmarkStart w:id="150" w:name="_Toc111119902"/>
      <w:bookmarkStart w:id="151" w:name="_Toc256000034"/>
      <w:bookmarkStart w:id="152" w:name="_Toc26796"/>
      <w:bookmarkStart w:id="153" w:name="_Toc39911891"/>
      <w:r>
        <w:rPr>
          <w:rStyle w:val="161"/>
          <w:bCs w:val="0"/>
          <w:color w:val="000000"/>
        </w:rPr>
        <w:t>价格评审</w:t>
      </w:r>
      <w:bookmarkEnd w:id="146"/>
      <w:bookmarkEnd w:id="147"/>
      <w:bookmarkEnd w:id="148"/>
      <w:bookmarkEnd w:id="149"/>
      <w:bookmarkEnd w:id="150"/>
      <w:bookmarkEnd w:id="151"/>
      <w:bookmarkEnd w:id="152"/>
      <w:bookmarkEnd w:id="153"/>
    </w:p>
    <w:p>
      <w:pPr>
        <w:pStyle w:val="16"/>
        <w:spacing w:after="156" w:afterLines="50" w:line="360" w:lineRule="auto"/>
        <w:ind w:firstLine="441" w:firstLineChars="210"/>
        <w:rPr>
          <w:rFonts w:ascii="Times New Roman" w:hAnsi="Times New Roman"/>
        </w:rPr>
      </w:pPr>
      <w:bookmarkStart w:id="154" w:name="_Toc20786"/>
      <w:bookmarkStart w:id="155" w:name="_Toc15412"/>
      <w:r>
        <w:rPr>
          <w:rFonts w:hint="eastAsia" w:ascii="Times New Roman" w:hAnsi="Times New Roman"/>
          <w:color w:val="000000"/>
        </w:rPr>
        <w:t>如各应答人应答文件经过评审，存在计算错误及缺漏项等情况，修正及调整等原则如下：</w:t>
      </w:r>
      <w:bookmarkEnd w:id="154"/>
      <w:bookmarkEnd w:id="155"/>
    </w:p>
    <w:p>
      <w:pPr>
        <w:pStyle w:val="16"/>
        <w:spacing w:after="156" w:afterLines="50" w:line="360" w:lineRule="auto"/>
        <w:ind w:firstLine="441" w:firstLineChars="210"/>
        <w:rPr>
          <w:rFonts w:ascii="Times New Roman" w:hAnsi="Times New Roman"/>
        </w:rPr>
      </w:pPr>
      <w:r>
        <w:rPr>
          <w:rFonts w:hint="eastAsia" w:ascii="Times New Roman" w:hAnsi="Times New Roman"/>
          <w:color w:val="000000"/>
        </w:rPr>
        <w:t>（1）算术修正原则：</w:t>
      </w:r>
      <w:r>
        <w:rPr>
          <w:rFonts w:hint="eastAsia" w:ascii="Times New Roman" w:hAnsi="Times New Roman"/>
          <w:color w:val="000000"/>
          <w:szCs w:val="21"/>
        </w:rPr>
        <w:t>报价有算术错误及其他错误的，需按以下原则要求应答人对报价进行修正，并要求应答人书面澄清确认。应答人拒不澄清确认的，评审小组应当否决其报价（</w:t>
      </w:r>
      <w:r>
        <w:rPr>
          <w:rFonts w:hint="eastAsia" w:ascii="Times New Roman" w:hAnsi="Times New Roman"/>
          <w:color w:val="000000"/>
        </w:rPr>
        <w:t>除非应答人报价时存在折扣声明，且优惠后的价格低于算术修正后的价格</w:t>
      </w:r>
      <w:r>
        <w:rPr>
          <w:rFonts w:hint="eastAsia" w:ascii="Times New Roman" w:hAnsi="Times New Roman"/>
          <w:color w:val="000000"/>
          <w:szCs w:val="21"/>
        </w:rPr>
        <w:t>）</w:t>
      </w:r>
      <w:r>
        <w:rPr>
          <w:rFonts w:hint="eastAsia" w:ascii="Times New Roman" w:hAnsi="Times New Roman"/>
          <w:color w:val="000000"/>
        </w:rPr>
        <w:t>：</w:t>
      </w:r>
    </w:p>
    <w:p>
      <w:pPr>
        <w:pStyle w:val="16"/>
        <w:spacing w:after="156" w:afterLines="50"/>
        <w:ind w:firstLine="441" w:firstLineChars="210"/>
        <w:rPr>
          <w:rFonts w:ascii="Times New Roman" w:hAnsi="Times New Roman"/>
          <w:szCs w:val="21"/>
        </w:rPr>
      </w:pPr>
      <w:r>
        <w:rPr>
          <w:rFonts w:hint="eastAsia" w:ascii="Times New Roman" w:hAnsi="Times New Roman"/>
          <w:szCs w:val="21"/>
        </w:rPr>
        <w:fldChar w:fldCharType="begin"/>
      </w:r>
      <w:r>
        <w:rPr>
          <w:rFonts w:hint="eastAsia" w:ascii="Times New Roman" w:hAnsi="Times New Roman"/>
          <w:color w:val="000000"/>
          <w:szCs w:val="21"/>
        </w:rPr>
        <w:instrText xml:space="preserve"> = 1 \* GB3 </w:instrText>
      </w:r>
      <w:r>
        <w:rPr>
          <w:rFonts w:hint="eastAsia" w:ascii="Times New Roman" w:hAnsi="Times New Roman"/>
          <w:szCs w:val="21"/>
        </w:rPr>
        <w:fldChar w:fldCharType="separate"/>
      </w:r>
      <w:r>
        <w:rPr>
          <w:rFonts w:hint="eastAsia" w:ascii="Times New Roman" w:hAnsi="Times New Roman"/>
          <w:color w:val="000000"/>
          <w:szCs w:val="21"/>
        </w:rPr>
        <w:t>①</w:t>
      </w:r>
      <w:r>
        <w:rPr>
          <w:rFonts w:hint="eastAsia" w:ascii="Times New Roman" w:hAnsi="Times New Roman"/>
          <w:szCs w:val="21"/>
        </w:rPr>
        <w:fldChar w:fldCharType="end"/>
      </w:r>
      <w:r>
        <w:rPr>
          <w:rFonts w:hint="eastAsia" w:ascii="Times New Roman" w:hAnsi="Times New Roman"/>
          <w:color w:val="000000"/>
          <w:szCs w:val="21"/>
        </w:rPr>
        <w:t xml:space="preserve"> 应答文件中开标一览表（报价表）内容与应答文件中相应内容不一致的，以开标一览表（报价表）为准；</w:t>
      </w:r>
    </w:p>
    <w:p>
      <w:pPr>
        <w:pStyle w:val="16"/>
        <w:spacing w:after="156" w:afterLines="50"/>
        <w:ind w:firstLine="441" w:firstLineChars="210"/>
        <w:rPr>
          <w:rFonts w:ascii="Times New Roman" w:hAnsi="Times New Roman"/>
          <w:szCs w:val="21"/>
        </w:rPr>
      </w:pPr>
      <w:r>
        <w:rPr>
          <w:rFonts w:hint="eastAsia" w:ascii="Times New Roman" w:hAnsi="Times New Roman"/>
          <w:szCs w:val="21"/>
        </w:rPr>
        <w:fldChar w:fldCharType="begin"/>
      </w:r>
      <w:r>
        <w:rPr>
          <w:rFonts w:hint="eastAsia" w:ascii="Times New Roman" w:hAnsi="Times New Roman"/>
          <w:color w:val="000000"/>
          <w:szCs w:val="21"/>
        </w:rPr>
        <w:instrText xml:space="preserve"> = 2 \* GB3 </w:instrText>
      </w:r>
      <w:r>
        <w:rPr>
          <w:rFonts w:hint="eastAsia" w:ascii="Times New Roman" w:hAnsi="Times New Roman"/>
          <w:szCs w:val="21"/>
        </w:rPr>
        <w:fldChar w:fldCharType="separate"/>
      </w:r>
      <w:r>
        <w:rPr>
          <w:rFonts w:hint="eastAsia" w:ascii="Times New Roman" w:hAnsi="Times New Roman"/>
          <w:color w:val="000000"/>
          <w:szCs w:val="21"/>
        </w:rPr>
        <w:t>②</w:t>
      </w:r>
      <w:r>
        <w:rPr>
          <w:rFonts w:hint="eastAsia" w:ascii="Times New Roman" w:hAnsi="Times New Roman"/>
          <w:szCs w:val="21"/>
        </w:rPr>
        <w:fldChar w:fldCharType="end"/>
      </w:r>
      <w:r>
        <w:rPr>
          <w:rFonts w:hint="eastAsia" w:ascii="Times New Roman" w:hAnsi="Times New Roman"/>
          <w:color w:val="000000"/>
          <w:szCs w:val="21"/>
        </w:rPr>
        <w:t xml:space="preserve"> 应答文件中的大写金额与小写金额不一致的，以大写金额为准；</w:t>
      </w:r>
    </w:p>
    <w:p>
      <w:pPr>
        <w:pStyle w:val="16"/>
        <w:spacing w:after="156" w:afterLines="50"/>
        <w:ind w:firstLine="441" w:firstLineChars="210"/>
        <w:rPr>
          <w:rFonts w:hint="eastAsia" w:ascii="Times New Roman" w:hAnsi="Times New Roman"/>
          <w:color w:val="000000"/>
          <w:szCs w:val="21"/>
          <w:highlight w:val="yellow"/>
        </w:rPr>
      </w:pPr>
      <w:r>
        <w:rPr>
          <w:rFonts w:hint="eastAsia" w:ascii="Times New Roman" w:hAnsi="Times New Roman"/>
          <w:szCs w:val="21"/>
          <w:highlight w:val="yellow"/>
        </w:rPr>
        <w:fldChar w:fldCharType="begin"/>
      </w:r>
      <w:r>
        <w:rPr>
          <w:rFonts w:hint="eastAsia" w:ascii="Times New Roman" w:hAnsi="Times New Roman"/>
          <w:color w:val="000000"/>
          <w:szCs w:val="21"/>
          <w:highlight w:val="yellow"/>
        </w:rPr>
        <w:instrText xml:space="preserve"> = 3 \* GB3 </w:instrText>
      </w:r>
      <w:r>
        <w:rPr>
          <w:rFonts w:hint="eastAsia" w:ascii="Times New Roman" w:hAnsi="Times New Roman"/>
          <w:szCs w:val="21"/>
          <w:highlight w:val="yellow"/>
        </w:rPr>
        <w:fldChar w:fldCharType="separate"/>
      </w:r>
      <w:r>
        <w:rPr>
          <w:rFonts w:hint="eastAsia" w:ascii="Times New Roman" w:hAnsi="Times New Roman"/>
          <w:color w:val="000000"/>
          <w:szCs w:val="21"/>
          <w:highlight w:val="yellow"/>
        </w:rPr>
        <w:t>③</w:t>
      </w:r>
      <w:r>
        <w:rPr>
          <w:rFonts w:hint="eastAsia" w:ascii="Times New Roman" w:hAnsi="Times New Roman"/>
          <w:szCs w:val="21"/>
          <w:highlight w:val="yellow"/>
        </w:rPr>
        <w:fldChar w:fldCharType="end"/>
      </w:r>
      <w:r>
        <w:rPr>
          <w:rFonts w:hint="eastAsia" w:ascii="Times New Roman" w:hAnsi="Times New Roman"/>
          <w:color w:val="000000"/>
          <w:szCs w:val="21"/>
          <w:highlight w:val="yellow"/>
        </w:rPr>
        <w:t xml:space="preserve"> 单价金额小数点或者百分比有明显错位的，以开标一览表的总价为准, 并修改</w:t>
      </w:r>
    </w:p>
    <w:p>
      <w:pPr>
        <w:pStyle w:val="16"/>
        <w:spacing w:after="156" w:afterLines="50"/>
        <w:ind w:firstLine="441" w:firstLineChars="210"/>
        <w:rPr>
          <w:rFonts w:ascii="Times New Roman" w:hAnsi="Times New Roman"/>
          <w:szCs w:val="21"/>
          <w:highlight w:val="yellow"/>
        </w:rPr>
      </w:pPr>
      <w:r>
        <w:rPr>
          <w:rFonts w:hint="eastAsia" w:ascii="Times New Roman" w:hAnsi="Times New Roman"/>
          <w:color w:val="000000"/>
          <w:szCs w:val="21"/>
          <w:highlight w:val="yellow"/>
        </w:rPr>
        <w:t>单价；</w:t>
      </w:r>
    </w:p>
    <w:p>
      <w:pPr>
        <w:pStyle w:val="16"/>
        <w:spacing w:after="156" w:afterLines="50"/>
        <w:ind w:firstLine="441" w:firstLineChars="210"/>
        <w:rPr>
          <w:rFonts w:ascii="Times New Roman" w:hAnsi="Times New Roman"/>
          <w:szCs w:val="21"/>
        </w:rPr>
      </w:pPr>
      <w:r>
        <w:rPr>
          <w:rFonts w:hint="eastAsia" w:ascii="Times New Roman" w:hAnsi="Times New Roman"/>
          <w:color w:val="000000"/>
          <w:szCs w:val="21"/>
          <w:highlight w:val="yellow"/>
        </w:rPr>
        <w:t>④ 总价金额与按单价汇总金额不一致的，以单价金额计算结果为准。</w:t>
      </w:r>
    </w:p>
    <w:p>
      <w:pPr>
        <w:pStyle w:val="16"/>
        <w:spacing w:after="156" w:afterLines="50"/>
        <w:ind w:firstLine="441" w:firstLineChars="210"/>
        <w:rPr>
          <w:rFonts w:ascii="Times New Roman" w:hAnsi="Times New Roman"/>
          <w:szCs w:val="21"/>
        </w:rPr>
      </w:pPr>
      <w:r>
        <w:rPr>
          <w:rFonts w:hint="eastAsia" w:ascii="Times New Roman" w:hAnsi="Times New Roman"/>
          <w:color w:val="000000"/>
          <w:szCs w:val="21"/>
        </w:rPr>
        <w:t>同时出现两种</w:t>
      </w:r>
      <w:r>
        <w:rPr>
          <w:rFonts w:hint="eastAsia" w:ascii="Times New Roman" w:hAnsi="Times New Roman"/>
          <w:color w:val="000000"/>
          <w:szCs w:val="21"/>
          <w:lang w:val="en-US" w:eastAsia="zh-CN"/>
        </w:rPr>
        <w:t>及</w:t>
      </w:r>
      <w:r>
        <w:rPr>
          <w:rFonts w:hint="eastAsia" w:ascii="Times New Roman" w:hAnsi="Times New Roman"/>
          <w:color w:val="000000"/>
          <w:szCs w:val="21"/>
        </w:rPr>
        <w:t>以上不一致的，按照前款规定①-④的顺序逐项修正。</w:t>
      </w:r>
    </w:p>
    <w:p>
      <w:pPr>
        <w:pStyle w:val="16"/>
        <w:spacing w:after="156" w:afterLines="50" w:line="360" w:lineRule="auto"/>
        <w:ind w:firstLine="441" w:firstLineChars="210"/>
        <w:rPr>
          <w:rFonts w:ascii="Times New Roman" w:hAnsi="Times New Roman"/>
        </w:rPr>
      </w:pPr>
      <w:r>
        <w:rPr>
          <w:rFonts w:hint="eastAsia" w:ascii="Times New Roman" w:hAnsi="Times New Roman"/>
          <w:color w:val="000000"/>
        </w:rPr>
        <w:t xml:space="preserve">（2） 报价缺漏项：应答人的报价经过评审存在缺漏项（含留空未报价）情况，采购人询价评审小组会要求该应答人澄清缺漏项对应费用包含在报价总价中。应答人确认缺漏项对应费用不包含于报价总价中的，询价评审小组将拒绝其应答文件。 </w:t>
      </w:r>
    </w:p>
    <w:p>
      <w:pPr>
        <w:pStyle w:val="16"/>
        <w:spacing w:after="156" w:afterLines="50" w:line="360" w:lineRule="auto"/>
        <w:ind w:firstLine="441" w:firstLineChars="210"/>
        <w:rPr>
          <w:rFonts w:ascii="Times New Roman" w:hAnsi="Times New Roman"/>
        </w:rPr>
      </w:pPr>
      <w:r>
        <w:rPr>
          <w:rFonts w:hint="eastAsia" w:ascii="Times New Roman" w:hAnsi="Times New Roman"/>
          <w:color w:val="000000"/>
        </w:rPr>
        <w:t>（3） 评审价格标准：不含税总价。</w:t>
      </w:r>
    </w:p>
    <w:p>
      <w:pPr>
        <w:pStyle w:val="16"/>
        <w:spacing w:after="156" w:afterLines="50" w:line="360" w:lineRule="auto"/>
        <w:ind w:firstLine="441" w:firstLineChars="210"/>
      </w:pPr>
      <w:r>
        <w:rPr>
          <w:rFonts w:hint="eastAsia" w:ascii="Times New Roman" w:hAnsi="Times New Roman"/>
          <w:color w:val="000000"/>
        </w:rPr>
        <w:t>（4） 税率调整：</w:t>
      </w:r>
      <w:r>
        <w:rPr>
          <w:rFonts w:hint="eastAsia"/>
          <w:color w:val="000000"/>
        </w:rPr>
        <w:t>对于应答人未按照应答文件要求的税率（小规模纳税人税率除外）报价或应答人所报税率明显与国家税率要求不符的，按照应答文件要求税率或国家要求的正确税率，以不含税价格修正含税价格进行价格修正，并要求应答人对修正后的价格进行书面澄清确认。应答人拒不澄清确认的，评审小组应当否决其投标。</w:t>
      </w:r>
    </w:p>
    <w:p>
      <w:pPr>
        <w:pStyle w:val="16"/>
        <w:spacing w:after="156" w:afterLines="50" w:line="360" w:lineRule="auto"/>
        <w:ind w:firstLine="441" w:firstLineChars="210"/>
        <w:rPr>
          <w:rStyle w:val="161"/>
        </w:rPr>
      </w:pPr>
      <w:r>
        <w:rPr>
          <w:rFonts w:hint="eastAsia" w:ascii="Times New Roman" w:hAnsi="Times New Roman"/>
          <w:color w:val="000000"/>
        </w:rPr>
        <w:t>（5） 评审的最低价（不含税总价）相同时处理方式：价格评审阶段，出现2家以上应答人不含税总价相同且为最低价时，以其中供货期/服务期较短的应答人为成交候选人；通过供货期/服务期条件仍然无法确定成交候选人的，以商务和技术偏离最少的应答人为成交候选人；上述情况均无法确定成交候选人的，采购人将终止本次询价采办，并邀请经评审最低的不含税总价相同的应答人参与竞争性谈判采办，最终确定成交候选人。</w:t>
      </w:r>
    </w:p>
    <w:p>
      <w:pPr>
        <w:pStyle w:val="163"/>
        <w:keepNext w:val="0"/>
        <w:keepLines w:val="0"/>
        <w:numPr>
          <w:ilvl w:val="1"/>
          <w:numId w:val="25"/>
        </w:numPr>
        <w:tabs>
          <w:tab w:val="left" w:pos="420"/>
          <w:tab w:val="clear" w:pos="993"/>
        </w:tabs>
        <w:spacing w:before="156"/>
        <w:rPr>
          <w:rStyle w:val="161"/>
          <w:bCs w:val="0"/>
        </w:rPr>
      </w:pPr>
      <w:bookmarkStart w:id="156" w:name="_Toc16496"/>
      <w:bookmarkStart w:id="157" w:name="_Toc19697731"/>
      <w:bookmarkStart w:id="158" w:name="_Toc22143625"/>
      <w:bookmarkStart w:id="159" w:name="_Toc45113696"/>
      <w:bookmarkStart w:id="160" w:name="_Toc256000035"/>
      <w:bookmarkStart w:id="161" w:name="_Toc21234"/>
      <w:bookmarkStart w:id="162" w:name="_Toc48237393"/>
      <w:bookmarkStart w:id="163" w:name="_Toc39911892"/>
      <w:bookmarkStart w:id="164" w:name="_Toc111119903"/>
      <w:r>
        <w:rPr>
          <w:rStyle w:val="161"/>
          <w:bCs w:val="0"/>
          <w:color w:val="000000"/>
        </w:rPr>
        <w:t>评审结果</w:t>
      </w:r>
      <w:bookmarkEnd w:id="156"/>
      <w:bookmarkEnd w:id="157"/>
      <w:bookmarkEnd w:id="158"/>
      <w:bookmarkEnd w:id="159"/>
      <w:bookmarkEnd w:id="160"/>
      <w:bookmarkEnd w:id="161"/>
      <w:bookmarkEnd w:id="162"/>
      <w:bookmarkEnd w:id="163"/>
      <w:bookmarkEnd w:id="164"/>
    </w:p>
    <w:p>
      <w:pPr>
        <w:pStyle w:val="16"/>
        <w:spacing w:after="156" w:afterLines="50" w:line="360" w:lineRule="auto"/>
        <w:ind w:firstLine="441" w:firstLineChars="210"/>
        <w:rPr>
          <w:rStyle w:val="161"/>
        </w:rPr>
      </w:pPr>
      <w:r>
        <w:rPr>
          <w:rFonts w:hint="eastAsia" w:ascii="Times New Roman" w:hAnsi="Times New Roman"/>
          <w:color w:val="000000"/>
        </w:rPr>
        <w:t>评审小组完成评审后，向采购人提交评审报告并推荐成交候选人。</w:t>
      </w:r>
    </w:p>
    <w:p>
      <w:pPr>
        <w:pStyle w:val="16"/>
        <w:spacing w:after="156" w:afterLines="50" w:line="360" w:lineRule="auto"/>
        <w:ind w:firstLine="441" w:firstLineChars="210"/>
        <w:rPr>
          <w:rFonts w:ascii="Times New Roman" w:hAnsi="Times New Roman"/>
        </w:rPr>
      </w:pPr>
    </w:p>
    <w:p>
      <w:pPr>
        <w:pStyle w:val="16"/>
        <w:rPr>
          <w:rFonts w:ascii="Times New Roman" w:hAnsi="Times New Roman"/>
        </w:rPr>
      </w:pPr>
    </w:p>
    <w:p>
      <w:pPr>
        <w:pStyle w:val="148"/>
        <w:keepNext w:val="0"/>
        <w:widowControl w:val="0"/>
        <w:numPr>
          <w:ilvl w:val="0"/>
          <w:numId w:val="0"/>
        </w:numPr>
        <w:spacing w:before="0" w:after="156" w:afterLines="50"/>
        <w:rPr>
          <w:lang w:eastAsia="zh-CN"/>
        </w:rPr>
      </w:pPr>
      <w:bookmarkStart w:id="165" w:name="_Toc1134"/>
      <w:bookmarkStart w:id="166" w:name="_Toc19213"/>
      <w:bookmarkStart w:id="167" w:name="_Toc48237395"/>
      <w:bookmarkStart w:id="168" w:name="_Toc30459"/>
      <w:bookmarkStart w:id="169" w:name="_Toc111119904"/>
      <w:bookmarkStart w:id="170" w:name="_Toc45113698"/>
      <w:r>
        <w:rPr>
          <w:rFonts w:hint="eastAsia"/>
          <w:color w:val="000000"/>
          <w:lang w:eastAsia="zh-CN"/>
        </w:rPr>
        <w:t>附表3-1：符合性审查标准</w:t>
      </w:r>
      <w:bookmarkEnd w:id="165"/>
      <w:bookmarkEnd w:id="166"/>
      <w:bookmarkEnd w:id="167"/>
      <w:bookmarkEnd w:id="168"/>
      <w:bookmarkEnd w:id="169"/>
      <w:bookmarkEnd w:id="170"/>
    </w:p>
    <w:tbl>
      <w:tblPr>
        <w:tblStyle w:val="52"/>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483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6"/>
              <w:keepNext w:val="0"/>
              <w:keepLines w:val="0"/>
              <w:widowControl/>
              <w:suppressLineNumbers w:val="0"/>
              <w:spacing w:before="0" w:beforeAutospacing="0" w:after="0" w:afterAutospacing="0"/>
              <w:ind w:left="0" w:right="0"/>
              <w:jc w:val="center"/>
              <w:rPr>
                <w:rFonts w:hint="default" w:ascii="Times New Roman" w:hAnsi="Times New Roman" w:cs="Times New Roman"/>
                <w:b/>
                <w:kern w:val="0"/>
                <w:szCs w:val="21"/>
              </w:rPr>
            </w:pPr>
            <w:r>
              <w:rPr>
                <w:rFonts w:hint="default" w:ascii="Times New Roman" w:hAnsi="Times New Roman" w:cs="Times New Roman"/>
                <w:b/>
                <w:color w:val="000000"/>
                <w:kern w:val="0"/>
                <w:szCs w:val="21"/>
              </w:rPr>
              <w:t>序号</w:t>
            </w:r>
          </w:p>
        </w:tc>
        <w:tc>
          <w:tcPr>
            <w:tcW w:w="1985" w:type="dxa"/>
            <w:vAlign w:val="center"/>
          </w:tcPr>
          <w:p>
            <w:pPr>
              <w:pStyle w:val="16"/>
              <w:keepNext w:val="0"/>
              <w:keepLines w:val="0"/>
              <w:widowControl/>
              <w:suppressLineNumbers w:val="0"/>
              <w:spacing w:before="0" w:beforeAutospacing="0" w:after="0" w:afterAutospacing="0"/>
              <w:ind w:left="0" w:right="0"/>
              <w:jc w:val="center"/>
              <w:rPr>
                <w:rFonts w:hint="default" w:ascii="Times New Roman" w:hAnsi="Times New Roman" w:cs="Times New Roman"/>
                <w:b/>
                <w:kern w:val="0"/>
                <w:szCs w:val="21"/>
              </w:rPr>
            </w:pPr>
            <w:r>
              <w:rPr>
                <w:rFonts w:hint="default" w:ascii="Times New Roman" w:hAnsi="Times New Roman" w:cs="Times New Roman"/>
                <w:b/>
                <w:color w:val="000000"/>
                <w:kern w:val="0"/>
                <w:szCs w:val="21"/>
              </w:rPr>
              <w:t>审查内容</w:t>
            </w:r>
          </w:p>
        </w:tc>
        <w:tc>
          <w:tcPr>
            <w:tcW w:w="4831" w:type="dxa"/>
            <w:vAlign w:val="center"/>
          </w:tcPr>
          <w:p>
            <w:pPr>
              <w:pStyle w:val="16"/>
              <w:keepNext w:val="0"/>
              <w:keepLines w:val="0"/>
              <w:widowControl/>
              <w:suppressLineNumbers w:val="0"/>
              <w:spacing w:before="0" w:beforeAutospacing="0" w:after="0" w:afterAutospacing="0"/>
              <w:ind w:left="0" w:right="0"/>
              <w:jc w:val="center"/>
              <w:rPr>
                <w:rFonts w:hint="default" w:ascii="Times New Roman" w:hAnsi="Times New Roman" w:cs="Times New Roman"/>
                <w:b/>
                <w:kern w:val="0"/>
                <w:szCs w:val="21"/>
              </w:rPr>
            </w:pPr>
            <w:r>
              <w:rPr>
                <w:rFonts w:hint="default" w:ascii="Times New Roman" w:hAnsi="Times New Roman" w:cs="Times New Roman"/>
                <w:b/>
                <w:color w:val="000000"/>
                <w:kern w:val="0"/>
                <w:szCs w:val="21"/>
              </w:rPr>
              <w:t>评审标准</w:t>
            </w:r>
          </w:p>
        </w:tc>
        <w:tc>
          <w:tcPr>
            <w:tcW w:w="1559" w:type="dxa"/>
            <w:vAlign w:val="center"/>
          </w:tcPr>
          <w:p>
            <w:pPr>
              <w:pStyle w:val="16"/>
              <w:keepNext w:val="0"/>
              <w:keepLines w:val="0"/>
              <w:widowControl/>
              <w:suppressLineNumbers w:val="0"/>
              <w:spacing w:before="0" w:beforeAutospacing="0" w:after="0" w:afterAutospacing="0"/>
              <w:ind w:left="0" w:right="0"/>
              <w:jc w:val="center"/>
              <w:rPr>
                <w:rFonts w:hint="default" w:ascii="Times New Roman" w:hAnsi="Times New Roman" w:cs="Times New Roman"/>
                <w:b/>
                <w:kern w:val="0"/>
                <w:szCs w:val="21"/>
              </w:rPr>
            </w:pPr>
            <w:r>
              <w:rPr>
                <w:rFonts w:hint="default" w:ascii="Times New Roman" w:hAnsi="Times New Roman" w:cs="Times New Roman"/>
                <w:b/>
                <w:color w:val="000000"/>
                <w:szCs w:val="21"/>
              </w:rPr>
              <w:t>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6"/>
              <w:keepNext w:val="0"/>
              <w:keepLines w:val="0"/>
              <w:widowControl/>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1</w:t>
            </w:r>
          </w:p>
        </w:tc>
        <w:tc>
          <w:tcPr>
            <w:tcW w:w="1985" w:type="dxa"/>
            <w:vAlign w:val="center"/>
          </w:tcPr>
          <w:p>
            <w:pPr>
              <w:pStyle w:val="16"/>
              <w:keepNext w:val="0"/>
              <w:keepLines w:val="0"/>
              <w:widowControl/>
              <w:suppressLineNumbers w:val="0"/>
              <w:spacing w:before="0" w:beforeAutospacing="0" w:after="0" w:afterAutospacing="0"/>
              <w:ind w:left="0" w:right="0"/>
              <w:jc w:val="left"/>
              <w:rPr>
                <w:rFonts w:hint="default" w:ascii="Times New Roman" w:hAnsi="Times New Roman" w:cs="Times New Roman"/>
                <w:kern w:val="0"/>
                <w:szCs w:val="21"/>
              </w:rPr>
            </w:pPr>
            <w:r>
              <w:rPr>
                <w:rFonts w:hint="default" w:ascii="Times New Roman" w:hAnsi="Times New Roman" w:cs="Times New Roman"/>
                <w:color w:val="000000"/>
                <w:kern w:val="0"/>
                <w:szCs w:val="21"/>
              </w:rPr>
              <w:t>★应答文件上传</w:t>
            </w:r>
          </w:p>
        </w:tc>
        <w:tc>
          <w:tcPr>
            <w:tcW w:w="4831" w:type="dxa"/>
            <w:noWrap/>
            <w:vAlign w:val="center"/>
          </w:tcPr>
          <w:p>
            <w:pPr>
              <w:pStyle w:val="51"/>
              <w:keepNext w:val="0"/>
              <w:keepLines w:val="0"/>
              <w:suppressLineNumbers w:val="0"/>
              <w:spacing w:before="0" w:beforeAutospacing="0" w:after="0" w:afterAutospacing="0" w:line="240" w:lineRule="auto"/>
              <w:ind w:left="0" w:right="0" w:firstLine="0" w:firstLineChars="0"/>
              <w:rPr>
                <w:rFonts w:hint="default" w:ascii="Times New Roman" w:hAnsi="Times New Roman"/>
                <w:sz w:val="21"/>
                <w:szCs w:val="21"/>
              </w:rPr>
            </w:pPr>
            <w:r>
              <w:rPr>
                <w:rFonts w:hint="default" w:ascii="Times New Roman" w:hAnsi="Times New Roman"/>
                <w:color w:val="000000"/>
                <w:sz w:val="21"/>
                <w:szCs w:val="21"/>
              </w:rPr>
              <w:t>应答文件制作要求：应答人应将商务文件、技术文件和价格文件上传至系统“上传操作”</w:t>
            </w:r>
            <w:r>
              <w:rPr>
                <w:rFonts w:hint="eastAsia" w:ascii="Times New Roman" w:hAnsi="Times New Roman"/>
                <w:color w:val="000000"/>
                <w:sz w:val="21"/>
                <w:szCs w:val="21"/>
              </w:rPr>
              <w:t>位</w:t>
            </w:r>
            <w:r>
              <w:rPr>
                <w:rFonts w:hint="default" w:ascii="Times New Roman" w:hAnsi="Times New Roman"/>
                <w:color w:val="000000"/>
                <w:sz w:val="21"/>
                <w:szCs w:val="21"/>
              </w:rPr>
              <w:t>置。</w:t>
            </w:r>
          </w:p>
          <w:p>
            <w:pPr>
              <w:pStyle w:val="51"/>
              <w:keepNext w:val="0"/>
              <w:keepLines w:val="0"/>
              <w:suppressLineNumbers w:val="0"/>
              <w:spacing w:before="0" w:beforeAutospacing="0" w:afterAutospacing="0" w:line="240" w:lineRule="auto"/>
              <w:ind w:left="0" w:right="0" w:firstLine="0" w:firstLineChars="0"/>
              <w:rPr>
                <w:rFonts w:hint="default" w:ascii="Times New Roman" w:hAnsi="Times New Roman"/>
              </w:rPr>
            </w:pPr>
            <w:r>
              <w:rPr>
                <w:rFonts w:hint="eastAsia" w:ascii="Times New Roman" w:hAnsi="Times New Roman"/>
                <w:color w:val="000000"/>
                <w:sz w:val="21"/>
                <w:szCs w:val="21"/>
                <w:lang w:val="en-US" w:eastAsia="zh-CN"/>
              </w:rPr>
              <w:t>中国海油供应链数字化平台</w:t>
            </w:r>
            <w:r>
              <w:rPr>
                <w:rFonts w:hint="default" w:ascii="Times New Roman" w:hAnsi="Times New Roman"/>
                <w:color w:val="000000"/>
                <w:sz w:val="21"/>
                <w:szCs w:val="21"/>
              </w:rPr>
              <w:t>和应答文件如有不一致，以应答文件内容为准。</w:t>
            </w:r>
          </w:p>
        </w:tc>
        <w:tc>
          <w:tcPr>
            <w:tcW w:w="1559" w:type="dxa"/>
            <w:vAlign w:val="center"/>
          </w:tcPr>
          <w:p>
            <w:pPr>
              <w:pStyle w:val="16"/>
              <w:keepNext w:val="0"/>
              <w:keepLines w:val="0"/>
              <w:widowControl/>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6"/>
              <w:keepNext w:val="0"/>
              <w:keepLines w:val="0"/>
              <w:widowControl/>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2</w:t>
            </w:r>
          </w:p>
        </w:tc>
        <w:tc>
          <w:tcPr>
            <w:tcW w:w="1985" w:type="dxa"/>
            <w:vAlign w:val="center"/>
          </w:tcPr>
          <w:p>
            <w:pPr>
              <w:pStyle w:val="16"/>
              <w:keepNext w:val="0"/>
              <w:keepLines w:val="0"/>
              <w:widowControl/>
              <w:suppressLineNumbers w:val="0"/>
              <w:spacing w:before="0" w:beforeAutospacing="0" w:after="0" w:afterAutospacing="0"/>
              <w:ind w:left="0" w:right="0"/>
              <w:jc w:val="left"/>
              <w:rPr>
                <w:rFonts w:hint="default" w:ascii="Times New Roman" w:hAnsi="Times New Roman" w:cs="Times New Roman"/>
                <w:kern w:val="0"/>
                <w:szCs w:val="21"/>
              </w:rPr>
            </w:pPr>
            <w:r>
              <w:rPr>
                <w:rFonts w:hint="default" w:ascii="Times New Roman" w:hAnsi="Times New Roman" w:cs="Times New Roman"/>
                <w:color w:val="000000"/>
                <w:kern w:val="0"/>
                <w:szCs w:val="21"/>
              </w:rPr>
              <w:t>★有效的授权书</w:t>
            </w:r>
          </w:p>
        </w:tc>
        <w:tc>
          <w:tcPr>
            <w:tcW w:w="4831" w:type="dxa"/>
            <w:vAlign w:val="center"/>
          </w:tcPr>
          <w:p>
            <w:pPr>
              <w:pStyle w:val="16"/>
              <w:keepNext w:val="0"/>
              <w:keepLines w:val="0"/>
              <w:widowControl/>
              <w:suppressLineNumbers w:val="0"/>
              <w:spacing w:before="0" w:beforeAutospacing="0" w:after="0" w:afterAutospacing="0"/>
              <w:ind w:left="0" w:right="0"/>
              <w:jc w:val="left"/>
              <w:rPr>
                <w:rFonts w:hint="default" w:ascii="Times New Roman" w:hAnsi="Times New Roman" w:cs="Times New Roman"/>
                <w:kern w:val="0"/>
                <w:szCs w:val="21"/>
              </w:rPr>
            </w:pPr>
            <w:r>
              <w:rPr>
                <w:rFonts w:hint="default" w:ascii="Times New Roman" w:hAnsi="Times New Roman" w:cs="Times New Roman"/>
                <w:color w:val="000000"/>
                <w:kern w:val="0"/>
                <w:szCs w:val="21"/>
              </w:rPr>
              <w:t>符合《公开询价文件》要求（如法定代表人直接签署，则无需提供）。</w:t>
            </w:r>
          </w:p>
        </w:tc>
        <w:tc>
          <w:tcPr>
            <w:tcW w:w="1559" w:type="dxa"/>
            <w:vAlign w:val="center"/>
          </w:tcPr>
          <w:p>
            <w:pPr>
              <w:pStyle w:val="16"/>
              <w:keepNext w:val="0"/>
              <w:keepLines w:val="0"/>
              <w:widowControl/>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pStyle w:val="16"/>
              <w:keepNext w:val="0"/>
              <w:keepLines w:val="0"/>
              <w:widowControl/>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3</w:t>
            </w:r>
          </w:p>
        </w:tc>
        <w:tc>
          <w:tcPr>
            <w:tcW w:w="1985" w:type="dxa"/>
            <w:vAlign w:val="center"/>
          </w:tcPr>
          <w:p>
            <w:pPr>
              <w:pStyle w:val="16"/>
              <w:keepNext w:val="0"/>
              <w:keepLines w:val="0"/>
              <w:widowControl/>
              <w:suppressLineNumbers w:val="0"/>
              <w:spacing w:before="0" w:beforeAutospacing="0" w:after="0" w:afterAutospacing="0"/>
              <w:ind w:left="0" w:right="0"/>
              <w:jc w:val="left"/>
              <w:rPr>
                <w:rFonts w:hint="default" w:ascii="Times New Roman" w:hAnsi="Times New Roman" w:cs="Times New Roman"/>
                <w:kern w:val="0"/>
                <w:szCs w:val="21"/>
              </w:rPr>
            </w:pPr>
            <w:r>
              <w:rPr>
                <w:rFonts w:hint="default" w:ascii="Times New Roman" w:hAnsi="Times New Roman" w:cs="Times New Roman"/>
                <w:color w:val="000000"/>
                <w:kern w:val="0"/>
                <w:szCs w:val="21"/>
              </w:rPr>
              <w:t>★报价函</w:t>
            </w:r>
          </w:p>
        </w:tc>
        <w:tc>
          <w:tcPr>
            <w:tcW w:w="4831" w:type="dxa"/>
            <w:vAlign w:val="center"/>
          </w:tcPr>
          <w:p>
            <w:pPr>
              <w:pStyle w:val="16"/>
              <w:keepNext w:val="0"/>
              <w:keepLines w:val="0"/>
              <w:widowControl/>
              <w:suppressLineNumbers w:val="0"/>
              <w:spacing w:before="0" w:beforeAutospacing="0" w:after="0" w:afterAutospacing="0"/>
              <w:ind w:left="0" w:right="0"/>
              <w:jc w:val="left"/>
              <w:rPr>
                <w:rFonts w:hint="default" w:ascii="Times New Roman" w:hAnsi="Times New Roman" w:cs="Times New Roman"/>
                <w:kern w:val="0"/>
                <w:szCs w:val="21"/>
              </w:rPr>
            </w:pPr>
            <w:r>
              <w:rPr>
                <w:rFonts w:hint="default" w:ascii="Times New Roman" w:hAnsi="Times New Roman" w:cs="Times New Roman"/>
                <w:color w:val="000000"/>
                <w:kern w:val="0"/>
                <w:szCs w:val="21"/>
              </w:rPr>
              <w:t>提交有效报价函（符合第五章报价函格式，并由法定代表人或被授权人签署）。</w:t>
            </w:r>
          </w:p>
        </w:tc>
        <w:tc>
          <w:tcPr>
            <w:tcW w:w="1559" w:type="dxa"/>
            <w:vAlign w:val="center"/>
          </w:tcPr>
          <w:p>
            <w:pPr>
              <w:pStyle w:val="16"/>
              <w:keepNext w:val="0"/>
              <w:keepLines w:val="0"/>
              <w:widowControl/>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pStyle w:val="16"/>
              <w:keepNext w:val="0"/>
              <w:keepLines w:val="0"/>
              <w:widowControl/>
              <w:suppressLineNumbers w:val="0"/>
              <w:spacing w:before="0" w:beforeAutospacing="0" w:after="0" w:afterAutospacing="0"/>
              <w:ind w:left="0" w:right="0"/>
              <w:jc w:val="center"/>
              <w:rPr>
                <w:rFonts w:hint="default" w:ascii="Times New Roman" w:hAnsi="Times New Roman" w:cs="Times New Roman"/>
                <w:kern w:val="0"/>
                <w:szCs w:val="21"/>
              </w:rPr>
            </w:pPr>
          </w:p>
        </w:tc>
        <w:tc>
          <w:tcPr>
            <w:tcW w:w="1985" w:type="dxa"/>
            <w:vAlign w:val="center"/>
          </w:tcPr>
          <w:p>
            <w:pPr>
              <w:pStyle w:val="16"/>
              <w:keepNext w:val="0"/>
              <w:keepLines w:val="0"/>
              <w:widowControl/>
              <w:suppressLineNumbers w:val="0"/>
              <w:spacing w:before="0" w:beforeAutospacing="0" w:after="0" w:afterAutospacing="0"/>
              <w:ind w:left="0" w:right="0"/>
              <w:jc w:val="left"/>
              <w:rPr>
                <w:rFonts w:hint="default" w:ascii="Times New Roman" w:hAnsi="Times New Roman" w:cs="Times New Roman"/>
                <w:kern w:val="0"/>
                <w:szCs w:val="21"/>
              </w:rPr>
            </w:pPr>
            <w:r>
              <w:rPr>
                <w:rFonts w:hint="default" w:ascii="Times New Roman" w:hAnsi="Times New Roman" w:cs="Times New Roman"/>
                <w:color w:val="000000"/>
                <w:kern w:val="0"/>
                <w:szCs w:val="21"/>
              </w:rPr>
              <w:t>★报价有效期</w:t>
            </w:r>
          </w:p>
        </w:tc>
        <w:tc>
          <w:tcPr>
            <w:tcW w:w="4831" w:type="dxa"/>
            <w:vAlign w:val="center"/>
          </w:tcPr>
          <w:p>
            <w:pPr>
              <w:pStyle w:val="16"/>
              <w:keepNext w:val="0"/>
              <w:keepLines w:val="0"/>
              <w:widowControl/>
              <w:suppressLineNumbers w:val="0"/>
              <w:spacing w:before="0" w:beforeAutospacing="0" w:after="0" w:afterAutospacing="0"/>
              <w:ind w:left="0" w:right="0"/>
              <w:jc w:val="left"/>
              <w:rPr>
                <w:rFonts w:hint="default" w:ascii="Times New Roman" w:hAnsi="Times New Roman" w:cs="Times New Roman"/>
                <w:kern w:val="0"/>
                <w:szCs w:val="21"/>
              </w:rPr>
            </w:pPr>
            <w:r>
              <w:rPr>
                <w:rFonts w:hint="default" w:ascii="Times New Roman" w:hAnsi="Times New Roman" w:cs="Times New Roman"/>
                <w:color w:val="000000"/>
                <w:kern w:val="0"/>
                <w:szCs w:val="21"/>
              </w:rPr>
              <w:t>报价截止日起1</w:t>
            </w:r>
            <w:r>
              <w:rPr>
                <w:rFonts w:hint="eastAsia" w:ascii="Times New Roman" w:hAnsi="Times New Roman" w:cs="Times New Roman"/>
                <w:color w:val="000000"/>
                <w:kern w:val="0"/>
                <w:szCs w:val="21"/>
                <w:lang w:val="en-US" w:eastAsia="zh-CN"/>
              </w:rPr>
              <w:t>2</w:t>
            </w:r>
            <w:r>
              <w:rPr>
                <w:rFonts w:hint="default" w:ascii="Times New Roman" w:hAnsi="Times New Roman" w:cs="Times New Roman"/>
                <w:color w:val="000000"/>
                <w:kern w:val="0"/>
                <w:szCs w:val="21"/>
              </w:rPr>
              <w:t>0天内保持有效</w:t>
            </w:r>
          </w:p>
        </w:tc>
        <w:tc>
          <w:tcPr>
            <w:tcW w:w="1559" w:type="dxa"/>
            <w:vAlign w:val="center"/>
          </w:tcPr>
          <w:p>
            <w:pPr>
              <w:pStyle w:val="16"/>
              <w:keepNext w:val="0"/>
              <w:keepLines w:val="0"/>
              <w:widowControl/>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6"/>
              <w:keepNext w:val="0"/>
              <w:keepLines w:val="0"/>
              <w:widowControl/>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4</w:t>
            </w:r>
          </w:p>
        </w:tc>
        <w:tc>
          <w:tcPr>
            <w:tcW w:w="1985" w:type="dxa"/>
            <w:vAlign w:val="center"/>
          </w:tcPr>
          <w:p>
            <w:pPr>
              <w:pStyle w:val="16"/>
              <w:keepNext w:val="0"/>
              <w:keepLines w:val="0"/>
              <w:widowControl/>
              <w:suppressLineNumbers w:val="0"/>
              <w:spacing w:before="0" w:beforeAutospacing="0" w:after="0" w:afterAutospacing="0"/>
              <w:ind w:left="0" w:right="0"/>
              <w:jc w:val="left"/>
              <w:rPr>
                <w:rFonts w:hint="default" w:ascii="Times New Roman" w:hAnsi="Times New Roman" w:cs="Times New Roman"/>
                <w:kern w:val="0"/>
                <w:szCs w:val="21"/>
              </w:rPr>
            </w:pPr>
            <w:r>
              <w:rPr>
                <w:rFonts w:hint="default" w:ascii="Times New Roman" w:hAnsi="Times New Roman" w:cs="Times New Roman"/>
                <w:color w:val="000000"/>
                <w:kern w:val="0"/>
                <w:szCs w:val="21"/>
              </w:rPr>
              <w:t>★商务文件完整性</w:t>
            </w:r>
          </w:p>
        </w:tc>
        <w:tc>
          <w:tcPr>
            <w:tcW w:w="4831"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kern w:val="0"/>
                <w:szCs w:val="21"/>
              </w:rPr>
            </w:pPr>
            <w:r>
              <w:rPr>
                <w:rFonts w:hint="eastAsia" w:ascii="宋体" w:hAnsi="宋体" w:eastAsia="宋体" w:cs="宋体"/>
                <w:color w:val="auto"/>
                <w:kern w:val="0"/>
                <w:sz w:val="21"/>
                <w:szCs w:val="21"/>
              </w:rPr>
              <w:t>商务文件的组成（以商务文件目录为准）与第</w:t>
            </w:r>
            <w:r>
              <w:rPr>
                <w:rFonts w:hint="eastAsia" w:ascii="宋体" w:hAnsi="宋体" w:cs="宋体"/>
                <w:color w:val="auto"/>
                <w:kern w:val="0"/>
                <w:sz w:val="21"/>
                <w:szCs w:val="21"/>
                <w:lang w:val="en-US" w:eastAsia="zh-CN"/>
              </w:rPr>
              <w:t>五</w:t>
            </w:r>
            <w:r>
              <w:rPr>
                <w:rFonts w:hint="eastAsia" w:ascii="宋体" w:hAnsi="宋体" w:eastAsia="宋体" w:cs="宋体"/>
                <w:color w:val="auto"/>
                <w:kern w:val="0"/>
                <w:sz w:val="21"/>
                <w:szCs w:val="21"/>
              </w:rPr>
              <w:t>章商务文件内容及格式中的目录（一级）一致。</w:t>
            </w:r>
          </w:p>
        </w:tc>
        <w:tc>
          <w:tcPr>
            <w:tcW w:w="1559" w:type="dxa"/>
            <w:vAlign w:val="center"/>
          </w:tcPr>
          <w:p>
            <w:pPr>
              <w:pStyle w:val="16"/>
              <w:keepNext w:val="0"/>
              <w:keepLines w:val="0"/>
              <w:widowControl/>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6"/>
              <w:keepNext w:val="0"/>
              <w:keepLines w:val="0"/>
              <w:widowControl/>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5</w:t>
            </w:r>
          </w:p>
        </w:tc>
        <w:tc>
          <w:tcPr>
            <w:tcW w:w="1985" w:type="dxa"/>
            <w:vAlign w:val="center"/>
          </w:tcPr>
          <w:p>
            <w:pPr>
              <w:pStyle w:val="16"/>
              <w:keepNext w:val="0"/>
              <w:keepLines w:val="0"/>
              <w:widowControl/>
              <w:suppressLineNumbers w:val="0"/>
              <w:spacing w:before="0" w:beforeAutospacing="0" w:after="0" w:afterAutospacing="0"/>
              <w:ind w:left="0" w:right="0"/>
              <w:jc w:val="left"/>
              <w:rPr>
                <w:rFonts w:hint="default" w:ascii="Times New Roman" w:hAnsi="Times New Roman" w:cs="Times New Roman"/>
                <w:kern w:val="0"/>
                <w:szCs w:val="21"/>
              </w:rPr>
            </w:pPr>
            <w:r>
              <w:rPr>
                <w:rFonts w:hint="default" w:ascii="Times New Roman" w:hAnsi="Times New Roman" w:cs="Times New Roman"/>
                <w:color w:val="000000"/>
                <w:kern w:val="0"/>
                <w:szCs w:val="21"/>
              </w:rPr>
              <w:t>★技术文件完整性</w:t>
            </w:r>
          </w:p>
        </w:tc>
        <w:tc>
          <w:tcPr>
            <w:tcW w:w="4831"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kern w:val="0"/>
                <w:szCs w:val="21"/>
              </w:rPr>
            </w:pPr>
            <w:r>
              <w:rPr>
                <w:rFonts w:hint="eastAsia" w:ascii="宋体" w:hAnsi="宋体" w:eastAsia="宋体" w:cs="宋体"/>
                <w:color w:val="auto"/>
                <w:kern w:val="0"/>
                <w:sz w:val="21"/>
                <w:szCs w:val="21"/>
                <w:lang w:val="en-US" w:eastAsia="zh-CN"/>
              </w:rPr>
              <w:t>技术</w:t>
            </w:r>
            <w:r>
              <w:rPr>
                <w:rFonts w:hint="eastAsia" w:ascii="宋体" w:hAnsi="宋体" w:eastAsia="宋体" w:cs="宋体"/>
                <w:color w:val="auto"/>
                <w:kern w:val="0"/>
                <w:sz w:val="21"/>
                <w:szCs w:val="21"/>
              </w:rPr>
              <w:t>文件的组成（以</w:t>
            </w:r>
            <w:r>
              <w:rPr>
                <w:rFonts w:hint="eastAsia" w:ascii="宋体" w:hAnsi="宋体" w:cs="宋体"/>
                <w:color w:val="auto"/>
                <w:kern w:val="0"/>
                <w:sz w:val="21"/>
                <w:szCs w:val="21"/>
                <w:lang w:val="en-US" w:eastAsia="zh-CN"/>
              </w:rPr>
              <w:t>技术文件</w:t>
            </w:r>
            <w:r>
              <w:rPr>
                <w:rFonts w:hint="eastAsia" w:ascii="宋体" w:hAnsi="宋体" w:eastAsia="宋体" w:cs="宋体"/>
                <w:color w:val="auto"/>
                <w:kern w:val="0"/>
                <w:sz w:val="21"/>
                <w:szCs w:val="21"/>
              </w:rPr>
              <w:t>目录为准）与第</w:t>
            </w:r>
            <w:r>
              <w:rPr>
                <w:rFonts w:hint="eastAsia" w:ascii="宋体" w:hAnsi="宋体" w:cs="宋体"/>
                <w:color w:val="auto"/>
                <w:kern w:val="0"/>
                <w:sz w:val="21"/>
                <w:szCs w:val="21"/>
                <w:lang w:val="en-US" w:eastAsia="zh-CN"/>
              </w:rPr>
              <w:t>五</w:t>
            </w:r>
            <w:r>
              <w:rPr>
                <w:rFonts w:hint="eastAsia" w:ascii="宋体" w:hAnsi="宋体" w:eastAsia="宋体" w:cs="宋体"/>
                <w:color w:val="auto"/>
                <w:kern w:val="0"/>
                <w:sz w:val="21"/>
                <w:szCs w:val="21"/>
              </w:rPr>
              <w:t>章</w:t>
            </w:r>
            <w:r>
              <w:rPr>
                <w:rFonts w:hint="eastAsia" w:ascii="宋体" w:hAnsi="宋体" w:cs="宋体"/>
                <w:color w:val="auto"/>
                <w:kern w:val="0"/>
                <w:sz w:val="21"/>
                <w:szCs w:val="21"/>
                <w:lang w:val="en-US" w:eastAsia="zh-CN"/>
              </w:rPr>
              <w:t>技术</w:t>
            </w:r>
            <w:r>
              <w:rPr>
                <w:rFonts w:hint="eastAsia" w:ascii="宋体" w:hAnsi="宋体" w:eastAsia="宋体" w:cs="宋体"/>
                <w:color w:val="auto"/>
                <w:kern w:val="0"/>
                <w:sz w:val="21"/>
                <w:szCs w:val="21"/>
              </w:rPr>
              <w:t>文件内容及格式中的目录（一级）一致。</w:t>
            </w:r>
          </w:p>
        </w:tc>
        <w:tc>
          <w:tcPr>
            <w:tcW w:w="1559" w:type="dxa"/>
            <w:vAlign w:val="center"/>
          </w:tcPr>
          <w:p>
            <w:pPr>
              <w:pStyle w:val="16"/>
              <w:keepNext w:val="0"/>
              <w:keepLines w:val="0"/>
              <w:widowControl/>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6"/>
              <w:keepNext w:val="0"/>
              <w:keepLines w:val="0"/>
              <w:widowControl/>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6</w:t>
            </w:r>
          </w:p>
        </w:tc>
        <w:tc>
          <w:tcPr>
            <w:tcW w:w="1985" w:type="dxa"/>
            <w:vAlign w:val="center"/>
          </w:tcPr>
          <w:p>
            <w:pPr>
              <w:pStyle w:val="16"/>
              <w:keepNext w:val="0"/>
              <w:keepLines w:val="0"/>
              <w:widowControl/>
              <w:suppressLineNumbers w:val="0"/>
              <w:spacing w:before="0" w:beforeAutospacing="0" w:after="0" w:afterAutospacing="0"/>
              <w:ind w:left="0" w:right="0"/>
              <w:jc w:val="left"/>
              <w:rPr>
                <w:rFonts w:hint="default" w:ascii="Times New Roman" w:hAnsi="Times New Roman" w:cs="Times New Roman"/>
                <w:kern w:val="0"/>
                <w:szCs w:val="21"/>
              </w:rPr>
            </w:pPr>
            <w:r>
              <w:rPr>
                <w:rFonts w:hint="default" w:ascii="Times New Roman" w:hAnsi="Times New Roman" w:cs="Times New Roman"/>
                <w:color w:val="000000"/>
                <w:kern w:val="0"/>
                <w:szCs w:val="21"/>
              </w:rPr>
              <w:t>★价格文件完整性</w:t>
            </w:r>
          </w:p>
        </w:tc>
        <w:tc>
          <w:tcPr>
            <w:tcW w:w="4831" w:type="dxa"/>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kern w:val="0"/>
                <w:szCs w:val="21"/>
              </w:rPr>
            </w:pPr>
            <w:r>
              <w:rPr>
                <w:rFonts w:hint="eastAsia" w:ascii="宋体" w:hAnsi="宋体" w:eastAsia="宋体" w:cs="宋体"/>
                <w:color w:val="auto"/>
                <w:kern w:val="0"/>
                <w:sz w:val="21"/>
                <w:szCs w:val="21"/>
                <w:lang w:val="en-US" w:eastAsia="zh-CN"/>
              </w:rPr>
              <w:t>价格</w:t>
            </w:r>
            <w:r>
              <w:rPr>
                <w:rFonts w:hint="eastAsia" w:ascii="宋体" w:hAnsi="宋体" w:eastAsia="宋体" w:cs="宋体"/>
                <w:color w:val="auto"/>
                <w:kern w:val="0"/>
                <w:sz w:val="21"/>
                <w:szCs w:val="21"/>
              </w:rPr>
              <w:t>文件的组成（以</w:t>
            </w:r>
            <w:r>
              <w:rPr>
                <w:rFonts w:hint="eastAsia" w:ascii="宋体" w:hAnsi="宋体" w:cs="宋体"/>
                <w:color w:val="auto"/>
                <w:kern w:val="0"/>
                <w:sz w:val="21"/>
                <w:szCs w:val="21"/>
                <w:lang w:val="en-US" w:eastAsia="zh-CN"/>
              </w:rPr>
              <w:t>价格文件</w:t>
            </w:r>
            <w:r>
              <w:rPr>
                <w:rFonts w:hint="eastAsia" w:ascii="宋体" w:hAnsi="宋体" w:eastAsia="宋体" w:cs="宋体"/>
                <w:color w:val="auto"/>
                <w:kern w:val="0"/>
                <w:sz w:val="21"/>
                <w:szCs w:val="21"/>
              </w:rPr>
              <w:t>目录为准）与第</w:t>
            </w:r>
            <w:r>
              <w:rPr>
                <w:rFonts w:hint="eastAsia" w:ascii="宋体" w:hAnsi="宋体" w:cs="宋体"/>
                <w:color w:val="auto"/>
                <w:kern w:val="0"/>
                <w:sz w:val="21"/>
                <w:szCs w:val="21"/>
                <w:lang w:val="en-US" w:eastAsia="zh-CN"/>
              </w:rPr>
              <w:t>五</w:t>
            </w:r>
            <w:r>
              <w:rPr>
                <w:rFonts w:hint="eastAsia" w:ascii="宋体" w:hAnsi="宋体" w:eastAsia="宋体" w:cs="宋体"/>
                <w:color w:val="auto"/>
                <w:kern w:val="0"/>
                <w:sz w:val="21"/>
                <w:szCs w:val="21"/>
              </w:rPr>
              <w:t>章</w:t>
            </w:r>
            <w:r>
              <w:rPr>
                <w:rFonts w:hint="eastAsia" w:ascii="宋体" w:hAnsi="宋体" w:cs="宋体"/>
                <w:color w:val="auto"/>
                <w:kern w:val="0"/>
                <w:sz w:val="21"/>
                <w:szCs w:val="21"/>
                <w:lang w:val="en-US" w:eastAsia="zh-CN"/>
              </w:rPr>
              <w:t>价格</w:t>
            </w:r>
            <w:r>
              <w:rPr>
                <w:rFonts w:hint="eastAsia" w:ascii="宋体" w:hAnsi="宋体" w:eastAsia="宋体" w:cs="宋体"/>
                <w:color w:val="auto"/>
                <w:kern w:val="0"/>
                <w:sz w:val="21"/>
                <w:szCs w:val="21"/>
              </w:rPr>
              <w:t>文件内容及格式中的目录（一级）一致。</w:t>
            </w:r>
          </w:p>
        </w:tc>
        <w:tc>
          <w:tcPr>
            <w:tcW w:w="1559" w:type="dxa"/>
            <w:vAlign w:val="center"/>
          </w:tcPr>
          <w:p>
            <w:pPr>
              <w:pStyle w:val="16"/>
              <w:keepNext w:val="0"/>
              <w:keepLines w:val="0"/>
              <w:widowControl/>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6"/>
              <w:keepNext w:val="0"/>
              <w:keepLines w:val="0"/>
              <w:widowControl/>
              <w:suppressLineNumbers w:val="0"/>
              <w:spacing w:before="0" w:beforeAutospacing="0" w:after="0" w:afterAutospacing="0"/>
              <w:ind w:left="0" w:right="0"/>
              <w:jc w:val="center"/>
              <w:rPr>
                <w:rFonts w:hint="default" w:ascii="Times New Roman" w:hAnsi="Times New Roman" w:cs="Times New Roman"/>
                <w:kern w:val="0"/>
                <w:szCs w:val="21"/>
              </w:rPr>
            </w:pPr>
            <w:r>
              <w:rPr>
                <w:rFonts w:hint="eastAsia" w:ascii="Times New Roman" w:hAnsi="Times New Roman" w:cs="Times New Roman"/>
                <w:color w:val="000000"/>
                <w:kern w:val="0"/>
                <w:szCs w:val="21"/>
              </w:rPr>
              <w:t>7</w:t>
            </w:r>
          </w:p>
        </w:tc>
        <w:tc>
          <w:tcPr>
            <w:tcW w:w="1985" w:type="dxa"/>
            <w:vAlign w:val="center"/>
          </w:tcPr>
          <w:p>
            <w:pPr>
              <w:pStyle w:val="62"/>
              <w:keepNext w:val="0"/>
              <w:keepLines w:val="0"/>
              <w:widowControl/>
              <w:suppressLineNumbers w:val="0"/>
              <w:spacing w:before="0" w:beforeAutospacing="0" w:afterAutospacing="0" w:line="240" w:lineRule="auto"/>
              <w:ind w:left="0" w:right="0"/>
              <w:rPr>
                <w:rFonts w:hint="default" w:eastAsia="宋体"/>
                <w:sz w:val="21"/>
                <w:szCs w:val="21"/>
              </w:rPr>
            </w:pPr>
            <w:r>
              <w:rPr>
                <w:rFonts w:hint="default" w:eastAsia="宋体"/>
                <w:color w:val="000000"/>
                <w:sz w:val="21"/>
                <w:szCs w:val="21"/>
              </w:rPr>
              <w:t>★文件制作机器码、文件创建标识码和MAC地址</w:t>
            </w:r>
          </w:p>
        </w:tc>
        <w:tc>
          <w:tcPr>
            <w:tcW w:w="4831" w:type="dxa"/>
            <w:vAlign w:val="center"/>
          </w:tcPr>
          <w:p>
            <w:pPr>
              <w:pStyle w:val="62"/>
              <w:keepNext w:val="0"/>
              <w:keepLines w:val="0"/>
              <w:widowControl/>
              <w:suppressLineNumbers w:val="0"/>
              <w:spacing w:before="0" w:beforeAutospacing="0" w:afterAutospacing="0" w:line="240" w:lineRule="auto"/>
              <w:ind w:left="0" w:right="0"/>
              <w:jc w:val="both"/>
              <w:rPr>
                <w:rFonts w:hint="default" w:eastAsia="宋体"/>
                <w:sz w:val="21"/>
                <w:szCs w:val="21"/>
              </w:rPr>
            </w:pPr>
            <w:r>
              <w:rPr>
                <w:rFonts w:hint="default" w:eastAsia="宋体"/>
                <w:color w:val="000000"/>
                <w:sz w:val="21"/>
                <w:szCs w:val="21"/>
              </w:rPr>
              <w:t>若发现不同</w:t>
            </w:r>
            <w:r>
              <w:rPr>
                <w:rFonts w:hint="eastAsia" w:eastAsia="宋体"/>
                <w:color w:val="000000"/>
                <w:sz w:val="21"/>
                <w:szCs w:val="21"/>
              </w:rPr>
              <w:t>应答人</w:t>
            </w:r>
            <w:r>
              <w:rPr>
                <w:rFonts w:hint="default" w:eastAsia="宋体"/>
                <w:color w:val="000000"/>
                <w:sz w:val="21"/>
                <w:szCs w:val="21"/>
              </w:rPr>
              <w:t>在</w:t>
            </w:r>
            <w:r>
              <w:rPr>
                <w:rFonts w:hint="eastAsia" w:eastAsia="宋体"/>
                <w:color w:val="000000"/>
                <w:sz w:val="21"/>
                <w:szCs w:val="21"/>
                <w:lang w:val="en-US" w:eastAsia="zh-CN"/>
              </w:rPr>
              <w:t>中国海油供应链数字化平台</w:t>
            </w:r>
            <w:r>
              <w:rPr>
                <w:rFonts w:hint="default" w:eastAsia="宋体"/>
                <w:color w:val="000000"/>
                <w:sz w:val="21"/>
                <w:szCs w:val="21"/>
              </w:rPr>
              <w:t>上“报价文件特征码”环节里“文件制作机器码、文件创建标识码和MAC地址报价文件特征码”中的任何一类内容一致时</w:t>
            </w:r>
            <w:r>
              <w:rPr>
                <w:rFonts w:hint="eastAsia" w:eastAsia="宋体"/>
                <w:color w:val="000000"/>
                <w:sz w:val="21"/>
                <w:szCs w:val="21"/>
                <w:lang w:val="en-US" w:eastAsia="zh-CN"/>
              </w:rPr>
              <w:t>以及</w:t>
            </w:r>
            <w:r>
              <w:rPr>
                <w:rFonts w:hint="eastAsia" w:eastAsia="宋体"/>
                <w:color w:val="000000"/>
                <w:sz w:val="21"/>
                <w:szCs w:val="21"/>
              </w:rPr>
              <w:t>不同</w:t>
            </w:r>
            <w:r>
              <w:rPr>
                <w:rFonts w:hint="eastAsia" w:eastAsia="宋体"/>
                <w:color w:val="000000"/>
                <w:sz w:val="21"/>
                <w:szCs w:val="21"/>
                <w:lang w:val="en-US" w:eastAsia="zh-CN"/>
              </w:rPr>
              <w:t>应答</w:t>
            </w:r>
            <w:r>
              <w:rPr>
                <w:rFonts w:hint="eastAsia" w:eastAsia="宋体"/>
                <w:color w:val="000000"/>
                <w:sz w:val="21"/>
                <w:szCs w:val="21"/>
              </w:rPr>
              <w:t>人的</w:t>
            </w:r>
            <w:r>
              <w:rPr>
                <w:rFonts w:hint="eastAsia" w:eastAsia="宋体"/>
                <w:color w:val="000000"/>
                <w:sz w:val="21"/>
                <w:szCs w:val="21"/>
                <w:lang w:val="en-US" w:eastAsia="zh-CN"/>
              </w:rPr>
              <w:t>应答</w:t>
            </w:r>
            <w:r>
              <w:rPr>
                <w:rFonts w:hint="eastAsia" w:eastAsia="宋体"/>
                <w:color w:val="000000"/>
                <w:sz w:val="21"/>
                <w:szCs w:val="21"/>
              </w:rPr>
              <w:t>文件作者名称（除Admin、</w:t>
            </w:r>
            <w:r>
              <w:rPr>
                <w:rFonts w:hint="eastAsia" w:ascii="Calibri" w:hAnsi="Calibri" w:eastAsia="宋体" w:cs="宋体"/>
                <w:color w:val="auto"/>
                <w:kern w:val="2"/>
                <w:sz w:val="21"/>
                <w:szCs w:val="22"/>
                <w:highlight w:val="none"/>
                <w:lang w:val="en-US" w:eastAsia="zh-CN" w:bidi="ar-SA"/>
              </w:rPr>
              <w:t>Administrator</w:t>
            </w:r>
            <w:r>
              <w:rPr>
                <w:rFonts w:hint="eastAsia" w:eastAsia="宋体"/>
                <w:color w:val="000000"/>
                <w:sz w:val="21"/>
                <w:szCs w:val="21"/>
              </w:rPr>
              <w:t>经确认为系统自动生成的作者名称</w:t>
            </w:r>
            <w:r>
              <w:rPr>
                <w:rFonts w:hint="eastAsia" w:eastAsia="宋体"/>
                <w:color w:val="000000"/>
                <w:sz w:val="21"/>
                <w:szCs w:val="21"/>
                <w:lang w:val="en-US" w:eastAsia="zh-CN"/>
              </w:rPr>
              <w:t>或为空的情形</w:t>
            </w:r>
            <w:r>
              <w:rPr>
                <w:rFonts w:hint="eastAsia" w:eastAsia="宋体"/>
                <w:color w:val="000000"/>
                <w:sz w:val="21"/>
                <w:szCs w:val="21"/>
              </w:rPr>
              <w:t>）异常一致，且</w:t>
            </w:r>
            <w:r>
              <w:rPr>
                <w:rFonts w:hint="eastAsia" w:eastAsia="宋体"/>
                <w:color w:val="000000"/>
                <w:sz w:val="21"/>
                <w:szCs w:val="21"/>
                <w:lang w:val="en-US" w:eastAsia="zh-CN"/>
              </w:rPr>
              <w:t>应答</w:t>
            </w:r>
            <w:r>
              <w:rPr>
                <w:rFonts w:hint="eastAsia" w:eastAsia="宋体"/>
                <w:color w:val="000000"/>
                <w:sz w:val="21"/>
                <w:szCs w:val="21"/>
              </w:rPr>
              <w:t>人不能合理说明的</w:t>
            </w:r>
            <w:r>
              <w:rPr>
                <w:rFonts w:hint="eastAsia" w:eastAsia="宋体"/>
                <w:color w:val="000000"/>
                <w:sz w:val="21"/>
                <w:szCs w:val="21"/>
                <w:lang w:eastAsia="zh-CN"/>
              </w:rPr>
              <w:t>，</w:t>
            </w:r>
            <w:r>
              <w:rPr>
                <w:rFonts w:hint="default" w:eastAsia="宋体"/>
                <w:color w:val="000000"/>
                <w:sz w:val="21"/>
                <w:szCs w:val="21"/>
              </w:rPr>
              <w:t>视为</w:t>
            </w:r>
            <w:r>
              <w:rPr>
                <w:rFonts w:hint="eastAsia" w:eastAsia="宋体"/>
                <w:color w:val="000000"/>
                <w:sz w:val="21"/>
                <w:szCs w:val="21"/>
              </w:rPr>
              <w:t>应答人</w:t>
            </w:r>
            <w:r>
              <w:rPr>
                <w:rFonts w:hint="default" w:eastAsia="宋体"/>
                <w:color w:val="000000"/>
                <w:sz w:val="21"/>
                <w:szCs w:val="21"/>
              </w:rPr>
              <w:t>相互串通投标，否决所有涉及</w:t>
            </w:r>
            <w:r>
              <w:rPr>
                <w:rFonts w:hint="eastAsia" w:eastAsia="宋体"/>
                <w:color w:val="000000"/>
                <w:sz w:val="21"/>
                <w:szCs w:val="21"/>
              </w:rPr>
              <w:t>应答人</w:t>
            </w:r>
            <w:r>
              <w:rPr>
                <w:rFonts w:hint="default" w:eastAsia="宋体"/>
                <w:color w:val="000000"/>
                <w:sz w:val="21"/>
                <w:szCs w:val="21"/>
              </w:rPr>
              <w:t>的投标。</w:t>
            </w:r>
          </w:p>
        </w:tc>
        <w:tc>
          <w:tcPr>
            <w:tcW w:w="1559" w:type="dxa"/>
            <w:vAlign w:val="center"/>
          </w:tcPr>
          <w:p>
            <w:pPr>
              <w:pStyle w:val="16"/>
              <w:keepNext w:val="0"/>
              <w:keepLines w:val="0"/>
              <w:widowControl/>
              <w:suppressLineNumbers w:val="0"/>
              <w:spacing w:before="0" w:beforeAutospacing="0" w:after="0" w:afterAutospacing="0"/>
              <w:ind w:left="0" w:right="0"/>
              <w:jc w:val="center"/>
              <w:rPr>
                <w:rFonts w:hint="default" w:ascii="Times New Roman" w:hAnsi="Times New Roman" w:cs="Times New Roman"/>
                <w:kern w:val="0"/>
                <w:szCs w:val="21"/>
              </w:rPr>
            </w:pPr>
            <w:r>
              <w:rPr>
                <w:rFonts w:hint="default" w:ascii="Times New Roman" w:hAnsi="Times New Roman" w:cs="Times New Roman"/>
                <w:color w:val="000000"/>
                <w:kern w:val="0"/>
                <w:szCs w:val="21"/>
              </w:rPr>
              <w:t>合格/不合格</w:t>
            </w:r>
          </w:p>
        </w:tc>
      </w:tr>
    </w:tbl>
    <w:p>
      <w:pPr>
        <w:pStyle w:val="16"/>
      </w:pPr>
    </w:p>
    <w:p>
      <w:pPr>
        <w:pStyle w:val="148"/>
        <w:keepNext w:val="0"/>
        <w:widowControl w:val="0"/>
        <w:numPr>
          <w:ilvl w:val="0"/>
          <w:numId w:val="0"/>
        </w:numPr>
        <w:spacing w:before="0" w:after="156" w:afterLines="50"/>
        <w:rPr>
          <w:lang w:eastAsia="zh-CN"/>
        </w:rPr>
      </w:pPr>
      <w:r>
        <w:rPr>
          <w:rFonts w:hint="eastAsia"/>
          <w:color w:val="000000"/>
          <w:lang w:eastAsia="zh-CN"/>
        </w:rPr>
        <w:t>附表3-2：商务评议标准</w:t>
      </w:r>
    </w:p>
    <w:tbl>
      <w:tblPr>
        <w:tblStyle w:val="52"/>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330"/>
        <w:gridCol w:w="1783"/>
        <w:gridCol w:w="3674"/>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b/>
                <w:szCs w:val="21"/>
              </w:rPr>
            </w:pPr>
            <w:bookmarkStart w:id="171" w:name="_Toc111119906"/>
            <w:bookmarkStart w:id="172" w:name="_Toc48237397"/>
            <w:bookmarkStart w:id="173" w:name="_Toc45113700"/>
            <w:bookmarkStart w:id="174" w:name="_Toc13907"/>
            <w:bookmarkStart w:id="175" w:name="_Toc21203"/>
            <w:bookmarkStart w:id="176" w:name="_Toc29861"/>
            <w:bookmarkStart w:id="177" w:name="_Hlk40685671"/>
            <w:r>
              <w:rPr>
                <w:rFonts w:hint="eastAsia" w:ascii="宋体" w:hAnsi="宋体"/>
                <w:b/>
                <w:szCs w:val="21"/>
              </w:rPr>
              <w:t>序号</w:t>
            </w:r>
          </w:p>
        </w:tc>
        <w:tc>
          <w:tcPr>
            <w:tcW w:w="133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b/>
                <w:bCs/>
                <w:kern w:val="0"/>
                <w:szCs w:val="21"/>
              </w:rPr>
            </w:pPr>
            <w:r>
              <w:rPr>
                <w:rFonts w:hint="eastAsia" w:ascii="宋体" w:hAnsi="宋体"/>
                <w:b/>
                <w:bCs/>
                <w:kern w:val="0"/>
                <w:szCs w:val="21"/>
              </w:rPr>
              <w:t>评审项</w:t>
            </w:r>
          </w:p>
        </w:tc>
        <w:tc>
          <w:tcPr>
            <w:tcW w:w="1783"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评审细项</w:t>
            </w:r>
          </w:p>
        </w:tc>
        <w:tc>
          <w:tcPr>
            <w:tcW w:w="367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评审标准</w:t>
            </w:r>
          </w:p>
        </w:tc>
        <w:tc>
          <w:tcPr>
            <w:tcW w:w="1548"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noWrap/>
            <w:vAlign w:val="center"/>
          </w:tcPr>
          <w:p>
            <w:pPr>
              <w:keepNext w:val="0"/>
              <w:keepLines w:val="0"/>
              <w:numPr>
                <w:ilvl w:val="0"/>
                <w:numId w:val="26"/>
              </w:numPr>
              <w:suppressLineNumbers w:val="0"/>
              <w:spacing w:before="0" w:beforeAutospacing="0" w:after="0" w:afterAutospacing="0"/>
              <w:ind w:right="0"/>
              <w:jc w:val="center"/>
              <w:rPr>
                <w:rFonts w:hint="default" w:ascii="宋体" w:hAnsi="宋体"/>
                <w:szCs w:val="21"/>
              </w:rPr>
            </w:pPr>
          </w:p>
        </w:tc>
        <w:tc>
          <w:tcPr>
            <w:tcW w:w="1330" w:type="dxa"/>
            <w:shd w:val="clear" w:color="auto" w:fill="auto"/>
            <w:vAlign w:val="center"/>
          </w:tcPr>
          <w:p>
            <w:pPr>
              <w:keepNext w:val="0"/>
              <w:keepLines w:val="0"/>
              <w:suppressLineNumbers w:val="0"/>
              <w:spacing w:before="0" w:beforeAutospacing="0" w:after="0" w:afterAutospacing="0"/>
              <w:ind w:left="0" w:right="0"/>
              <w:rPr>
                <w:rFonts w:hint="default" w:ascii="宋体" w:hAnsi="宋体"/>
                <w:kern w:val="0"/>
                <w:szCs w:val="21"/>
              </w:rPr>
            </w:pPr>
            <w:r>
              <w:rPr>
                <w:rFonts w:hint="eastAsia" w:ascii="宋体" w:hAnsi="宋体"/>
                <w:kern w:val="0"/>
                <w:szCs w:val="21"/>
              </w:rPr>
              <w:t>★法定代表人身份证明及授权书</w:t>
            </w:r>
            <w:r>
              <w:rPr>
                <w:rFonts w:hint="default" w:ascii="宋体" w:hAnsi="宋体"/>
                <w:kern w:val="0"/>
                <w:szCs w:val="21"/>
              </w:rPr>
              <w:t xml:space="preserve"> </w:t>
            </w:r>
          </w:p>
        </w:tc>
        <w:tc>
          <w:tcPr>
            <w:tcW w:w="1783" w:type="dxa"/>
            <w:shd w:val="clear" w:color="auto" w:fill="auto"/>
            <w:vAlign w:val="center"/>
          </w:tcPr>
          <w:p>
            <w:pPr>
              <w:keepNext w:val="0"/>
              <w:keepLines w:val="0"/>
              <w:suppressLineNumbers w:val="0"/>
              <w:spacing w:before="0" w:beforeAutospacing="0" w:after="0" w:afterAutospacing="0"/>
              <w:ind w:left="0" w:right="0"/>
              <w:rPr>
                <w:rFonts w:hint="default" w:ascii="宋体" w:hAnsi="宋体"/>
                <w:kern w:val="0"/>
                <w:szCs w:val="21"/>
              </w:rPr>
            </w:pPr>
            <w:r>
              <w:rPr>
                <w:rFonts w:hint="eastAsia" w:ascii="宋体" w:hAnsi="宋体"/>
                <w:kern w:val="0"/>
                <w:szCs w:val="21"/>
              </w:rPr>
              <w:t>法定代表人身份证明、授权委托书</w:t>
            </w:r>
          </w:p>
        </w:tc>
        <w:tc>
          <w:tcPr>
            <w:tcW w:w="3674" w:type="dxa"/>
            <w:shd w:val="clear" w:color="auto" w:fill="auto"/>
            <w:vAlign w:val="center"/>
          </w:tcPr>
          <w:p>
            <w:pPr>
              <w:keepNext w:val="0"/>
              <w:keepLines w:val="0"/>
              <w:suppressLineNumbers w:val="0"/>
              <w:spacing w:before="0" w:beforeAutospacing="0" w:after="0" w:afterAutospacing="0"/>
              <w:ind w:left="0" w:right="0"/>
              <w:rPr>
                <w:rFonts w:hint="default" w:ascii="宋体" w:hAnsi="宋体"/>
                <w:kern w:val="0"/>
                <w:szCs w:val="21"/>
              </w:rPr>
            </w:pPr>
            <w:r>
              <w:rPr>
                <w:rFonts w:hint="eastAsia" w:asciiTheme="minorEastAsia" w:hAnsiTheme="minorEastAsia"/>
                <w:kern w:val="0"/>
                <w:szCs w:val="21"/>
              </w:rPr>
              <w:t>符合</w:t>
            </w:r>
            <w:r>
              <w:rPr>
                <w:rFonts w:hint="eastAsia" w:ascii="宋体" w:hAnsi="宋体"/>
                <w:kern w:val="0"/>
                <w:szCs w:val="21"/>
              </w:rPr>
              <w:t>公开</w:t>
            </w:r>
            <w:r>
              <w:rPr>
                <w:rFonts w:hint="eastAsia" w:asciiTheme="minorEastAsia" w:hAnsiTheme="minorEastAsia"/>
                <w:kern w:val="0"/>
                <w:szCs w:val="21"/>
              </w:rPr>
              <w:t>询价文件要求第五章格式要求</w:t>
            </w:r>
          </w:p>
        </w:tc>
        <w:tc>
          <w:tcPr>
            <w:tcW w:w="1548"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keepNext w:val="0"/>
              <w:keepLines w:val="0"/>
              <w:numPr>
                <w:ilvl w:val="0"/>
                <w:numId w:val="26"/>
              </w:numPr>
              <w:suppressLineNumbers w:val="0"/>
              <w:spacing w:before="0" w:beforeAutospacing="0" w:after="0" w:afterAutospacing="0"/>
              <w:ind w:right="0"/>
              <w:jc w:val="center"/>
              <w:rPr>
                <w:rFonts w:hint="default" w:ascii="宋体" w:hAnsi="宋体"/>
                <w:szCs w:val="21"/>
              </w:rPr>
            </w:pPr>
          </w:p>
        </w:tc>
        <w:tc>
          <w:tcPr>
            <w:tcW w:w="1330" w:type="dxa"/>
            <w:shd w:val="clear" w:color="auto" w:fill="auto"/>
            <w:vAlign w:val="center"/>
          </w:tcPr>
          <w:p>
            <w:pPr>
              <w:keepNext w:val="0"/>
              <w:keepLines w:val="0"/>
              <w:suppressLineNumbers w:val="0"/>
              <w:spacing w:before="0" w:beforeAutospacing="0" w:after="0" w:afterAutospacing="0"/>
              <w:ind w:left="0" w:right="0"/>
              <w:rPr>
                <w:rFonts w:hint="default" w:ascii="宋体" w:hAnsi="宋体"/>
                <w:kern w:val="0"/>
                <w:szCs w:val="21"/>
              </w:rPr>
            </w:pPr>
            <w:r>
              <w:rPr>
                <w:rFonts w:hint="eastAsia" w:ascii="宋体" w:hAnsi="宋体"/>
                <w:kern w:val="0"/>
                <w:szCs w:val="21"/>
              </w:rPr>
              <w:t>★营业执照</w:t>
            </w:r>
          </w:p>
        </w:tc>
        <w:tc>
          <w:tcPr>
            <w:tcW w:w="1783" w:type="dxa"/>
            <w:shd w:val="clear" w:color="auto" w:fill="auto"/>
            <w:vAlign w:val="center"/>
          </w:tcPr>
          <w:p>
            <w:pPr>
              <w:keepNext w:val="0"/>
              <w:keepLines w:val="0"/>
              <w:suppressLineNumbers w:val="0"/>
              <w:spacing w:before="0" w:beforeAutospacing="0" w:after="0" w:afterAutospacing="0"/>
              <w:ind w:left="0" w:right="0"/>
              <w:rPr>
                <w:rFonts w:hint="default" w:ascii="宋体" w:hAnsi="宋体"/>
                <w:kern w:val="0"/>
                <w:szCs w:val="21"/>
              </w:rPr>
            </w:pPr>
            <w:r>
              <w:rPr>
                <w:rFonts w:hint="eastAsia" w:ascii="宋体" w:hAnsi="宋体"/>
                <w:kern w:val="0"/>
                <w:szCs w:val="21"/>
              </w:rPr>
              <w:t>营业执照</w:t>
            </w:r>
          </w:p>
        </w:tc>
        <w:tc>
          <w:tcPr>
            <w:tcW w:w="3674" w:type="dxa"/>
            <w:shd w:val="clear" w:color="auto" w:fill="auto"/>
            <w:vAlign w:val="center"/>
          </w:tcPr>
          <w:p>
            <w:pPr>
              <w:pStyle w:val="127"/>
              <w:keepNext w:val="0"/>
              <w:keepLines w:val="0"/>
              <w:suppressLineNumbers w:val="0"/>
              <w:spacing w:before="0" w:beforeAutospacing="0" w:after="0" w:afterAutospacing="0"/>
              <w:ind w:left="0" w:right="0" w:firstLine="0" w:firstLineChars="0"/>
              <w:rPr>
                <w:rFonts w:hint="eastAsia" w:ascii="宋体" w:hAnsi="宋体" w:cs="Times New Roman"/>
                <w:kern w:val="0"/>
                <w:sz w:val="21"/>
                <w:szCs w:val="21"/>
                <w:lang w:eastAsia="zh-CN"/>
              </w:rPr>
            </w:pPr>
            <w:r>
              <w:rPr>
                <w:rFonts w:hint="eastAsia" w:ascii="宋体" w:hAnsi="宋体" w:cs="Times New Roman"/>
                <w:bCs w:val="0"/>
                <w:kern w:val="0"/>
                <w:sz w:val="21"/>
                <w:szCs w:val="21"/>
                <w:lang w:eastAsia="zh-CN"/>
              </w:rPr>
              <w:t>应答人须是符合下列条件的中华人民共和国境内具有独立承担民事责任能力的法人，或具备国家认可经营资格的其他组织</w:t>
            </w:r>
            <w:r>
              <w:rPr>
                <w:rFonts w:hint="eastAsia" w:ascii="宋体" w:hAnsi="宋体" w:cs="Times New Roman"/>
                <w:kern w:val="0"/>
                <w:sz w:val="21"/>
                <w:szCs w:val="21"/>
                <w:lang w:eastAsia="zh-CN"/>
              </w:rPr>
              <w:t>：</w:t>
            </w:r>
          </w:p>
          <w:p>
            <w:pPr>
              <w:pStyle w:val="127"/>
              <w:keepNext w:val="0"/>
              <w:keepLines w:val="0"/>
              <w:suppressLineNumbers w:val="0"/>
              <w:adjustRightInd w:val="0"/>
              <w:snapToGrid w:val="0"/>
              <w:spacing w:before="0" w:beforeAutospacing="0" w:after="0" w:afterAutospacing="0"/>
              <w:ind w:left="0" w:right="0" w:firstLine="0" w:firstLineChars="0"/>
              <w:rPr>
                <w:rFonts w:hint="eastAsia" w:ascii="宋体" w:hAnsi="宋体" w:cs="Times New Roman"/>
                <w:kern w:val="0"/>
                <w:sz w:val="21"/>
                <w:szCs w:val="21"/>
                <w:lang w:eastAsia="zh-CN"/>
              </w:rPr>
            </w:pPr>
            <w:r>
              <w:rPr>
                <w:rFonts w:hint="eastAsia" w:ascii="宋体" w:hAnsi="宋体" w:cs="Times New Roman"/>
                <w:kern w:val="0"/>
                <w:sz w:val="21"/>
                <w:szCs w:val="21"/>
                <w:lang w:eastAsia="zh-CN"/>
              </w:rPr>
              <w:t>（1）应答人为企业的，应具有有效的营业执照（“三证合一”或“五证合一”）；</w:t>
            </w:r>
          </w:p>
          <w:p>
            <w:pPr>
              <w:pStyle w:val="127"/>
              <w:keepNext w:val="0"/>
              <w:keepLines w:val="0"/>
              <w:suppressLineNumbers w:val="0"/>
              <w:adjustRightInd w:val="0"/>
              <w:snapToGrid w:val="0"/>
              <w:spacing w:before="0" w:beforeAutospacing="0" w:after="0" w:afterAutospacing="0"/>
              <w:ind w:left="0" w:right="0" w:firstLine="0" w:firstLineChars="0"/>
              <w:rPr>
                <w:rFonts w:hint="eastAsia" w:ascii="宋体" w:hAnsi="宋体" w:cs="Times New Roman"/>
                <w:kern w:val="0"/>
                <w:sz w:val="21"/>
                <w:szCs w:val="21"/>
                <w:lang w:eastAsia="zh-CN"/>
              </w:rPr>
            </w:pPr>
            <w:r>
              <w:rPr>
                <w:rFonts w:hint="eastAsia" w:ascii="宋体" w:hAnsi="宋体" w:cs="Times New Roman"/>
                <w:kern w:val="0"/>
                <w:sz w:val="21"/>
                <w:szCs w:val="21"/>
                <w:lang w:eastAsia="zh-CN"/>
              </w:rPr>
              <w:t>（2）应答人为分公司的，应具有有效的营业执照（“三证合一”或“五证合一”）和总公司合法授权书。总公司与分支机构只可一家参与应答，同时参与应答视为应答无效；</w:t>
            </w:r>
          </w:p>
          <w:p>
            <w:pPr>
              <w:pStyle w:val="127"/>
              <w:keepNext w:val="0"/>
              <w:keepLines w:val="0"/>
              <w:suppressLineNumbers w:val="0"/>
              <w:adjustRightInd w:val="0"/>
              <w:snapToGrid w:val="0"/>
              <w:spacing w:before="0" w:beforeAutospacing="0" w:after="0" w:afterAutospacing="0"/>
              <w:ind w:left="0" w:right="0" w:firstLine="0" w:firstLineChars="0"/>
              <w:rPr>
                <w:rFonts w:hint="eastAsia" w:ascii="宋体" w:hAnsi="宋体"/>
                <w:kern w:val="0"/>
                <w:sz w:val="21"/>
                <w:szCs w:val="21"/>
                <w:lang w:eastAsia="zh-CN"/>
              </w:rPr>
            </w:pPr>
            <w:r>
              <w:rPr>
                <w:rFonts w:hint="eastAsia" w:ascii="宋体" w:hAnsi="宋体" w:cs="Times New Roman"/>
                <w:kern w:val="0"/>
                <w:sz w:val="21"/>
                <w:szCs w:val="21"/>
                <w:lang w:eastAsia="zh-CN"/>
              </w:rPr>
              <w:t>（3）应答人为事业单位的，应答人应经全国各级事业单位登记管理机关核准登记或者备案，具有合法有效的事业单位法人证书。</w:t>
            </w:r>
          </w:p>
        </w:tc>
        <w:tc>
          <w:tcPr>
            <w:tcW w:w="1548" w:type="dxa"/>
            <w:shd w:val="clear" w:color="auto" w:fill="auto"/>
            <w:vAlign w:val="center"/>
          </w:tcPr>
          <w:p>
            <w:pPr>
              <w:keepNext w:val="0"/>
              <w:keepLines w:val="0"/>
              <w:suppressLineNumbers w:val="0"/>
              <w:spacing w:before="0" w:beforeAutospacing="0" w:after="0" w:afterAutospacing="0"/>
              <w:ind w:left="0" w:right="0"/>
              <w:jc w:val="center"/>
              <w:rPr>
                <w:rFonts w:hint="eastAsia" w:cs="宋体" w:asciiTheme="minorEastAsia" w:hAnsiTheme="minorEastAsia"/>
                <w:kern w:val="0"/>
                <w:sz w:val="20"/>
                <w:szCs w:val="21"/>
                <w:lang w:eastAsia="en-US"/>
              </w:rPr>
            </w:pPr>
            <w:r>
              <w:rPr>
                <w:rFonts w:hint="eastAsia" w:cs="宋体" w:asciiTheme="minorEastAsia" w:hAnsiTheme="minorEastAsia"/>
                <w:kern w:val="0"/>
                <w:sz w:val="20"/>
                <w:szCs w:val="21"/>
                <w:lang w:eastAsia="en-US"/>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keepNext w:val="0"/>
              <w:keepLines w:val="0"/>
              <w:numPr>
                <w:ilvl w:val="0"/>
                <w:numId w:val="26"/>
              </w:numPr>
              <w:suppressLineNumbers w:val="0"/>
              <w:spacing w:before="0" w:beforeAutospacing="0" w:after="0" w:afterAutospacing="0"/>
              <w:ind w:right="0"/>
              <w:jc w:val="center"/>
              <w:rPr>
                <w:rFonts w:hint="default" w:ascii="宋体" w:hAnsi="宋体"/>
                <w:szCs w:val="21"/>
              </w:rPr>
            </w:pPr>
          </w:p>
        </w:tc>
        <w:tc>
          <w:tcPr>
            <w:tcW w:w="1330"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kern w:val="0"/>
                <w:szCs w:val="21"/>
                <w:lang w:val="en-US" w:eastAsia="zh-CN"/>
              </w:rPr>
            </w:pPr>
            <w:r>
              <w:rPr>
                <w:rFonts w:hint="eastAsia" w:ascii="宋体" w:hAnsi="宋体"/>
                <w:kern w:val="0"/>
                <w:szCs w:val="21"/>
              </w:rPr>
              <w:t>★</w:t>
            </w:r>
            <w:r>
              <w:rPr>
                <w:rFonts w:hint="eastAsia" w:ascii="宋体" w:hAnsi="宋体"/>
                <w:kern w:val="0"/>
                <w:szCs w:val="21"/>
                <w:lang w:val="en-US" w:eastAsia="zh-CN"/>
              </w:rPr>
              <w:t>资质要求</w:t>
            </w:r>
          </w:p>
        </w:tc>
        <w:tc>
          <w:tcPr>
            <w:tcW w:w="1783"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kern w:val="0"/>
                <w:szCs w:val="21"/>
                <w:lang w:val="en-US" w:eastAsia="zh-CN"/>
              </w:rPr>
            </w:pPr>
            <w:r>
              <w:rPr>
                <w:rFonts w:hint="eastAsia" w:ascii="宋体" w:hAnsi="宋体"/>
                <w:kern w:val="0"/>
                <w:szCs w:val="21"/>
                <w:lang w:val="en-US" w:eastAsia="zh-CN"/>
              </w:rPr>
              <w:t>资质要求</w:t>
            </w:r>
          </w:p>
        </w:tc>
        <w:tc>
          <w:tcPr>
            <w:tcW w:w="3674" w:type="dxa"/>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kern w:val="0"/>
                <w:szCs w:val="21"/>
              </w:rPr>
            </w:pPr>
            <w:r>
              <w:rPr>
                <w:rFonts w:hint="eastAsia" w:ascii="宋体" w:hAnsi="宋体"/>
                <w:kern w:val="0"/>
                <w:szCs w:val="21"/>
                <w:lang w:val="en-US" w:eastAsia="zh-CN"/>
              </w:rPr>
              <w:t>1、</w:t>
            </w:r>
            <w:r>
              <w:rPr>
                <w:rFonts w:hint="eastAsia" w:ascii="宋体" w:hAnsi="宋体"/>
                <w:kern w:val="0"/>
                <w:szCs w:val="21"/>
              </w:rPr>
              <w:t>应答人应具有省级及以上市场监督管理局颁发的《特种设备检验检测机构核准证》，</w:t>
            </w:r>
            <w:r>
              <w:rPr>
                <w:rFonts w:hint="eastAsia" w:ascii="宋体" w:hAnsi="宋体"/>
                <w:kern w:val="0"/>
                <w:szCs w:val="21"/>
                <w:lang w:eastAsia="zh-CN"/>
              </w:rPr>
              <w:t>具有无缝气瓶（PD1）及焊接气瓶（PD2）定期检验资质，或者具有 RD6气瓶定期检验资质</w:t>
            </w:r>
            <w:r>
              <w:rPr>
                <w:rFonts w:hint="eastAsia" w:ascii="宋体" w:hAnsi="宋体"/>
                <w:kern w:val="0"/>
                <w:szCs w:val="21"/>
              </w:rPr>
              <w:t>。</w:t>
            </w:r>
          </w:p>
        </w:tc>
        <w:tc>
          <w:tcPr>
            <w:tcW w:w="1548" w:type="dxa"/>
            <w:shd w:val="clear" w:color="auto" w:fill="auto"/>
            <w:vAlign w:val="center"/>
          </w:tcPr>
          <w:p>
            <w:pPr>
              <w:keepNext w:val="0"/>
              <w:keepLines w:val="0"/>
              <w:suppressLineNumbers w:val="0"/>
              <w:spacing w:before="0" w:beforeAutospacing="0" w:after="0" w:afterAutospacing="0"/>
              <w:ind w:left="0" w:right="0"/>
              <w:jc w:val="center"/>
              <w:rPr>
                <w:rFonts w:hint="eastAsia" w:cs="宋体" w:asciiTheme="minorEastAsia" w:hAnsiTheme="minorEastAsia"/>
                <w:kern w:val="0"/>
                <w:sz w:val="20"/>
                <w:szCs w:val="21"/>
                <w:lang w:eastAsia="en-US"/>
              </w:rPr>
            </w:pPr>
            <w:r>
              <w:rPr>
                <w:rFonts w:hint="eastAsia" w:cs="宋体" w:asciiTheme="minorEastAsia" w:hAnsiTheme="minorEastAsia"/>
                <w:kern w:val="0"/>
                <w:sz w:val="20"/>
                <w:szCs w:val="21"/>
                <w:lang w:eastAsia="en-US"/>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keepNext w:val="0"/>
              <w:keepLines w:val="0"/>
              <w:numPr>
                <w:ilvl w:val="0"/>
                <w:numId w:val="26"/>
              </w:numPr>
              <w:suppressLineNumbers w:val="0"/>
              <w:spacing w:before="0" w:beforeAutospacing="0" w:after="0" w:afterAutospacing="0"/>
              <w:ind w:right="0"/>
              <w:jc w:val="center"/>
              <w:rPr>
                <w:rFonts w:hint="default" w:ascii="宋体" w:hAnsi="宋体"/>
                <w:szCs w:val="21"/>
              </w:rPr>
            </w:pPr>
          </w:p>
        </w:tc>
        <w:tc>
          <w:tcPr>
            <w:tcW w:w="1330"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kern w:val="0"/>
                <w:szCs w:val="21"/>
                <w:lang w:val="en-US" w:eastAsia="zh-CN"/>
              </w:rPr>
            </w:pPr>
            <w:r>
              <w:rPr>
                <w:rFonts w:hint="eastAsia" w:ascii="宋体" w:hAnsi="宋体"/>
                <w:kern w:val="0"/>
                <w:szCs w:val="21"/>
              </w:rPr>
              <w:t>★</w:t>
            </w:r>
            <w:r>
              <w:rPr>
                <w:rFonts w:hint="eastAsia" w:ascii="宋体" w:hAnsi="宋体"/>
                <w:kern w:val="0"/>
                <w:szCs w:val="21"/>
                <w:lang w:val="en-US" w:eastAsia="zh-CN"/>
              </w:rPr>
              <w:t>成立时间</w:t>
            </w:r>
          </w:p>
        </w:tc>
        <w:tc>
          <w:tcPr>
            <w:tcW w:w="1783" w:type="dxa"/>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kern w:val="0"/>
                <w:szCs w:val="21"/>
              </w:rPr>
            </w:pPr>
            <w:r>
              <w:rPr>
                <w:rFonts w:hint="eastAsia" w:ascii="宋体" w:hAnsi="宋体"/>
                <w:kern w:val="0"/>
                <w:szCs w:val="21"/>
                <w:lang w:val="en-US" w:eastAsia="zh-CN"/>
              </w:rPr>
              <w:t>成立时间要求</w:t>
            </w:r>
          </w:p>
        </w:tc>
        <w:tc>
          <w:tcPr>
            <w:tcW w:w="3674" w:type="dxa"/>
            <w:shd w:val="clear" w:color="auto" w:fill="auto"/>
            <w:vAlign w:val="center"/>
          </w:tcPr>
          <w:p>
            <w:pPr>
              <w:keepNext w:val="0"/>
              <w:keepLines w:val="0"/>
              <w:suppressLineNumbers w:val="0"/>
              <w:spacing w:before="0" w:beforeAutospacing="0" w:after="0" w:afterAutospacing="0"/>
              <w:ind w:left="0" w:right="0"/>
              <w:rPr>
                <w:rFonts w:hint="eastAsia" w:ascii="宋体" w:hAnsi="宋体"/>
                <w:kern w:val="0"/>
                <w:szCs w:val="21"/>
              </w:rPr>
            </w:pPr>
            <w:r>
              <w:rPr>
                <w:rFonts w:hint="eastAsia" w:ascii="宋体" w:hAnsi="宋体" w:eastAsia="宋体" w:cs="Times New Roman"/>
                <w:kern w:val="0"/>
                <w:szCs w:val="21"/>
              </w:rPr>
              <w:t>须成立时间满1年（含1年）以上（提供世界或者国内首创产品的企业、市场无类似可替代产品的企业、或现有供应商因自身业务调整成立的全资/控股的子公司除外）。</w:t>
            </w:r>
          </w:p>
        </w:tc>
        <w:tc>
          <w:tcPr>
            <w:tcW w:w="1548" w:type="dxa"/>
            <w:shd w:val="clear" w:color="auto" w:fill="auto"/>
            <w:vAlign w:val="center"/>
          </w:tcPr>
          <w:p>
            <w:pPr>
              <w:keepNext w:val="0"/>
              <w:keepLines w:val="0"/>
              <w:suppressLineNumbers w:val="0"/>
              <w:spacing w:before="0" w:beforeAutospacing="0" w:after="0" w:afterAutospacing="0"/>
              <w:ind w:left="0" w:right="0"/>
              <w:jc w:val="center"/>
              <w:rPr>
                <w:rFonts w:hint="eastAsia" w:cs="宋体" w:asciiTheme="minorEastAsia" w:hAnsiTheme="minorEastAsia"/>
                <w:kern w:val="0"/>
                <w:sz w:val="20"/>
                <w:szCs w:val="21"/>
                <w:lang w:eastAsia="en-US"/>
              </w:rPr>
            </w:pPr>
            <w:r>
              <w:rPr>
                <w:rFonts w:hint="eastAsia" w:cs="宋体" w:asciiTheme="minorEastAsia" w:hAnsiTheme="minorEastAsia"/>
                <w:kern w:val="0"/>
                <w:sz w:val="20"/>
                <w:szCs w:val="21"/>
                <w:lang w:eastAsia="en-US"/>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keepNext w:val="0"/>
              <w:keepLines w:val="0"/>
              <w:numPr>
                <w:ilvl w:val="0"/>
                <w:numId w:val="26"/>
              </w:numPr>
              <w:suppressLineNumbers w:val="0"/>
              <w:spacing w:before="0" w:beforeAutospacing="0" w:after="0" w:afterAutospacing="0"/>
              <w:ind w:right="0"/>
              <w:jc w:val="center"/>
              <w:rPr>
                <w:rFonts w:hint="default" w:ascii="宋体" w:hAnsi="宋体"/>
                <w:szCs w:val="21"/>
              </w:rPr>
            </w:pPr>
          </w:p>
        </w:tc>
        <w:tc>
          <w:tcPr>
            <w:tcW w:w="1330" w:type="dxa"/>
            <w:shd w:val="clear" w:color="auto" w:fill="auto"/>
            <w:vAlign w:val="center"/>
          </w:tcPr>
          <w:p>
            <w:pPr>
              <w:keepNext w:val="0"/>
              <w:keepLines w:val="0"/>
              <w:suppressLineNumbers w:val="0"/>
              <w:spacing w:before="0" w:beforeAutospacing="0" w:after="0" w:afterAutospacing="0"/>
              <w:ind w:left="0" w:right="0"/>
              <w:rPr>
                <w:rFonts w:hint="default" w:ascii="宋体" w:hAnsi="宋体"/>
                <w:kern w:val="0"/>
                <w:szCs w:val="21"/>
              </w:rPr>
            </w:pPr>
            <w:r>
              <w:rPr>
                <w:rFonts w:hint="eastAsia" w:ascii="宋体" w:hAnsi="宋体"/>
                <w:kern w:val="0"/>
                <w:szCs w:val="21"/>
              </w:rPr>
              <w:t>★企业信誉</w:t>
            </w:r>
          </w:p>
        </w:tc>
        <w:tc>
          <w:tcPr>
            <w:tcW w:w="1783" w:type="dxa"/>
            <w:shd w:val="clear" w:color="auto" w:fill="auto"/>
            <w:vAlign w:val="center"/>
          </w:tcPr>
          <w:p>
            <w:pPr>
              <w:keepNext w:val="0"/>
              <w:keepLines w:val="0"/>
              <w:suppressLineNumbers w:val="0"/>
              <w:spacing w:before="0" w:beforeAutospacing="0" w:after="0" w:afterAutospacing="0"/>
              <w:ind w:left="0" w:right="0"/>
              <w:rPr>
                <w:rFonts w:hint="default" w:ascii="宋体" w:hAnsi="宋体"/>
                <w:kern w:val="0"/>
                <w:szCs w:val="21"/>
              </w:rPr>
            </w:pPr>
            <w:r>
              <w:rPr>
                <w:rFonts w:hint="eastAsia" w:asciiTheme="minorEastAsia" w:hAnsiTheme="minorEastAsia"/>
                <w:kern w:val="0"/>
                <w:szCs w:val="21"/>
              </w:rPr>
              <w:t>不得存在的情形</w:t>
            </w:r>
          </w:p>
        </w:tc>
        <w:tc>
          <w:tcPr>
            <w:tcW w:w="3674" w:type="dxa"/>
            <w:shd w:val="clear" w:color="auto" w:fill="auto"/>
            <w:vAlign w:val="center"/>
          </w:tcPr>
          <w:p>
            <w:pPr>
              <w:keepNext w:val="0"/>
              <w:keepLines w:val="0"/>
              <w:suppressLineNumbers w:val="0"/>
              <w:spacing w:before="0" w:beforeAutospacing="0" w:after="0" w:afterAutospacing="0"/>
              <w:ind w:left="0" w:right="0"/>
              <w:rPr>
                <w:rFonts w:hint="eastAsia" w:ascii="宋体" w:hAnsi="宋体"/>
                <w:kern w:val="0"/>
                <w:szCs w:val="21"/>
              </w:rPr>
            </w:pPr>
            <w:r>
              <w:rPr>
                <w:rFonts w:hint="eastAsia" w:ascii="宋体" w:hAnsi="宋体"/>
                <w:kern w:val="0"/>
                <w:szCs w:val="21"/>
              </w:rPr>
              <w:t>不存在报价须知前附表第11条的情形。</w:t>
            </w:r>
          </w:p>
        </w:tc>
        <w:tc>
          <w:tcPr>
            <w:tcW w:w="1548" w:type="dxa"/>
            <w:shd w:val="clear" w:color="auto" w:fill="auto"/>
            <w:vAlign w:val="center"/>
          </w:tcPr>
          <w:p>
            <w:pPr>
              <w:keepNext w:val="0"/>
              <w:keepLines w:val="0"/>
              <w:suppressLineNumbers w:val="0"/>
              <w:spacing w:before="0" w:beforeAutospacing="0" w:after="0" w:afterAutospacing="0"/>
              <w:ind w:left="0" w:right="0"/>
              <w:jc w:val="center"/>
              <w:rPr>
                <w:rFonts w:hint="eastAsia" w:cs="宋体" w:asciiTheme="minorEastAsia" w:hAnsiTheme="minorEastAsia"/>
                <w:kern w:val="0"/>
                <w:sz w:val="20"/>
                <w:szCs w:val="21"/>
                <w:lang w:eastAsia="en-US"/>
              </w:rPr>
            </w:pPr>
            <w:r>
              <w:rPr>
                <w:rFonts w:hint="eastAsia" w:cs="宋体" w:asciiTheme="minorEastAsia" w:hAnsiTheme="minorEastAsia"/>
                <w:kern w:val="0"/>
                <w:sz w:val="20"/>
                <w:szCs w:val="21"/>
                <w:lang w:eastAsia="en-US"/>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keepNext w:val="0"/>
              <w:keepLines w:val="0"/>
              <w:numPr>
                <w:ilvl w:val="0"/>
                <w:numId w:val="26"/>
              </w:numPr>
              <w:suppressLineNumbers w:val="0"/>
              <w:spacing w:before="0" w:beforeAutospacing="0" w:after="0" w:afterAutospacing="0"/>
              <w:ind w:right="0"/>
              <w:jc w:val="center"/>
              <w:rPr>
                <w:rFonts w:hint="default" w:ascii="宋体" w:hAnsi="宋体"/>
                <w:szCs w:val="21"/>
              </w:rPr>
            </w:pPr>
          </w:p>
        </w:tc>
        <w:tc>
          <w:tcPr>
            <w:tcW w:w="1330" w:type="dxa"/>
            <w:shd w:val="clear" w:color="auto" w:fill="auto"/>
            <w:vAlign w:val="center"/>
          </w:tcPr>
          <w:p>
            <w:pPr>
              <w:keepNext w:val="0"/>
              <w:keepLines w:val="0"/>
              <w:suppressLineNumbers w:val="0"/>
              <w:spacing w:before="0" w:beforeAutospacing="0" w:after="0" w:afterAutospacing="0"/>
              <w:ind w:left="0" w:right="0"/>
              <w:rPr>
                <w:rFonts w:hint="default" w:ascii="宋体" w:hAnsi="宋体"/>
                <w:kern w:val="0"/>
                <w:szCs w:val="21"/>
              </w:rPr>
            </w:pPr>
            <w:r>
              <w:rPr>
                <w:rFonts w:hint="eastAsia" w:ascii="宋体" w:hAnsi="宋体"/>
                <w:kern w:val="0"/>
                <w:szCs w:val="21"/>
              </w:rPr>
              <w:t>★联合体</w:t>
            </w:r>
          </w:p>
        </w:tc>
        <w:tc>
          <w:tcPr>
            <w:tcW w:w="1783" w:type="dxa"/>
            <w:shd w:val="clear" w:color="auto" w:fill="auto"/>
            <w:vAlign w:val="center"/>
          </w:tcPr>
          <w:p>
            <w:pPr>
              <w:keepNext w:val="0"/>
              <w:keepLines w:val="0"/>
              <w:suppressLineNumbers w:val="0"/>
              <w:spacing w:before="0" w:beforeAutospacing="0" w:after="0" w:afterAutospacing="0"/>
              <w:ind w:left="0" w:right="0"/>
              <w:rPr>
                <w:rFonts w:hint="default" w:ascii="宋体" w:hAnsi="宋体"/>
                <w:kern w:val="0"/>
                <w:szCs w:val="21"/>
              </w:rPr>
            </w:pPr>
            <w:r>
              <w:rPr>
                <w:rFonts w:hint="eastAsia" w:asciiTheme="minorEastAsia" w:hAnsiTheme="minorEastAsia"/>
                <w:kern w:val="0"/>
                <w:szCs w:val="21"/>
              </w:rPr>
              <w:t>是否联合体报价</w:t>
            </w:r>
          </w:p>
        </w:tc>
        <w:tc>
          <w:tcPr>
            <w:tcW w:w="3674" w:type="dxa"/>
            <w:shd w:val="clear" w:color="auto" w:fill="auto"/>
            <w:vAlign w:val="center"/>
          </w:tcPr>
          <w:p>
            <w:pPr>
              <w:keepNext w:val="0"/>
              <w:keepLines w:val="0"/>
              <w:suppressLineNumbers w:val="0"/>
              <w:spacing w:before="0" w:beforeAutospacing="0" w:after="0" w:afterAutospacing="0"/>
              <w:ind w:left="0" w:right="0"/>
              <w:rPr>
                <w:rFonts w:hint="eastAsia" w:ascii="宋体" w:hAnsi="宋体" w:cs="Times New Roman"/>
                <w:kern w:val="0"/>
                <w:sz w:val="21"/>
                <w:szCs w:val="21"/>
                <w:lang w:eastAsia="zh-CN"/>
              </w:rPr>
            </w:pPr>
            <w:r>
              <w:rPr>
                <w:rFonts w:hint="eastAsia" w:ascii="宋体" w:hAnsi="宋体" w:cs="Times New Roman"/>
                <w:kern w:val="0"/>
                <w:sz w:val="21"/>
                <w:szCs w:val="21"/>
                <w:lang w:eastAsia="zh-CN"/>
              </w:rPr>
              <w:t>【非联合体报价】</w:t>
            </w:r>
          </w:p>
        </w:tc>
        <w:tc>
          <w:tcPr>
            <w:tcW w:w="1548" w:type="dxa"/>
            <w:shd w:val="clear" w:color="auto" w:fill="auto"/>
            <w:vAlign w:val="center"/>
          </w:tcPr>
          <w:p>
            <w:pPr>
              <w:keepNext w:val="0"/>
              <w:keepLines w:val="0"/>
              <w:suppressLineNumbers w:val="0"/>
              <w:spacing w:before="0" w:beforeAutospacing="0" w:after="0" w:afterAutospacing="0"/>
              <w:ind w:left="0" w:right="0"/>
              <w:jc w:val="center"/>
              <w:rPr>
                <w:rFonts w:hint="eastAsia" w:cs="宋体" w:asciiTheme="minorEastAsia" w:hAnsiTheme="minorEastAsia"/>
                <w:kern w:val="0"/>
                <w:sz w:val="20"/>
                <w:szCs w:val="21"/>
                <w:lang w:eastAsia="en-US"/>
              </w:rPr>
            </w:pPr>
            <w:r>
              <w:rPr>
                <w:rFonts w:hint="eastAsia" w:cs="宋体" w:asciiTheme="minorEastAsia" w:hAnsiTheme="minorEastAsia"/>
                <w:kern w:val="0"/>
                <w:sz w:val="20"/>
                <w:szCs w:val="21"/>
                <w:lang w:eastAsia="en-US"/>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shd w:val="clear" w:color="auto" w:fill="auto"/>
            <w:noWrap/>
            <w:vAlign w:val="center"/>
          </w:tcPr>
          <w:p>
            <w:pPr>
              <w:keepNext w:val="0"/>
              <w:keepLines w:val="0"/>
              <w:numPr>
                <w:ilvl w:val="0"/>
                <w:numId w:val="26"/>
              </w:numPr>
              <w:suppressLineNumbers w:val="0"/>
              <w:spacing w:before="0" w:beforeAutospacing="0" w:after="0" w:afterAutospacing="0"/>
              <w:ind w:right="0"/>
              <w:jc w:val="center"/>
              <w:rPr>
                <w:rFonts w:hint="default" w:ascii="宋体" w:hAnsi="宋体"/>
                <w:szCs w:val="21"/>
              </w:rPr>
            </w:pPr>
          </w:p>
        </w:tc>
        <w:tc>
          <w:tcPr>
            <w:tcW w:w="1330" w:type="dxa"/>
            <w:vMerge w:val="restart"/>
            <w:shd w:val="clear" w:color="auto" w:fill="auto"/>
            <w:vAlign w:val="center"/>
          </w:tcPr>
          <w:p>
            <w:pPr>
              <w:keepNext w:val="0"/>
              <w:keepLines w:val="0"/>
              <w:suppressLineNumbers w:val="0"/>
              <w:spacing w:before="0" w:beforeAutospacing="0" w:after="0" w:afterAutospacing="0"/>
              <w:ind w:left="0" w:right="0"/>
              <w:rPr>
                <w:rFonts w:hint="default" w:ascii="宋体" w:hAnsi="宋体"/>
                <w:kern w:val="0"/>
                <w:szCs w:val="21"/>
              </w:rPr>
            </w:pPr>
            <w:r>
              <w:rPr>
                <w:rFonts w:hint="eastAsia" w:ascii="宋体" w:hAnsi="宋体"/>
                <w:kern w:val="0"/>
                <w:szCs w:val="21"/>
              </w:rPr>
              <w:t>合同偏离</w:t>
            </w:r>
            <w:r>
              <w:rPr>
                <w:rFonts w:hint="default" w:ascii="宋体" w:hAnsi="宋体"/>
                <w:kern w:val="0"/>
                <w:szCs w:val="21"/>
              </w:rPr>
              <w:t xml:space="preserve"> </w:t>
            </w:r>
          </w:p>
        </w:tc>
        <w:tc>
          <w:tcPr>
            <w:tcW w:w="1783" w:type="dxa"/>
            <w:shd w:val="clear" w:color="auto" w:fill="auto"/>
            <w:vAlign w:val="center"/>
          </w:tcPr>
          <w:p>
            <w:pPr>
              <w:keepNext w:val="0"/>
              <w:keepLines w:val="0"/>
              <w:suppressLineNumbers w:val="0"/>
              <w:spacing w:before="0" w:beforeAutospacing="0" w:after="0" w:afterAutospacing="0"/>
              <w:ind w:left="0" w:right="0"/>
              <w:rPr>
                <w:rFonts w:hint="default" w:ascii="宋体" w:hAnsi="宋体"/>
                <w:kern w:val="0"/>
                <w:szCs w:val="21"/>
              </w:rPr>
            </w:pPr>
            <w:r>
              <w:rPr>
                <w:rFonts w:hint="eastAsia" w:ascii="宋体" w:hAnsi="宋体"/>
                <w:kern w:val="0"/>
                <w:szCs w:val="21"/>
              </w:rPr>
              <w:t>★</w:t>
            </w:r>
            <w:r>
              <w:rPr>
                <w:rFonts w:hint="eastAsia" w:asciiTheme="minorEastAsia" w:hAnsiTheme="minorEastAsia"/>
                <w:kern w:val="0"/>
                <w:szCs w:val="21"/>
              </w:rPr>
              <w:t>付款条款</w:t>
            </w:r>
          </w:p>
        </w:tc>
        <w:tc>
          <w:tcPr>
            <w:tcW w:w="3674" w:type="dxa"/>
            <w:shd w:val="clear" w:color="auto" w:fill="auto"/>
            <w:vAlign w:val="center"/>
          </w:tcPr>
          <w:p>
            <w:pPr>
              <w:keepNext w:val="0"/>
              <w:keepLines w:val="0"/>
              <w:suppressLineNumbers w:val="0"/>
              <w:spacing w:before="0" w:beforeAutospacing="0" w:after="0" w:afterAutospacing="0"/>
              <w:ind w:left="0" w:right="0"/>
              <w:rPr>
                <w:rFonts w:hint="eastAsia" w:ascii="宋体" w:hAnsi="宋体" w:cs="Times New Roman"/>
                <w:kern w:val="0"/>
                <w:sz w:val="21"/>
                <w:szCs w:val="21"/>
                <w:lang w:eastAsia="zh-CN"/>
              </w:rPr>
            </w:pPr>
            <w:r>
              <w:rPr>
                <w:rFonts w:hint="eastAsia" w:ascii="宋体" w:hAnsi="宋体" w:cs="Times New Roman"/>
                <w:kern w:val="0"/>
                <w:sz w:val="21"/>
                <w:szCs w:val="21"/>
                <w:lang w:eastAsia="zh-CN" w:bidi="ar-SA"/>
              </w:rPr>
              <w:t>对“第</w:t>
            </w:r>
            <w:r>
              <w:rPr>
                <w:rFonts w:hint="eastAsia" w:ascii="宋体" w:hAnsi="宋体" w:cs="Times New Roman"/>
                <w:kern w:val="0"/>
                <w:sz w:val="21"/>
                <w:szCs w:val="21"/>
                <w:lang w:val="en-US" w:eastAsia="zh-CN" w:bidi="ar-SA"/>
              </w:rPr>
              <w:t>六</w:t>
            </w:r>
            <w:r>
              <w:rPr>
                <w:rFonts w:hint="eastAsia" w:ascii="宋体" w:hAnsi="宋体" w:cs="Times New Roman"/>
                <w:kern w:val="0"/>
                <w:sz w:val="21"/>
                <w:szCs w:val="21"/>
                <w:lang w:eastAsia="zh-CN" w:bidi="ar-SA"/>
              </w:rPr>
              <w:t>章标准合同</w:t>
            </w:r>
            <w:r>
              <w:rPr>
                <w:rFonts w:hint="eastAsia" w:ascii="宋体" w:hAnsi="宋体" w:cs="Times New Roman"/>
                <w:kern w:val="0"/>
                <w:sz w:val="21"/>
                <w:szCs w:val="21"/>
                <w:lang w:val="en-US" w:eastAsia="zh-CN" w:bidi="ar-SA"/>
              </w:rPr>
              <w:t>第二部分</w:t>
            </w:r>
            <w:r>
              <w:rPr>
                <w:rFonts w:hint="eastAsia" w:ascii="宋体" w:hAnsi="宋体" w:cs="Times New Roman"/>
                <w:kern w:val="0"/>
                <w:sz w:val="21"/>
                <w:szCs w:val="21"/>
                <w:lang w:eastAsia="zh-CN" w:bidi="ar-SA"/>
              </w:rPr>
              <w:t>第</w:t>
            </w:r>
            <w:r>
              <w:rPr>
                <w:rFonts w:hint="eastAsia" w:ascii="宋体" w:hAnsi="宋体" w:cs="Times New Roman"/>
                <w:kern w:val="0"/>
                <w:sz w:val="21"/>
                <w:szCs w:val="21"/>
                <w:lang w:val="en-US" w:eastAsia="zh-CN" w:bidi="ar-SA"/>
              </w:rPr>
              <w:t>1.3</w:t>
            </w:r>
            <w:r>
              <w:rPr>
                <w:rFonts w:hint="eastAsia" w:ascii="宋体" w:hAnsi="宋体" w:cs="Times New Roman"/>
                <w:kern w:val="0"/>
                <w:sz w:val="21"/>
                <w:szCs w:val="21"/>
                <w:lang w:eastAsia="zh-CN" w:bidi="ar-SA"/>
              </w:rPr>
              <w:t>条合同条款”的要求未提出偏离</w:t>
            </w:r>
          </w:p>
        </w:tc>
        <w:tc>
          <w:tcPr>
            <w:tcW w:w="1548" w:type="dxa"/>
            <w:vMerge w:val="restart"/>
            <w:shd w:val="clear" w:color="auto" w:fill="auto"/>
            <w:vAlign w:val="center"/>
          </w:tcPr>
          <w:p>
            <w:pPr>
              <w:keepNext w:val="0"/>
              <w:keepLines w:val="0"/>
              <w:suppressLineNumbers w:val="0"/>
              <w:spacing w:before="0" w:beforeAutospacing="0" w:after="0" w:afterAutospacing="0"/>
              <w:ind w:left="0" w:right="0"/>
              <w:jc w:val="center"/>
              <w:rPr>
                <w:rFonts w:hint="eastAsia" w:cs="宋体" w:asciiTheme="minorEastAsia" w:hAnsiTheme="minorEastAsia"/>
                <w:kern w:val="0"/>
                <w:sz w:val="20"/>
                <w:szCs w:val="21"/>
                <w:lang w:eastAsia="en-US"/>
              </w:rPr>
            </w:pPr>
            <w:r>
              <w:rPr>
                <w:rFonts w:hint="eastAsia" w:cs="宋体" w:asciiTheme="minorEastAsia" w:hAnsiTheme="minorEastAsia"/>
                <w:kern w:val="0"/>
                <w:sz w:val="20"/>
                <w:szCs w:val="21"/>
                <w:lang w:eastAsia="en-US"/>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1330" w:type="dxa"/>
            <w:vMerge w:val="continue"/>
            <w:shd w:val="clear" w:color="auto" w:fill="auto"/>
            <w:vAlign w:val="center"/>
          </w:tcPr>
          <w:p>
            <w:pPr>
              <w:keepNext w:val="0"/>
              <w:keepLines w:val="0"/>
              <w:suppressLineNumbers w:val="0"/>
              <w:spacing w:before="0" w:beforeAutospacing="0" w:after="0" w:afterAutospacing="0"/>
              <w:ind w:left="0" w:right="0"/>
              <w:rPr>
                <w:rFonts w:hint="default" w:ascii="宋体" w:hAnsi="宋体"/>
                <w:kern w:val="0"/>
                <w:szCs w:val="21"/>
              </w:rPr>
            </w:pPr>
          </w:p>
        </w:tc>
        <w:tc>
          <w:tcPr>
            <w:tcW w:w="1783" w:type="dxa"/>
            <w:shd w:val="clear" w:color="auto" w:fill="auto"/>
            <w:vAlign w:val="center"/>
          </w:tcPr>
          <w:p>
            <w:pPr>
              <w:keepNext w:val="0"/>
              <w:keepLines w:val="0"/>
              <w:suppressLineNumbers w:val="0"/>
              <w:spacing w:before="0" w:beforeAutospacing="0" w:after="0" w:afterAutospacing="0"/>
              <w:ind w:left="0" w:right="0"/>
              <w:rPr>
                <w:rFonts w:hint="default" w:ascii="宋体" w:hAnsi="宋体"/>
                <w:kern w:val="0"/>
                <w:szCs w:val="21"/>
              </w:rPr>
            </w:pPr>
            <w:r>
              <w:rPr>
                <w:rFonts w:hint="eastAsia" w:ascii="宋体" w:hAnsi="宋体"/>
                <w:kern w:val="0"/>
                <w:szCs w:val="21"/>
              </w:rPr>
              <w:t>★</w:t>
            </w:r>
            <w:r>
              <w:rPr>
                <w:rFonts w:hint="eastAsia" w:asciiTheme="minorEastAsia" w:hAnsiTheme="minorEastAsia"/>
                <w:kern w:val="0"/>
                <w:szCs w:val="21"/>
              </w:rPr>
              <w:t>违约责任</w:t>
            </w:r>
          </w:p>
        </w:tc>
        <w:tc>
          <w:tcPr>
            <w:tcW w:w="3674" w:type="dxa"/>
            <w:shd w:val="clear" w:color="auto" w:fill="auto"/>
            <w:vAlign w:val="center"/>
          </w:tcPr>
          <w:p>
            <w:pPr>
              <w:keepNext w:val="0"/>
              <w:keepLines w:val="0"/>
              <w:suppressLineNumbers w:val="0"/>
              <w:spacing w:before="0" w:beforeAutospacing="0" w:after="0" w:afterAutospacing="0"/>
              <w:ind w:left="0" w:right="0"/>
              <w:rPr>
                <w:rFonts w:hint="eastAsia" w:ascii="宋体" w:hAnsi="宋体" w:cs="Times New Roman"/>
                <w:kern w:val="0"/>
                <w:sz w:val="21"/>
                <w:szCs w:val="21"/>
                <w:lang w:eastAsia="zh-CN"/>
              </w:rPr>
            </w:pPr>
            <w:r>
              <w:rPr>
                <w:rFonts w:hint="eastAsia" w:ascii="宋体" w:hAnsi="宋体" w:cs="Times New Roman"/>
                <w:kern w:val="0"/>
                <w:sz w:val="21"/>
                <w:szCs w:val="21"/>
                <w:lang w:eastAsia="zh-CN" w:bidi="ar-SA"/>
              </w:rPr>
              <w:t>对“第</w:t>
            </w:r>
            <w:r>
              <w:rPr>
                <w:rFonts w:hint="eastAsia" w:ascii="宋体" w:hAnsi="宋体" w:cs="Times New Roman"/>
                <w:kern w:val="0"/>
                <w:sz w:val="21"/>
                <w:szCs w:val="21"/>
                <w:lang w:val="en-US" w:eastAsia="zh-CN" w:bidi="ar-SA"/>
              </w:rPr>
              <w:t>六</w:t>
            </w:r>
            <w:r>
              <w:rPr>
                <w:rFonts w:hint="eastAsia" w:ascii="宋体" w:hAnsi="宋体" w:cs="Times New Roman"/>
                <w:kern w:val="0"/>
                <w:sz w:val="21"/>
                <w:szCs w:val="21"/>
                <w:lang w:eastAsia="zh-CN" w:bidi="ar-SA"/>
              </w:rPr>
              <w:t>章标准合同</w:t>
            </w:r>
            <w:r>
              <w:rPr>
                <w:rFonts w:hint="eastAsia" w:ascii="宋体" w:hAnsi="宋体" w:cs="Times New Roman"/>
                <w:kern w:val="0"/>
                <w:sz w:val="21"/>
                <w:szCs w:val="21"/>
                <w:lang w:val="en-US" w:eastAsia="zh-CN" w:bidi="ar-SA"/>
              </w:rPr>
              <w:t>第二部分</w:t>
            </w:r>
            <w:r>
              <w:rPr>
                <w:rFonts w:hint="eastAsia" w:ascii="宋体" w:hAnsi="宋体" w:cs="Times New Roman"/>
                <w:kern w:val="0"/>
                <w:sz w:val="21"/>
                <w:szCs w:val="21"/>
                <w:lang w:eastAsia="zh-CN" w:bidi="ar-SA"/>
              </w:rPr>
              <w:t>第</w:t>
            </w:r>
            <w:r>
              <w:rPr>
                <w:rFonts w:hint="eastAsia" w:ascii="宋体" w:hAnsi="宋体" w:cs="Times New Roman"/>
                <w:kern w:val="0"/>
                <w:sz w:val="21"/>
                <w:szCs w:val="21"/>
                <w:lang w:val="en-US" w:eastAsia="zh-CN" w:bidi="ar-SA"/>
              </w:rPr>
              <w:t>十一</w:t>
            </w:r>
            <w:r>
              <w:rPr>
                <w:rFonts w:hint="eastAsia" w:ascii="宋体" w:hAnsi="宋体" w:cs="Times New Roman"/>
                <w:kern w:val="0"/>
                <w:sz w:val="21"/>
                <w:szCs w:val="21"/>
                <w:lang w:eastAsia="zh-CN" w:bidi="ar-SA"/>
              </w:rPr>
              <w:t>条合同条款”的要求未提出偏离</w:t>
            </w:r>
          </w:p>
        </w:tc>
        <w:tc>
          <w:tcPr>
            <w:tcW w:w="154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cs="宋体" w:asciiTheme="minorEastAsia" w:hAnsiTheme="minorEastAsia"/>
                <w:kern w:val="0"/>
                <w:sz w:val="2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1330" w:type="dxa"/>
            <w:vMerge w:val="continue"/>
            <w:shd w:val="clear" w:color="auto" w:fill="auto"/>
            <w:vAlign w:val="center"/>
          </w:tcPr>
          <w:p>
            <w:pPr>
              <w:keepNext w:val="0"/>
              <w:keepLines w:val="0"/>
              <w:suppressLineNumbers w:val="0"/>
              <w:spacing w:before="0" w:beforeAutospacing="0" w:after="0" w:afterAutospacing="0"/>
              <w:ind w:left="0" w:right="0"/>
              <w:rPr>
                <w:rFonts w:hint="default" w:ascii="宋体" w:hAnsi="宋体"/>
                <w:kern w:val="0"/>
                <w:szCs w:val="21"/>
              </w:rPr>
            </w:pPr>
          </w:p>
        </w:tc>
        <w:tc>
          <w:tcPr>
            <w:tcW w:w="1783" w:type="dxa"/>
            <w:shd w:val="clear" w:color="auto" w:fill="auto"/>
            <w:vAlign w:val="center"/>
          </w:tcPr>
          <w:p>
            <w:pPr>
              <w:keepNext w:val="0"/>
              <w:keepLines w:val="0"/>
              <w:suppressLineNumbers w:val="0"/>
              <w:spacing w:before="0" w:beforeAutospacing="0" w:after="0" w:afterAutospacing="0"/>
              <w:ind w:left="0" w:right="0"/>
              <w:rPr>
                <w:rFonts w:hint="default" w:ascii="宋体" w:hAnsi="宋体"/>
                <w:kern w:val="0"/>
                <w:szCs w:val="21"/>
                <w:highlight w:val="yellow"/>
              </w:rPr>
            </w:pPr>
            <w:r>
              <w:rPr>
                <w:rFonts w:hint="eastAsia" w:ascii="宋体" w:hAnsi="宋体"/>
                <w:kern w:val="0"/>
                <w:szCs w:val="21"/>
              </w:rPr>
              <w:t>★法律适用和争议解决</w:t>
            </w:r>
          </w:p>
        </w:tc>
        <w:tc>
          <w:tcPr>
            <w:tcW w:w="3674" w:type="dxa"/>
            <w:shd w:val="clear" w:color="auto" w:fill="auto"/>
            <w:vAlign w:val="center"/>
          </w:tcPr>
          <w:p>
            <w:pPr>
              <w:keepNext w:val="0"/>
              <w:keepLines w:val="0"/>
              <w:suppressLineNumbers w:val="0"/>
              <w:spacing w:before="0" w:beforeAutospacing="0" w:after="0" w:afterAutospacing="0"/>
              <w:ind w:left="0" w:right="0"/>
              <w:rPr>
                <w:rFonts w:hint="eastAsia" w:ascii="宋体" w:hAnsi="宋体" w:cs="Times New Roman"/>
                <w:kern w:val="0"/>
                <w:sz w:val="21"/>
                <w:szCs w:val="21"/>
                <w:lang w:eastAsia="zh-CN"/>
              </w:rPr>
            </w:pPr>
            <w:r>
              <w:rPr>
                <w:rFonts w:hint="eastAsia" w:ascii="宋体" w:hAnsi="宋体" w:cs="Times New Roman"/>
                <w:kern w:val="0"/>
                <w:sz w:val="21"/>
                <w:szCs w:val="21"/>
                <w:lang w:eastAsia="zh-CN" w:bidi="ar-SA"/>
              </w:rPr>
              <w:t>对“第</w:t>
            </w:r>
            <w:r>
              <w:rPr>
                <w:rFonts w:hint="eastAsia" w:ascii="宋体" w:hAnsi="宋体"/>
                <w:kern w:val="0"/>
                <w:szCs w:val="21"/>
                <w:lang w:val="en-US" w:eastAsia="zh-CN"/>
              </w:rPr>
              <w:t>六</w:t>
            </w:r>
            <w:r>
              <w:rPr>
                <w:rFonts w:hint="eastAsia" w:ascii="宋体" w:hAnsi="宋体" w:cs="Times New Roman"/>
                <w:kern w:val="0"/>
                <w:sz w:val="21"/>
                <w:szCs w:val="21"/>
                <w:lang w:eastAsia="zh-CN" w:bidi="ar-SA"/>
              </w:rPr>
              <w:t>章标准合同</w:t>
            </w:r>
            <w:r>
              <w:rPr>
                <w:rFonts w:hint="eastAsia" w:ascii="宋体" w:hAnsi="宋体" w:cs="Times New Roman"/>
                <w:kern w:val="0"/>
                <w:sz w:val="21"/>
                <w:szCs w:val="21"/>
                <w:lang w:val="en-US" w:eastAsia="zh-CN" w:bidi="ar-SA"/>
              </w:rPr>
              <w:t>第二部分</w:t>
            </w:r>
            <w:r>
              <w:rPr>
                <w:rFonts w:hint="eastAsia" w:ascii="宋体" w:hAnsi="宋体" w:cs="Times New Roman"/>
                <w:kern w:val="0"/>
                <w:sz w:val="21"/>
                <w:szCs w:val="21"/>
                <w:lang w:eastAsia="zh-CN" w:bidi="ar-SA"/>
              </w:rPr>
              <w:t>第</w:t>
            </w:r>
            <w:r>
              <w:rPr>
                <w:rFonts w:hint="eastAsia" w:ascii="宋体" w:hAnsi="宋体" w:cs="Times New Roman"/>
                <w:kern w:val="0"/>
                <w:sz w:val="21"/>
                <w:szCs w:val="21"/>
                <w:lang w:val="en-US" w:eastAsia="zh-CN" w:bidi="ar-SA"/>
              </w:rPr>
              <w:t>13.1</w:t>
            </w:r>
            <w:r>
              <w:rPr>
                <w:rFonts w:hint="eastAsia" w:ascii="宋体" w:hAnsi="宋体" w:cs="Times New Roman"/>
                <w:kern w:val="0"/>
                <w:sz w:val="21"/>
                <w:szCs w:val="21"/>
                <w:lang w:eastAsia="zh-CN" w:bidi="ar-SA"/>
              </w:rPr>
              <w:t>条款”的要求未提出偏离</w:t>
            </w:r>
          </w:p>
        </w:tc>
        <w:tc>
          <w:tcPr>
            <w:tcW w:w="1548" w:type="dxa"/>
            <w:vMerge w:val="continue"/>
            <w:shd w:val="clear" w:color="auto" w:fill="auto"/>
            <w:noWrap/>
            <w:vAlign w:val="center"/>
          </w:tcPr>
          <w:p>
            <w:pPr>
              <w:keepNext w:val="0"/>
              <w:keepLines w:val="0"/>
              <w:suppressLineNumbers w:val="0"/>
              <w:spacing w:before="0" w:beforeAutospacing="0" w:after="0" w:afterAutospacing="0"/>
              <w:ind w:left="0" w:right="0"/>
              <w:jc w:val="center"/>
              <w:rPr>
                <w:rFonts w:hint="eastAsia" w:cs="宋体" w:asciiTheme="minorEastAsia" w:hAnsiTheme="minorEastAsia"/>
                <w:kern w:val="0"/>
                <w:sz w:val="2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auto"/>
            <w:vAlign w:val="center"/>
          </w:tcPr>
          <w:p>
            <w:pPr>
              <w:keepNext w:val="0"/>
              <w:keepLines w:val="0"/>
              <w:numPr>
                <w:ilvl w:val="0"/>
                <w:numId w:val="26"/>
              </w:numPr>
              <w:suppressLineNumbers w:val="0"/>
              <w:spacing w:before="0" w:beforeAutospacing="0" w:after="0" w:afterAutospacing="0"/>
              <w:ind w:right="0"/>
              <w:jc w:val="center"/>
              <w:rPr>
                <w:rFonts w:hint="default" w:ascii="宋体" w:hAnsi="宋体"/>
                <w:szCs w:val="21"/>
              </w:rPr>
            </w:pPr>
          </w:p>
        </w:tc>
        <w:tc>
          <w:tcPr>
            <w:tcW w:w="1330" w:type="dxa"/>
            <w:shd w:val="clear" w:color="auto" w:fill="auto"/>
            <w:vAlign w:val="center"/>
          </w:tcPr>
          <w:p>
            <w:pPr>
              <w:keepNext w:val="0"/>
              <w:keepLines w:val="0"/>
              <w:suppressLineNumbers w:val="0"/>
              <w:spacing w:before="0" w:beforeAutospacing="0" w:after="0" w:afterAutospacing="0"/>
              <w:ind w:left="0" w:right="0"/>
              <w:rPr>
                <w:rFonts w:hint="default" w:asciiTheme="minorEastAsia" w:hAnsiTheme="minorEastAsia"/>
                <w:kern w:val="0"/>
                <w:szCs w:val="21"/>
              </w:rPr>
            </w:pPr>
            <w:r>
              <w:rPr>
                <w:rFonts w:hint="eastAsia" w:asciiTheme="minorEastAsia" w:hAnsiTheme="minorEastAsia"/>
                <w:kern w:val="0"/>
                <w:szCs w:val="21"/>
              </w:rPr>
              <w:t>其他</w:t>
            </w:r>
          </w:p>
        </w:tc>
        <w:tc>
          <w:tcPr>
            <w:tcW w:w="1783" w:type="dxa"/>
            <w:shd w:val="clear" w:color="auto" w:fill="auto"/>
            <w:vAlign w:val="center"/>
          </w:tcPr>
          <w:p>
            <w:pPr>
              <w:keepNext w:val="0"/>
              <w:keepLines w:val="0"/>
              <w:suppressLineNumbers w:val="0"/>
              <w:spacing w:before="0" w:beforeAutospacing="0" w:after="0" w:afterAutospacing="0"/>
              <w:ind w:left="0" w:right="0"/>
              <w:rPr>
                <w:rFonts w:hint="default" w:asciiTheme="minorEastAsia" w:hAnsiTheme="minorEastAsia"/>
                <w:kern w:val="0"/>
                <w:szCs w:val="21"/>
              </w:rPr>
            </w:pPr>
            <w:r>
              <w:rPr>
                <w:rFonts w:hint="eastAsia" w:asciiTheme="minorEastAsia" w:hAnsiTheme="minorEastAsia"/>
                <w:kern w:val="0"/>
                <w:szCs w:val="21"/>
              </w:rPr>
              <w:t>非</w:t>
            </w:r>
            <w:r>
              <w:rPr>
                <w:rFonts w:hint="eastAsia" w:ascii="宋体" w:hAnsi="宋体"/>
                <w:kern w:val="0"/>
                <w:szCs w:val="21"/>
              </w:rPr>
              <w:t>★项</w:t>
            </w:r>
          </w:p>
        </w:tc>
        <w:tc>
          <w:tcPr>
            <w:tcW w:w="3674"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Times New Roman"/>
                <w:kern w:val="0"/>
                <w:sz w:val="21"/>
                <w:szCs w:val="21"/>
                <w:lang w:eastAsia="zh-CN"/>
              </w:rPr>
            </w:pPr>
            <w:r>
              <w:rPr>
                <w:rFonts w:hint="eastAsia" w:ascii="宋体" w:hAnsi="宋体" w:cs="Times New Roman"/>
                <w:kern w:val="0"/>
                <w:sz w:val="21"/>
                <w:szCs w:val="21"/>
                <w:lang w:eastAsia="zh-CN"/>
              </w:rPr>
              <w:t>★项为不可偏离项；其余商务评议标准超过【1项】有偏离，视为商务评议“不合格”。非★的合同条款偏离1条，视为1项商务偏离。</w:t>
            </w:r>
          </w:p>
        </w:tc>
        <w:tc>
          <w:tcPr>
            <w:tcW w:w="1548" w:type="dxa"/>
            <w:shd w:val="clear" w:color="auto" w:fill="auto"/>
            <w:noWrap/>
            <w:vAlign w:val="center"/>
          </w:tcPr>
          <w:p>
            <w:pPr>
              <w:keepNext w:val="0"/>
              <w:keepLines w:val="0"/>
              <w:suppressLineNumbers w:val="0"/>
              <w:spacing w:before="0" w:beforeAutospacing="0" w:after="0" w:afterAutospacing="0"/>
              <w:ind w:left="0" w:right="0"/>
              <w:jc w:val="center"/>
              <w:rPr>
                <w:rFonts w:hint="eastAsia" w:cs="宋体" w:asciiTheme="minorEastAsia" w:hAnsiTheme="minorEastAsia"/>
                <w:kern w:val="0"/>
                <w:sz w:val="20"/>
                <w:szCs w:val="21"/>
                <w:lang w:eastAsia="en-US"/>
              </w:rPr>
            </w:pPr>
            <w:r>
              <w:rPr>
                <w:rFonts w:hint="eastAsia" w:cs="宋体" w:asciiTheme="minorEastAsia" w:hAnsiTheme="minorEastAsia"/>
                <w:kern w:val="0"/>
                <w:sz w:val="20"/>
                <w:szCs w:val="21"/>
                <w:lang w:eastAsia="en-US"/>
              </w:rPr>
              <w:t>合格/不合格</w:t>
            </w:r>
          </w:p>
        </w:tc>
      </w:tr>
    </w:tbl>
    <w:p>
      <w:pPr>
        <w:pStyle w:val="148"/>
        <w:keepNext w:val="0"/>
        <w:widowControl w:val="0"/>
        <w:numPr>
          <w:ilvl w:val="0"/>
          <w:numId w:val="0"/>
        </w:numPr>
        <w:spacing w:before="0" w:after="0"/>
        <w:ind w:left="0" w:firstLine="0"/>
        <w:outlineLvl w:val="9"/>
        <w:rPr>
          <w:color w:val="000000"/>
          <w:lang w:eastAsia="zh-CN"/>
        </w:rPr>
      </w:pPr>
    </w:p>
    <w:p>
      <w:pPr>
        <w:pStyle w:val="148"/>
        <w:keepNext w:val="0"/>
        <w:widowControl w:val="0"/>
        <w:numPr>
          <w:ilvl w:val="0"/>
          <w:numId w:val="0"/>
        </w:numPr>
        <w:spacing w:before="0" w:after="0"/>
        <w:rPr>
          <w:lang w:eastAsia="zh-CN"/>
        </w:rPr>
      </w:pPr>
      <w:r>
        <w:rPr>
          <w:rFonts w:hint="eastAsia"/>
          <w:color w:val="000000"/>
          <w:lang w:eastAsia="zh-CN"/>
        </w:rPr>
        <w:t>附表3-3：技术评议标准</w:t>
      </w:r>
      <w:bookmarkEnd w:id="171"/>
      <w:bookmarkEnd w:id="172"/>
      <w:bookmarkEnd w:id="173"/>
      <w:bookmarkEnd w:id="174"/>
      <w:bookmarkEnd w:id="175"/>
      <w:bookmarkEnd w:id="176"/>
    </w:p>
    <w:p>
      <w:pPr>
        <w:pStyle w:val="16"/>
        <w:tabs>
          <w:tab w:val="left" w:pos="5357"/>
        </w:tabs>
      </w:pPr>
    </w:p>
    <w:tbl>
      <w:tblPr>
        <w:tblStyle w:val="5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3"/>
        <w:gridCol w:w="5138"/>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color w:val="000000"/>
                <w:szCs w:val="21"/>
              </w:rPr>
              <w:t>序号</w:t>
            </w:r>
          </w:p>
        </w:tc>
        <w:tc>
          <w:tcPr>
            <w:tcW w:w="1843" w:type="dxa"/>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color w:val="000000"/>
                <w:szCs w:val="21"/>
              </w:rPr>
              <w:t>评审项</w:t>
            </w:r>
          </w:p>
        </w:tc>
        <w:tc>
          <w:tcPr>
            <w:tcW w:w="5138" w:type="dxa"/>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color w:val="000000"/>
                <w:szCs w:val="21"/>
              </w:rPr>
              <w:t>评审标准</w:t>
            </w:r>
          </w:p>
        </w:tc>
        <w:tc>
          <w:tcPr>
            <w:tcW w:w="1382" w:type="dxa"/>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b/>
                <w:szCs w:val="21"/>
              </w:rPr>
            </w:pPr>
            <w:r>
              <w:rPr>
                <w:rFonts w:hint="default" w:ascii="Times New Roman" w:hAnsi="Times New Roman" w:cs="Times New Roman"/>
                <w:b/>
                <w:color w:val="000000"/>
                <w:szCs w:val="21"/>
              </w:rPr>
              <w:t>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Style w:val="1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color w:val="000000"/>
                <w:kern w:val="0"/>
                <w:szCs w:val="21"/>
              </w:rPr>
              <w:t>1</w:t>
            </w:r>
          </w:p>
        </w:tc>
        <w:tc>
          <w:tcPr>
            <w:tcW w:w="1843" w:type="dxa"/>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kern w:val="0"/>
                <w:szCs w:val="21"/>
                <w:lang w:val="en-US" w:eastAsia="zh-CN"/>
              </w:rPr>
            </w:pPr>
            <w:r>
              <w:rPr>
                <w:rFonts w:hint="eastAsia"/>
              </w:rPr>
              <w:t>★</w:t>
            </w:r>
            <w:r>
              <w:rPr>
                <w:rFonts w:hint="eastAsia"/>
                <w:lang w:val="en-US" w:eastAsia="zh-CN"/>
              </w:rPr>
              <w:t>工作</w:t>
            </w:r>
            <w:r>
              <w:rPr>
                <w:rFonts w:hint="eastAsia" w:eastAsia="宋体"/>
                <w:lang w:val="en-US" w:eastAsia="zh-CN"/>
              </w:rPr>
              <w:t>量清单及充装要求</w:t>
            </w:r>
          </w:p>
        </w:tc>
        <w:tc>
          <w:tcPr>
            <w:tcW w:w="5138" w:type="dxa"/>
            <w:vAlign w:val="center"/>
          </w:tcPr>
          <w:p>
            <w:pPr>
              <w:keepNext w:val="0"/>
              <w:keepLines w:val="0"/>
              <w:suppressLineNumbers w:val="0"/>
              <w:spacing w:before="0" w:beforeAutospacing="0" w:after="0" w:afterAutospacing="0"/>
              <w:ind w:left="0" w:right="0"/>
              <w:jc w:val="left"/>
              <w:rPr>
                <w:rFonts w:hint="eastAsia" w:ascii="Times New Roman" w:hAnsi="Times New Roman" w:cs="Times New Roman"/>
                <w:color w:val="000000"/>
                <w:kern w:val="0"/>
                <w:szCs w:val="21"/>
              </w:rPr>
            </w:pPr>
            <w:r>
              <w:rPr>
                <w:rFonts w:hint="eastAsia"/>
              </w:rPr>
              <w:t>工作量清单</w:t>
            </w:r>
            <w:r>
              <w:rPr>
                <w:rFonts w:hint="eastAsia"/>
                <w:lang w:val="en-US" w:eastAsia="zh-CN"/>
              </w:rPr>
              <w:t>及充装工作内容</w:t>
            </w:r>
            <w:r>
              <w:rPr>
                <w:rFonts w:hint="eastAsia"/>
              </w:rPr>
              <w:t>完整、明确，满足</w:t>
            </w:r>
            <w:r>
              <w:rPr>
                <w:rFonts w:hint="eastAsia" w:eastAsia="宋体" w:cs="宋体"/>
              </w:rPr>
              <w:t>第四章</w:t>
            </w:r>
            <w:r>
              <w:rPr>
                <w:rFonts w:hint="eastAsia" w:cs="宋体"/>
                <w:lang w:val="en-US" w:eastAsia="zh-CN"/>
              </w:rPr>
              <w:t>中5. 工作量清单</w:t>
            </w:r>
            <w:r>
              <w:rPr>
                <w:rFonts w:hint="eastAsia" w:ascii="Calibri" w:hAnsi="Calibri" w:cs="Times New Roman"/>
                <w:b w:val="0"/>
                <w:bCs w:val="0"/>
                <w:sz w:val="21"/>
                <w:szCs w:val="22"/>
                <w:lang w:bidi="ar"/>
              </w:rPr>
              <w:t>及充装要求</w:t>
            </w:r>
            <w:r>
              <w:rPr>
                <w:rFonts w:hint="eastAsia" w:eastAsia="宋体" w:cs="宋体"/>
              </w:rPr>
              <w:t>。</w:t>
            </w:r>
          </w:p>
        </w:tc>
        <w:tc>
          <w:tcPr>
            <w:tcW w:w="1382" w:type="dxa"/>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szCs w:val="20"/>
              </w:rPr>
            </w:pPr>
            <w:r>
              <w:rPr>
                <w:rFonts w:hint="default" w:ascii="Times New Roman" w:hAnsi="Times New Roman" w:cs="Times New Roman"/>
                <w:color w:val="000000"/>
                <w:szCs w:val="20"/>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9" w:type="dxa"/>
            <w:vAlign w:val="center"/>
          </w:tcPr>
          <w:p>
            <w:pPr>
              <w:pStyle w:val="16"/>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color w:val="000000"/>
                <w:kern w:val="0"/>
                <w:szCs w:val="21"/>
                <w:lang w:val="en-US" w:eastAsia="zh-CN"/>
              </w:rPr>
              <w:t>2</w:t>
            </w:r>
          </w:p>
        </w:tc>
        <w:tc>
          <w:tcPr>
            <w:tcW w:w="1843" w:type="dxa"/>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kern w:val="0"/>
                <w:sz w:val="21"/>
                <w:szCs w:val="21"/>
                <w:lang w:val="en-US" w:eastAsia="zh-CN" w:bidi="ar-SA"/>
              </w:rPr>
            </w:pPr>
            <w:r>
              <w:rPr>
                <w:rFonts w:hint="eastAsia"/>
              </w:rPr>
              <w:t>★</w:t>
            </w:r>
            <w:r>
              <w:rPr>
                <w:rFonts w:hint="eastAsia"/>
                <w:lang w:val="en-US" w:eastAsia="zh-CN"/>
              </w:rPr>
              <w:t>工期</w:t>
            </w:r>
          </w:p>
        </w:tc>
        <w:tc>
          <w:tcPr>
            <w:tcW w:w="5138" w:type="dxa"/>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分批次充装检验。按照消防安全需求及机组状态，每批次拆卸、充装及运输时间要求在采购人通知后10日内完成。</w:t>
            </w:r>
            <w:r>
              <w:rPr>
                <w:rFonts w:hint="eastAsia" w:ascii="Times New Roman" w:hAnsi="Times New Roman"/>
                <w:color w:val="000000"/>
                <w:kern w:val="0"/>
                <w:szCs w:val="21"/>
              </w:rPr>
              <w:t>【请应答人在技术应答文件中响应，如无相关描述视为响应不合格】</w:t>
            </w:r>
          </w:p>
        </w:tc>
        <w:tc>
          <w:tcPr>
            <w:tcW w:w="1382" w:type="dxa"/>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0"/>
                <w:lang w:val="en-US" w:eastAsia="zh-CN" w:bidi="ar-SA"/>
              </w:rPr>
            </w:pPr>
            <w:r>
              <w:rPr>
                <w:rFonts w:hint="default" w:ascii="Times New Roman" w:hAnsi="Times New Roman" w:cs="Times New Roman"/>
                <w:color w:val="000000"/>
                <w:szCs w:val="20"/>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Style w:val="16"/>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cs="Times New Roman"/>
                <w:color w:val="000000"/>
                <w:kern w:val="0"/>
                <w:szCs w:val="21"/>
                <w:lang w:val="en-US" w:eastAsia="zh-CN"/>
              </w:rPr>
              <w:t>3</w:t>
            </w:r>
          </w:p>
        </w:tc>
        <w:tc>
          <w:tcPr>
            <w:tcW w:w="1843" w:type="dxa"/>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kern w:val="0"/>
                <w:sz w:val="21"/>
                <w:szCs w:val="21"/>
                <w:lang w:val="en-US" w:eastAsia="zh-CN" w:bidi="ar-SA"/>
              </w:rPr>
            </w:pPr>
            <w:r>
              <w:rPr>
                <w:rFonts w:hint="eastAsia"/>
              </w:rPr>
              <w:t>★</w:t>
            </w:r>
            <w:r>
              <w:rPr>
                <w:rFonts w:hint="eastAsia"/>
                <w:lang w:val="en-US" w:eastAsia="zh-CN"/>
              </w:rPr>
              <w:t>人员资质</w:t>
            </w:r>
          </w:p>
        </w:tc>
        <w:tc>
          <w:tcPr>
            <w:tcW w:w="5138" w:type="dxa"/>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应答人至少1人应具有特种设备安全管理和作业人员证（A特种设备安全管理）和至少2人应具有设备安全管理和作业人员证（P气瓶作业），应答文件中提供资质证书。</w:t>
            </w:r>
          </w:p>
        </w:tc>
        <w:tc>
          <w:tcPr>
            <w:tcW w:w="1382" w:type="dxa"/>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0"/>
                <w:lang w:val="en-US" w:eastAsia="zh-CN" w:bidi="ar-SA"/>
              </w:rPr>
            </w:pPr>
            <w:r>
              <w:rPr>
                <w:rFonts w:hint="default" w:ascii="Times New Roman" w:hAnsi="Times New Roman" w:cs="Times New Roman"/>
                <w:color w:val="000000"/>
                <w:szCs w:val="20"/>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Style w:val="16"/>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Cs w:val="21"/>
                <w:lang w:val="en-US" w:eastAsia="zh-CN"/>
              </w:rPr>
            </w:pPr>
            <w:bookmarkStart w:id="178" w:name="_Toc48237398"/>
            <w:bookmarkStart w:id="179" w:name="_Toc45113701"/>
            <w:bookmarkStart w:id="180" w:name="_Toc10960"/>
            <w:r>
              <w:rPr>
                <w:rFonts w:hint="eastAsia" w:ascii="Times New Roman" w:hAnsi="Times New Roman" w:cs="Times New Roman"/>
                <w:color w:val="000000"/>
                <w:kern w:val="0"/>
                <w:szCs w:val="21"/>
                <w:lang w:val="en-US" w:eastAsia="zh-CN"/>
              </w:rPr>
              <w:t>4</w:t>
            </w:r>
          </w:p>
        </w:tc>
        <w:tc>
          <w:tcPr>
            <w:tcW w:w="1843" w:type="dxa"/>
            <w:vAlign w:val="center"/>
          </w:tcPr>
          <w:p>
            <w:pPr>
              <w:keepNext w:val="0"/>
              <w:keepLines w:val="0"/>
              <w:suppressLineNumbers w:val="0"/>
              <w:spacing w:before="0" w:beforeAutospacing="0" w:after="0" w:afterAutospacing="0"/>
              <w:ind w:left="0" w:right="0"/>
              <w:jc w:val="left"/>
              <w:rPr>
                <w:rFonts w:hint="eastAsia" w:eastAsia="宋体"/>
                <w:lang w:val="en-US" w:eastAsia="zh-CN"/>
              </w:rPr>
            </w:pPr>
            <w:r>
              <w:rPr>
                <w:rFonts w:hint="eastAsia"/>
              </w:rPr>
              <w:t>★</w:t>
            </w:r>
            <w:r>
              <w:rPr>
                <w:rFonts w:hint="eastAsia"/>
                <w:lang w:val="en-US" w:eastAsia="zh-CN"/>
              </w:rPr>
              <w:t>质保期</w:t>
            </w:r>
          </w:p>
        </w:tc>
        <w:tc>
          <w:tcPr>
            <w:tcW w:w="5138" w:type="dxa"/>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highlight w:val="none"/>
                <w:lang w:val="en-US" w:eastAsia="zh-CN" w:bidi="ar"/>
              </w:rPr>
              <w:t>本项目质保期为验收合格后1年。</w:t>
            </w:r>
            <w:r>
              <w:rPr>
                <w:rFonts w:hint="eastAsia" w:ascii="宋体" w:hAnsi="宋体" w:cs="宋体"/>
                <w:color w:val="000000"/>
                <w:kern w:val="0"/>
                <w:szCs w:val="21"/>
                <w:highlight w:val="none"/>
                <w:lang w:bidi="ar"/>
              </w:rPr>
              <w:t>【请应答人在技术应答文件中响应，如无相关描述视为响应不合格】</w:t>
            </w:r>
          </w:p>
        </w:tc>
        <w:tc>
          <w:tcPr>
            <w:tcW w:w="1382" w:type="dxa"/>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cs="Times New Roman"/>
                <w:color w:val="000000"/>
                <w:szCs w:val="20"/>
              </w:rPr>
            </w:pPr>
            <w:r>
              <w:rPr>
                <w:rFonts w:hint="default" w:ascii="Times New Roman" w:hAnsi="Times New Roman" w:cs="Times New Roman"/>
                <w:color w:val="000000"/>
                <w:szCs w:val="20"/>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pStyle w:val="16"/>
              <w:keepNext w:val="0"/>
              <w:keepLines w:val="0"/>
              <w:widowControl/>
              <w:suppressLineNumbers w:val="0"/>
              <w:spacing w:before="0" w:beforeAutospacing="0" w:after="0" w:afterAutospacing="0"/>
              <w:ind w:left="0" w:right="0"/>
              <w:jc w:val="center"/>
              <w:rPr>
                <w:rFonts w:hint="default"/>
                <w:lang w:val="en-US" w:eastAsia="zh-CN"/>
              </w:rPr>
            </w:pPr>
            <w:r>
              <w:rPr>
                <w:rFonts w:hint="eastAsia" w:ascii="Times New Roman" w:hAnsi="Times New Roman" w:eastAsia="宋体" w:cs="Times New Roman"/>
                <w:color w:val="000000"/>
                <w:kern w:val="0"/>
                <w:szCs w:val="21"/>
                <w:lang w:val="en-US" w:eastAsia="zh-CN"/>
              </w:rPr>
              <w:t>5</w:t>
            </w:r>
          </w:p>
        </w:tc>
        <w:tc>
          <w:tcPr>
            <w:tcW w:w="1843" w:type="dxa"/>
            <w:vAlign w:val="center"/>
          </w:tcPr>
          <w:p>
            <w:pPr>
              <w:pStyle w:val="16"/>
              <w:keepNext w:val="0"/>
              <w:keepLines w:val="0"/>
              <w:suppressLineNumbers w:val="0"/>
              <w:spacing w:before="0" w:beforeAutospacing="0" w:after="0" w:afterAutospacing="0"/>
              <w:ind w:left="0" w:right="0"/>
              <w:jc w:val="left"/>
              <w:rPr>
                <w:rFonts w:hint="eastAsia" w:ascii="Times New Roman" w:hAnsi="Times New Roman" w:eastAsia="宋体" w:cs="Times New Roman"/>
                <w:kern w:val="0"/>
                <w:sz w:val="21"/>
                <w:szCs w:val="21"/>
                <w:lang w:val="en-US" w:eastAsia="zh-CN" w:bidi="ar-SA"/>
              </w:rPr>
            </w:pPr>
            <w:r>
              <w:rPr>
                <w:rFonts w:hint="default" w:ascii="Times New Roman" w:hAnsi="Times New Roman" w:cs="Times New Roman"/>
                <w:color w:val="000000"/>
                <w:kern w:val="0"/>
                <w:szCs w:val="21"/>
              </w:rPr>
              <w:t>技术其他偏离</w:t>
            </w:r>
          </w:p>
        </w:tc>
        <w:tc>
          <w:tcPr>
            <w:tcW w:w="5138" w:type="dxa"/>
            <w:vAlign w:val="center"/>
          </w:tcPr>
          <w:p>
            <w:pPr>
              <w:pStyle w:val="16"/>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kern w:val="0"/>
                <w:sz w:val="21"/>
                <w:szCs w:val="21"/>
                <w:lang w:val="en-US" w:eastAsia="zh-CN" w:bidi="ar-SA"/>
              </w:rPr>
            </w:pPr>
            <w:r>
              <w:rPr>
                <w:rFonts w:hint="eastAsia" w:ascii="宋体" w:hAnsi="宋体" w:eastAsia="宋体" w:cs="宋体"/>
                <w:sz w:val="21"/>
                <w:lang w:eastAsia="zh-CN"/>
              </w:rPr>
              <w:t>除上述星号条款外，对</w:t>
            </w:r>
            <w:r>
              <w:rPr>
                <w:rFonts w:hint="eastAsia" w:ascii="宋体" w:hAnsi="宋体" w:eastAsia="宋体" w:cs="宋体"/>
                <w:sz w:val="21"/>
                <w:lang w:val="en-US" w:eastAsia="zh-CN"/>
              </w:rPr>
              <w:t>公开询价</w:t>
            </w:r>
            <w:r>
              <w:rPr>
                <w:rFonts w:hint="eastAsia" w:ascii="宋体" w:hAnsi="宋体" w:eastAsia="宋体" w:cs="宋体"/>
                <w:sz w:val="21"/>
                <w:lang w:eastAsia="zh-CN"/>
              </w:rPr>
              <w:t>文件第</w:t>
            </w:r>
            <w:r>
              <w:rPr>
                <w:rFonts w:hint="eastAsia" w:ascii="宋体" w:hAnsi="宋体" w:eastAsia="宋体" w:cs="宋体"/>
                <w:sz w:val="21"/>
                <w:lang w:val="en-US" w:eastAsia="zh-CN"/>
              </w:rPr>
              <w:t>四</w:t>
            </w:r>
            <w:r>
              <w:rPr>
                <w:rFonts w:hint="eastAsia" w:ascii="宋体" w:hAnsi="宋体" w:eastAsia="宋体" w:cs="宋体"/>
                <w:sz w:val="21"/>
                <w:lang w:eastAsia="zh-CN"/>
              </w:rPr>
              <w:t>章提出异议的，每提出一条偏离的视为1项技术评审偏离。一般技术指标偏离超过</w:t>
            </w:r>
            <w:r>
              <w:rPr>
                <w:rFonts w:hint="eastAsia" w:ascii="宋体" w:hAnsi="宋体" w:cs="宋体"/>
                <w:sz w:val="21"/>
                <w:lang w:val="en-US" w:eastAsia="zh-CN"/>
              </w:rPr>
              <w:t>1</w:t>
            </w:r>
            <w:r>
              <w:rPr>
                <w:rFonts w:hint="eastAsia" w:ascii="宋体" w:hAnsi="宋体" w:eastAsia="宋体" w:cs="宋体"/>
                <w:sz w:val="21"/>
                <w:lang w:eastAsia="zh-CN"/>
              </w:rPr>
              <w:t>项，则技术评议不合格。</w:t>
            </w:r>
          </w:p>
        </w:tc>
        <w:tc>
          <w:tcPr>
            <w:tcW w:w="1382" w:type="dxa"/>
            <w:vAlign w:val="center"/>
          </w:tcPr>
          <w:p>
            <w:pPr>
              <w:pStyle w:val="16"/>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0"/>
                <w:lang w:val="en-US" w:eastAsia="zh-CN" w:bidi="ar-SA"/>
              </w:rPr>
            </w:pPr>
            <w:r>
              <w:rPr>
                <w:rFonts w:hint="default" w:ascii="Times New Roman" w:hAnsi="Times New Roman" w:cs="Times New Roman"/>
                <w:color w:val="000000"/>
                <w:szCs w:val="20"/>
              </w:rPr>
              <w:t>合格/不合格</w:t>
            </w:r>
          </w:p>
        </w:tc>
      </w:tr>
      <w:bookmarkEnd w:id="177"/>
    </w:tbl>
    <w:p>
      <w:pPr>
        <w:pStyle w:val="16"/>
        <w:tabs>
          <w:tab w:val="left" w:pos="1134"/>
          <w:tab w:val="left" w:pos="2126"/>
        </w:tabs>
        <w:snapToGrid w:val="0"/>
        <w:spacing w:before="156" w:beforeLines="50"/>
      </w:pPr>
    </w:p>
    <w:p>
      <w:pPr>
        <w:pStyle w:val="148"/>
        <w:keepNext w:val="0"/>
        <w:widowControl w:val="0"/>
        <w:numPr>
          <w:ilvl w:val="0"/>
          <w:numId w:val="0"/>
        </w:numPr>
        <w:spacing w:before="0" w:after="0"/>
        <w:ind w:left="0" w:firstLine="0"/>
        <w:outlineLvl w:val="9"/>
        <w:rPr>
          <w:color w:val="000000"/>
          <w:lang w:eastAsia="zh-CN"/>
        </w:rPr>
      </w:pPr>
      <w:bookmarkStart w:id="181" w:name="_Toc47"/>
      <w:bookmarkStart w:id="182" w:name="_Toc111119907"/>
      <w:bookmarkStart w:id="183" w:name="_Toc14023"/>
    </w:p>
    <w:p>
      <w:pPr>
        <w:pStyle w:val="148"/>
        <w:keepNext w:val="0"/>
        <w:widowControl w:val="0"/>
        <w:numPr>
          <w:ilvl w:val="0"/>
          <w:numId w:val="0"/>
        </w:numPr>
        <w:spacing w:before="0" w:after="0"/>
        <w:rPr>
          <w:lang w:eastAsia="zh-CN"/>
        </w:rPr>
      </w:pPr>
      <w:r>
        <w:rPr>
          <w:rFonts w:hint="eastAsia"/>
          <w:color w:val="000000"/>
          <w:lang w:eastAsia="zh-CN"/>
        </w:rPr>
        <w:t>附表3-4：价格评议标准</w:t>
      </w:r>
      <w:bookmarkEnd w:id="181"/>
      <w:bookmarkEnd w:id="182"/>
    </w:p>
    <w:bookmarkEnd w:id="178"/>
    <w:bookmarkEnd w:id="179"/>
    <w:bookmarkEnd w:id="180"/>
    <w:bookmarkEnd w:id="183"/>
    <w:p>
      <w:pPr>
        <w:pStyle w:val="16"/>
        <w:tabs>
          <w:tab w:val="left" w:pos="1134"/>
          <w:tab w:val="left" w:pos="2126"/>
        </w:tabs>
      </w:pPr>
      <w:bookmarkStart w:id="184" w:name="_Hlk40685653"/>
    </w:p>
    <w:bookmarkEnd w:id="184"/>
    <w:tbl>
      <w:tblPr>
        <w:tblStyle w:val="52"/>
        <w:tblW w:w="8931" w:type="dxa"/>
        <w:jc w:val="center"/>
        <w:tblLayout w:type="fixed"/>
        <w:tblCellMar>
          <w:top w:w="0" w:type="dxa"/>
          <w:left w:w="0" w:type="dxa"/>
          <w:bottom w:w="0" w:type="dxa"/>
          <w:right w:w="0" w:type="dxa"/>
        </w:tblCellMar>
      </w:tblPr>
      <w:tblGrid>
        <w:gridCol w:w="701"/>
        <w:gridCol w:w="1843"/>
        <w:gridCol w:w="6387"/>
      </w:tblGrid>
      <w:tr>
        <w:tblPrEx>
          <w:tblCellMar>
            <w:top w:w="0" w:type="dxa"/>
            <w:left w:w="0" w:type="dxa"/>
            <w:bottom w:w="0" w:type="dxa"/>
            <w:right w:w="0" w:type="dxa"/>
          </w:tblCellMar>
        </w:tblPrEx>
        <w:trPr>
          <w:jc w:val="center"/>
        </w:trPr>
        <w:tc>
          <w:tcPr>
            <w:tcW w:w="701" w:type="dxa"/>
            <w:tcBorders>
              <w:top w:val="single" w:color="000000" w:sz="6" w:space="0"/>
              <w:left w:val="single" w:color="000000" w:sz="6" w:space="0"/>
              <w:bottom w:val="single" w:color="000000" w:sz="6" w:space="0"/>
              <w:right w:val="single" w:color="000000" w:sz="6" w:space="0"/>
            </w:tcBorders>
            <w:vAlign w:val="center"/>
          </w:tcPr>
          <w:p>
            <w:pPr>
              <w:pStyle w:val="164"/>
              <w:keepNext w:val="0"/>
              <w:keepLines w:val="0"/>
              <w:suppressLineNumbers w:val="0"/>
              <w:tabs>
                <w:tab w:val="left" w:pos="142"/>
              </w:tabs>
              <w:spacing w:before="0" w:beforeAutospacing="0" w:after="0" w:afterAutospacing="0"/>
              <w:ind w:left="105" w:leftChars="50" w:right="105" w:rightChars="50"/>
              <w:jc w:val="center"/>
              <w:rPr>
                <w:rFonts w:hint="default" w:ascii="Times New Roman" w:hAnsi="Times New Roman"/>
                <w:b/>
                <w:bCs/>
                <w:sz w:val="21"/>
                <w:szCs w:val="21"/>
                <w:lang w:eastAsia="zh-CN"/>
              </w:rPr>
            </w:pPr>
            <w:r>
              <w:rPr>
                <w:rFonts w:hint="default" w:ascii="Times New Roman" w:hAnsi="Times New Roman"/>
                <w:b/>
                <w:bCs/>
                <w:color w:val="000000"/>
                <w:sz w:val="21"/>
                <w:szCs w:val="21"/>
                <w:lang w:eastAsia="zh-CN"/>
              </w:rPr>
              <w:t>序号</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164"/>
              <w:keepNext w:val="0"/>
              <w:keepLines w:val="0"/>
              <w:suppressLineNumbers w:val="0"/>
              <w:tabs>
                <w:tab w:val="left" w:pos="142"/>
              </w:tabs>
              <w:spacing w:before="0" w:beforeAutospacing="0" w:after="0" w:afterAutospacing="0"/>
              <w:ind w:left="105" w:leftChars="50" w:right="105" w:rightChars="50"/>
              <w:jc w:val="center"/>
              <w:rPr>
                <w:rFonts w:hint="default" w:ascii="Times New Roman" w:hAnsi="Times New Roman"/>
                <w:b/>
                <w:bCs/>
                <w:sz w:val="21"/>
                <w:szCs w:val="21"/>
                <w:lang w:eastAsia="zh-CN"/>
              </w:rPr>
            </w:pPr>
            <w:r>
              <w:rPr>
                <w:rFonts w:hint="default" w:ascii="Times New Roman" w:hAnsi="Times New Roman"/>
                <w:b/>
                <w:bCs/>
                <w:color w:val="000000"/>
                <w:sz w:val="21"/>
                <w:szCs w:val="21"/>
                <w:lang w:eastAsia="zh-CN"/>
              </w:rPr>
              <w:t>评审项</w:t>
            </w:r>
          </w:p>
        </w:tc>
        <w:tc>
          <w:tcPr>
            <w:tcW w:w="6387" w:type="dxa"/>
            <w:tcBorders>
              <w:top w:val="single" w:color="000000" w:sz="6" w:space="0"/>
              <w:left w:val="single" w:color="000000" w:sz="6" w:space="0"/>
              <w:bottom w:val="single" w:color="000000" w:sz="6" w:space="0"/>
              <w:right w:val="single" w:color="000000" w:sz="6" w:space="0"/>
            </w:tcBorders>
            <w:vAlign w:val="center"/>
          </w:tcPr>
          <w:p>
            <w:pPr>
              <w:pStyle w:val="164"/>
              <w:keepNext w:val="0"/>
              <w:keepLines w:val="0"/>
              <w:suppressLineNumbers w:val="0"/>
              <w:tabs>
                <w:tab w:val="left" w:pos="142"/>
              </w:tabs>
              <w:spacing w:before="0" w:beforeAutospacing="0" w:after="0" w:afterAutospacing="0"/>
              <w:ind w:left="105" w:leftChars="50" w:right="105" w:rightChars="50"/>
              <w:jc w:val="center"/>
              <w:rPr>
                <w:rFonts w:hint="default" w:ascii="Times New Roman" w:hAnsi="Times New Roman"/>
                <w:b/>
                <w:bCs/>
                <w:sz w:val="21"/>
                <w:szCs w:val="21"/>
                <w:lang w:eastAsia="zh-CN"/>
              </w:rPr>
            </w:pPr>
            <w:r>
              <w:rPr>
                <w:rFonts w:hint="default" w:ascii="Times New Roman" w:hAnsi="Times New Roman"/>
                <w:b/>
                <w:bCs/>
                <w:color w:val="000000"/>
                <w:sz w:val="21"/>
                <w:szCs w:val="21"/>
                <w:lang w:eastAsia="zh-CN"/>
              </w:rPr>
              <w:t>价格调整标准</w:t>
            </w:r>
          </w:p>
        </w:tc>
      </w:tr>
      <w:tr>
        <w:tblPrEx>
          <w:tblCellMar>
            <w:top w:w="0" w:type="dxa"/>
            <w:left w:w="0" w:type="dxa"/>
            <w:bottom w:w="0" w:type="dxa"/>
            <w:right w:w="0" w:type="dxa"/>
          </w:tblCellMar>
        </w:tblPrEx>
        <w:trPr>
          <w:jc w:val="center"/>
        </w:trPr>
        <w:tc>
          <w:tcPr>
            <w:tcW w:w="701" w:type="dxa"/>
            <w:tcBorders>
              <w:top w:val="single" w:color="000000" w:sz="6" w:space="0"/>
              <w:left w:val="single" w:color="000000" w:sz="6" w:space="0"/>
              <w:bottom w:val="single" w:color="000000" w:sz="6" w:space="0"/>
              <w:right w:val="single" w:color="000000" w:sz="6" w:space="0"/>
            </w:tcBorders>
            <w:vAlign w:val="center"/>
          </w:tcPr>
          <w:p>
            <w:pPr>
              <w:pStyle w:val="164"/>
              <w:keepNext w:val="0"/>
              <w:keepLines w:val="0"/>
              <w:suppressLineNumbers w:val="0"/>
              <w:spacing w:before="0" w:beforeAutospacing="0" w:after="0" w:afterAutospacing="0"/>
              <w:ind w:left="105" w:leftChars="50" w:right="105" w:rightChars="50"/>
              <w:jc w:val="center"/>
              <w:rPr>
                <w:rFonts w:hint="default" w:ascii="Times New Roman" w:hAnsi="Times New Roman"/>
                <w:sz w:val="21"/>
                <w:szCs w:val="21"/>
                <w:lang w:eastAsia="zh-CN"/>
              </w:rPr>
            </w:pPr>
            <w:r>
              <w:rPr>
                <w:rFonts w:hint="default" w:ascii="Times New Roman" w:hAnsi="Times New Roman"/>
                <w:color w:val="000000"/>
                <w:sz w:val="21"/>
                <w:szCs w:val="21"/>
                <w:lang w:eastAsia="zh-CN"/>
              </w:rPr>
              <w:t>1</w:t>
            </w:r>
          </w:p>
        </w:tc>
        <w:tc>
          <w:tcPr>
            <w:tcW w:w="1843" w:type="dxa"/>
            <w:tcBorders>
              <w:top w:val="single" w:color="000000" w:sz="6" w:space="0"/>
              <w:left w:val="single" w:color="000000" w:sz="6" w:space="0"/>
              <w:right w:val="single" w:color="000000" w:sz="6" w:space="0"/>
            </w:tcBorders>
            <w:vAlign w:val="center"/>
          </w:tcPr>
          <w:p>
            <w:pPr>
              <w:pStyle w:val="164"/>
              <w:keepNext w:val="0"/>
              <w:keepLines w:val="0"/>
              <w:suppressLineNumbers w:val="0"/>
              <w:tabs>
                <w:tab w:val="left" w:pos="142"/>
              </w:tabs>
              <w:spacing w:before="0" w:beforeAutospacing="0" w:after="0" w:afterAutospacing="0"/>
              <w:ind w:left="105" w:leftChars="50" w:right="105" w:rightChars="50"/>
              <w:jc w:val="both"/>
              <w:rPr>
                <w:rFonts w:hint="default" w:ascii="Times New Roman" w:hAnsi="Times New Roman"/>
                <w:sz w:val="21"/>
                <w:szCs w:val="21"/>
                <w:lang w:eastAsia="zh-CN"/>
              </w:rPr>
            </w:pPr>
            <w:r>
              <w:rPr>
                <w:rFonts w:hint="default" w:ascii="Times New Roman" w:hAnsi="Times New Roman"/>
                <w:color w:val="000000"/>
                <w:szCs w:val="21"/>
              </w:rPr>
              <w:t>★</w:t>
            </w:r>
            <w:r>
              <w:rPr>
                <w:rFonts w:hint="default" w:ascii="Times New Roman" w:hAnsi="Times New Roman"/>
                <w:color w:val="000000"/>
                <w:sz w:val="21"/>
                <w:szCs w:val="21"/>
                <w:lang w:eastAsia="zh-CN"/>
              </w:rPr>
              <w:t>投标报价算术修正</w:t>
            </w:r>
          </w:p>
        </w:tc>
        <w:tc>
          <w:tcPr>
            <w:tcW w:w="6387" w:type="dxa"/>
            <w:tcBorders>
              <w:top w:val="single" w:color="000000" w:sz="6" w:space="0"/>
              <w:left w:val="single" w:color="000000" w:sz="6" w:space="0"/>
              <w:right w:val="single" w:color="000000" w:sz="6" w:space="0"/>
            </w:tcBorders>
            <w:vAlign w:val="center"/>
          </w:tcPr>
          <w:p>
            <w:pPr>
              <w:pStyle w:val="164"/>
              <w:keepNext w:val="0"/>
              <w:keepLines w:val="0"/>
              <w:suppressLineNumbers w:val="0"/>
              <w:tabs>
                <w:tab w:val="left" w:pos="142"/>
              </w:tabs>
              <w:spacing w:before="0" w:beforeAutospacing="0" w:after="0" w:afterAutospacing="0"/>
              <w:ind w:left="105" w:leftChars="50" w:right="105" w:rightChars="50"/>
              <w:jc w:val="both"/>
              <w:rPr>
                <w:rFonts w:hint="default" w:ascii="Times New Roman" w:hAnsi="Times New Roman"/>
                <w:sz w:val="21"/>
                <w:szCs w:val="21"/>
                <w:lang w:eastAsia="zh-CN"/>
              </w:rPr>
            </w:pPr>
            <w:r>
              <w:rPr>
                <w:rFonts w:hint="default" w:ascii="Times New Roman" w:hAnsi="Times New Roman"/>
                <w:color w:val="000000"/>
                <w:sz w:val="21"/>
                <w:szCs w:val="21"/>
                <w:lang w:eastAsia="zh-CN"/>
              </w:rPr>
              <w:t>接受按照本</w:t>
            </w:r>
            <w:r>
              <w:rPr>
                <w:rFonts w:hint="eastAsia" w:ascii="Times New Roman" w:hAnsi="Times New Roman"/>
                <w:color w:val="000000"/>
                <w:sz w:val="21"/>
                <w:szCs w:val="21"/>
                <w:lang w:val="en-US" w:eastAsia="zh-CN"/>
              </w:rPr>
              <w:t>公开询价</w:t>
            </w:r>
            <w:r>
              <w:rPr>
                <w:rFonts w:hint="default" w:ascii="Times New Roman" w:hAnsi="Times New Roman"/>
                <w:color w:val="000000"/>
                <w:sz w:val="21"/>
                <w:szCs w:val="21"/>
                <w:lang w:eastAsia="zh-CN"/>
              </w:rPr>
              <w:t>文件投标须知《第三章 应答文件的评审》第3.3条约定执行即为合格。</w:t>
            </w:r>
          </w:p>
        </w:tc>
      </w:tr>
      <w:tr>
        <w:tblPrEx>
          <w:tblCellMar>
            <w:top w:w="0" w:type="dxa"/>
            <w:left w:w="0" w:type="dxa"/>
            <w:bottom w:w="0" w:type="dxa"/>
            <w:right w:w="0" w:type="dxa"/>
          </w:tblCellMar>
        </w:tblPrEx>
        <w:trPr>
          <w:jc w:val="center"/>
        </w:trPr>
        <w:tc>
          <w:tcPr>
            <w:tcW w:w="701" w:type="dxa"/>
            <w:tcBorders>
              <w:top w:val="single" w:color="000000" w:sz="6" w:space="0"/>
              <w:left w:val="single" w:color="000000" w:sz="6" w:space="0"/>
              <w:bottom w:val="single" w:color="000000" w:sz="6" w:space="0"/>
              <w:right w:val="single" w:color="000000" w:sz="6" w:space="0"/>
            </w:tcBorders>
            <w:vAlign w:val="center"/>
          </w:tcPr>
          <w:p>
            <w:pPr>
              <w:pStyle w:val="62"/>
              <w:keepNext w:val="0"/>
              <w:keepLines w:val="0"/>
              <w:widowControl/>
              <w:suppressLineNumbers w:val="0"/>
              <w:spacing w:before="0" w:beforeAutospacing="1" w:after="100" w:afterAutospacing="1" w:line="240" w:lineRule="auto"/>
              <w:ind w:left="0" w:right="0"/>
              <w:jc w:val="center"/>
              <w:rPr>
                <w:rFonts w:hint="default" w:eastAsia="宋体"/>
                <w:kern w:val="2"/>
                <w:sz w:val="21"/>
                <w:szCs w:val="21"/>
              </w:rPr>
            </w:pPr>
            <w:r>
              <w:rPr>
                <w:rFonts w:hint="default" w:eastAsia="宋体"/>
                <w:color w:val="000000"/>
                <w:kern w:val="2"/>
                <w:sz w:val="21"/>
                <w:szCs w:val="21"/>
              </w:rPr>
              <w:t>2</w:t>
            </w:r>
          </w:p>
        </w:tc>
        <w:tc>
          <w:tcPr>
            <w:tcW w:w="1843" w:type="dxa"/>
            <w:tcBorders>
              <w:top w:val="single" w:color="000000" w:sz="6" w:space="0"/>
              <w:left w:val="single" w:color="000000" w:sz="6" w:space="0"/>
              <w:bottom w:val="single" w:color="auto" w:sz="4" w:space="0"/>
              <w:right w:val="single" w:color="000000" w:sz="6" w:space="0"/>
            </w:tcBorders>
            <w:vAlign w:val="center"/>
          </w:tcPr>
          <w:p>
            <w:pPr>
              <w:pStyle w:val="164"/>
              <w:keepNext w:val="0"/>
              <w:keepLines w:val="0"/>
              <w:suppressLineNumbers w:val="0"/>
              <w:tabs>
                <w:tab w:val="left" w:pos="142"/>
              </w:tabs>
              <w:spacing w:before="0" w:beforeAutospacing="0" w:after="0" w:afterAutospacing="0"/>
              <w:ind w:left="105" w:leftChars="50" w:right="105" w:rightChars="50"/>
              <w:rPr>
                <w:rFonts w:hint="default" w:ascii="Times New Roman" w:hAnsi="Times New Roman"/>
                <w:sz w:val="21"/>
                <w:szCs w:val="21"/>
                <w:lang w:eastAsia="zh-CN"/>
              </w:rPr>
            </w:pPr>
            <w:r>
              <w:rPr>
                <w:rFonts w:hint="default" w:ascii="Times New Roman" w:hAnsi="Times New Roman"/>
                <w:color w:val="000000"/>
                <w:szCs w:val="21"/>
              </w:rPr>
              <w:t>★</w:t>
            </w:r>
            <w:r>
              <w:rPr>
                <w:rFonts w:hint="default" w:ascii="Times New Roman" w:hAnsi="Times New Roman"/>
                <w:color w:val="000000"/>
                <w:sz w:val="21"/>
                <w:szCs w:val="21"/>
                <w:lang w:eastAsia="zh-CN"/>
              </w:rPr>
              <w:t>缺漏项调整</w:t>
            </w:r>
          </w:p>
        </w:tc>
        <w:tc>
          <w:tcPr>
            <w:tcW w:w="6387" w:type="dxa"/>
            <w:tcBorders>
              <w:top w:val="single" w:color="000000" w:sz="6" w:space="0"/>
              <w:left w:val="single" w:color="000000" w:sz="6" w:space="0"/>
              <w:bottom w:val="single" w:color="auto" w:sz="4" w:space="0"/>
              <w:right w:val="single" w:color="000000" w:sz="6" w:space="0"/>
            </w:tcBorders>
            <w:vAlign w:val="center"/>
          </w:tcPr>
          <w:p>
            <w:pPr>
              <w:pStyle w:val="164"/>
              <w:keepNext w:val="0"/>
              <w:keepLines w:val="0"/>
              <w:suppressLineNumbers w:val="0"/>
              <w:tabs>
                <w:tab w:val="left" w:pos="142"/>
              </w:tabs>
              <w:spacing w:before="0" w:beforeAutospacing="0" w:after="0" w:afterAutospacing="0"/>
              <w:ind w:left="105" w:leftChars="50" w:right="105" w:rightChars="50"/>
              <w:rPr>
                <w:rFonts w:hint="default" w:ascii="Times New Roman" w:hAnsi="Times New Roman"/>
                <w:lang w:eastAsia="zh-CN"/>
              </w:rPr>
            </w:pPr>
            <w:r>
              <w:rPr>
                <w:rFonts w:hint="default" w:ascii="Times New Roman" w:hAnsi="Times New Roman"/>
                <w:color w:val="000000"/>
                <w:sz w:val="21"/>
                <w:szCs w:val="21"/>
                <w:lang w:eastAsia="zh-CN"/>
              </w:rPr>
              <w:t>接受按照本</w:t>
            </w:r>
            <w:r>
              <w:rPr>
                <w:rFonts w:hint="eastAsia" w:ascii="Times New Roman" w:hAnsi="Times New Roman"/>
                <w:color w:val="000000"/>
                <w:sz w:val="21"/>
                <w:szCs w:val="21"/>
                <w:lang w:val="en-US" w:eastAsia="zh-CN"/>
              </w:rPr>
              <w:t>公开询价</w:t>
            </w:r>
            <w:r>
              <w:rPr>
                <w:rFonts w:hint="default" w:ascii="Times New Roman" w:hAnsi="Times New Roman"/>
                <w:color w:val="000000"/>
                <w:sz w:val="21"/>
                <w:szCs w:val="21"/>
                <w:lang w:eastAsia="zh-CN"/>
              </w:rPr>
              <w:t>文件投标须知《第三章 应答文件的评审》第3.3条约定执行即为合格。</w:t>
            </w:r>
          </w:p>
        </w:tc>
      </w:tr>
      <w:tr>
        <w:tblPrEx>
          <w:tblCellMar>
            <w:top w:w="0" w:type="dxa"/>
            <w:left w:w="0" w:type="dxa"/>
            <w:bottom w:w="0" w:type="dxa"/>
            <w:right w:w="0" w:type="dxa"/>
          </w:tblCellMar>
        </w:tblPrEx>
        <w:trPr>
          <w:jc w:val="center"/>
        </w:trPr>
        <w:tc>
          <w:tcPr>
            <w:tcW w:w="701" w:type="dxa"/>
            <w:tcBorders>
              <w:top w:val="single" w:color="000000" w:sz="6" w:space="0"/>
              <w:left w:val="single" w:color="000000" w:sz="6" w:space="0"/>
              <w:bottom w:val="single" w:color="000000" w:sz="6" w:space="0"/>
              <w:right w:val="single" w:color="000000" w:sz="6" w:space="0"/>
            </w:tcBorders>
            <w:vAlign w:val="center"/>
          </w:tcPr>
          <w:p>
            <w:pPr>
              <w:pStyle w:val="62"/>
              <w:keepNext w:val="0"/>
              <w:keepLines w:val="0"/>
              <w:widowControl/>
              <w:suppressLineNumbers w:val="0"/>
              <w:spacing w:before="0" w:beforeAutospacing="1" w:after="100" w:afterAutospacing="1" w:line="240" w:lineRule="auto"/>
              <w:ind w:left="0" w:right="0"/>
              <w:jc w:val="center"/>
              <w:rPr>
                <w:rFonts w:hint="default" w:eastAsia="宋体"/>
                <w:kern w:val="2"/>
                <w:sz w:val="21"/>
                <w:szCs w:val="21"/>
              </w:rPr>
            </w:pPr>
            <w:r>
              <w:rPr>
                <w:rFonts w:hint="default" w:eastAsia="宋体"/>
                <w:color w:val="000000"/>
                <w:kern w:val="2"/>
                <w:sz w:val="21"/>
                <w:szCs w:val="21"/>
              </w:rPr>
              <w:t>3</w:t>
            </w:r>
          </w:p>
        </w:tc>
        <w:tc>
          <w:tcPr>
            <w:tcW w:w="1843" w:type="dxa"/>
            <w:tcBorders>
              <w:top w:val="single" w:color="auto" w:sz="4" w:space="0"/>
              <w:left w:val="single" w:color="auto" w:sz="4" w:space="0"/>
              <w:bottom w:val="single" w:color="auto" w:sz="4" w:space="0"/>
              <w:right w:val="single" w:color="auto" w:sz="4" w:space="0"/>
            </w:tcBorders>
            <w:vAlign w:val="center"/>
          </w:tcPr>
          <w:p>
            <w:pPr>
              <w:pStyle w:val="164"/>
              <w:keepNext w:val="0"/>
              <w:keepLines w:val="0"/>
              <w:suppressLineNumbers w:val="0"/>
              <w:tabs>
                <w:tab w:val="left" w:pos="142"/>
              </w:tabs>
              <w:spacing w:before="0" w:beforeAutospacing="0" w:after="0" w:afterAutospacing="0"/>
              <w:ind w:left="105" w:leftChars="50" w:right="105" w:rightChars="50"/>
              <w:rPr>
                <w:rFonts w:hint="default" w:ascii="Times New Roman" w:hAnsi="Times New Roman"/>
                <w:lang w:eastAsia="zh-CN"/>
              </w:rPr>
            </w:pPr>
            <w:r>
              <w:rPr>
                <w:rFonts w:hint="default" w:ascii="Times New Roman" w:hAnsi="Times New Roman"/>
                <w:color w:val="000000"/>
                <w:szCs w:val="21"/>
                <w:lang w:eastAsia="zh-CN"/>
              </w:rPr>
              <w:t>★</w:t>
            </w:r>
            <w:r>
              <w:rPr>
                <w:rFonts w:hint="default" w:ascii="Times New Roman" w:hAnsi="Times New Roman"/>
                <w:color w:val="000000"/>
                <w:sz w:val="21"/>
                <w:szCs w:val="21"/>
                <w:lang w:eastAsia="zh-CN"/>
              </w:rPr>
              <w:t>评标价格计算方法（不含税）</w:t>
            </w:r>
          </w:p>
        </w:tc>
        <w:tc>
          <w:tcPr>
            <w:tcW w:w="6387" w:type="dxa"/>
            <w:tcBorders>
              <w:top w:val="single" w:color="auto" w:sz="4" w:space="0"/>
              <w:left w:val="single" w:color="auto" w:sz="4" w:space="0"/>
              <w:bottom w:val="single" w:color="auto" w:sz="4" w:space="0"/>
              <w:right w:val="single" w:color="auto" w:sz="4" w:space="0"/>
            </w:tcBorders>
            <w:vAlign w:val="center"/>
          </w:tcPr>
          <w:p>
            <w:pPr>
              <w:pStyle w:val="164"/>
              <w:keepNext w:val="0"/>
              <w:keepLines w:val="0"/>
              <w:suppressLineNumbers w:val="0"/>
              <w:tabs>
                <w:tab w:val="left" w:pos="142"/>
              </w:tabs>
              <w:spacing w:before="0" w:beforeAutospacing="0" w:after="0" w:afterAutospacing="0"/>
              <w:ind w:left="105" w:leftChars="50" w:right="105" w:rightChars="50"/>
              <w:rPr>
                <w:rFonts w:hint="default" w:ascii="Times New Roman" w:hAnsi="Times New Roman"/>
                <w:sz w:val="21"/>
                <w:szCs w:val="21"/>
                <w:lang w:eastAsia="zh-CN"/>
              </w:rPr>
            </w:pPr>
            <w:r>
              <w:rPr>
                <w:rFonts w:hint="default" w:ascii="Times New Roman" w:hAnsi="Times New Roman"/>
                <w:color w:val="000000"/>
                <w:sz w:val="21"/>
                <w:szCs w:val="21"/>
                <w:lang w:eastAsia="zh-CN"/>
              </w:rPr>
              <w:t>接受以下算数修正方式为合格：</w:t>
            </w:r>
          </w:p>
          <w:p>
            <w:pPr>
              <w:pStyle w:val="164"/>
              <w:keepNext w:val="0"/>
              <w:keepLines w:val="0"/>
              <w:suppressLineNumbers w:val="0"/>
              <w:tabs>
                <w:tab w:val="left" w:pos="142"/>
              </w:tabs>
              <w:spacing w:before="0" w:beforeAutospacing="0" w:after="0" w:afterAutospacing="0"/>
              <w:ind w:left="105" w:leftChars="50" w:right="105" w:rightChars="50"/>
              <w:rPr>
                <w:rFonts w:hint="default" w:ascii="Times New Roman" w:hAnsi="Times New Roman"/>
                <w:lang w:eastAsia="zh-CN"/>
              </w:rPr>
            </w:pPr>
            <w:r>
              <w:rPr>
                <w:rFonts w:hint="default" w:ascii="Times New Roman" w:hAnsi="Times New Roman"/>
                <w:color w:val="000000"/>
                <w:sz w:val="21"/>
                <w:szCs w:val="21"/>
                <w:lang w:eastAsia="zh-CN"/>
              </w:rPr>
              <w:t>评标价格（不含税）=投标报价+报价算术修正+全部偏差价格调整</w:t>
            </w:r>
          </w:p>
        </w:tc>
      </w:tr>
      <w:bookmarkEnd w:id="30"/>
      <w:bookmarkEnd w:id="121"/>
    </w:tbl>
    <w:p>
      <w:pPr>
        <w:pStyle w:val="16"/>
        <w:autoSpaceDE w:val="0"/>
        <w:autoSpaceDN w:val="0"/>
        <w:adjustRightInd w:val="0"/>
        <w:spacing w:after="156" w:afterLines="50" w:line="360" w:lineRule="auto"/>
        <w:ind w:firstLine="441" w:firstLineChars="210"/>
        <w:rPr>
          <w:rFonts w:ascii="宋体" w:hAnsi="宋体"/>
          <w:szCs w:val="21"/>
        </w:rPr>
      </w:pPr>
      <w:bookmarkStart w:id="185" w:name="_Toc39911893"/>
      <w:bookmarkStart w:id="186" w:name="_Toc421626568"/>
      <w:r>
        <w:rPr>
          <w:rFonts w:ascii="宋体" w:hAnsi="宋体"/>
          <w:color w:val="000000"/>
          <w:szCs w:val="21"/>
        </w:rPr>
        <w:br w:type="page"/>
      </w:r>
    </w:p>
    <w:p>
      <w:pPr>
        <w:pStyle w:val="160"/>
        <w:keepNext w:val="0"/>
        <w:keepLines w:val="0"/>
        <w:ind w:left="-1014" w:firstLine="0"/>
      </w:pPr>
      <w:bookmarkStart w:id="187" w:name="_Toc48237399"/>
      <w:bookmarkStart w:id="188" w:name="_Toc25682"/>
      <w:bookmarkStart w:id="189" w:name="_Toc111119908"/>
      <w:bookmarkStart w:id="190" w:name="_Toc246"/>
      <w:r>
        <w:rPr>
          <w:rFonts w:hint="eastAsia"/>
          <w:color w:val="000000"/>
        </w:rPr>
        <w:t>工作内容及要求</w:t>
      </w:r>
      <w:bookmarkEnd w:id="185"/>
      <w:bookmarkEnd w:id="186"/>
      <w:bookmarkEnd w:id="187"/>
      <w:bookmarkEnd w:id="188"/>
      <w:bookmarkEnd w:id="189"/>
      <w:bookmarkEnd w:id="190"/>
    </w:p>
    <w:p>
      <w:pPr>
        <w:keepNext w:val="0"/>
        <w:keepLines w:val="0"/>
        <w:widowControl w:val="0"/>
        <w:suppressLineNumbers w:val="0"/>
        <w:snapToGrid w:val="0"/>
        <w:spacing w:before="0" w:beforeAutospacing="0" w:after="0" w:afterAutospacing="0" w:line="300" w:lineRule="auto"/>
        <w:ind w:left="0" w:right="0"/>
        <w:jc w:val="both"/>
        <w:outlineLvl w:val="2"/>
        <w:rPr>
          <w:rFonts w:hint="eastAsia" w:ascii="宋体" w:hAnsi="宋体" w:eastAsia="宋体" w:cs="Arial"/>
          <w:b/>
          <w:bCs w:val="0"/>
          <w:kern w:val="2"/>
          <w:sz w:val="24"/>
          <w:szCs w:val="24"/>
        </w:rPr>
      </w:pPr>
      <w:bookmarkStart w:id="191" w:name="_Toc9828"/>
      <w:bookmarkStart w:id="192" w:name="_Toc111119910"/>
      <w:r>
        <w:rPr>
          <w:rFonts w:hint="eastAsia" w:ascii="宋体" w:hAnsi="宋体" w:eastAsia="宋体" w:cs="宋体"/>
          <w:b/>
          <w:bCs w:val="0"/>
          <w:kern w:val="2"/>
          <w:sz w:val="24"/>
          <w:szCs w:val="24"/>
          <w:lang w:val="en-US" w:eastAsia="zh-CN" w:bidi="ar"/>
        </w:rPr>
        <w:t>1.项目简介</w:t>
      </w:r>
    </w:p>
    <w:p>
      <w:pPr>
        <w:pStyle w:val="46"/>
        <w:keepNext w:val="0"/>
        <w:keepLines w:val="0"/>
        <w:widowControl/>
        <w:suppressLineNumbers w:val="0"/>
        <w:autoSpaceDE w:val="0"/>
        <w:autoSpaceDN/>
        <w:spacing w:before="0" w:beforeAutospacing="0" w:after="0" w:afterAutospacing="0" w:line="480" w:lineRule="atLeast"/>
        <w:ind w:left="0" w:right="0" w:firstLine="480" w:firstLineChars="20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中海油珠海天然气发电有限公司由中海石油气电集团有限责任公司与珠海港经济特区电力开发集团有限公司共同投资建设。</w:t>
      </w:r>
    </w:p>
    <w:p>
      <w:pPr>
        <w:pStyle w:val="230"/>
        <w:keepNext w:val="0"/>
        <w:keepLines w:val="0"/>
        <w:widowControl w:val="0"/>
        <w:suppressLineNumbers w:val="0"/>
        <w:autoSpaceDE w:val="0"/>
        <w:autoSpaceDN/>
        <w:spacing w:line="480" w:lineRule="atLeast"/>
        <w:rPr>
          <w:rFonts w:hint="eastAsia" w:ascii="宋体" w:hAnsi="宋体" w:eastAsia="宋体" w:cs="Times New Roman"/>
          <w:kern w:val="0"/>
          <w:sz w:val="24"/>
          <w:szCs w:val="24"/>
        </w:rPr>
      </w:pPr>
      <w:r>
        <w:rPr>
          <w:rFonts w:hint="eastAsia" w:ascii="宋体" w:hAnsi="宋体" w:eastAsia="宋体" w:cs="宋体"/>
          <w:kern w:val="0"/>
          <w:sz w:val="24"/>
          <w:szCs w:val="24"/>
        </w:rPr>
        <w:t>首期两套燃气－蒸汽联合循环机组机岛设备由东方电气集团有限公司供货，燃机型号为三菱</w:t>
      </w:r>
      <w:r>
        <w:rPr>
          <w:rFonts w:hint="eastAsia" w:ascii="宋体" w:hAnsi="宋体" w:eastAsia="宋体" w:cs="Times New Roman"/>
          <w:kern w:val="0"/>
          <w:sz w:val="24"/>
          <w:szCs w:val="24"/>
        </w:rPr>
        <w:t>M701F4</w:t>
      </w:r>
      <w:r>
        <w:rPr>
          <w:rFonts w:hint="eastAsia" w:ascii="宋体" w:hAnsi="宋体" w:eastAsia="宋体" w:cs="宋体"/>
          <w:kern w:val="0"/>
          <w:sz w:val="24"/>
          <w:szCs w:val="24"/>
        </w:rPr>
        <w:t>，燃机发电机组和汽机发电机组为一拖一分轴布置，单套机组（1台燃机＋1台燃机发电机＋1台汽机＋1台汽机发电机＋1台余热锅炉）装机容量</w:t>
      </w:r>
      <w:r>
        <w:rPr>
          <w:rFonts w:hint="eastAsia" w:ascii="宋体" w:hAnsi="宋体" w:eastAsia="宋体" w:cs="Times New Roman"/>
          <w:kern w:val="0"/>
          <w:sz w:val="24"/>
          <w:szCs w:val="24"/>
        </w:rPr>
        <w:t>460MW。余热锅炉为东方日立锅炉有限公司生产的三压、一次再热、卧式、无补燃、自然循环余热锅炉。</w:t>
      </w:r>
      <w:r>
        <w:rPr>
          <w:rFonts w:hint="eastAsia" w:ascii="宋体" w:hAnsi="宋体" w:eastAsia="宋体" w:cs="宋体"/>
          <w:kern w:val="0"/>
          <w:sz w:val="24"/>
          <w:szCs w:val="24"/>
        </w:rPr>
        <w:t>机组设计年利用小时数为</w:t>
      </w:r>
      <w:r>
        <w:rPr>
          <w:rFonts w:hint="eastAsia" w:ascii="宋体" w:hAnsi="宋体" w:eastAsia="宋体" w:cs="Times New Roman"/>
          <w:kern w:val="0"/>
          <w:sz w:val="24"/>
          <w:szCs w:val="24"/>
        </w:rPr>
        <w:t>5500小时</w:t>
      </w:r>
      <w:r>
        <w:rPr>
          <w:rFonts w:hint="eastAsia" w:ascii="宋体" w:hAnsi="宋体" w:eastAsia="宋体" w:cs="宋体"/>
          <w:kern w:val="0"/>
          <w:sz w:val="24"/>
          <w:szCs w:val="24"/>
        </w:rPr>
        <w:t>，为长期连续供热和调峰运行两种运行方式。</w:t>
      </w:r>
    </w:p>
    <w:p>
      <w:pPr>
        <w:keepNext w:val="0"/>
        <w:keepLines w:val="0"/>
        <w:widowControl w:val="0"/>
        <w:suppressLineNumbers w:val="0"/>
        <w:autoSpaceDE w:val="0"/>
        <w:autoSpaceDN/>
        <w:adjustRightInd w:val="0"/>
        <w:snapToGrid w:val="0"/>
        <w:spacing w:before="0" w:beforeAutospacing="0" w:after="0" w:afterAutospacing="0" w:line="480" w:lineRule="atLeast"/>
        <w:ind w:left="0" w:right="0" w:firstLine="523" w:firstLineChars="218"/>
        <w:jc w:val="both"/>
        <w:rPr>
          <w:rFonts w:hint="eastAsia" w:ascii="宋体" w:hAnsi="宋体" w:eastAsia="宋体" w:cs="Arial"/>
          <w:kern w:val="2"/>
          <w:sz w:val="24"/>
          <w:szCs w:val="24"/>
        </w:rPr>
      </w:pPr>
      <w:r>
        <w:rPr>
          <w:rFonts w:hint="eastAsia" w:ascii="宋体" w:hAnsi="宋体" w:eastAsia="宋体" w:cs="宋体"/>
          <w:kern w:val="2"/>
          <w:sz w:val="24"/>
          <w:szCs w:val="24"/>
          <w:lang w:val="en-US" w:eastAsia="zh-CN" w:bidi="ar"/>
        </w:rPr>
        <w:t>厂址位于广东省珠海市高栏港经济开发区规划的黄茅海装备制造产业区内。首期厂区总用地面积约为</w:t>
      </w:r>
      <w:r>
        <w:rPr>
          <w:rFonts w:hint="eastAsia" w:ascii="宋体" w:hAnsi="宋体" w:eastAsia="宋体" w:cs="Arial"/>
          <w:kern w:val="2"/>
          <w:sz w:val="24"/>
          <w:szCs w:val="24"/>
          <w:lang w:val="en-US" w:eastAsia="zh-CN" w:bidi="ar"/>
        </w:rPr>
        <w:t>10.00hm</w:t>
      </w:r>
      <w:r>
        <w:rPr>
          <w:rFonts w:hint="eastAsia" w:ascii="宋体" w:hAnsi="宋体" w:eastAsia="宋体" w:cs="Arial"/>
          <w:kern w:val="2"/>
          <w:sz w:val="24"/>
          <w:szCs w:val="24"/>
          <w:vertAlign w:val="superscript"/>
          <w:lang w:val="en-US" w:eastAsia="zh-CN" w:bidi="ar"/>
        </w:rPr>
        <w:t>2</w:t>
      </w:r>
      <w:r>
        <w:rPr>
          <w:rFonts w:hint="eastAsia" w:ascii="宋体" w:hAnsi="宋体" w:eastAsia="宋体" w:cs="宋体"/>
          <w:kern w:val="2"/>
          <w:sz w:val="24"/>
          <w:szCs w:val="24"/>
          <w:lang w:val="en-US" w:eastAsia="zh-CN" w:bidi="ar"/>
        </w:rPr>
        <w:t>。</w:t>
      </w:r>
    </w:p>
    <w:p>
      <w:pPr>
        <w:keepNext w:val="0"/>
        <w:keepLines w:val="0"/>
        <w:widowControl w:val="0"/>
        <w:suppressLineNumbers w:val="0"/>
        <w:autoSpaceDE w:val="0"/>
        <w:autoSpaceDN/>
        <w:adjustRightInd w:val="0"/>
        <w:snapToGrid w:val="0"/>
        <w:spacing w:before="0" w:beforeAutospacing="0" w:after="0" w:afterAutospacing="0" w:line="480" w:lineRule="atLeast"/>
        <w:ind w:left="0" w:right="0" w:firstLine="523" w:firstLineChars="218"/>
        <w:jc w:val="both"/>
        <w:rPr>
          <w:rFonts w:hint="eastAsia" w:ascii="宋体" w:hAnsi="宋体" w:eastAsia="宋体" w:cs="Arial"/>
          <w:kern w:val="2"/>
          <w:sz w:val="24"/>
          <w:szCs w:val="24"/>
        </w:rPr>
      </w:pPr>
      <w:r>
        <w:rPr>
          <w:rFonts w:hint="eastAsia" w:ascii="宋体" w:hAnsi="宋体" w:eastAsia="宋体" w:cs="宋体"/>
          <w:kern w:val="2"/>
          <w:sz w:val="24"/>
          <w:szCs w:val="24"/>
          <w:lang w:val="en-US" w:eastAsia="zh-CN" w:bidi="ar"/>
        </w:rPr>
        <w:t>厂址场地东临高栏港高速路，四周均有规划市政道路，公路运输条件较好；厂址距离高栏港码头约</w:t>
      </w:r>
      <w:r>
        <w:rPr>
          <w:rFonts w:hint="eastAsia" w:ascii="宋体" w:hAnsi="宋体" w:eastAsia="宋体" w:cs="Arial"/>
          <w:kern w:val="2"/>
          <w:sz w:val="24"/>
          <w:szCs w:val="24"/>
          <w:lang w:val="en-US" w:eastAsia="zh-CN" w:bidi="ar"/>
        </w:rPr>
        <w:t>7km，水运运输条件较好；</w:t>
      </w:r>
      <w:r>
        <w:rPr>
          <w:rFonts w:hint="eastAsia" w:ascii="宋体" w:hAnsi="宋体" w:eastAsia="宋体" w:cs="宋体"/>
          <w:kern w:val="2"/>
          <w:sz w:val="24"/>
          <w:szCs w:val="24"/>
          <w:lang w:val="en-US" w:eastAsia="zh-CN" w:bidi="ar"/>
        </w:rPr>
        <w:t>旁边为高栏港的广珠铁路，厂址往东南距离高栏港站约</w:t>
      </w:r>
      <w:r>
        <w:rPr>
          <w:rFonts w:hint="eastAsia" w:ascii="宋体" w:hAnsi="宋体" w:eastAsia="宋体" w:cs="Arial"/>
          <w:kern w:val="2"/>
          <w:sz w:val="24"/>
          <w:szCs w:val="24"/>
          <w:lang w:val="en-US" w:eastAsia="zh-CN" w:bidi="ar"/>
        </w:rPr>
        <w:t>4km，往西北距离珠海西站约1km；距离珠海三灶机场约20km。</w:t>
      </w:r>
    </w:p>
    <w:p>
      <w:pPr>
        <w:keepNext w:val="0"/>
        <w:keepLines w:val="0"/>
        <w:widowControl w:val="0"/>
        <w:suppressLineNumbers w:val="0"/>
        <w:autoSpaceDE w:val="0"/>
        <w:autoSpaceDN/>
        <w:spacing w:before="0" w:beforeAutospacing="0" w:after="0" w:afterAutospacing="0" w:line="480" w:lineRule="atLeast"/>
        <w:ind w:left="0" w:right="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480" w:lineRule="atLeast"/>
        <w:ind w:left="0" w:right="0"/>
        <w:jc w:val="left"/>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 xml:space="preserve"> </w:t>
      </w:r>
    </w:p>
    <w:p>
      <w:pPr>
        <w:pStyle w:val="2"/>
        <w:widowControl/>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rPr>
        <w:t xml:space="preserve"> </w:t>
      </w:r>
    </w:p>
    <w:p>
      <w:pPr>
        <w:keepNext w:val="0"/>
        <w:keepLines w:val="0"/>
        <w:widowControl w:val="0"/>
        <w:numPr>
          <w:ilvl w:val="0"/>
          <w:numId w:val="27"/>
        </w:numPr>
        <w:suppressLineNumbers w:val="0"/>
        <w:snapToGrid w:val="0"/>
        <w:spacing w:before="0" w:beforeAutospacing="0" w:after="0" w:afterAutospacing="0" w:line="300" w:lineRule="auto"/>
        <w:ind w:left="0" w:right="0"/>
        <w:jc w:val="both"/>
        <w:rPr>
          <w:rFonts w:hint="eastAsia" w:ascii="宋体" w:hAnsi="宋体" w:eastAsia="宋体" w:cs="Times New Roman"/>
          <w:b/>
          <w:bCs/>
          <w:kern w:val="2"/>
          <w:sz w:val="24"/>
          <w:szCs w:val="24"/>
        </w:rPr>
      </w:pPr>
      <w:r>
        <w:rPr>
          <w:rFonts w:hint="eastAsia" w:ascii="宋体" w:hAnsi="宋体" w:eastAsia="宋体" w:cs="宋体"/>
          <w:b/>
          <w:bCs/>
          <w:kern w:val="2"/>
          <w:sz w:val="24"/>
          <w:szCs w:val="24"/>
          <w:lang w:val="en-US" w:eastAsia="zh-CN" w:bidi="ar"/>
        </w:rPr>
        <w:t>功能描述</w:t>
      </w:r>
    </w:p>
    <w:p>
      <w:pPr>
        <w:keepNext w:val="0"/>
        <w:keepLines w:val="0"/>
        <w:widowControl w:val="0"/>
        <w:suppressLineNumbers w:val="0"/>
        <w:tabs>
          <w:tab w:val="left" w:pos="360"/>
        </w:tabs>
        <w:autoSpaceDE w:val="0"/>
        <w:autoSpaceDN/>
        <w:spacing w:before="0" w:beforeAutospacing="0" w:after="0" w:afterAutospacing="0" w:line="480" w:lineRule="atLeas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本文件适用于中海油珠海天然气发电有限公司（以下简称“珠海电厂”或“采购人”）2025年度珠海电厂IG541气瓶和燃机CO</w:t>
      </w:r>
      <w:r>
        <w:rPr>
          <w:rFonts w:hint="eastAsia" w:ascii="宋体" w:hAnsi="宋体" w:eastAsia="宋体" w:cs="宋体"/>
          <w:kern w:val="2"/>
          <w:sz w:val="24"/>
          <w:szCs w:val="24"/>
          <w:vertAlign w:val="subscript"/>
          <w:lang w:val="en-US" w:eastAsia="zh-CN" w:bidi="ar"/>
        </w:rPr>
        <w:t>2</w:t>
      </w:r>
      <w:r>
        <w:rPr>
          <w:rFonts w:hint="eastAsia" w:ascii="宋体" w:hAnsi="宋体" w:eastAsia="宋体" w:cs="宋体"/>
          <w:kern w:val="2"/>
          <w:sz w:val="24"/>
          <w:szCs w:val="24"/>
          <w:lang w:val="en-US" w:eastAsia="zh-CN" w:bidi="ar"/>
        </w:rPr>
        <w:t>气瓶检测充装服务项目，它提出了本项目的技术要求。</w:t>
      </w:r>
    </w:p>
    <w:p>
      <w:pPr>
        <w:keepNext w:val="0"/>
        <w:keepLines w:val="0"/>
        <w:widowControl w:val="0"/>
        <w:suppressLineNumbers w:val="0"/>
        <w:tabs>
          <w:tab w:val="left" w:pos="360"/>
        </w:tabs>
        <w:autoSpaceDE w:val="0"/>
        <w:autoSpaceDN/>
        <w:spacing w:before="0" w:beforeAutospacing="0" w:after="0" w:afterAutospacing="0" w:line="480" w:lineRule="atLeas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文件提出的是最低限度的技术要求。凡本技术文件中未规定，但在相关物资和服务的行业标准、国家标准或IEC标准中有规定的规范条文，应答人应按相应标准的条文进行物资和服务的销售、设计、制造、试验和安装。对国家有关安全、环保等强制性标准，必须满足其要求。</w:t>
      </w:r>
    </w:p>
    <w:p>
      <w:pPr>
        <w:pStyle w:val="2"/>
        <w:keepNext w:val="0"/>
        <w:keepLines w:val="0"/>
        <w:widowControl w:val="0"/>
        <w:suppressLineNumbers w:val="0"/>
        <w:autoSpaceDE w:val="0"/>
        <w:autoSpaceDN/>
        <w:spacing w:line="480" w:lineRule="atLeast"/>
        <w:rPr>
          <w:rFonts w:hint="eastAsia" w:ascii="Times New Roman" w:hAnsi="Times New Roman" w:eastAsia="宋体" w:cs="Times New Roman"/>
          <w:kern w:val="2"/>
          <w:sz w:val="21"/>
          <w:szCs w:val="21"/>
        </w:rPr>
      </w:pPr>
      <w:r>
        <w:rPr>
          <w:rFonts w:hint="eastAsia" w:ascii="宋体" w:hAnsi="宋体" w:eastAsia="宋体" w:cs="宋体"/>
          <w:kern w:val="2"/>
          <w:sz w:val="24"/>
          <w:szCs w:val="24"/>
        </w:rPr>
        <w:t>珠海电厂IG541气瓶和燃机CO</w:t>
      </w:r>
      <w:r>
        <w:rPr>
          <w:rFonts w:hint="eastAsia" w:ascii="宋体" w:hAnsi="宋体" w:eastAsia="宋体" w:cs="宋体"/>
          <w:kern w:val="2"/>
          <w:sz w:val="24"/>
          <w:szCs w:val="24"/>
          <w:vertAlign w:val="subscript"/>
        </w:rPr>
        <w:t>2</w:t>
      </w:r>
      <w:r>
        <w:rPr>
          <w:rFonts w:hint="eastAsia" w:ascii="宋体" w:hAnsi="宋体" w:eastAsia="宋体" w:cs="宋体"/>
          <w:kern w:val="2"/>
          <w:sz w:val="24"/>
          <w:szCs w:val="24"/>
        </w:rPr>
        <w:t>气瓶气瓶已到达检测周期，需根据《特种设备生产和充装单位许可规则》TSG07-2019、《气瓶安全技术规程》TSG23-2021、《钢质无缝气瓶定期检验与评定》GB13004-2016、《移动式压力容器安全技术监察规程》TSG R0005-2011、《气瓶附件安全技术监察规程》TSGR0006-2014等相关规范要求进行检测充装。</w:t>
      </w:r>
    </w:p>
    <w:p>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kern w:val="2"/>
          <w:sz w:val="24"/>
          <w:szCs w:val="24"/>
        </w:rPr>
      </w:pPr>
      <w:r>
        <w:rPr>
          <w:rFonts w:hint="eastAsia" w:ascii="宋体" w:hAnsi="宋体" w:eastAsia="宋体" w:cs="宋体"/>
          <w:b w:val="0"/>
          <w:bCs/>
          <w:kern w:val="2"/>
          <w:sz w:val="24"/>
          <w:szCs w:val="24"/>
          <w:lang w:val="en-US" w:eastAsia="zh-CN" w:bidi="ar"/>
        </w:rPr>
        <w:t>3.</w:t>
      </w:r>
      <w:r>
        <w:rPr>
          <w:rFonts w:hint="eastAsia" w:ascii="宋体" w:hAnsi="宋体" w:eastAsia="宋体" w:cs="宋体"/>
          <w:b/>
          <w:bCs/>
          <w:kern w:val="2"/>
          <w:sz w:val="24"/>
          <w:szCs w:val="24"/>
          <w:lang w:val="en-US" w:eastAsia="zh-CN" w:bidi="ar"/>
        </w:rPr>
        <w:t>工作标准</w:t>
      </w:r>
    </w:p>
    <w:p>
      <w:pPr>
        <w:keepNext w:val="0"/>
        <w:keepLines w:val="0"/>
        <w:widowControl w:val="0"/>
        <w:suppressLineNumbers w:val="0"/>
        <w:autoSpaceDE w:val="0"/>
        <w:autoSpaceDN/>
        <w:spacing w:before="0" w:beforeAutospacing="0" w:after="0" w:afterAutospacing="0" w:line="480" w:lineRule="atLeast"/>
        <w:ind w:left="0" w:right="0"/>
        <w:jc w:val="left"/>
        <w:rPr>
          <w:rFonts w:hint="eastAsia" w:ascii="宋体" w:hAnsi="宋体" w:eastAsia="宋体" w:cs="宋体"/>
          <w:color w:val="333333"/>
          <w:kern w:val="2"/>
          <w:sz w:val="24"/>
          <w:szCs w:val="24"/>
        </w:rPr>
      </w:pPr>
      <w:r>
        <w:rPr>
          <w:rFonts w:hint="eastAsia" w:ascii="宋体" w:hAnsi="宋体" w:eastAsia="宋体" w:cs="宋体"/>
          <w:kern w:val="2"/>
          <w:sz w:val="24"/>
          <w:szCs w:val="24"/>
          <w:lang w:val="en-US" w:eastAsia="zh-CN" w:bidi="ar"/>
        </w:rPr>
        <w:t>3.1充装单位的资源条件应当满足《移动式压力容器充装许可规则》的有关要求，人员配备和场地、设施配置应当与其充装规模相适应。</w:t>
      </w:r>
      <w:r>
        <w:rPr>
          <w:rFonts w:hint="eastAsia" w:ascii="宋体" w:hAnsi="宋体" w:eastAsia="宋体" w:cs="宋体"/>
          <w:color w:val="333333"/>
          <w:kern w:val="0"/>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480" w:lineRule="atLeas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3.2应答人需根据《特种设备生产和充装单位许可规则》TSG07-2019、《气瓶安全技术监察规程》TSG23-2021、《钢质无缝气瓶定期检验与评定》GB13004-2016、《移动式压力容器安全技术监察规程》TSG R0005-2011、《气瓶附件安全技术监察规程》TSGR0006-2014等相关规范要求对我厂所有IG541气瓶、CO2气瓶进行拆装、检查检测、维修、充装，并出具相应的检测报告和提供相应资料；</w:t>
      </w:r>
    </w:p>
    <w:p>
      <w:pPr>
        <w:keepNext w:val="0"/>
        <w:keepLines w:val="0"/>
        <w:widowControl w:val="0"/>
        <w:suppressLineNumbers w:val="0"/>
        <w:autoSpaceDE w:val="0"/>
        <w:autoSpaceDN/>
        <w:spacing w:before="0" w:beforeAutospacing="0" w:after="0" w:afterAutospacing="0" w:line="480" w:lineRule="atLeas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3.3应答人应逐只登记气瓶制造标志和检验标志，登记内容包括国别、制造厂名称代号、出厂编号、出厂年月、公称工作压力，水压试验压力、实际容积、实际重量、上次检验日期；</w:t>
      </w:r>
    </w:p>
    <w:p>
      <w:pPr>
        <w:keepNext w:val="0"/>
        <w:keepLines w:val="0"/>
        <w:widowControl w:val="0"/>
        <w:suppressLineNumbers w:val="0"/>
        <w:autoSpaceDE w:val="0"/>
        <w:autoSpaceDN/>
        <w:spacing w:before="0" w:beforeAutospacing="0" w:after="0" w:afterAutospacing="0" w:line="480" w:lineRule="atLeas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3.4用不损伤瓶体金属的适当方法将气瓶内外表面的污垢、腐蚀产物、沾染物等有碍表面检查的杂物以及外表面的疏松漆膜清除干净；</w:t>
      </w:r>
    </w:p>
    <w:p>
      <w:pPr>
        <w:keepNext w:val="0"/>
        <w:keepLines w:val="0"/>
        <w:widowControl w:val="0"/>
        <w:suppressLineNumbers w:val="0"/>
        <w:autoSpaceDE w:val="0"/>
        <w:autoSpaceDN/>
        <w:spacing w:before="0" w:beforeAutospacing="0" w:after="0" w:afterAutospacing="0" w:line="480" w:lineRule="atLeas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3.5外观检查与评定：应逐只对气瓶进行目测检查，检查其外表是否存在凹陷、凹坑、鼓包、磕伤、划伤、裂纹、夹层、皱折、腐蚀、热损伤等缺陷；瓶体存在裂纹、鼓包、结疤、皱折或夹杂等缺陷的气瓶应报废；瓶体磕伤、划伤、凹坑处的剩余壁厚小于设计壁厚90%的气瓶应判废；对于未判废条件的缺陷，特别是线性缺陷或尖锐的机械损伤应进行修磨，使其边缘圆滑过渡，但修磨后的壁厚应大于设计壁厚的90%；瓶体凹陷深度超过2mm或大于凹陷短径1/30的气瓶应报废；瓶体存在弧疤、焊迹或明火烧烤等热损伤而使金属受损的气瓶报废；瓶体上孤立点腐蚀处的剩余壁厚小于设计壁厚2/3的气瓶应报废；瓶体线腐蚀或面腐蚀处的剩余壁厚小于设计壁厚90%的气瓶应判报废；颈圈松动无法加固的气瓶，或颈圈损伤且无法更换的气瓶应报废；底座松动、倾斜、破裂、磨损或其支撑面与瓶底最低点之间距离小于10mm的气瓶应报废；气瓶有以下情况之一的应报废，筒体圆度超过2%，筒体直线度允差超过瓶体长度4‰，且弯曲深度大于5mm，瓶体垂直度允许差超过8‰；</w:t>
      </w:r>
    </w:p>
    <w:p>
      <w:pPr>
        <w:keepNext w:val="0"/>
        <w:keepLines w:val="0"/>
        <w:widowControl w:val="0"/>
        <w:suppressLineNumbers w:val="0"/>
        <w:autoSpaceDE w:val="0"/>
        <w:autoSpaceDN/>
        <w:spacing w:before="0" w:beforeAutospacing="0" w:after="0" w:afterAutospacing="0" w:line="480" w:lineRule="atLeas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3.6根据《钢质无缝气瓶定期检验与评定》（GB13004）要求，逐只进行音响检查、瓶口螺纹检查、内部检查、重量与容积测定、水压试验、内部干燥、瓶阀检验与装配、气密性试验，定期检验合格后的气瓶应按照《气瓶安全技术监察规程》附录B的规定打上或压印检验标志、喷涂检验色标，并将气瓶检验与评定结果填入《气瓶定期检测报告》，包含附表1：定期检验合格气瓶一览表和附表2：报废气瓶一览表。报废气瓶由采购人负责处理；</w:t>
      </w:r>
    </w:p>
    <w:p>
      <w:pPr>
        <w:keepNext w:val="0"/>
        <w:keepLines w:val="0"/>
        <w:widowControl w:val="0"/>
        <w:suppressLineNumbers w:val="0"/>
        <w:autoSpaceDE w:val="0"/>
        <w:autoSpaceDN/>
        <w:spacing w:before="0" w:beforeAutospacing="0" w:after="0" w:afterAutospacing="0" w:line="480" w:lineRule="atLeas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3.7根据《气瓶附件安全技术监察规程》TSGR0006-2014试验要求，气瓶附件气密性试验所用的试验介质采用空气或者氮气，耐压试验保压时间为5min,公称工作压力为7MPa至20MPa的阀体，取5倍的公称工作压力与69MPa两者中的较小值；气密性试验保压时间1min，试验压力取阀门的公称工作压力的1.1倍，试验过程不允许泄漏；压力动作试验，重复充装气瓶用爆破片的试验爆破压力，最小值不得小于设计爆破压力的85%；检查瓶阀标志上永久性标志“气瓶附件的制造许可证编号和TS标志、制造单位缩写或商标、产品型号或代号、制造年份或批号、公称工作压力、瓶阀的启闭方向、爆破片的爆破压力与安全阀的开启压力”是否清晰，与实际一致。提供瓶阀检测报告，检测内容应详实，瓶阀如需维修或更换应提供书面意见，征得采购人同意后处理；</w:t>
      </w:r>
    </w:p>
    <w:p>
      <w:pPr>
        <w:keepNext w:val="0"/>
        <w:keepLines w:val="0"/>
        <w:widowControl w:val="0"/>
        <w:suppressLineNumbers w:val="0"/>
        <w:autoSpaceDE w:val="0"/>
        <w:autoSpaceDN/>
        <w:spacing w:before="0" w:beforeAutospacing="0" w:after="0" w:afterAutospacing="0" w:line="480" w:lineRule="atLeas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3.8在不影响日常工作保护的情况下，逐区对气瓶进行拆装更换；</w:t>
      </w:r>
    </w:p>
    <w:p>
      <w:pPr>
        <w:keepNext w:val="0"/>
        <w:keepLines w:val="0"/>
        <w:widowControl w:val="0"/>
        <w:suppressLineNumbers w:val="0"/>
        <w:autoSpaceDE w:val="0"/>
        <w:autoSpaceDN/>
        <w:spacing w:before="0" w:beforeAutospacing="0" w:after="0" w:afterAutospacing="0" w:line="480" w:lineRule="atLeas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3.9应答人负责钢瓶的装卸、往返运输，并按生产出厂规范要求补齐瓶身各类标识，运输过程应对瓶头阀进行有效防护，因运输过程导致钢瓶表面油漆损坏的由应答人负责修补。</w:t>
      </w:r>
    </w:p>
    <w:p>
      <w:pPr>
        <w:keepNext w:val="0"/>
        <w:keepLines w:val="0"/>
        <w:widowControl w:val="0"/>
        <w:suppressLineNumbers w:val="0"/>
        <w:autoSpaceDE w:val="0"/>
        <w:autoSpaceDN/>
        <w:spacing w:before="0" w:beforeAutospacing="0" w:after="0" w:afterAutospacing="0" w:line="480" w:lineRule="atLeast"/>
        <w:ind w:left="0" w:right="0" w:firstLine="465"/>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Times New Roman"/>
          <w:b/>
          <w:bCs/>
          <w:kern w:val="2"/>
          <w:sz w:val="24"/>
          <w:szCs w:val="24"/>
        </w:rPr>
      </w:pPr>
      <w:r>
        <w:rPr>
          <w:rFonts w:hint="eastAsia" w:ascii="宋体" w:hAnsi="宋体" w:eastAsia="宋体" w:cs="Times New Roman"/>
          <w:b/>
          <w:bCs/>
          <w:kern w:val="2"/>
          <w:sz w:val="24"/>
          <w:szCs w:val="24"/>
          <w:lang w:val="en-US" w:eastAsia="zh-CN" w:bidi="ar"/>
        </w:rPr>
        <w:t>4</w:t>
      </w:r>
      <w:r>
        <w:rPr>
          <w:rFonts w:hint="eastAsia" w:ascii="宋体" w:hAnsi="宋体" w:eastAsia="宋体" w:cs="宋体"/>
          <w:b/>
          <w:bCs/>
          <w:kern w:val="2"/>
          <w:sz w:val="24"/>
          <w:szCs w:val="24"/>
          <w:lang w:val="en-US" w:eastAsia="zh-CN" w:bidi="ar"/>
        </w:rPr>
        <w:t>. 工作质量要求</w:t>
      </w:r>
    </w:p>
    <w:p>
      <w:pPr>
        <w:keepNext w:val="0"/>
        <w:keepLines w:val="0"/>
        <w:widowControl w:val="0"/>
        <w:suppressLineNumbers w:val="0"/>
        <w:autoSpaceDE w:val="0"/>
        <w:autoSpaceDN/>
        <w:spacing w:before="0" w:beforeAutospacing="0" w:after="0" w:afterAutospacing="0" w:line="480" w:lineRule="atLeas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严格按照《气瓶安全技术规程》TSG23-2021、《钢质无缝气瓶定期检验与评定》GB13004-2016、《气瓶附件安全技术监察规程》TSGR0006-2014等要求进行检测，内容包含但不限于以下内容。</w:t>
      </w:r>
    </w:p>
    <w:p>
      <w:pPr>
        <w:keepNext w:val="0"/>
        <w:keepLines w:val="0"/>
        <w:widowControl w:val="0"/>
        <w:suppressLineNumbers w:val="0"/>
        <w:autoSpaceDE w:val="0"/>
        <w:autoSpaceDN/>
        <w:spacing w:before="0" w:beforeAutospacing="0" w:after="0" w:afterAutospacing="0" w:line="480" w:lineRule="atLeas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4.1充装工作质量控制</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4.1.1瓶阀拆卸</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（1） 确认瓶内压力与大气压力一致时，用不损伤瓶体金属的器械卸下瓶阀等；</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（2）对于瓶阀无法开启的气瓶，应与待检瓶分开存放以待另行妥善处理。</w:t>
      </w:r>
    </w:p>
    <w:p>
      <w:pPr>
        <w:keepNext w:val="0"/>
        <w:keepLines w:val="0"/>
        <w:widowControl w:val="0"/>
        <w:suppressLineNumbers w:val="0"/>
        <w:autoSpaceDE w:val="0"/>
        <w:autoSpaceDN/>
        <w:spacing w:before="0" w:beforeAutospacing="0" w:after="0" w:afterAutospacing="0" w:line="480" w:lineRule="atLeast"/>
        <w:ind w:left="0" w:leftChars="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4.1.2表面清理</w:t>
      </w:r>
    </w:p>
    <w:p>
      <w:pPr>
        <w:keepNext w:val="0"/>
        <w:keepLines w:val="0"/>
        <w:widowControl w:val="0"/>
        <w:suppressLineNumbers w:val="0"/>
        <w:autoSpaceDE w:val="0"/>
        <w:autoSpaceDN/>
        <w:spacing w:before="0" w:beforeAutospacing="0" w:after="0" w:afterAutospacing="0" w:line="480" w:lineRule="atLeast"/>
        <w:ind w:left="0" w:leftChars="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用对瓶体金属不产生损伤和腐蚀的方法，将气瓶内外表面的污垢、腐蚀产物、沾污物等有碍表面检查的杂物清除干净。</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4.1.3外观检查</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（1）瓶体存在裂纹、鼓包、夹层等缺陷及肉眼可见的容积变形的气瓶应报废；</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（2）瓶体磕伤、划伤处的剩余壁厚小于设计壁厚的气瓶应报废；</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（3）瓶体凹陷深度大于2mm或大于凹陷短径1/30的气瓶应报废；</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（4）瓶体凹陷中带有磕伤、划伤、凹坑时，凹陷处剩余壁厚小于设计壁厚；凹陷深度大于2mm或大于凹陷短径的1/30；磕伤或划伤长度等于或大于凹陷短径且凹陷深度大于1.5mm或大于凹陷短径的1/35时该气瓶应报废；</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（5）瓶体存在弧疤、焊迹或存在可能使金属受损的明显火焰烧灼迹象的气瓶应报废；</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（6）瓶体上孤立的点腐蚀、线状腐蚀、局部腐蚀及普遍腐蚀处的剩余壁厚小于设计壁厚的气瓶应报废；</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（7）因腐蚀严重，对腐蚀深度和范围无法确定的气瓶应报废；</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（8）颈圈松动无法加固的气瓶，或颈圈损伤且无法更换的气瓶应报废；</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（9）底座松动、倾斜、破裂、磨损或其支撑面与瓶底最低点之间距离小于10mm的气瓶应报废；</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（10）在筒体同一截面上测量其最大与最小外径之差，超过该截面平均外径的3.0%的气瓶应报废；</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（11）筒体直线度超过瓶体直线段长度的0.4%，且弯曲深度大于5mm的气瓶应报废；</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瓶体垂直度超过瓶体直线段长度的1%的气瓶应报废。</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4.1.4.音响检查</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 xml:space="preserve"> 如发出的音响清脆有力，余韵轻而长且有旋律感，则此项检验合格。音响十分混浊低沉，余韵重而短，并伴有破壳音响的气瓶应报废。</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4.1.5瓶口螺纹检查</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（1）逐只检查瓶口螺纹有无裂纹、变形、磨损、腐蚀或其他损伤；</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（2）瓶口螺纹不得有裂纹性缺陷，但允许瓶口螺纹有不影响使用的轻微损伤；</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（3）对瓶口螺纹的轻微腐蚀、磨损或其他损伤修复后用量规测量，不合格的气瓶应报废。</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4.1.6内部检查</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（1）对盛装氧化性介质的气瓶，要特别注意检查瓶内有无被油脂玷污。发现有油脂玷污时，应进行脱脂处理；</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（2）内表面有裂纹、皱折、夹层及瓶肩内有明显沟痕或皱折的气瓶应报废；</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（3）内表面存在任何腐蚀缺陷，腐蚀处剩余壁厚小于设计壁厚或对腐蚀深度和范围无法确定的气瓶应报废。</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4.1.7重量与容积测定</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（1）标记重量与实测重量的差值大于钢印标记重量的5%时，应测定瓶壁最小壁厚，最小7.2壁厚小于设计壁厚的气瓶应报废；</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（2）实测容积值大于钢印标记容积值10%以上的气瓶应报废。</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4.1.8水压试验</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（1）瓶体出现渗漏、明显变形或保压期间压力有回降现象（非因试验装置或瓶口泄漏）的气瓶应报废；</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（2）气瓶容积残余变形率超过6%时，应测定瓶体的最小壁厚，其值小于设计壁厚应报废；</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容积残余变形率超过10%的气瓶应报废。</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4.1.9内部干燥</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（1）加溫方法：干燥热空气吹扫；</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（2）内部干燥温度：120℃～130℃；</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（3）干燥时间：不少于10min。</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4.1.10瓶阀检验与装配</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（1）应逐只对瓶阀进行检验和清洗，保证不泄漏。阀体和其他部件不得有严重变形，螺纹不得有严重损伤。但瓶阀损坏泄漏时，应当更换新阀；</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（2）瓶阀应装配牢固，并应保证其与瓶口连接的有效螺纹牙数和密封性能，其外露螺纹数1牙-2牙。</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4.1.11气密性试验</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 xml:space="preserve"> 试验压力下瓶体泄漏的气瓶应报废。</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4.1.12其他工作</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（1）合格气瓶按规定打上或压印检验标志、喷涂检验色标并能验证信息，并重新进行涂敷，包括但不限于以下内容：</w:t>
      </w:r>
    </w:p>
    <w:p>
      <w:pPr>
        <w:keepNext w:val="0"/>
        <w:keepLines w:val="0"/>
        <w:widowControl w:val="0"/>
        <w:suppressLineNumbers w:val="0"/>
        <w:autoSpaceDE w:val="0"/>
        <w:autoSpaceDN/>
        <w:spacing w:before="0" w:beforeAutospacing="0" w:after="0" w:afterAutospacing="0" w:line="480" w:lineRule="atLeast"/>
        <w:ind w:left="0" w:right="0" w:firstLine="480" w:firstLineChars="20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定期检验合格的气瓶,应按 TSG23-2021 等规定打上或压印检验标志、喷涂检验色标记。</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检验人员应当认真填写气瓶定期检验与评定记录,检验结束后应当按照 TSG23-2021 等规定对检验合格或报废的气瓶及时出具气瓶定期检验报告。</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（2）消除报废气瓶使用功能的处理应当符合 TSG23-2021 的规定。</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（3）不合格的气瓶及其附件处理：</w:t>
      </w:r>
    </w:p>
    <w:p>
      <w:pPr>
        <w:keepNext w:val="0"/>
        <w:keepLines w:val="0"/>
        <w:widowControl w:val="0"/>
        <w:suppressLineNumbers w:val="0"/>
        <w:autoSpaceDE w:val="0"/>
        <w:autoSpaceDN/>
        <w:spacing w:before="0" w:beforeAutospacing="0" w:after="0" w:afterAutospacing="0" w:line="480" w:lineRule="atLeast"/>
        <w:ind w:left="0" w:right="0" w:firstLine="465"/>
        <w:jc w:val="left"/>
        <w:rPr>
          <w:rFonts w:hint="eastAsia" w:ascii="宋体" w:hAnsi="宋体" w:eastAsia="宋体" w:cs="宋体"/>
          <w:kern w:val="2"/>
          <w:sz w:val="24"/>
          <w:szCs w:val="24"/>
        </w:rPr>
      </w:pPr>
      <w:r>
        <w:rPr>
          <w:rFonts w:hint="eastAsia" w:ascii="宋体" w:hAnsi="宋体" w:eastAsia="宋体" w:cs="宋体"/>
          <w:bCs/>
          <w:color w:val="000000"/>
          <w:kern w:val="2"/>
          <w:sz w:val="24"/>
          <w:szCs w:val="24"/>
          <w:lang w:val="en-US" w:eastAsia="zh-CN" w:bidi="ar"/>
        </w:rPr>
        <w:t>不合格的气瓶应予以报废并返还给采购方进行资产报废处理。</w:t>
      </w:r>
    </w:p>
    <w:p>
      <w:pPr>
        <w:keepNext w:val="0"/>
        <w:keepLines w:val="0"/>
        <w:widowControl w:val="0"/>
        <w:suppressLineNumbers w:val="0"/>
        <w:autoSpaceDE w:val="0"/>
        <w:autoSpaceDN/>
        <w:spacing w:before="0" w:beforeAutospacing="0" w:after="0" w:afterAutospacing="0" w:line="480" w:lineRule="atLeas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4.2运输过程安全作业要求</w:t>
      </w:r>
    </w:p>
    <w:p>
      <w:pPr>
        <w:keepNext w:val="0"/>
        <w:keepLines w:val="0"/>
        <w:widowControl w:val="0"/>
        <w:suppressLineNumbers w:val="0"/>
        <w:autoSpaceDE w:val="0"/>
        <w:autoSpaceDN/>
        <w:spacing w:before="0" w:beforeAutospacing="0" w:after="0" w:afterAutospacing="0" w:line="480" w:lineRule="atLeast"/>
        <w:ind w:left="0" w:right="0" w:firstLine="465"/>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充装单位应当严格执行国务院有关部门的相关规定，运输气瓶的车辆应符合国家危化品运输车辆的规定，车辆驾驶人员应符合危化品运输资质要求，移动式压力容器的运输过程作业安全至少还应当满足以下安全要求：</w:t>
      </w:r>
    </w:p>
    <w:p>
      <w:pPr>
        <w:pStyle w:val="46"/>
        <w:keepNext w:val="0"/>
        <w:keepLines w:val="0"/>
        <w:widowControl w:val="0"/>
        <w:suppressLineNumbers w:val="0"/>
        <w:autoSpaceDE w:val="0"/>
        <w:autoSpaceDN/>
        <w:spacing w:before="0" w:beforeAutospacing="0" w:after="0" w:afterAutospacing="0" w:line="480" w:lineRule="atLeas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4.2.1公路危险货物运输过程中，除按照有关规定配备具有驾驶人员、押运人员资格的随车人员外，还需配备具有移动式压力容器充装证（P）的特种设备作业人员，对运输全过程进行监护。</w:t>
      </w:r>
    </w:p>
    <w:p>
      <w:pPr>
        <w:pStyle w:val="46"/>
        <w:keepNext w:val="0"/>
        <w:keepLines w:val="0"/>
        <w:widowControl w:val="0"/>
        <w:suppressLineNumbers w:val="0"/>
        <w:autoSpaceDE w:val="0"/>
        <w:autoSpaceDN/>
        <w:spacing w:before="0" w:beforeAutospacing="0" w:after="0" w:afterAutospacing="0" w:line="480" w:lineRule="atLeas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4.2.2运输过程中，任何操作阀门必须置于闭止状态。</w:t>
      </w:r>
    </w:p>
    <w:p>
      <w:pPr>
        <w:pStyle w:val="46"/>
        <w:keepNext w:val="0"/>
        <w:keepLines w:val="0"/>
        <w:widowControl w:val="0"/>
        <w:suppressLineNumbers w:val="0"/>
        <w:autoSpaceDE w:val="0"/>
        <w:autoSpaceDN/>
        <w:spacing w:before="0" w:beforeAutospacing="0" w:after="0" w:afterAutospacing="0" w:line="480" w:lineRule="atLeas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4.2.3快装接口安装盲法兰或者等效装置。</w:t>
      </w:r>
    </w:p>
    <w:p>
      <w:pPr>
        <w:pStyle w:val="46"/>
        <w:keepNext w:val="0"/>
        <w:keepLines w:val="0"/>
        <w:widowControl w:val="0"/>
        <w:suppressLineNumbers w:val="0"/>
        <w:autoSpaceDE w:val="0"/>
        <w:autoSpaceDN/>
        <w:spacing w:before="0" w:beforeAutospacing="0" w:after="0" w:afterAutospacing="0" w:line="480" w:lineRule="atLeas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4.2.4随车装备配备日常作业的安全防护装备、专用工具和必要的备品、备件等。</w:t>
      </w:r>
    </w:p>
    <w:p>
      <w:pPr>
        <w:keepNext w:val="0"/>
        <w:keepLines w:val="0"/>
        <w:widowControl w:val="0"/>
        <w:suppressLineNumbers w:val="0"/>
        <w:autoSpaceDE w:val="0"/>
        <w:autoSpaceDN/>
        <w:spacing w:before="0" w:beforeAutospacing="0" w:after="0" w:afterAutospacing="0" w:line="480" w:lineRule="atLeas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4.3无损检测</w:t>
      </w:r>
    </w:p>
    <w:p>
      <w:pPr>
        <w:keepNext w:val="0"/>
        <w:keepLines w:val="0"/>
        <w:widowControl w:val="0"/>
        <w:suppressLineNumbers w:val="0"/>
        <w:autoSpaceDE w:val="0"/>
        <w:autoSpaceDN/>
        <w:spacing w:before="0" w:beforeAutospacing="0" w:after="0" w:afterAutospacing="0" w:line="480" w:lineRule="atLeast"/>
        <w:ind w:left="0" w:right="0" w:firstLine="465"/>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无损检测人员应当按照相关安全技术规范规定，取得相应资格证书（特种设备无损检测人员资格认定）后，方能承担与资格证书的种类和等级相对应的无损检测工作。无损检测方法应根据JB/T 4730的规定制定的无损检测工艺；包括但不限射线检测、超声检测、磁粉检测、渗透检测等。 </w:t>
      </w:r>
    </w:p>
    <w:p>
      <w:pPr>
        <w:keepNext w:val="0"/>
        <w:keepLines w:val="0"/>
        <w:widowControl w:val="0"/>
        <w:suppressLineNumbers w:val="0"/>
        <w:autoSpaceDE w:val="0"/>
        <w:autoSpaceDN/>
        <w:spacing w:before="0" w:beforeAutospacing="0" w:after="0" w:afterAutospacing="0" w:line="480" w:lineRule="atLeas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4.4信息追踪和质量服务控制的范围、程序，内容如下：</w:t>
      </w:r>
    </w:p>
    <w:p>
      <w:pPr>
        <w:pStyle w:val="46"/>
        <w:keepNext w:val="0"/>
        <w:keepLines w:val="0"/>
        <w:widowControl w:val="0"/>
        <w:suppressLineNumbers w:val="0"/>
        <w:autoSpaceDE w:val="0"/>
        <w:autoSpaceDN/>
        <w:spacing w:before="0" w:beforeAutospacing="0" w:after="0" w:afterAutospacing="0" w:line="480" w:lineRule="atLeas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4.4.1充装要素控制程序（实施文件和记录控制、设备&lt;包括充装设备及充装工艺装备&gt;控制、充装介质检测控制、人员管理、充装工作质量控制、信息追踪和和质量服务、执行特种设备许可制度等程序）、管理制度、安全操作规程、充装记录和见证资料等的充装质量保证体系。</w:t>
      </w:r>
    </w:p>
    <w:p>
      <w:pPr>
        <w:pStyle w:val="46"/>
        <w:keepNext w:val="0"/>
        <w:keepLines w:val="0"/>
        <w:widowControl w:val="0"/>
        <w:suppressLineNumbers w:val="0"/>
        <w:autoSpaceDE w:val="0"/>
        <w:autoSpaceDN/>
        <w:spacing w:before="0" w:beforeAutospacing="0" w:after="0" w:afterAutospacing="0" w:line="480" w:lineRule="atLeas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4.4.2充装单位应当将充装的有关信息按照特种设备信息化要求，及时上传至全国移动式压力容器公共服务信息追溯平台，充装记录的内容应当真实有效。</w:t>
      </w:r>
    </w:p>
    <w:p>
      <w:pPr>
        <w:pStyle w:val="46"/>
        <w:keepNext w:val="0"/>
        <w:keepLines w:val="0"/>
        <w:widowControl w:val="0"/>
        <w:suppressLineNumbers w:val="0"/>
        <w:autoSpaceDE w:val="0"/>
        <w:autoSpaceDN/>
        <w:spacing w:before="0" w:beforeAutospacing="0" w:after="0" w:afterAutospacing="0" w:line="480" w:lineRule="atLeas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4.4.3充装单位应当建立健全移动式压力容器充装过程的安全追溯系统，并且有效实施管理。</w:t>
      </w:r>
    </w:p>
    <w:p>
      <w:pPr>
        <w:pStyle w:val="46"/>
        <w:keepNext w:val="0"/>
        <w:keepLines w:val="0"/>
        <w:widowControl w:val="0"/>
        <w:suppressLineNumbers w:val="0"/>
        <w:autoSpaceDE w:val="0"/>
        <w:autoSpaceDN/>
        <w:spacing w:before="0" w:beforeAutospacing="0" w:after="0" w:afterAutospacing="0" w:line="480" w:lineRule="atLeas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4.4.4充装单位应当按照《移动式压力容器安全技术监察规程》的规定，向介质买受方提交充装证明资料。</w:t>
      </w:r>
    </w:p>
    <w:p>
      <w:pPr>
        <w:pStyle w:val="46"/>
        <w:keepNext w:val="0"/>
        <w:keepLines w:val="0"/>
        <w:widowControl w:val="0"/>
        <w:suppressLineNumbers w:val="0"/>
        <w:autoSpaceDE w:val="0"/>
        <w:autoSpaceDN/>
        <w:spacing w:before="0" w:beforeAutospacing="0" w:after="0" w:afterAutospacing="0" w:line="480" w:lineRule="atLeas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宋体"/>
          <w:b/>
          <w:bCs/>
          <w:kern w:val="2"/>
          <w:sz w:val="24"/>
          <w:szCs w:val="24"/>
          <w:lang w:val="en-US" w:bidi="ar"/>
        </w:rPr>
      </w:pPr>
      <w:r>
        <w:rPr>
          <w:rFonts w:hint="eastAsia" w:ascii="宋体" w:hAnsi="宋体" w:eastAsia="宋体" w:cs="Times New Roman"/>
          <w:b/>
          <w:bCs/>
          <w:kern w:val="2"/>
          <w:sz w:val="24"/>
          <w:szCs w:val="24"/>
          <w:lang w:val="en-US" w:eastAsia="zh-CN" w:bidi="ar"/>
        </w:rPr>
        <w:t>5</w:t>
      </w:r>
      <w:r>
        <w:rPr>
          <w:rFonts w:hint="eastAsia" w:ascii="宋体" w:hAnsi="宋体" w:eastAsia="宋体" w:cs="宋体"/>
          <w:b/>
          <w:bCs/>
          <w:kern w:val="2"/>
          <w:sz w:val="24"/>
          <w:szCs w:val="24"/>
          <w:lang w:val="en-US" w:eastAsia="zh-CN" w:bidi="ar"/>
        </w:rPr>
        <w:t>. 工作量清单</w:t>
      </w:r>
      <w:r>
        <w:rPr>
          <w:rFonts w:hint="eastAsia" w:ascii="宋体" w:hAnsi="宋体" w:cs="宋体"/>
          <w:b/>
          <w:bCs/>
          <w:sz w:val="24"/>
          <w:szCs w:val="24"/>
          <w:lang w:val="en-US" w:eastAsia="zh-CN" w:bidi="ar"/>
        </w:rPr>
        <w:t>及充装要求</w:t>
      </w:r>
    </w:p>
    <w:p>
      <w:pPr>
        <w:keepNext w:val="0"/>
        <w:keepLines w:val="0"/>
        <w:widowControl/>
        <w:suppressLineNumbers w:val="0"/>
        <w:autoSpaceDE w:val="0"/>
        <w:autoSpaceDN/>
        <w:spacing w:before="0" w:beforeAutospacing="0" w:after="0" w:afterAutospacing="0" w:line="480" w:lineRule="atLeast"/>
        <w:ind w:left="0" w:right="0"/>
        <w:jc w:val="left"/>
        <w:rPr>
          <w:rFonts w:hint="default" w:ascii="宋体" w:hAnsi="宋体" w:eastAsia="宋体" w:cs="Times New Roman"/>
          <w:kern w:val="2"/>
          <w:sz w:val="24"/>
          <w:szCs w:val="24"/>
          <w:lang w:val="en-US"/>
        </w:rPr>
      </w:pPr>
      <w:r>
        <w:rPr>
          <w:rFonts w:hint="eastAsia" w:ascii="宋体" w:hAnsi="宋体" w:eastAsia="宋体" w:cs="宋体"/>
          <w:kern w:val="2"/>
          <w:sz w:val="24"/>
          <w:szCs w:val="24"/>
          <w:lang w:val="en-US" w:eastAsia="zh-CN" w:bidi="ar"/>
        </w:rPr>
        <w:t>5.1充装要求</w:t>
      </w:r>
      <w:r>
        <w:rPr>
          <w:rFonts w:hint="eastAsia" w:ascii="宋体" w:hAnsi="宋体" w:cs="宋体"/>
          <w:kern w:val="2"/>
          <w:sz w:val="24"/>
          <w:szCs w:val="24"/>
          <w:lang w:val="en-US" w:eastAsia="zh-CN" w:bidi="ar"/>
        </w:rPr>
        <w:t>：</w:t>
      </w:r>
      <w:r>
        <w:rPr>
          <w:rFonts w:hint="eastAsia" w:ascii="宋体" w:hAnsi="宋体" w:eastAsia="宋体" w:cs="宋体"/>
          <w:kern w:val="2"/>
          <w:sz w:val="24"/>
          <w:szCs w:val="24"/>
          <w:lang w:val="en-US" w:eastAsia="zh-CN" w:bidi="ar"/>
        </w:rPr>
        <w:t>对中海油珠海天然气发电有限公司配置的3套IG541气体灭火系统，气瓶</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11</w:t>
      </w:r>
      <w:r>
        <w:rPr>
          <w:rFonts w:hint="eastAsia" w:ascii="宋体" w:hAnsi="宋体" w:cs="宋体"/>
          <w:kern w:val="2"/>
          <w:sz w:val="24"/>
          <w:szCs w:val="24"/>
          <w:lang w:val="en-US" w:eastAsia="zh-CN" w:bidi="ar"/>
        </w:rPr>
        <w:t>4</w:t>
      </w:r>
      <w:r>
        <w:rPr>
          <w:rFonts w:hint="eastAsia" w:ascii="宋体" w:hAnsi="宋体" w:eastAsia="宋体" w:cs="宋体"/>
          <w:kern w:val="2"/>
          <w:sz w:val="24"/>
          <w:szCs w:val="24"/>
          <w:lang w:val="en-US" w:eastAsia="zh-CN" w:bidi="ar"/>
        </w:rPr>
        <w:t>瓶（含18个氮气气瓶，96个IG541气瓶）根据相关规范要求进行检测充装。为了确保现场消防安全，分两次检测充装。</w:t>
      </w:r>
      <w:r>
        <w:rPr>
          <w:rFonts w:hint="eastAsia" w:ascii="宋体" w:hAnsi="宋体" w:cs="宋体"/>
          <w:kern w:val="2"/>
          <w:sz w:val="24"/>
          <w:szCs w:val="24"/>
          <w:lang w:val="en-US" w:eastAsia="zh-CN" w:bidi="ar"/>
        </w:rPr>
        <w:t>充装气体由投标人提供。</w:t>
      </w:r>
    </w:p>
    <w:tbl>
      <w:tblPr>
        <w:tblStyle w:val="53"/>
        <w:tblW w:w="0" w:type="auto"/>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1514"/>
        <w:gridCol w:w="1489"/>
        <w:gridCol w:w="4530"/>
        <w:gridCol w:w="989"/>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622" w:type="dxa"/>
            <w:tcBorders>
              <w:top w:val="double" w:color="auto" w:sz="2" w:space="0"/>
              <w:left w:val="double" w:color="auto" w:sz="2"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spacing w:before="0" w:beforeAutospacing="0" w:after="0" w:afterAutospacing="0" w:line="480" w:lineRule="atLeast"/>
              <w:ind w:left="0" w:right="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区域</w:t>
            </w:r>
          </w:p>
        </w:tc>
        <w:tc>
          <w:tcPr>
            <w:tcW w:w="1611" w:type="dxa"/>
            <w:tcBorders>
              <w:top w:val="double" w:color="auto" w:sz="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spacing w:before="0" w:beforeAutospacing="0" w:after="0" w:afterAutospacing="0" w:line="480" w:lineRule="atLeast"/>
              <w:ind w:left="0" w:right="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启动瓶</w:t>
            </w:r>
          </w:p>
        </w:tc>
        <w:tc>
          <w:tcPr>
            <w:tcW w:w="5047" w:type="dxa"/>
            <w:tcBorders>
              <w:top w:val="double" w:color="auto" w:sz="2"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80" w:lineRule="atLeast"/>
              <w:ind w:left="0" w:right="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IG541瓶</w:t>
            </w:r>
          </w:p>
        </w:tc>
        <w:tc>
          <w:tcPr>
            <w:tcW w:w="1071" w:type="dxa"/>
            <w:tcBorders>
              <w:top w:val="double" w:color="auto" w:sz="2" w:space="0"/>
              <w:left w:val="nil"/>
              <w:bottom w:val="single" w:color="auto" w:sz="6" w:space="0"/>
              <w:right w:val="double" w:color="auto" w:sz="2" w:space="0"/>
            </w:tcBorders>
            <w:shd w:val="clear" w:color="auto" w:fill="auto"/>
            <w:vAlign w:val="center"/>
          </w:tcPr>
          <w:p>
            <w:pPr>
              <w:keepNext w:val="0"/>
              <w:keepLines w:val="0"/>
              <w:widowControl w:val="0"/>
              <w:suppressLineNumbers w:val="0"/>
              <w:autoSpaceDE w:val="0"/>
              <w:autoSpaceDN/>
              <w:spacing w:before="0" w:beforeAutospacing="0" w:after="0" w:afterAutospacing="0" w:line="480" w:lineRule="atLeast"/>
              <w:ind w:left="0" w:right="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备注</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622" w:type="dxa"/>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spacing w:before="0" w:beforeAutospacing="0" w:after="0" w:afterAutospacing="0" w:line="480" w:lineRule="atLeast"/>
              <w:ind w:left="0" w:right="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集控区域（6.5米层）</w:t>
            </w:r>
          </w:p>
        </w:tc>
        <w:tc>
          <w:tcPr>
            <w:tcW w:w="161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autoSpaceDE w:val="0"/>
              <w:autoSpaceDN/>
              <w:spacing w:before="0" w:beforeAutospacing="0" w:after="0" w:afterAutospacing="0" w:line="480" w:lineRule="atLeas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启动气瓶N</w:t>
            </w:r>
            <w:r>
              <w:rPr>
                <w:rFonts w:hint="eastAsia" w:ascii="宋体" w:hAnsi="宋体" w:eastAsia="宋体" w:cs="宋体"/>
                <w:color w:val="000000"/>
                <w:kern w:val="0"/>
                <w:sz w:val="24"/>
                <w:szCs w:val="24"/>
                <w:vertAlign w:val="subscript"/>
                <w:lang w:val="en-US" w:eastAsia="zh-CN" w:bidi="ar"/>
              </w:rPr>
              <w:t>2</w:t>
            </w:r>
          </w:p>
          <w:p>
            <w:pPr>
              <w:keepNext w:val="0"/>
              <w:keepLines w:val="0"/>
              <w:widowControl w:val="0"/>
              <w:suppressLineNumbers w:val="0"/>
              <w:autoSpaceDE w:val="0"/>
              <w:autoSpaceDN/>
              <w:spacing w:before="0" w:beforeAutospacing="0" w:after="0" w:afterAutospacing="0" w:line="480" w:lineRule="atLeast"/>
              <w:ind w:left="0" w:right="0"/>
              <w:jc w:val="center"/>
              <w:rPr>
                <w:rFonts w:hint="eastAsia" w:ascii="宋体" w:hAnsi="宋体" w:eastAsia="宋体" w:cs="Times New Roman"/>
                <w:b/>
                <w:bCs w:val="0"/>
                <w:kern w:val="2"/>
                <w:sz w:val="24"/>
                <w:szCs w:val="24"/>
              </w:rPr>
            </w:pPr>
            <w:r>
              <w:rPr>
                <w:rFonts w:hint="eastAsia" w:ascii="宋体" w:hAnsi="宋体" w:eastAsia="宋体" w:cs="宋体"/>
                <w:color w:val="000000"/>
                <w:kern w:val="0"/>
                <w:sz w:val="24"/>
                <w:szCs w:val="24"/>
                <w:lang w:val="en-US" w:eastAsia="zh-CN" w:bidi="ar"/>
              </w:rPr>
              <w:t>8瓶4L 6MPa</w:t>
            </w:r>
          </w:p>
        </w:tc>
        <w:tc>
          <w:tcPr>
            <w:tcW w:w="5047"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 xml:space="preserve">IG541气瓶80L </w:t>
            </w:r>
            <w:r>
              <w:rPr>
                <w:rFonts w:hint="eastAsia" w:ascii="宋体" w:hAnsi="宋体" w:eastAsia="宋体" w:cs="宋体"/>
                <w:bCs/>
                <w:kern w:val="0"/>
                <w:sz w:val="24"/>
                <w:szCs w:val="24"/>
                <w:lang w:val="en-US" w:eastAsia="zh-CN" w:bidi="ar"/>
              </w:rPr>
              <w:t>20MPa</w:t>
            </w:r>
            <w:r>
              <w:rPr>
                <w:rFonts w:hint="eastAsia" w:ascii="宋体" w:hAnsi="宋体" w:eastAsia="宋体" w:cs="宋体"/>
                <w:color w:val="000000"/>
                <w:kern w:val="0"/>
                <w:sz w:val="24"/>
                <w:szCs w:val="24"/>
                <w:lang w:val="en-US" w:eastAsia="zh-CN" w:bidi="ar"/>
              </w:rPr>
              <w:t>共计32瓶</w:t>
            </w:r>
            <w:r>
              <w:rPr>
                <w:rFonts w:hint="eastAsia" w:ascii="宋体" w:hAnsi="宋体" w:eastAsia="宋体" w:cs="宋体"/>
                <w:kern w:val="2"/>
                <w:sz w:val="24"/>
                <w:szCs w:val="24"/>
                <w:lang w:val="en-US" w:eastAsia="zh-CN" w:bidi="ar"/>
              </w:rPr>
              <w:t>IG541灭火剂</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艾赛孚消防科技（天津）有限公司</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容器阀：规格1”型号IG71-001</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Times New Roman"/>
                <w:b/>
                <w:bCs w:val="0"/>
                <w:kern w:val="2"/>
                <w:sz w:val="24"/>
                <w:szCs w:val="24"/>
              </w:rPr>
            </w:pPr>
            <w:r>
              <w:rPr>
                <w:rFonts w:hint="eastAsia" w:ascii="宋体" w:hAnsi="宋体" w:eastAsia="宋体" w:cs="宋体"/>
                <w:kern w:val="0"/>
                <w:sz w:val="24"/>
                <w:szCs w:val="24"/>
                <w:lang w:val="en-US" w:eastAsia="zh-CN" w:bidi="ar"/>
              </w:rPr>
              <w:t>制造商：美国FIKE公司</w:t>
            </w:r>
          </w:p>
        </w:tc>
        <w:tc>
          <w:tcPr>
            <w:tcW w:w="1071" w:type="dxa"/>
            <w:vMerge w:val="restart"/>
            <w:tcBorders>
              <w:top w:val="single" w:color="auto" w:sz="6" w:space="0"/>
              <w:left w:val="nil"/>
              <w:bottom w:val="single" w:color="auto" w:sz="6" w:space="0"/>
              <w:right w:val="double" w:color="auto" w:sz="2" w:space="0"/>
            </w:tcBorders>
            <w:shd w:val="clear" w:color="auto" w:fill="auto"/>
            <w:vAlign w:val="center"/>
          </w:tcPr>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第一</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批次</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010" w:hRule="atLeast"/>
          <w:jc w:val="center"/>
        </w:trPr>
        <w:tc>
          <w:tcPr>
            <w:tcW w:w="1622" w:type="dxa"/>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widowControl/>
              <w:suppressLineNumbers w:val="0"/>
              <w:autoSpaceDE w:val="0"/>
              <w:autoSpaceDN/>
              <w:spacing w:before="0" w:beforeAutospacing="0" w:after="0" w:afterAutospacing="0" w:line="480" w:lineRule="atLeast"/>
              <w:ind w:left="0" w:right="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主厂房6.5米区域</w:t>
            </w:r>
          </w:p>
        </w:tc>
        <w:tc>
          <w:tcPr>
            <w:tcW w:w="161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autoSpaceDE w:val="0"/>
              <w:autoSpaceDN/>
              <w:spacing w:before="0" w:beforeAutospacing="0" w:after="0" w:afterAutospacing="0" w:line="480" w:lineRule="atLeast"/>
              <w:ind w:left="0" w:right="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启动气瓶N</w:t>
            </w:r>
            <w:r>
              <w:rPr>
                <w:rFonts w:hint="eastAsia" w:ascii="宋体" w:hAnsi="宋体" w:eastAsia="宋体" w:cs="宋体"/>
                <w:color w:val="000000"/>
                <w:kern w:val="0"/>
                <w:sz w:val="24"/>
                <w:szCs w:val="24"/>
                <w:vertAlign w:val="subscript"/>
                <w:lang w:val="en-US" w:eastAsia="zh-CN" w:bidi="ar"/>
              </w:rPr>
              <w:t>2</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1瓶4L 6MPa</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kern w:val="0"/>
                <w:sz w:val="24"/>
                <w:szCs w:val="24"/>
              </w:rPr>
            </w:pPr>
          </w:p>
        </w:tc>
        <w:tc>
          <w:tcPr>
            <w:tcW w:w="5047"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 xml:space="preserve">IG541气瓶80L </w:t>
            </w:r>
            <w:r>
              <w:rPr>
                <w:rFonts w:hint="eastAsia" w:ascii="宋体" w:hAnsi="宋体" w:eastAsia="宋体" w:cs="宋体"/>
                <w:bCs/>
                <w:kern w:val="0"/>
                <w:sz w:val="24"/>
                <w:szCs w:val="24"/>
                <w:lang w:val="en-US" w:eastAsia="zh-CN" w:bidi="ar"/>
              </w:rPr>
              <w:t>20MPa</w:t>
            </w:r>
            <w:r>
              <w:rPr>
                <w:rFonts w:hint="eastAsia" w:ascii="宋体" w:hAnsi="宋体" w:eastAsia="宋体" w:cs="宋体"/>
                <w:color w:val="000000"/>
                <w:kern w:val="0"/>
                <w:sz w:val="24"/>
                <w:szCs w:val="24"/>
                <w:lang w:val="en-US" w:eastAsia="zh-CN" w:bidi="ar"/>
              </w:rPr>
              <w:t>共计18瓶</w:t>
            </w:r>
            <w:r>
              <w:rPr>
                <w:rFonts w:hint="eastAsia" w:ascii="宋体" w:hAnsi="宋体" w:eastAsia="宋体" w:cs="宋体"/>
                <w:kern w:val="2"/>
                <w:sz w:val="24"/>
                <w:szCs w:val="24"/>
                <w:lang w:val="en-US" w:eastAsia="zh-CN" w:bidi="ar"/>
              </w:rPr>
              <w:t>IG541灭火剂</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艾赛孚消防科技（天津）有限公司</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容器阀：规格1”型号IG71-001</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制造商：美国FIKE公司</w:t>
            </w:r>
          </w:p>
        </w:tc>
        <w:tc>
          <w:tcPr>
            <w:tcW w:w="1071" w:type="dxa"/>
            <w:vMerge w:val="continue"/>
            <w:tcBorders>
              <w:top w:val="single" w:color="auto" w:sz="6" w:space="0"/>
              <w:left w:val="nil"/>
              <w:bottom w:val="single" w:color="auto" w:sz="6" w:space="0"/>
              <w:right w:val="double" w:color="auto" w:sz="2"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010" w:hRule="atLeast"/>
          <w:jc w:val="center"/>
        </w:trPr>
        <w:tc>
          <w:tcPr>
            <w:tcW w:w="1622" w:type="dxa"/>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widowControl/>
              <w:suppressLineNumbers w:val="0"/>
              <w:autoSpaceDE w:val="0"/>
              <w:autoSpaceDN/>
              <w:spacing w:before="0" w:beforeAutospacing="0" w:after="0" w:afterAutospacing="0" w:line="480" w:lineRule="atLeast"/>
              <w:ind w:left="0" w:right="0"/>
              <w:jc w:val="center"/>
              <w:rPr>
                <w:rFonts w:hint="eastAsia" w:ascii="宋体" w:hAnsi="宋体" w:eastAsia="宋体" w:cs="宋体"/>
                <w:color w:val="000000"/>
                <w:kern w:val="0"/>
                <w:sz w:val="24"/>
                <w:szCs w:val="24"/>
              </w:rPr>
            </w:pPr>
            <w:r>
              <w:rPr>
                <w:rFonts w:hint="eastAsia" w:ascii="宋体" w:hAnsi="宋体" w:eastAsia="宋体" w:cs="宋体"/>
                <w:b/>
                <w:bCs w:val="0"/>
                <w:kern w:val="2"/>
                <w:sz w:val="24"/>
                <w:szCs w:val="24"/>
                <w:lang w:val="en-US" w:eastAsia="zh-CN" w:bidi="ar"/>
              </w:rPr>
              <w:t>主厂房0米区域</w:t>
            </w:r>
          </w:p>
        </w:tc>
        <w:tc>
          <w:tcPr>
            <w:tcW w:w="161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autoSpaceDE w:val="0"/>
              <w:autoSpaceDN/>
              <w:spacing w:before="0" w:beforeAutospacing="0" w:after="0" w:afterAutospacing="0" w:line="480" w:lineRule="atLeast"/>
              <w:ind w:left="0" w:right="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启动气瓶N</w:t>
            </w:r>
            <w:r>
              <w:rPr>
                <w:rFonts w:hint="eastAsia" w:ascii="宋体" w:hAnsi="宋体" w:eastAsia="宋体" w:cs="宋体"/>
                <w:color w:val="000000"/>
                <w:kern w:val="0"/>
                <w:sz w:val="24"/>
                <w:szCs w:val="24"/>
                <w:vertAlign w:val="subscript"/>
                <w:lang w:val="en-US" w:eastAsia="zh-CN" w:bidi="ar"/>
              </w:rPr>
              <w:t>2</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bidi="ar"/>
              </w:rPr>
              <w:t>7瓶4L 6MPa</w:t>
            </w:r>
          </w:p>
        </w:tc>
        <w:tc>
          <w:tcPr>
            <w:tcW w:w="5047"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 xml:space="preserve">IG541气瓶80L </w:t>
            </w:r>
            <w:r>
              <w:rPr>
                <w:rFonts w:hint="eastAsia" w:ascii="宋体" w:hAnsi="宋体" w:eastAsia="宋体" w:cs="宋体"/>
                <w:bCs/>
                <w:kern w:val="0"/>
                <w:sz w:val="24"/>
                <w:szCs w:val="24"/>
                <w:lang w:val="en-US" w:eastAsia="zh-CN" w:bidi="ar"/>
              </w:rPr>
              <w:t>20MPa</w:t>
            </w:r>
            <w:r>
              <w:rPr>
                <w:rFonts w:hint="eastAsia" w:ascii="宋体" w:hAnsi="宋体" w:eastAsia="宋体" w:cs="宋体"/>
                <w:color w:val="000000"/>
                <w:kern w:val="0"/>
                <w:sz w:val="24"/>
                <w:szCs w:val="24"/>
                <w:lang w:val="en-US" w:eastAsia="zh-CN" w:bidi="ar"/>
              </w:rPr>
              <w:t>共计40瓶</w:t>
            </w:r>
            <w:r>
              <w:rPr>
                <w:rFonts w:hint="eastAsia" w:ascii="宋体" w:hAnsi="宋体" w:eastAsia="宋体" w:cs="宋体"/>
                <w:kern w:val="2"/>
                <w:sz w:val="24"/>
                <w:szCs w:val="24"/>
                <w:lang w:val="en-US" w:eastAsia="zh-CN" w:bidi="ar"/>
              </w:rPr>
              <w:t>IG541灭火剂</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艾赛孚消防科技（天津）有限公司</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容器阀：规格1”型号IG71-001</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制造商：美国FIKE公司</w:t>
            </w:r>
          </w:p>
        </w:tc>
        <w:tc>
          <w:tcPr>
            <w:tcW w:w="1071" w:type="dxa"/>
            <w:vMerge w:val="restart"/>
            <w:tcBorders>
              <w:top w:val="single" w:color="auto" w:sz="6" w:space="0"/>
              <w:left w:val="nil"/>
              <w:bottom w:val="single" w:color="auto" w:sz="6" w:space="0"/>
              <w:right w:val="double" w:color="auto" w:sz="2" w:space="0"/>
            </w:tcBorders>
            <w:shd w:val="clear" w:color="auto" w:fill="auto"/>
            <w:vAlign w:val="center"/>
          </w:tcPr>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第二</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批次</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010" w:hRule="atLeast"/>
          <w:jc w:val="center"/>
        </w:trPr>
        <w:tc>
          <w:tcPr>
            <w:tcW w:w="1622" w:type="dxa"/>
            <w:tcBorders>
              <w:top w:val="single" w:color="auto" w:sz="6" w:space="0"/>
              <w:left w:val="double" w:color="auto" w:sz="2" w:space="0"/>
              <w:bottom w:val="double" w:color="auto" w:sz="2" w:space="0"/>
              <w:right w:val="single" w:color="auto" w:sz="6" w:space="0"/>
            </w:tcBorders>
            <w:shd w:val="clear" w:color="auto" w:fill="auto"/>
            <w:vAlign w:val="center"/>
          </w:tcPr>
          <w:p>
            <w:pPr>
              <w:keepNext w:val="0"/>
              <w:keepLines w:val="0"/>
              <w:widowControl/>
              <w:suppressLineNumbers w:val="0"/>
              <w:autoSpaceDE w:val="0"/>
              <w:autoSpaceDN/>
              <w:spacing w:before="0" w:beforeAutospacing="0" w:after="0" w:afterAutospacing="0" w:line="480" w:lineRule="atLeast"/>
              <w:ind w:left="0" w:right="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主厂房0米区域</w:t>
            </w:r>
            <w:r>
              <w:rPr>
                <w:rFonts w:hint="eastAsia" w:ascii="宋体" w:hAnsi="宋体" w:cs="宋体"/>
                <w:b/>
                <w:bCs w:val="0"/>
                <w:kern w:val="2"/>
                <w:sz w:val="24"/>
                <w:szCs w:val="24"/>
                <w:lang w:val="en-US" w:eastAsia="zh-CN" w:bidi="ar"/>
              </w:rPr>
              <w:t>（备用）</w:t>
            </w:r>
          </w:p>
        </w:tc>
        <w:tc>
          <w:tcPr>
            <w:tcW w:w="1611" w:type="dxa"/>
            <w:tcBorders>
              <w:top w:val="single" w:color="auto" w:sz="6" w:space="0"/>
              <w:left w:val="single" w:color="auto" w:sz="6" w:space="0"/>
              <w:bottom w:val="double" w:color="auto" w:sz="2" w:space="0"/>
              <w:right w:val="single" w:color="auto" w:sz="6" w:space="0"/>
            </w:tcBorders>
            <w:shd w:val="clear" w:color="auto" w:fill="auto"/>
            <w:vAlign w:val="center"/>
          </w:tcPr>
          <w:p>
            <w:pPr>
              <w:keepNext w:val="0"/>
              <w:keepLines w:val="0"/>
              <w:widowControl/>
              <w:suppressLineNumbers w:val="0"/>
              <w:autoSpaceDE w:val="0"/>
              <w:autoSpaceDN/>
              <w:spacing w:before="0" w:beforeAutospacing="0" w:after="0" w:afterAutospacing="0" w:line="480" w:lineRule="atLeast"/>
              <w:ind w:left="0" w:right="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启动气瓶N</w:t>
            </w:r>
            <w:r>
              <w:rPr>
                <w:rFonts w:hint="eastAsia" w:ascii="宋体" w:hAnsi="宋体" w:eastAsia="宋体" w:cs="宋体"/>
                <w:color w:val="000000"/>
                <w:kern w:val="0"/>
                <w:sz w:val="24"/>
                <w:szCs w:val="24"/>
                <w:vertAlign w:val="subscript"/>
                <w:lang w:val="en-US" w:eastAsia="zh-CN" w:bidi="ar"/>
              </w:rPr>
              <w:t>2</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2瓶4L 6MPa</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kern w:val="0"/>
                <w:sz w:val="24"/>
                <w:szCs w:val="24"/>
              </w:rPr>
            </w:pPr>
          </w:p>
        </w:tc>
        <w:tc>
          <w:tcPr>
            <w:tcW w:w="5047" w:type="dxa"/>
            <w:tcBorders>
              <w:top w:val="single" w:color="auto" w:sz="6" w:space="0"/>
              <w:left w:val="single" w:color="auto" w:sz="6" w:space="0"/>
              <w:bottom w:val="double" w:color="auto" w:sz="2"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 xml:space="preserve">IG541气瓶80L </w:t>
            </w:r>
            <w:r>
              <w:rPr>
                <w:rFonts w:hint="eastAsia" w:ascii="宋体" w:hAnsi="宋体" w:eastAsia="宋体" w:cs="宋体"/>
                <w:bCs/>
                <w:kern w:val="0"/>
                <w:sz w:val="24"/>
                <w:szCs w:val="24"/>
                <w:lang w:val="en-US" w:eastAsia="zh-CN" w:bidi="ar"/>
              </w:rPr>
              <w:t>20MPa</w:t>
            </w:r>
            <w:r>
              <w:rPr>
                <w:rFonts w:hint="eastAsia" w:ascii="宋体" w:hAnsi="宋体" w:eastAsia="宋体" w:cs="宋体"/>
                <w:color w:val="000000"/>
                <w:kern w:val="0"/>
                <w:sz w:val="24"/>
                <w:szCs w:val="24"/>
                <w:lang w:val="en-US" w:eastAsia="zh-CN" w:bidi="ar"/>
              </w:rPr>
              <w:t>共计6瓶</w:t>
            </w:r>
            <w:r>
              <w:rPr>
                <w:rFonts w:hint="eastAsia" w:ascii="宋体" w:hAnsi="宋体" w:eastAsia="宋体" w:cs="宋体"/>
                <w:kern w:val="2"/>
                <w:sz w:val="24"/>
                <w:szCs w:val="24"/>
                <w:lang w:val="en-US" w:eastAsia="zh-CN" w:bidi="ar"/>
              </w:rPr>
              <w:t>IG541灭火剂</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艾赛孚消防科技（天津）有限公司</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容器阀：规格1”型号IG71-001</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制造商：美国FIKE公司</w:t>
            </w:r>
          </w:p>
        </w:tc>
        <w:tc>
          <w:tcPr>
            <w:tcW w:w="1071" w:type="dxa"/>
            <w:vMerge w:val="continue"/>
            <w:tcBorders>
              <w:top w:val="single" w:color="auto" w:sz="6" w:space="0"/>
              <w:left w:val="nil"/>
              <w:bottom w:val="single" w:color="auto" w:sz="6" w:space="0"/>
              <w:right w:val="double" w:color="auto" w:sz="2"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bl>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pPr>
        <w:keepNext w:val="0"/>
        <w:keepLines w:val="0"/>
        <w:widowControl/>
        <w:suppressLineNumbers w:val="0"/>
        <w:autoSpaceDE w:val="0"/>
        <w:autoSpaceDN/>
        <w:spacing w:before="0" w:beforeAutospacing="0" w:after="0" w:afterAutospacing="0" w:line="480" w:lineRule="atLeast"/>
        <w:ind w:left="0" w:right="0"/>
        <w:jc w:val="both"/>
        <w:rPr>
          <w:rFonts w:hint="default" w:ascii="宋体" w:hAnsi="宋体" w:eastAsia="宋体" w:cs="Times New Roman"/>
          <w:kern w:val="2"/>
          <w:sz w:val="24"/>
          <w:szCs w:val="24"/>
          <w:lang w:val="en-US"/>
        </w:rPr>
      </w:pPr>
      <w:r>
        <w:rPr>
          <w:rFonts w:hint="eastAsia" w:ascii="宋体" w:hAnsi="宋体" w:eastAsia="宋体" w:cs="宋体"/>
          <w:kern w:val="2"/>
          <w:sz w:val="24"/>
          <w:szCs w:val="24"/>
          <w:lang w:val="en-US" w:eastAsia="zh-CN" w:bidi="ar"/>
        </w:rPr>
        <w:t>5.2充装要求</w:t>
      </w:r>
      <w:r>
        <w:rPr>
          <w:rFonts w:hint="eastAsia" w:ascii="宋体" w:hAnsi="宋体" w:cs="宋体"/>
          <w:kern w:val="2"/>
          <w:sz w:val="24"/>
          <w:szCs w:val="24"/>
          <w:lang w:val="en-US" w:eastAsia="zh-CN" w:bidi="ar"/>
        </w:rPr>
        <w:t>：</w:t>
      </w:r>
      <w:r>
        <w:rPr>
          <w:rFonts w:hint="eastAsia" w:ascii="宋体" w:hAnsi="宋体" w:eastAsia="宋体" w:cs="宋体"/>
          <w:kern w:val="2"/>
          <w:sz w:val="24"/>
          <w:szCs w:val="24"/>
          <w:lang w:val="en-US" w:eastAsia="zh-CN" w:bidi="ar"/>
        </w:rPr>
        <w:t>对中海油珠海天然气发电有限公司配置的2套CO</w:t>
      </w:r>
      <w:r>
        <w:rPr>
          <w:rFonts w:hint="eastAsia" w:ascii="宋体" w:hAnsi="宋体" w:eastAsia="宋体" w:cs="宋体"/>
          <w:kern w:val="2"/>
          <w:sz w:val="24"/>
          <w:szCs w:val="24"/>
          <w:vertAlign w:val="subscript"/>
          <w:lang w:val="en-US" w:eastAsia="zh-CN" w:bidi="ar"/>
        </w:rPr>
        <w:t>2</w:t>
      </w:r>
      <w:r>
        <w:rPr>
          <w:rFonts w:hint="eastAsia" w:ascii="宋体" w:hAnsi="宋体" w:eastAsia="宋体" w:cs="宋体"/>
          <w:kern w:val="2"/>
          <w:sz w:val="24"/>
          <w:szCs w:val="24"/>
          <w:lang w:val="en-US" w:eastAsia="zh-CN" w:bidi="ar"/>
        </w:rPr>
        <w:t>气体灭火系统，气瓶 132瓶（含4个启动气瓶，128个气瓶）根据相关规范要求进行检测充装。为了确保现场消防安全及机组备用及运行需求，</w:t>
      </w:r>
      <w:r>
        <w:rPr>
          <w:rFonts w:hint="eastAsia" w:ascii="宋体" w:hAnsi="宋体" w:cs="宋体"/>
          <w:kern w:val="2"/>
          <w:sz w:val="24"/>
          <w:szCs w:val="24"/>
          <w:lang w:val="en-US" w:eastAsia="zh-CN" w:bidi="ar"/>
        </w:rPr>
        <w:t>每批次</w:t>
      </w:r>
      <w:r>
        <w:rPr>
          <w:rFonts w:hint="eastAsia" w:ascii="宋体" w:hAnsi="宋体" w:eastAsia="宋体" w:cs="宋体"/>
          <w:kern w:val="2"/>
          <w:sz w:val="24"/>
          <w:szCs w:val="24"/>
          <w:lang w:val="en-US" w:eastAsia="zh-CN" w:bidi="ar"/>
        </w:rPr>
        <w:t>充装期间</w:t>
      </w:r>
      <w:r>
        <w:rPr>
          <w:rFonts w:hint="eastAsia" w:ascii="宋体" w:hAnsi="宋体" w:cs="宋体"/>
          <w:kern w:val="2"/>
          <w:sz w:val="24"/>
          <w:szCs w:val="24"/>
          <w:lang w:val="en-US" w:eastAsia="zh-CN" w:bidi="ar"/>
        </w:rPr>
        <w:t>由投标人负责</w:t>
      </w:r>
      <w:r>
        <w:rPr>
          <w:rFonts w:hint="eastAsia" w:ascii="宋体" w:hAnsi="宋体" w:eastAsia="宋体" w:cs="宋体"/>
          <w:kern w:val="2"/>
          <w:sz w:val="24"/>
          <w:szCs w:val="24"/>
          <w:lang w:val="en-US" w:eastAsia="zh-CN" w:bidi="ar"/>
        </w:rPr>
        <w:t>提供2瓶</w:t>
      </w:r>
      <w:r>
        <w:rPr>
          <w:rFonts w:hint="eastAsia" w:ascii="宋体" w:hAnsi="宋体" w:eastAsia="宋体" w:cs="宋体"/>
          <w:color w:val="000000"/>
          <w:kern w:val="0"/>
          <w:sz w:val="24"/>
          <w:szCs w:val="24"/>
          <w:lang w:val="en-US" w:eastAsia="zh-CN" w:bidi="ar"/>
        </w:rPr>
        <w:t>启动CO</w:t>
      </w:r>
      <w:r>
        <w:rPr>
          <w:rFonts w:hint="eastAsia" w:ascii="宋体" w:hAnsi="宋体" w:eastAsia="宋体" w:cs="宋体"/>
          <w:color w:val="000000"/>
          <w:kern w:val="0"/>
          <w:sz w:val="24"/>
          <w:szCs w:val="24"/>
          <w:vertAlign w:val="subscript"/>
          <w:lang w:val="en-US" w:eastAsia="zh-CN" w:bidi="ar"/>
        </w:rPr>
        <w:t>2</w:t>
      </w:r>
      <w:r>
        <w:rPr>
          <w:rFonts w:hint="eastAsia" w:ascii="宋体" w:hAnsi="宋体" w:eastAsia="宋体" w:cs="宋体"/>
          <w:color w:val="000000"/>
          <w:kern w:val="0"/>
          <w:sz w:val="24"/>
          <w:szCs w:val="24"/>
          <w:lang w:val="en-US" w:eastAsia="zh-CN" w:bidi="ar"/>
        </w:rPr>
        <w:t>气瓶（15L 8kg）</w:t>
      </w:r>
      <w:r>
        <w:rPr>
          <w:rFonts w:hint="eastAsia" w:ascii="宋体" w:hAnsi="宋体" w:eastAsia="宋体" w:cs="宋体"/>
          <w:color w:val="000000"/>
          <w:kern w:val="0"/>
          <w:sz w:val="24"/>
          <w:szCs w:val="24"/>
          <w:vertAlign w:val="subscript"/>
          <w:lang w:val="en-US" w:eastAsia="zh-CN" w:bidi="ar"/>
        </w:rPr>
        <w:t>，</w:t>
      </w:r>
      <w:r>
        <w:rPr>
          <w:rFonts w:hint="eastAsia" w:ascii="宋体" w:hAnsi="宋体" w:eastAsia="宋体" w:cs="宋体"/>
          <w:color w:val="000000"/>
          <w:kern w:val="0"/>
          <w:sz w:val="24"/>
          <w:szCs w:val="24"/>
          <w:lang w:val="en-US" w:eastAsia="zh-CN" w:bidi="ar"/>
        </w:rPr>
        <w:t>58瓶备用</w:t>
      </w:r>
      <w:r>
        <w:rPr>
          <w:rFonts w:hint="eastAsia" w:ascii="宋体" w:hAnsi="宋体" w:eastAsia="宋体" w:cs="宋体"/>
          <w:kern w:val="2"/>
          <w:sz w:val="24"/>
          <w:szCs w:val="24"/>
          <w:lang w:val="en-US" w:eastAsia="zh-CN" w:bidi="ar"/>
        </w:rPr>
        <w:t>CO</w:t>
      </w:r>
      <w:r>
        <w:rPr>
          <w:rFonts w:hint="eastAsia" w:ascii="宋体" w:hAnsi="宋体" w:eastAsia="宋体" w:cs="宋体"/>
          <w:kern w:val="2"/>
          <w:sz w:val="24"/>
          <w:szCs w:val="24"/>
          <w:vertAlign w:val="subscript"/>
          <w:lang w:val="en-US" w:eastAsia="zh-CN" w:bidi="ar"/>
        </w:rPr>
        <w:t>2</w:t>
      </w:r>
      <w:r>
        <w:rPr>
          <w:rFonts w:hint="eastAsia" w:ascii="宋体" w:hAnsi="宋体" w:eastAsia="宋体" w:cs="宋体"/>
          <w:kern w:val="2"/>
          <w:sz w:val="24"/>
          <w:szCs w:val="24"/>
          <w:lang w:val="en-US" w:eastAsia="zh-CN" w:bidi="ar"/>
        </w:rPr>
        <w:t xml:space="preserve">瓶（80L </w:t>
      </w:r>
      <w:r>
        <w:rPr>
          <w:rFonts w:hint="eastAsia" w:ascii="宋体" w:hAnsi="宋体" w:eastAsia="宋体" w:cs="宋体"/>
          <w:bCs/>
          <w:kern w:val="0"/>
          <w:sz w:val="24"/>
          <w:szCs w:val="24"/>
          <w:lang w:val="en-US" w:eastAsia="zh-CN" w:bidi="ar"/>
        </w:rPr>
        <w:t>42kg</w:t>
      </w:r>
      <w:r>
        <w:rPr>
          <w:rFonts w:hint="eastAsia" w:ascii="宋体" w:hAnsi="宋体" w:eastAsia="宋体" w:cs="宋体"/>
          <w:kern w:val="2"/>
          <w:sz w:val="24"/>
          <w:szCs w:val="24"/>
          <w:lang w:val="en-US" w:eastAsia="zh-CN" w:bidi="ar"/>
        </w:rPr>
        <w:t>）</w:t>
      </w:r>
      <w:r>
        <w:rPr>
          <w:rFonts w:hint="eastAsia" w:ascii="宋体" w:hAnsi="宋体" w:eastAsia="宋体" w:cs="宋体"/>
          <w:bCs/>
          <w:kern w:val="0"/>
          <w:sz w:val="24"/>
          <w:szCs w:val="24"/>
          <w:lang w:val="en-US" w:eastAsia="zh-CN" w:bidi="ar"/>
        </w:rPr>
        <w:t>安装于现场，满足生产需求</w:t>
      </w:r>
      <w:r>
        <w:rPr>
          <w:rFonts w:hint="eastAsia" w:ascii="宋体" w:hAnsi="宋体" w:cs="宋体"/>
          <w:bCs/>
          <w:kern w:val="0"/>
          <w:sz w:val="24"/>
          <w:szCs w:val="24"/>
          <w:lang w:val="en-US" w:eastAsia="zh-CN" w:bidi="ar"/>
        </w:rPr>
        <w:t>，充装完成后备用瓶由应答人拿走。</w:t>
      </w:r>
      <w:r>
        <w:rPr>
          <w:rFonts w:hint="eastAsia" w:ascii="宋体" w:hAnsi="宋体" w:eastAsia="宋体" w:cs="宋体"/>
          <w:kern w:val="2"/>
          <w:sz w:val="24"/>
          <w:szCs w:val="24"/>
          <w:lang w:val="en-US" w:eastAsia="zh-CN" w:bidi="ar"/>
        </w:rPr>
        <w:t>#1、#3燃机CO</w:t>
      </w:r>
      <w:r>
        <w:rPr>
          <w:rFonts w:hint="eastAsia" w:ascii="宋体" w:hAnsi="宋体" w:eastAsia="宋体" w:cs="宋体"/>
          <w:kern w:val="2"/>
          <w:sz w:val="24"/>
          <w:szCs w:val="24"/>
          <w:vertAlign w:val="subscript"/>
          <w:lang w:val="en-US" w:eastAsia="zh-CN" w:bidi="ar"/>
        </w:rPr>
        <w:t>2</w:t>
      </w:r>
      <w:r>
        <w:rPr>
          <w:rFonts w:hint="eastAsia" w:ascii="宋体" w:hAnsi="宋体" w:eastAsia="宋体" w:cs="宋体"/>
          <w:kern w:val="2"/>
          <w:sz w:val="24"/>
          <w:szCs w:val="24"/>
          <w:lang w:val="en-US" w:eastAsia="zh-CN" w:bidi="ar"/>
        </w:rPr>
        <w:t>气瓶检测充装需结合机组检修期间开展。即CO2气瓶分两次检测充装。</w:t>
      </w:r>
      <w:r>
        <w:rPr>
          <w:rFonts w:hint="eastAsia" w:ascii="宋体" w:hAnsi="宋体" w:cs="宋体"/>
          <w:kern w:val="2"/>
          <w:sz w:val="24"/>
          <w:szCs w:val="24"/>
          <w:lang w:val="en-US" w:eastAsia="zh-CN" w:bidi="ar"/>
        </w:rPr>
        <w:t>充装气体由</w:t>
      </w:r>
      <w:r>
        <w:rPr>
          <w:rFonts w:hint="eastAsia" w:ascii="宋体" w:hAnsi="宋体" w:cs="宋体"/>
          <w:bCs/>
          <w:kern w:val="0"/>
          <w:sz w:val="24"/>
          <w:szCs w:val="24"/>
          <w:lang w:val="en-US" w:eastAsia="zh-CN" w:bidi="ar"/>
        </w:rPr>
        <w:t>应答</w:t>
      </w:r>
      <w:r>
        <w:rPr>
          <w:rFonts w:hint="eastAsia" w:ascii="宋体" w:hAnsi="宋体" w:cs="宋体"/>
          <w:kern w:val="2"/>
          <w:sz w:val="24"/>
          <w:szCs w:val="24"/>
          <w:lang w:val="en-US" w:eastAsia="zh-CN" w:bidi="ar"/>
        </w:rPr>
        <w:t>人提供。备用瓶含气。</w:t>
      </w:r>
    </w:p>
    <w:tbl>
      <w:tblPr>
        <w:tblStyle w:val="53"/>
        <w:tblW w:w="0" w:type="auto"/>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1556"/>
        <w:gridCol w:w="2317"/>
        <w:gridCol w:w="2473"/>
        <w:gridCol w:w="2176"/>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07" w:type="dxa"/>
            <w:tcBorders>
              <w:top w:val="double" w:color="auto" w:sz="2" w:space="0"/>
              <w:left w:val="double" w:color="auto" w:sz="2"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spacing w:before="0" w:beforeAutospacing="0" w:after="0" w:afterAutospacing="0" w:line="480" w:lineRule="atLeast"/>
              <w:ind w:left="0" w:right="0"/>
              <w:jc w:val="center"/>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区域</w:t>
            </w:r>
          </w:p>
        </w:tc>
        <w:tc>
          <w:tcPr>
            <w:tcW w:w="2506" w:type="dxa"/>
            <w:tcBorders>
              <w:top w:val="double" w:color="auto" w:sz="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utoSpaceDE w:val="0"/>
              <w:autoSpaceDN/>
              <w:spacing w:before="0" w:beforeAutospacing="0" w:after="0" w:afterAutospacing="0" w:line="480" w:lineRule="atLeast"/>
              <w:ind w:left="0" w:right="0"/>
              <w:jc w:val="center"/>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 xml:space="preserve">启动瓶 </w:t>
            </w:r>
          </w:p>
        </w:tc>
        <w:tc>
          <w:tcPr>
            <w:tcW w:w="2700" w:type="dxa"/>
            <w:tcBorders>
              <w:top w:val="double" w:color="auto" w:sz="2"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80" w:lineRule="atLeast"/>
              <w:ind w:left="0" w:right="0"/>
              <w:jc w:val="center"/>
              <w:rPr>
                <w:rFonts w:hint="eastAsia" w:ascii="宋体" w:hAnsi="宋体" w:eastAsia="宋体" w:cs="宋体"/>
                <w:b/>
                <w:bCs w:val="0"/>
                <w:kern w:val="2"/>
                <w:sz w:val="24"/>
                <w:szCs w:val="24"/>
              </w:rPr>
            </w:pPr>
            <w:r>
              <w:rPr>
                <w:rFonts w:hint="eastAsia" w:ascii="宋体" w:hAnsi="宋体" w:eastAsia="宋体" w:cs="宋体"/>
                <w:kern w:val="2"/>
                <w:sz w:val="24"/>
                <w:szCs w:val="24"/>
                <w:lang w:val="en-US" w:eastAsia="zh-CN" w:bidi="ar"/>
              </w:rPr>
              <w:t>CO</w:t>
            </w:r>
            <w:r>
              <w:rPr>
                <w:rFonts w:hint="eastAsia" w:ascii="宋体" w:hAnsi="宋体" w:eastAsia="宋体" w:cs="宋体"/>
                <w:kern w:val="2"/>
                <w:sz w:val="24"/>
                <w:szCs w:val="24"/>
                <w:vertAlign w:val="subscript"/>
                <w:lang w:val="en-US" w:eastAsia="zh-CN" w:bidi="ar"/>
              </w:rPr>
              <w:t>2</w:t>
            </w:r>
            <w:r>
              <w:rPr>
                <w:rFonts w:hint="eastAsia" w:ascii="宋体" w:hAnsi="宋体" w:eastAsia="宋体" w:cs="宋体"/>
                <w:kern w:val="2"/>
                <w:sz w:val="24"/>
                <w:szCs w:val="24"/>
                <w:lang w:val="en-US" w:eastAsia="zh-CN" w:bidi="ar"/>
              </w:rPr>
              <w:t>气瓶</w:t>
            </w:r>
            <w:r>
              <w:rPr>
                <w:rFonts w:hint="eastAsia" w:ascii="宋体" w:hAnsi="宋体" w:eastAsia="宋体" w:cs="宋体"/>
                <w:b/>
                <w:bCs w:val="0"/>
                <w:kern w:val="2"/>
                <w:sz w:val="24"/>
                <w:szCs w:val="24"/>
                <w:lang w:val="en-US" w:eastAsia="zh-CN" w:bidi="ar"/>
              </w:rPr>
              <w:t xml:space="preserve"> </w:t>
            </w:r>
          </w:p>
        </w:tc>
        <w:tc>
          <w:tcPr>
            <w:tcW w:w="2593" w:type="dxa"/>
            <w:tcBorders>
              <w:top w:val="double" w:color="auto" w:sz="2" w:space="0"/>
              <w:left w:val="nil"/>
              <w:bottom w:val="single" w:color="auto" w:sz="6" w:space="0"/>
              <w:right w:val="double" w:color="auto" w:sz="2" w:space="0"/>
            </w:tcBorders>
            <w:shd w:val="clear" w:color="auto" w:fill="auto"/>
            <w:vAlign w:val="center"/>
          </w:tcPr>
          <w:p>
            <w:pPr>
              <w:keepNext w:val="0"/>
              <w:keepLines w:val="0"/>
              <w:widowControl w:val="0"/>
              <w:suppressLineNumbers w:val="0"/>
              <w:autoSpaceDE w:val="0"/>
              <w:autoSpaceDN/>
              <w:spacing w:before="0" w:beforeAutospacing="0" w:after="0" w:afterAutospacing="0" w:line="480" w:lineRule="atLeas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备注</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031" w:hRule="atLeast"/>
          <w:jc w:val="center"/>
        </w:trPr>
        <w:tc>
          <w:tcPr>
            <w:tcW w:w="1807" w:type="dxa"/>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widowControl/>
              <w:suppressLineNumbers w:val="0"/>
              <w:autoSpaceDE w:val="0"/>
              <w:autoSpaceDN/>
              <w:spacing w:before="0" w:beforeAutospacing="0" w:after="0" w:afterAutospacing="0" w:line="480" w:lineRule="atLeast"/>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燃机罩壳及</w:t>
            </w:r>
            <w:r>
              <w:rPr>
                <w:rFonts w:hint="default" w:ascii="Times New Roman" w:hAnsi="Times New Roman" w:eastAsia="宋体" w:cs="Times New Roman"/>
                <w:kern w:val="2"/>
                <w:sz w:val="24"/>
                <w:szCs w:val="24"/>
                <w:lang w:val="en-US" w:eastAsia="zh-CN" w:bidi="ar"/>
              </w:rPr>
              <w:t>FG</w:t>
            </w:r>
            <w:r>
              <w:rPr>
                <w:rFonts w:hint="eastAsia" w:ascii="宋体" w:hAnsi="宋体" w:eastAsia="宋体" w:cs="宋体"/>
                <w:kern w:val="2"/>
                <w:sz w:val="24"/>
                <w:szCs w:val="24"/>
                <w:lang w:val="en-US" w:eastAsia="zh-CN" w:bidi="ar"/>
              </w:rPr>
              <w:t>小间区域</w:t>
            </w:r>
          </w:p>
          <w:p>
            <w:pPr>
              <w:pStyle w:val="46"/>
              <w:keepNext w:val="0"/>
              <w:keepLines w:val="0"/>
              <w:widowControl w:val="0"/>
              <w:suppressLineNumbers w:val="0"/>
              <w:spacing w:before="0" w:beforeAutospacing="1" w:after="120" w:afterAutospacing="0"/>
              <w:ind w:left="0" w:right="0"/>
              <w:jc w:val="both"/>
              <w:rPr>
                <w:rFonts w:hint="eastAsia"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p>
            <w:pPr>
              <w:pStyle w:val="46"/>
              <w:keepNext w:val="0"/>
              <w:keepLines w:val="0"/>
              <w:widowControl w:val="0"/>
              <w:suppressLineNumbers w:val="0"/>
              <w:spacing w:before="0" w:beforeAutospacing="1" w:after="120" w:afterAutospacing="0"/>
              <w:ind w:left="0" w:right="0"/>
              <w:jc w:val="both"/>
              <w:rPr>
                <w:rFonts w:hint="eastAsia"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25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autoSpaceDE w:val="0"/>
              <w:autoSpaceDN/>
              <w:spacing w:before="0" w:beforeAutospacing="0" w:after="0" w:afterAutospacing="0" w:line="480" w:lineRule="atLeast"/>
              <w:ind w:left="0" w:right="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启动气瓶CO</w:t>
            </w:r>
            <w:r>
              <w:rPr>
                <w:rFonts w:hint="eastAsia" w:ascii="宋体" w:hAnsi="宋体" w:eastAsia="宋体" w:cs="宋体"/>
                <w:color w:val="000000"/>
                <w:kern w:val="0"/>
                <w:sz w:val="24"/>
                <w:szCs w:val="24"/>
                <w:vertAlign w:val="subscript"/>
                <w:lang w:val="en-US" w:eastAsia="zh-CN" w:bidi="ar"/>
              </w:rPr>
              <w:t>2</w:t>
            </w:r>
          </w:p>
          <w:p>
            <w:pPr>
              <w:keepNext w:val="0"/>
              <w:keepLines w:val="0"/>
              <w:widowControl/>
              <w:suppressLineNumbers w:val="0"/>
              <w:autoSpaceDE w:val="0"/>
              <w:autoSpaceDN/>
              <w:spacing w:before="0" w:beforeAutospacing="0" w:after="0" w:afterAutospacing="0" w:line="480" w:lineRule="atLeast"/>
              <w:ind w:left="0" w:right="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2瓶15L 8kg</w:t>
            </w:r>
          </w:p>
          <w:p>
            <w:pPr>
              <w:keepNext w:val="0"/>
              <w:keepLines w:val="0"/>
              <w:widowControl/>
              <w:suppressLineNumbers w:val="0"/>
              <w:autoSpaceDE w:val="0"/>
              <w:autoSpaceDN/>
              <w:spacing w:before="0" w:beforeAutospacing="0" w:after="0" w:afterAutospacing="0" w:line="480" w:lineRule="atLeast"/>
              <w:ind w:left="0" w:right="0"/>
              <w:jc w:val="both"/>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品牌：MINIMAX</w:t>
            </w:r>
            <w:r>
              <w:rPr>
                <w:rFonts w:hint="eastAsia" w:ascii="宋体" w:hAnsi="宋体" w:eastAsia="宋体" w:cs="宋体"/>
                <w:kern w:val="2"/>
                <w:sz w:val="24"/>
                <w:szCs w:val="24"/>
                <w:lang w:val="en-US" w:eastAsia="zh-CN" w:bidi="ar"/>
              </w:rPr>
              <w:t xml:space="preserve"> </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瓶头阀：K82-20.0-S9</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bidi="ar"/>
              </w:rPr>
              <w:t xml:space="preserve">制造商： </w:t>
            </w:r>
            <w:r>
              <w:rPr>
                <w:rFonts w:hint="eastAsia" w:ascii="宋体" w:hAnsi="宋体" w:eastAsia="宋体" w:cs="宋体"/>
                <w:color w:val="000000"/>
                <w:kern w:val="0"/>
                <w:sz w:val="24"/>
                <w:szCs w:val="24"/>
                <w:lang w:val="en-US" w:eastAsia="zh-CN" w:bidi="ar"/>
              </w:rPr>
              <w:t>MINIMAX</w:t>
            </w:r>
          </w:p>
        </w:tc>
        <w:tc>
          <w:tcPr>
            <w:tcW w:w="27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CO</w:t>
            </w:r>
            <w:r>
              <w:rPr>
                <w:rFonts w:hint="eastAsia" w:ascii="宋体" w:hAnsi="宋体" w:eastAsia="宋体" w:cs="宋体"/>
                <w:kern w:val="2"/>
                <w:sz w:val="24"/>
                <w:szCs w:val="24"/>
                <w:vertAlign w:val="subscript"/>
                <w:lang w:val="en-US" w:eastAsia="zh-CN" w:bidi="ar"/>
              </w:rPr>
              <w:t>2</w:t>
            </w:r>
            <w:r>
              <w:rPr>
                <w:rFonts w:hint="eastAsia" w:ascii="宋体" w:hAnsi="宋体" w:eastAsia="宋体" w:cs="宋体"/>
                <w:kern w:val="2"/>
                <w:sz w:val="24"/>
                <w:szCs w:val="24"/>
                <w:lang w:val="en-US" w:eastAsia="zh-CN" w:bidi="ar"/>
              </w:rPr>
              <w:t xml:space="preserve">气瓶 </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共计64瓶 </w:t>
            </w:r>
            <w:r>
              <w:rPr>
                <w:rFonts w:hint="eastAsia" w:ascii="宋体" w:hAnsi="宋体" w:eastAsia="宋体" w:cs="宋体"/>
                <w:kern w:val="2"/>
                <w:sz w:val="24"/>
                <w:szCs w:val="24"/>
                <w:lang w:val="en-US" w:eastAsia="zh-CN" w:bidi="ar"/>
              </w:rPr>
              <w:t xml:space="preserve">80L </w:t>
            </w:r>
            <w:r>
              <w:rPr>
                <w:rFonts w:hint="eastAsia" w:ascii="宋体" w:hAnsi="宋体" w:eastAsia="宋体" w:cs="宋体"/>
                <w:bCs/>
                <w:kern w:val="0"/>
                <w:sz w:val="24"/>
                <w:szCs w:val="24"/>
                <w:lang w:val="en-US" w:eastAsia="zh-CN" w:bidi="ar"/>
              </w:rPr>
              <w:t>42kg</w:t>
            </w:r>
          </w:p>
          <w:p>
            <w:pPr>
              <w:keepNext w:val="0"/>
              <w:keepLines w:val="0"/>
              <w:widowControl/>
              <w:suppressLineNumbers w:val="0"/>
              <w:autoSpaceDE w:val="0"/>
              <w:autoSpaceDN/>
              <w:spacing w:before="0" w:beforeAutospacing="0" w:after="0" w:afterAutospacing="0" w:line="480" w:lineRule="atLeast"/>
              <w:ind w:left="0" w:right="0"/>
              <w:jc w:val="both"/>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品牌：MINIMAX</w:t>
            </w:r>
            <w:r>
              <w:rPr>
                <w:rFonts w:hint="eastAsia" w:ascii="宋体" w:hAnsi="宋体" w:eastAsia="宋体" w:cs="宋体"/>
                <w:kern w:val="2"/>
                <w:sz w:val="24"/>
                <w:szCs w:val="24"/>
                <w:lang w:val="en-US" w:eastAsia="zh-CN" w:bidi="ar"/>
              </w:rPr>
              <w:t xml:space="preserve"> </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瓶头阀：K82-20.0-S9</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bidi="ar"/>
              </w:rPr>
              <w:t xml:space="preserve">制造商： </w:t>
            </w:r>
            <w:r>
              <w:rPr>
                <w:rFonts w:hint="eastAsia" w:ascii="宋体" w:hAnsi="宋体" w:eastAsia="宋体" w:cs="宋体"/>
                <w:color w:val="000000"/>
                <w:kern w:val="0"/>
                <w:sz w:val="24"/>
                <w:szCs w:val="24"/>
                <w:lang w:val="en-US" w:eastAsia="zh-CN" w:bidi="ar"/>
              </w:rPr>
              <w:t>MINIMAX</w:t>
            </w:r>
          </w:p>
        </w:tc>
        <w:tc>
          <w:tcPr>
            <w:tcW w:w="2593" w:type="dxa"/>
            <w:tcBorders>
              <w:top w:val="single" w:color="auto" w:sz="6" w:space="0"/>
              <w:left w:val="single" w:color="auto" w:sz="6" w:space="0"/>
              <w:bottom w:val="single" w:color="auto" w:sz="6" w:space="0"/>
              <w:right w:val="double" w:color="auto" w:sz="2" w:space="0"/>
            </w:tcBorders>
            <w:shd w:val="clear" w:color="auto" w:fill="auto"/>
            <w:vAlign w:val="center"/>
          </w:tcPr>
          <w:p>
            <w:pPr>
              <w:keepNext w:val="0"/>
              <w:keepLines w:val="0"/>
              <w:widowControl/>
              <w:suppressLineNumbers w:val="0"/>
              <w:autoSpaceDE w:val="0"/>
              <w:autoSpaceDN/>
              <w:spacing w:before="0" w:beforeAutospacing="0" w:after="0" w:afterAutospacing="0" w:line="480" w:lineRule="atLeast"/>
              <w:ind w:left="0" w:right="0"/>
              <w:jc w:val="both"/>
              <w:rPr>
                <w:rFonts w:hint="eastAsia" w:ascii="宋体" w:hAnsi="宋体" w:eastAsia="宋体" w:cs="宋体"/>
                <w:color w:val="000000"/>
                <w:kern w:val="0"/>
                <w:sz w:val="24"/>
                <w:szCs w:val="24"/>
              </w:rPr>
            </w:pPr>
            <w:r>
              <w:rPr>
                <w:rFonts w:hint="eastAsia" w:ascii="宋体" w:hAnsi="宋体" w:eastAsia="宋体" w:cs="宋体"/>
                <w:kern w:val="2"/>
                <w:sz w:val="24"/>
                <w:szCs w:val="24"/>
                <w:lang w:val="en-US" w:eastAsia="zh-CN" w:bidi="ar"/>
              </w:rPr>
              <w:t>第一批次</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686" w:hRule="atLeast"/>
          <w:jc w:val="center"/>
        </w:trPr>
        <w:tc>
          <w:tcPr>
            <w:tcW w:w="1807" w:type="dxa"/>
            <w:tcBorders>
              <w:top w:val="single" w:color="auto" w:sz="6" w:space="0"/>
              <w:left w:val="double" w:color="auto" w:sz="2" w:space="0"/>
              <w:bottom w:val="double" w:color="auto" w:sz="2" w:space="0"/>
              <w:right w:val="single" w:color="auto" w:sz="6" w:space="0"/>
            </w:tcBorders>
            <w:shd w:val="clear" w:color="auto" w:fill="auto"/>
            <w:vAlign w:val="center"/>
          </w:tcPr>
          <w:p>
            <w:pPr>
              <w:keepNext w:val="0"/>
              <w:keepLines w:val="0"/>
              <w:widowControl/>
              <w:suppressLineNumbers w:val="0"/>
              <w:autoSpaceDE w:val="0"/>
              <w:autoSpaceDN/>
              <w:spacing w:before="0" w:beforeAutospacing="0" w:after="0" w:afterAutospacing="0" w:line="480" w:lineRule="atLeast"/>
              <w:ind w:left="0" w:right="0"/>
              <w:jc w:val="both"/>
              <w:rPr>
                <w:rFonts w:hint="eastAsia" w:ascii="宋体" w:hAnsi="宋体" w:eastAsia="宋体" w:cs="宋体"/>
                <w:color w:val="000000"/>
                <w:kern w:val="0"/>
                <w:sz w:val="24"/>
                <w:szCs w:val="24"/>
              </w:rPr>
            </w:pPr>
            <w:r>
              <w:rPr>
                <w:rFonts w:hint="eastAsia" w:ascii="宋体" w:hAnsi="宋体" w:eastAsia="宋体" w:cs="宋体"/>
                <w:b w:val="0"/>
                <w:bCs/>
                <w:kern w:val="2"/>
                <w:sz w:val="24"/>
                <w:szCs w:val="24"/>
                <w:lang w:val="en-US" w:eastAsia="zh-CN" w:bidi="ar"/>
              </w:rPr>
              <w:t>#3燃机罩壳及FG小间区域</w:t>
            </w:r>
          </w:p>
        </w:tc>
        <w:tc>
          <w:tcPr>
            <w:tcW w:w="2506" w:type="dxa"/>
            <w:tcBorders>
              <w:top w:val="single" w:color="auto" w:sz="6" w:space="0"/>
              <w:left w:val="single" w:color="auto" w:sz="6" w:space="0"/>
              <w:bottom w:val="double" w:color="auto" w:sz="2" w:space="0"/>
              <w:right w:val="single" w:color="auto" w:sz="6" w:space="0"/>
            </w:tcBorders>
            <w:shd w:val="clear" w:color="auto" w:fill="auto"/>
            <w:vAlign w:val="center"/>
          </w:tcPr>
          <w:p>
            <w:pPr>
              <w:keepNext w:val="0"/>
              <w:keepLines w:val="0"/>
              <w:widowControl/>
              <w:suppressLineNumbers w:val="0"/>
              <w:autoSpaceDE w:val="0"/>
              <w:autoSpaceDN/>
              <w:spacing w:before="0" w:beforeAutospacing="0" w:after="0" w:afterAutospacing="0" w:line="480" w:lineRule="atLeast"/>
              <w:ind w:left="0" w:right="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启动气瓶CO</w:t>
            </w:r>
            <w:r>
              <w:rPr>
                <w:rFonts w:hint="eastAsia" w:ascii="宋体" w:hAnsi="宋体" w:eastAsia="宋体" w:cs="宋体"/>
                <w:color w:val="000000"/>
                <w:kern w:val="0"/>
                <w:sz w:val="24"/>
                <w:szCs w:val="24"/>
                <w:vertAlign w:val="subscript"/>
                <w:lang w:val="en-US" w:eastAsia="zh-CN" w:bidi="ar"/>
              </w:rPr>
              <w:t>2</w:t>
            </w:r>
          </w:p>
          <w:p>
            <w:pPr>
              <w:keepNext w:val="0"/>
              <w:keepLines w:val="0"/>
              <w:widowControl/>
              <w:suppressLineNumbers w:val="0"/>
              <w:autoSpaceDE w:val="0"/>
              <w:autoSpaceDN/>
              <w:spacing w:before="0" w:beforeAutospacing="0" w:after="0" w:afterAutospacing="0" w:line="480" w:lineRule="atLeast"/>
              <w:ind w:left="0" w:right="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2瓶15L 8kg</w:t>
            </w:r>
          </w:p>
          <w:p>
            <w:pPr>
              <w:keepNext w:val="0"/>
              <w:keepLines w:val="0"/>
              <w:widowControl/>
              <w:suppressLineNumbers w:val="0"/>
              <w:autoSpaceDE w:val="0"/>
              <w:autoSpaceDN/>
              <w:spacing w:before="0" w:beforeAutospacing="0" w:after="0" w:afterAutospacing="0" w:line="480" w:lineRule="atLeast"/>
              <w:ind w:left="0" w:right="0"/>
              <w:jc w:val="both"/>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品牌：MINIMAX</w:t>
            </w:r>
            <w:r>
              <w:rPr>
                <w:rFonts w:hint="eastAsia" w:ascii="宋体" w:hAnsi="宋体" w:eastAsia="宋体" w:cs="宋体"/>
                <w:kern w:val="2"/>
                <w:sz w:val="24"/>
                <w:szCs w:val="24"/>
                <w:lang w:val="en-US" w:eastAsia="zh-CN" w:bidi="ar"/>
              </w:rPr>
              <w:t xml:space="preserve"> </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瓶头阀：K82-20.0-S9</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bidi="ar"/>
              </w:rPr>
              <w:t xml:space="preserve">制造商： </w:t>
            </w:r>
            <w:r>
              <w:rPr>
                <w:rFonts w:hint="eastAsia" w:ascii="宋体" w:hAnsi="宋体" w:eastAsia="宋体" w:cs="宋体"/>
                <w:color w:val="000000"/>
                <w:kern w:val="0"/>
                <w:sz w:val="24"/>
                <w:szCs w:val="24"/>
                <w:lang w:val="en-US" w:eastAsia="zh-CN" w:bidi="ar"/>
              </w:rPr>
              <w:t>MINIMAX</w:t>
            </w:r>
          </w:p>
        </w:tc>
        <w:tc>
          <w:tcPr>
            <w:tcW w:w="2700" w:type="dxa"/>
            <w:tcBorders>
              <w:top w:val="single" w:color="auto" w:sz="6" w:space="0"/>
              <w:left w:val="single" w:color="auto" w:sz="6" w:space="0"/>
              <w:bottom w:val="double" w:color="auto" w:sz="2" w:space="0"/>
              <w:right w:val="single" w:color="auto" w:sz="6" w:space="0"/>
            </w:tcBorders>
            <w:shd w:val="clear" w:color="auto" w:fill="auto"/>
            <w:vAlign w:val="center"/>
          </w:tcPr>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CO</w:t>
            </w:r>
            <w:r>
              <w:rPr>
                <w:rFonts w:hint="eastAsia" w:ascii="宋体" w:hAnsi="宋体" w:eastAsia="宋体" w:cs="宋体"/>
                <w:kern w:val="2"/>
                <w:sz w:val="24"/>
                <w:szCs w:val="24"/>
                <w:vertAlign w:val="subscript"/>
                <w:lang w:val="en-US" w:eastAsia="zh-CN" w:bidi="ar"/>
              </w:rPr>
              <w:t>2</w:t>
            </w:r>
            <w:r>
              <w:rPr>
                <w:rFonts w:hint="eastAsia" w:ascii="宋体" w:hAnsi="宋体" w:eastAsia="宋体" w:cs="宋体"/>
                <w:kern w:val="2"/>
                <w:sz w:val="24"/>
                <w:szCs w:val="24"/>
                <w:lang w:val="en-US" w:eastAsia="zh-CN" w:bidi="ar"/>
              </w:rPr>
              <w:t>气瓶</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共计64瓶</w:t>
            </w:r>
            <w:r>
              <w:rPr>
                <w:rFonts w:hint="eastAsia" w:ascii="宋体" w:hAnsi="宋体" w:eastAsia="宋体" w:cs="宋体"/>
                <w:kern w:val="2"/>
                <w:sz w:val="24"/>
                <w:szCs w:val="24"/>
                <w:lang w:val="en-US" w:eastAsia="zh-CN" w:bidi="ar"/>
              </w:rPr>
              <w:t xml:space="preserve">80L </w:t>
            </w:r>
            <w:r>
              <w:rPr>
                <w:rFonts w:hint="eastAsia" w:ascii="宋体" w:hAnsi="宋体" w:eastAsia="宋体" w:cs="宋体"/>
                <w:bCs/>
                <w:kern w:val="0"/>
                <w:sz w:val="24"/>
                <w:szCs w:val="24"/>
                <w:lang w:val="en-US" w:eastAsia="zh-CN" w:bidi="ar"/>
              </w:rPr>
              <w:t xml:space="preserve"> 42kg</w:t>
            </w:r>
            <w:r>
              <w:rPr>
                <w:rFonts w:hint="eastAsia" w:ascii="宋体" w:hAnsi="宋体" w:eastAsia="宋体" w:cs="宋体"/>
                <w:kern w:val="2"/>
                <w:sz w:val="24"/>
                <w:szCs w:val="24"/>
                <w:lang w:val="en-US" w:eastAsia="zh-CN" w:bidi="ar"/>
              </w:rPr>
              <w:t xml:space="preserve"> </w:t>
            </w:r>
          </w:p>
          <w:p>
            <w:pPr>
              <w:keepNext w:val="0"/>
              <w:keepLines w:val="0"/>
              <w:widowControl/>
              <w:suppressLineNumbers w:val="0"/>
              <w:autoSpaceDE w:val="0"/>
              <w:autoSpaceDN/>
              <w:spacing w:before="0" w:beforeAutospacing="0" w:after="0" w:afterAutospacing="0" w:line="480" w:lineRule="atLeast"/>
              <w:ind w:left="0" w:right="0"/>
              <w:jc w:val="both"/>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品牌：MINIMAX</w:t>
            </w:r>
            <w:r>
              <w:rPr>
                <w:rFonts w:hint="eastAsia" w:ascii="宋体" w:hAnsi="宋体" w:eastAsia="宋体" w:cs="宋体"/>
                <w:kern w:val="2"/>
                <w:sz w:val="24"/>
                <w:szCs w:val="24"/>
                <w:lang w:val="en-US" w:eastAsia="zh-CN" w:bidi="ar"/>
              </w:rPr>
              <w:t xml:space="preserve"> </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瓶头阀：K82-20.0-S9</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bidi="ar"/>
              </w:rPr>
              <w:t xml:space="preserve">制造商： </w:t>
            </w:r>
            <w:r>
              <w:rPr>
                <w:rFonts w:hint="eastAsia" w:ascii="宋体" w:hAnsi="宋体" w:eastAsia="宋体" w:cs="宋体"/>
                <w:color w:val="000000"/>
                <w:kern w:val="0"/>
                <w:sz w:val="24"/>
                <w:szCs w:val="24"/>
                <w:lang w:val="en-US" w:eastAsia="zh-CN" w:bidi="ar"/>
              </w:rPr>
              <w:t>MINIMAX</w:t>
            </w:r>
          </w:p>
        </w:tc>
        <w:tc>
          <w:tcPr>
            <w:tcW w:w="2593" w:type="dxa"/>
            <w:tcBorders>
              <w:top w:val="single" w:color="auto" w:sz="6" w:space="0"/>
              <w:left w:val="single" w:color="auto" w:sz="6" w:space="0"/>
              <w:bottom w:val="double" w:color="auto" w:sz="2" w:space="0"/>
              <w:right w:val="double" w:color="auto" w:sz="2" w:space="0"/>
            </w:tcBorders>
            <w:shd w:val="clear" w:color="auto" w:fill="auto"/>
            <w:vAlign w:val="center"/>
          </w:tcPr>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kern w:val="0"/>
                <w:sz w:val="24"/>
                <w:szCs w:val="24"/>
              </w:rPr>
            </w:pPr>
            <w:r>
              <w:rPr>
                <w:rFonts w:hint="eastAsia" w:ascii="宋体" w:hAnsi="宋体" w:eastAsia="宋体" w:cs="宋体"/>
                <w:kern w:val="2"/>
                <w:sz w:val="24"/>
                <w:szCs w:val="24"/>
                <w:lang w:val="en-US" w:eastAsia="zh-CN" w:bidi="ar"/>
              </w:rPr>
              <w:t>第二批次</w:t>
            </w:r>
          </w:p>
        </w:tc>
      </w:tr>
    </w:tbl>
    <w:p>
      <w:pPr>
        <w:keepNext w:val="0"/>
        <w:keepLines w:val="0"/>
        <w:widowControl w:val="0"/>
        <w:suppressLineNumbers w:val="0"/>
        <w:autoSpaceDE w:val="0"/>
        <w:autoSpaceDN/>
        <w:spacing w:before="0" w:beforeAutospacing="0" w:after="0" w:afterAutospacing="0" w:line="480" w:lineRule="atLeast"/>
        <w:ind w:left="0" w:right="0"/>
        <w:jc w:val="left"/>
        <w:rPr>
          <w:rFonts w:hint="eastAsia" w:ascii="宋体" w:hAnsi="宋体" w:eastAsia="宋体" w:cs="宋体"/>
          <w:kern w:val="2"/>
          <w:sz w:val="24"/>
          <w:szCs w:val="24"/>
        </w:rPr>
      </w:pPr>
    </w:p>
    <w:p>
      <w:pPr>
        <w:keepNext w:val="0"/>
        <w:keepLines w:val="0"/>
        <w:widowControl w:val="0"/>
        <w:suppressLineNumbers w:val="0"/>
        <w:autoSpaceDE w:val="0"/>
        <w:autoSpaceDN/>
        <w:spacing w:before="0" w:beforeAutospacing="0" w:after="0" w:afterAutospacing="0" w:line="480" w:lineRule="atLeast"/>
        <w:ind w:left="0" w:right="0"/>
        <w:jc w:val="left"/>
        <w:rPr>
          <w:rFonts w:hint="eastAsia" w:ascii="宋体" w:hAnsi="宋体" w:eastAsia="宋体" w:cs="宋体"/>
          <w:kern w:val="2"/>
          <w:sz w:val="24"/>
          <w:szCs w:val="24"/>
        </w:rPr>
      </w:pPr>
    </w:p>
    <w:p>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Times New Roman"/>
          <w:b/>
          <w:bCs/>
          <w:kern w:val="2"/>
          <w:sz w:val="24"/>
          <w:szCs w:val="24"/>
        </w:rPr>
      </w:pPr>
      <w:r>
        <w:rPr>
          <w:rFonts w:hint="eastAsia" w:ascii="宋体" w:hAnsi="宋体" w:eastAsia="宋体" w:cs="Times New Roman"/>
          <w:b/>
          <w:bCs/>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Times New Roman"/>
          <w:b/>
          <w:bCs/>
          <w:kern w:val="2"/>
          <w:sz w:val="24"/>
          <w:szCs w:val="24"/>
        </w:rPr>
      </w:pPr>
      <w:r>
        <w:rPr>
          <w:rFonts w:hint="eastAsia" w:ascii="宋体" w:hAnsi="宋体" w:eastAsia="宋体" w:cs="Times New Roman"/>
          <w:b/>
          <w:bCs/>
          <w:kern w:val="2"/>
          <w:sz w:val="24"/>
          <w:szCs w:val="24"/>
          <w:lang w:val="en-US" w:eastAsia="zh-CN" w:bidi="ar"/>
        </w:rPr>
        <w:t>6</w:t>
      </w:r>
      <w:r>
        <w:rPr>
          <w:rFonts w:hint="eastAsia" w:ascii="宋体" w:hAnsi="宋体" w:eastAsia="宋体" w:cs="宋体"/>
          <w:b/>
          <w:bCs/>
          <w:kern w:val="2"/>
          <w:sz w:val="24"/>
          <w:szCs w:val="24"/>
          <w:lang w:val="en-US" w:eastAsia="zh-CN" w:bidi="ar"/>
        </w:rPr>
        <w:t>. 里程碑计划</w:t>
      </w:r>
    </w:p>
    <w:p>
      <w:pPr>
        <w:pStyle w:val="2"/>
        <w:widowControl/>
        <w:spacing w:line="360" w:lineRule="auto"/>
        <w:ind w:left="0" w:firstLine="0"/>
        <w:rPr>
          <w:rFonts w:hint="eastAsia" w:ascii="宋体" w:hAnsi="宋体" w:eastAsia="宋体" w:cs="Times New Roman"/>
          <w:kern w:val="2"/>
          <w:sz w:val="24"/>
          <w:szCs w:val="24"/>
        </w:rPr>
      </w:pPr>
      <w:r>
        <w:rPr>
          <w:rFonts w:hint="eastAsia" w:ascii="宋体" w:hAnsi="宋体" w:eastAsia="宋体" w:cs="宋体"/>
          <w:kern w:val="2"/>
          <w:sz w:val="24"/>
          <w:szCs w:val="24"/>
        </w:rPr>
        <w:t>6.1 项目计划与工期要求</w:t>
      </w:r>
    </w:p>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分批次充装检验。按照消防安全需求及机组状态，每批次拆卸、充装及运输时间要求在采购人通知后10日内完成。</w:t>
      </w:r>
    </w:p>
    <w:p>
      <w:pPr>
        <w:keepNext w:val="0"/>
        <w:keepLines w:val="0"/>
        <w:widowControl w:val="0"/>
        <w:suppressLineNumbers w:val="0"/>
        <w:autoSpaceDE w:val="0"/>
        <w:autoSpaceDN/>
        <w:spacing w:before="0" w:beforeAutospacing="0" w:after="0" w:afterAutospacing="0" w:line="480" w:lineRule="atLeas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6.2 气瓶充装气瓶回装后10个工作日内，交齐5.3提到的全部资料。</w:t>
      </w:r>
    </w:p>
    <w:p>
      <w:pPr>
        <w:keepNext w:val="0"/>
        <w:keepLines w:val="0"/>
        <w:widowControl w:val="0"/>
        <w:suppressLineNumbers w:val="0"/>
        <w:snapToGrid w:val="0"/>
        <w:spacing w:before="0" w:beforeAutospacing="0" w:after="0" w:afterAutospacing="0" w:line="360" w:lineRule="auto"/>
        <w:ind w:left="0" w:right="0" w:firstLine="0" w:firstLineChars="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Times New Roman"/>
          <w:b/>
          <w:bCs/>
          <w:kern w:val="2"/>
          <w:sz w:val="24"/>
          <w:szCs w:val="24"/>
        </w:rPr>
      </w:pPr>
      <w:r>
        <w:rPr>
          <w:rFonts w:hint="eastAsia" w:ascii="宋体" w:hAnsi="宋体" w:eastAsia="宋体" w:cs="Times New Roman"/>
          <w:b/>
          <w:bCs/>
          <w:kern w:val="2"/>
          <w:sz w:val="24"/>
          <w:szCs w:val="24"/>
          <w:lang w:val="en-US" w:eastAsia="zh-CN" w:bidi="ar"/>
        </w:rPr>
        <w:t>7</w:t>
      </w:r>
      <w:r>
        <w:rPr>
          <w:rFonts w:hint="eastAsia" w:ascii="宋体" w:hAnsi="宋体" w:eastAsia="宋体" w:cs="宋体"/>
          <w:b/>
          <w:bCs/>
          <w:kern w:val="2"/>
          <w:sz w:val="24"/>
          <w:szCs w:val="24"/>
          <w:lang w:val="en-US" w:eastAsia="zh-CN" w:bidi="ar"/>
        </w:rPr>
        <w:t>. 交付形式</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7.1</w:t>
      </w:r>
      <w:r>
        <w:rPr>
          <w:rFonts w:hint="eastAsia" w:ascii="宋体" w:hAnsi="宋体" w:eastAsia="宋体" w:cs="宋体"/>
          <w:b w:val="0"/>
          <w:bCs w:val="0"/>
          <w:color w:val="000000"/>
          <w:kern w:val="0"/>
          <w:sz w:val="24"/>
          <w:szCs w:val="24"/>
          <w:lang w:val="en-US" w:eastAsia="zh-CN" w:bidi="ar"/>
        </w:rPr>
        <w:t>已完成</w:t>
      </w:r>
      <w:r>
        <w:rPr>
          <w:rFonts w:hint="eastAsia" w:ascii="宋体" w:hAnsi="宋体" w:eastAsia="宋体" w:cs="宋体"/>
          <w:color w:val="000000"/>
          <w:kern w:val="0"/>
          <w:sz w:val="24"/>
          <w:szCs w:val="24"/>
          <w:lang w:val="en-US" w:eastAsia="zh-CN" w:bidi="ar"/>
        </w:rPr>
        <w:t>检测及充气的IG541气瓶及CO</w:t>
      </w:r>
      <w:r>
        <w:rPr>
          <w:rFonts w:hint="eastAsia" w:ascii="宋体" w:hAnsi="宋体" w:eastAsia="宋体" w:cs="宋体"/>
          <w:color w:val="000000"/>
          <w:kern w:val="0"/>
          <w:sz w:val="24"/>
          <w:szCs w:val="24"/>
          <w:vertAlign w:val="subscript"/>
          <w:lang w:val="en-US" w:eastAsia="zh-CN" w:bidi="ar"/>
        </w:rPr>
        <w:t>2</w:t>
      </w:r>
      <w:r>
        <w:rPr>
          <w:rFonts w:hint="eastAsia" w:ascii="宋体" w:hAnsi="宋体" w:eastAsia="宋体" w:cs="宋体"/>
          <w:color w:val="000000"/>
          <w:kern w:val="0"/>
          <w:sz w:val="24"/>
          <w:szCs w:val="24"/>
          <w:lang w:val="en-US" w:eastAsia="zh-CN" w:bidi="ar"/>
        </w:rPr>
        <w:t>气瓶均设置在中海油珠海天然气发电有限公司原设置位置。</w:t>
      </w:r>
    </w:p>
    <w:p>
      <w:pPr>
        <w:pStyle w:val="2"/>
        <w:keepNext w:val="0"/>
        <w:keepLines w:val="0"/>
        <w:widowControl w:val="0"/>
        <w:suppressLineNumbers w:val="0"/>
        <w:autoSpaceDE w:val="0"/>
        <w:autoSpaceDN/>
        <w:spacing w:line="480" w:lineRule="atLeast"/>
        <w:ind w:firstLine="0"/>
        <w:rPr>
          <w:rFonts w:hint="eastAsia" w:ascii="宋体" w:hAnsi="宋体" w:eastAsia="宋体" w:cs="宋体"/>
          <w:kern w:val="2"/>
          <w:sz w:val="24"/>
          <w:szCs w:val="24"/>
        </w:rPr>
      </w:pPr>
      <w:r>
        <w:rPr>
          <w:rFonts w:hint="eastAsia" w:ascii="宋体" w:hAnsi="宋体" w:cs="宋体"/>
          <w:kern w:val="2"/>
          <w:sz w:val="24"/>
          <w:szCs w:val="24"/>
          <w:lang w:val="en-US" w:eastAsia="zh-CN"/>
        </w:rPr>
        <w:t>7</w:t>
      </w:r>
      <w:r>
        <w:rPr>
          <w:rFonts w:hint="eastAsia" w:ascii="宋体" w:hAnsi="宋体" w:eastAsia="宋体" w:cs="宋体"/>
          <w:kern w:val="2"/>
          <w:sz w:val="24"/>
          <w:szCs w:val="24"/>
        </w:rPr>
        <w:t>.</w:t>
      </w:r>
      <w:r>
        <w:rPr>
          <w:rFonts w:hint="eastAsia" w:ascii="宋体" w:hAnsi="宋体" w:cs="宋体"/>
          <w:kern w:val="2"/>
          <w:sz w:val="24"/>
          <w:szCs w:val="24"/>
          <w:lang w:val="en-US" w:eastAsia="zh-CN"/>
        </w:rPr>
        <w:t>2</w:t>
      </w:r>
      <w:r>
        <w:rPr>
          <w:rFonts w:hint="eastAsia" w:ascii="宋体" w:hAnsi="宋体" w:eastAsia="宋体" w:cs="宋体"/>
          <w:kern w:val="2"/>
          <w:sz w:val="24"/>
          <w:szCs w:val="24"/>
        </w:rPr>
        <w:t>项目实施阶段的资料。</w:t>
      </w:r>
    </w:p>
    <w:p>
      <w:pPr>
        <w:keepNext w:val="0"/>
        <w:keepLines w:val="0"/>
        <w:widowControl w:val="0"/>
        <w:suppressLineNumbers w:val="0"/>
        <w:autoSpaceDE w:val="0"/>
        <w:autoSpaceDN/>
        <w:spacing w:before="0" w:beforeAutospacing="0" w:after="0" w:afterAutospacing="0" w:line="480" w:lineRule="atLeast"/>
        <w:ind w:left="0" w:right="0"/>
        <w:jc w:val="left"/>
        <w:rPr>
          <w:rFonts w:hint="eastAsia" w:ascii="宋体" w:hAnsi="宋体" w:eastAsia="宋体" w:cs="宋体"/>
          <w:kern w:val="2"/>
          <w:sz w:val="24"/>
          <w:szCs w:val="24"/>
        </w:rPr>
      </w:pPr>
      <w:r>
        <w:rPr>
          <w:rFonts w:hint="eastAsia" w:ascii="宋体" w:hAnsi="宋体" w:cs="宋体"/>
          <w:kern w:val="2"/>
          <w:sz w:val="24"/>
          <w:szCs w:val="24"/>
          <w:lang w:val="en-US" w:eastAsia="zh-CN"/>
        </w:rPr>
        <w:t>7</w:t>
      </w:r>
      <w:r>
        <w:rPr>
          <w:rFonts w:hint="eastAsia" w:ascii="宋体" w:hAnsi="宋体" w:eastAsia="宋体" w:cs="宋体"/>
          <w:kern w:val="2"/>
          <w:sz w:val="24"/>
          <w:szCs w:val="24"/>
        </w:rPr>
        <w:t>.</w:t>
      </w:r>
      <w:r>
        <w:rPr>
          <w:rFonts w:hint="eastAsia" w:ascii="宋体" w:hAnsi="宋体" w:cs="宋体"/>
          <w:kern w:val="2"/>
          <w:sz w:val="24"/>
          <w:szCs w:val="24"/>
          <w:lang w:val="en-US" w:eastAsia="zh-CN"/>
        </w:rPr>
        <w:t>2</w:t>
      </w:r>
      <w:r>
        <w:rPr>
          <w:rFonts w:hint="eastAsia" w:ascii="宋体" w:hAnsi="宋体" w:eastAsia="宋体" w:cs="宋体"/>
          <w:kern w:val="2"/>
          <w:sz w:val="24"/>
          <w:szCs w:val="24"/>
          <w:lang w:val="en-US" w:eastAsia="zh-CN" w:bidi="ar"/>
        </w:rPr>
        <w:t>.1装卸记录及证明资料（压力容器装卸作业结束后，充装单位或者卸载单位应当填写充装记录，卸载记录，并且将与充装有关的信息及时写入移动式压力容器的电子记录卡，装卸记录的内容必须真实有效）。内容至少包括《移动式压力容器安全技术监察规程》6.4.1-6.4.4的项目，并且由相应的称重人员、检查人员签字。</w:t>
      </w:r>
    </w:p>
    <w:p>
      <w:pPr>
        <w:keepNext w:val="0"/>
        <w:keepLines w:val="0"/>
        <w:widowControl w:val="0"/>
        <w:suppressLineNumbers w:val="0"/>
        <w:autoSpaceDE w:val="0"/>
        <w:autoSpaceDN/>
        <w:spacing w:before="0" w:beforeAutospacing="0" w:after="0" w:afterAutospacing="0" w:line="480" w:lineRule="atLeast"/>
        <w:ind w:left="0" w:right="0"/>
        <w:jc w:val="left"/>
        <w:rPr>
          <w:rFonts w:hint="eastAsia" w:ascii="宋体" w:hAnsi="宋体" w:eastAsia="宋体" w:cs="宋体"/>
          <w:kern w:val="2"/>
          <w:sz w:val="24"/>
          <w:szCs w:val="24"/>
        </w:rPr>
      </w:pPr>
      <w:r>
        <w:rPr>
          <w:rFonts w:hint="eastAsia" w:ascii="宋体" w:hAnsi="宋体" w:cs="宋体"/>
          <w:kern w:val="2"/>
          <w:sz w:val="24"/>
          <w:szCs w:val="24"/>
          <w:lang w:val="en-US" w:eastAsia="zh-CN"/>
        </w:rPr>
        <w:t>7</w:t>
      </w:r>
      <w:r>
        <w:rPr>
          <w:rFonts w:hint="eastAsia" w:ascii="宋体" w:hAnsi="宋体" w:eastAsia="宋体" w:cs="宋体"/>
          <w:kern w:val="2"/>
          <w:sz w:val="24"/>
          <w:szCs w:val="24"/>
        </w:rPr>
        <w:t>.</w:t>
      </w:r>
      <w:r>
        <w:rPr>
          <w:rFonts w:hint="eastAsia" w:ascii="宋体" w:hAnsi="宋体" w:cs="宋体"/>
          <w:kern w:val="2"/>
          <w:sz w:val="24"/>
          <w:szCs w:val="24"/>
          <w:lang w:val="en-US" w:eastAsia="zh-CN"/>
        </w:rPr>
        <w:t>2</w:t>
      </w:r>
      <w:r>
        <w:rPr>
          <w:rFonts w:hint="eastAsia" w:ascii="宋体" w:hAnsi="宋体" w:eastAsia="宋体" w:cs="宋体"/>
          <w:kern w:val="2"/>
          <w:sz w:val="24"/>
          <w:szCs w:val="24"/>
          <w:lang w:val="en-US" w:eastAsia="zh-CN" w:bidi="ar"/>
        </w:rPr>
        <w:t>.2充装证明资料：充装记录、化学品安全技术说明书、危险化学品信息联络卡，按照相应国家标准的规定，注明所充装危险化学品的名称、编号、类别、数量、危害性、应急措施以及充装单位的联系方式等；充装介质组分含量检测报告。</w:t>
      </w:r>
    </w:p>
    <w:p>
      <w:pPr>
        <w:keepNext w:val="0"/>
        <w:keepLines w:val="0"/>
        <w:widowControl w:val="0"/>
        <w:suppressLineNumbers w:val="0"/>
        <w:autoSpaceDE w:val="0"/>
        <w:autoSpaceDN/>
        <w:spacing w:before="0" w:beforeAutospacing="0" w:after="0" w:afterAutospacing="0" w:line="480" w:lineRule="atLeast"/>
        <w:ind w:left="0" w:right="0"/>
        <w:jc w:val="left"/>
        <w:rPr>
          <w:rFonts w:hint="eastAsia" w:ascii="宋体" w:hAnsi="宋体" w:eastAsia="宋体" w:cs="宋体"/>
          <w:kern w:val="2"/>
          <w:sz w:val="24"/>
          <w:szCs w:val="24"/>
        </w:rPr>
      </w:pPr>
      <w:r>
        <w:rPr>
          <w:rFonts w:hint="eastAsia" w:ascii="宋体" w:hAnsi="宋体" w:cs="宋体"/>
          <w:kern w:val="2"/>
          <w:sz w:val="24"/>
          <w:szCs w:val="24"/>
          <w:lang w:val="en-US" w:eastAsia="zh-CN"/>
        </w:rPr>
        <w:t>7</w:t>
      </w:r>
      <w:r>
        <w:rPr>
          <w:rFonts w:hint="eastAsia" w:ascii="宋体" w:hAnsi="宋体" w:eastAsia="宋体" w:cs="宋体"/>
          <w:kern w:val="2"/>
          <w:sz w:val="24"/>
          <w:szCs w:val="24"/>
        </w:rPr>
        <w:t>.</w:t>
      </w:r>
      <w:r>
        <w:rPr>
          <w:rFonts w:hint="eastAsia" w:ascii="宋体" w:hAnsi="宋体" w:cs="宋体"/>
          <w:kern w:val="2"/>
          <w:sz w:val="24"/>
          <w:szCs w:val="24"/>
          <w:lang w:val="en-US" w:eastAsia="zh-CN"/>
        </w:rPr>
        <w:t>2</w:t>
      </w:r>
      <w:r>
        <w:rPr>
          <w:rFonts w:hint="eastAsia" w:ascii="宋体" w:hAnsi="宋体" w:eastAsia="宋体" w:cs="宋体"/>
          <w:kern w:val="2"/>
          <w:sz w:val="24"/>
          <w:szCs w:val="24"/>
          <w:lang w:val="en-US" w:eastAsia="zh-CN" w:bidi="ar"/>
        </w:rPr>
        <w:t>.3根据《钢制无缝气瓶定期检验与评定》（GB13004）要求，提供《气瓶定期检验与评定记录》，记录信息包含：音响检查、瓶口螺纹检查、内部检查、重量与容积测定、水压试验、内部干燥、瓶阀检验与装配、气密性试验等内容。</w:t>
      </w:r>
    </w:p>
    <w:p>
      <w:pPr>
        <w:keepNext w:val="0"/>
        <w:keepLines w:val="0"/>
        <w:widowControl w:val="0"/>
        <w:suppressLineNumbers w:val="0"/>
        <w:autoSpaceDE w:val="0"/>
        <w:autoSpaceDN/>
        <w:spacing w:before="0" w:beforeAutospacing="0" w:after="0" w:afterAutospacing="0" w:line="480" w:lineRule="atLeast"/>
        <w:ind w:left="0" w:right="0"/>
        <w:jc w:val="left"/>
        <w:rPr>
          <w:rFonts w:hint="eastAsia" w:ascii="宋体" w:hAnsi="宋体" w:eastAsia="宋体" w:cs="宋体"/>
          <w:kern w:val="2"/>
          <w:sz w:val="24"/>
          <w:szCs w:val="24"/>
        </w:rPr>
      </w:pPr>
      <w:r>
        <w:rPr>
          <w:rFonts w:hint="eastAsia" w:ascii="宋体" w:hAnsi="宋体" w:cs="宋体"/>
          <w:kern w:val="2"/>
          <w:sz w:val="24"/>
          <w:szCs w:val="24"/>
          <w:lang w:val="en-US" w:eastAsia="zh-CN"/>
        </w:rPr>
        <w:t>7</w:t>
      </w:r>
      <w:r>
        <w:rPr>
          <w:rFonts w:hint="eastAsia" w:ascii="宋体" w:hAnsi="宋体" w:eastAsia="宋体" w:cs="宋体"/>
          <w:kern w:val="2"/>
          <w:sz w:val="24"/>
          <w:szCs w:val="24"/>
        </w:rPr>
        <w:t>.</w:t>
      </w:r>
      <w:r>
        <w:rPr>
          <w:rFonts w:hint="eastAsia" w:ascii="宋体" w:hAnsi="宋体" w:cs="宋体"/>
          <w:kern w:val="2"/>
          <w:sz w:val="24"/>
          <w:szCs w:val="24"/>
          <w:lang w:val="en-US" w:eastAsia="zh-CN"/>
        </w:rPr>
        <w:t>2</w:t>
      </w:r>
      <w:r>
        <w:rPr>
          <w:rFonts w:hint="eastAsia" w:ascii="宋体" w:hAnsi="宋体" w:eastAsia="宋体" w:cs="宋体"/>
          <w:kern w:val="2"/>
          <w:sz w:val="24"/>
          <w:szCs w:val="24"/>
          <w:lang w:val="en-US" w:eastAsia="zh-CN" w:bidi="ar"/>
        </w:rPr>
        <w:t>.4气瓶检验报告、检验合格气瓶一览表。</w:t>
      </w:r>
    </w:p>
    <w:p>
      <w:pPr>
        <w:pStyle w:val="25"/>
        <w:rPr>
          <w:rFonts w:hint="eastAsia"/>
        </w:rPr>
      </w:pPr>
    </w:p>
    <w:p>
      <w:pPr>
        <w:pStyle w:val="2"/>
        <w:widowControl/>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 </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b w:val="0"/>
          <w:bCs w:val="0"/>
          <w:color w:val="000000"/>
          <w:kern w:val="0"/>
          <w:sz w:val="24"/>
          <w:szCs w:val="24"/>
        </w:rPr>
      </w:pPr>
      <w:r>
        <w:rPr>
          <w:rFonts w:hint="eastAsia" w:ascii="宋体" w:hAnsi="宋体" w:eastAsia="宋体" w:cs="宋体"/>
          <w:b/>
          <w:bCs/>
          <w:kern w:val="2"/>
          <w:sz w:val="24"/>
          <w:szCs w:val="24"/>
          <w:lang w:val="en-US" w:eastAsia="zh-CN" w:bidi="ar"/>
        </w:rPr>
        <w:t>8.</w:t>
      </w:r>
      <w:r>
        <w:rPr>
          <w:rFonts w:hint="eastAsia" w:ascii="宋体" w:hAnsi="宋体" w:eastAsia="宋体" w:cs="Times New Roman"/>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验收方式</w:t>
      </w:r>
    </w:p>
    <w:p>
      <w:pPr>
        <w:keepNext w:val="0"/>
        <w:keepLines w:val="0"/>
        <w:widowControl/>
        <w:suppressLineNumbers w:val="0"/>
        <w:autoSpaceDE w:val="0"/>
        <w:autoSpaceDN/>
        <w:spacing w:before="0" w:beforeAutospacing="0" w:after="0" w:afterAutospacing="0" w:line="480" w:lineRule="atLeast"/>
        <w:ind w:left="0" w:right="0"/>
        <w:jc w:val="left"/>
        <w:rPr>
          <w:rFonts w:hint="default" w:ascii="Times New Roman" w:hAnsi="Times New Roman" w:eastAsia="宋体" w:cs="Times New Roman"/>
          <w:b w:val="0"/>
          <w:bCs w:val="0"/>
          <w:kern w:val="2"/>
          <w:sz w:val="21"/>
          <w:szCs w:val="21"/>
        </w:rPr>
      </w:pPr>
      <w:r>
        <w:rPr>
          <w:rFonts w:hint="eastAsia" w:ascii="宋体" w:hAnsi="宋体" w:eastAsia="宋体" w:cs="宋体"/>
          <w:b w:val="0"/>
          <w:bCs w:val="0"/>
          <w:color w:val="000000"/>
          <w:kern w:val="0"/>
          <w:sz w:val="24"/>
          <w:szCs w:val="24"/>
          <w:lang w:val="en-US" w:eastAsia="zh-CN" w:bidi="ar"/>
        </w:rPr>
        <w:t xml:space="preserve">8.1.验收标准 </w:t>
      </w:r>
    </w:p>
    <w:p>
      <w:pPr>
        <w:keepNext w:val="0"/>
        <w:keepLines w:val="0"/>
        <w:widowControl/>
        <w:suppressLineNumbers w:val="0"/>
        <w:autoSpaceDE w:val="0"/>
        <w:autoSpaceDN/>
        <w:spacing w:before="0" w:beforeAutospacing="0" w:after="0" w:afterAutospacing="0" w:line="480" w:lineRule="atLeast"/>
        <w:ind w:left="0" w:right="0"/>
        <w:jc w:val="left"/>
        <w:rPr>
          <w:rFonts w:hint="default" w:ascii="Times New Roman" w:hAnsi="Times New Roman" w:eastAsia="宋体" w:cs="Times New Roman"/>
          <w:kern w:val="2"/>
          <w:sz w:val="21"/>
          <w:szCs w:val="21"/>
        </w:rPr>
      </w:pPr>
      <w:r>
        <w:rPr>
          <w:rFonts w:hint="eastAsia" w:ascii="宋体" w:hAnsi="宋体" w:eastAsia="宋体" w:cs="宋体"/>
          <w:color w:val="000000"/>
          <w:kern w:val="0"/>
          <w:sz w:val="24"/>
          <w:szCs w:val="24"/>
          <w:lang w:val="en-US" w:eastAsia="zh-CN" w:bidi="ar"/>
        </w:rPr>
        <w:t xml:space="preserve">（1）应答人应填写气瓶定期检验与评定报告、定期检验合格气瓶一览表及报废气瓶一览表。出具检验报告报告内容至少包括：气瓶制造厂名称或代号、瓶号、定期检验标准号、检验项目和检验结论。并对其正确性负责，气瓶检验单位应保证检验合格的气瓶能够安全使用一个检验周期。检验报告应符合国家相关法规要求，得到质量监督局以及采购人的认可。 </w:t>
      </w:r>
    </w:p>
    <w:p>
      <w:pPr>
        <w:keepNext w:val="0"/>
        <w:keepLines w:val="0"/>
        <w:widowControl/>
        <w:suppressLineNumbers w:val="0"/>
        <w:autoSpaceDE w:val="0"/>
        <w:autoSpaceDN/>
        <w:spacing w:before="0" w:beforeAutospacing="0" w:after="0" w:afterAutospacing="0" w:line="480" w:lineRule="atLeas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（2）应答人应出具每个气瓶及瓶阀检验过程记录、充装记录及报废气瓶的记录，建立气瓶检验档案。 </w:t>
      </w:r>
    </w:p>
    <w:p>
      <w:pPr>
        <w:keepNext w:val="0"/>
        <w:keepLines w:val="0"/>
        <w:widowControl/>
        <w:suppressLineNumbers w:val="0"/>
        <w:autoSpaceDE w:val="0"/>
        <w:autoSpaceDN/>
        <w:spacing w:before="0" w:beforeAutospacing="0" w:after="0" w:afterAutospacing="0" w:line="480" w:lineRule="atLeast"/>
        <w:ind w:left="0" w:right="0"/>
        <w:jc w:val="left"/>
        <w:rPr>
          <w:rFonts w:hint="default" w:ascii="Times New Roman" w:hAnsi="Times New Roman" w:eastAsia="宋体" w:cs="Times New Roman"/>
          <w:kern w:val="2"/>
          <w:sz w:val="21"/>
          <w:szCs w:val="21"/>
        </w:rPr>
      </w:pPr>
      <w:r>
        <w:rPr>
          <w:rFonts w:hint="eastAsia" w:ascii="宋体" w:hAnsi="宋体" w:eastAsia="宋体" w:cs="宋体"/>
          <w:color w:val="000000"/>
          <w:kern w:val="0"/>
          <w:sz w:val="24"/>
          <w:szCs w:val="24"/>
          <w:lang w:val="en-US" w:eastAsia="zh-CN" w:bidi="ar"/>
        </w:rPr>
        <w:t xml:space="preserve">（3）应答人应提供更换部件（包括瓶头阀、压力表等）的出厂质量合格文件、充装气体（或气体批次）合格文件等技术资料。 </w:t>
      </w:r>
    </w:p>
    <w:p>
      <w:pPr>
        <w:keepNext w:val="0"/>
        <w:keepLines w:val="0"/>
        <w:widowControl/>
        <w:suppressLineNumbers w:val="0"/>
        <w:autoSpaceDE w:val="0"/>
        <w:autoSpaceDN/>
        <w:spacing w:before="0" w:beforeAutospacing="0" w:after="0" w:afterAutospacing="0" w:line="480" w:lineRule="atLeast"/>
        <w:ind w:left="0" w:right="0"/>
        <w:jc w:val="left"/>
        <w:rPr>
          <w:rFonts w:hint="default" w:ascii="Times New Roman" w:hAnsi="Times New Roman" w:eastAsia="宋体" w:cs="Times New Roman"/>
          <w:b w:val="0"/>
          <w:bCs w:val="0"/>
          <w:kern w:val="2"/>
          <w:sz w:val="21"/>
          <w:szCs w:val="21"/>
        </w:rPr>
      </w:pPr>
      <w:r>
        <w:rPr>
          <w:rFonts w:hint="eastAsia" w:ascii="宋体" w:hAnsi="宋体" w:eastAsia="宋体" w:cs="宋体"/>
          <w:b w:val="0"/>
          <w:bCs w:val="0"/>
          <w:color w:val="000000"/>
          <w:kern w:val="0"/>
          <w:sz w:val="24"/>
          <w:szCs w:val="24"/>
          <w:lang w:val="en-US" w:eastAsia="zh-CN" w:bidi="ar"/>
        </w:rPr>
        <w:t>8.2项目验收</w:t>
      </w:r>
    </w:p>
    <w:p>
      <w:pPr>
        <w:keepNext w:val="0"/>
        <w:keepLines w:val="0"/>
        <w:widowControl/>
        <w:suppressLineNumbers w:val="0"/>
        <w:autoSpaceDE w:val="0"/>
        <w:autoSpaceDN/>
        <w:spacing w:before="0" w:beforeAutospacing="0" w:after="0" w:afterAutospacing="0" w:line="480" w:lineRule="atLeast"/>
        <w:ind w:left="0" w:right="0" w:firstLine="240" w:firstLineChars="100"/>
        <w:jc w:val="left"/>
        <w:rPr>
          <w:rFonts w:hint="default" w:ascii="Times New Roman" w:hAnsi="Times New Roman" w:eastAsia="宋体" w:cs="Times New Roman"/>
          <w:kern w:val="2"/>
          <w:sz w:val="21"/>
          <w:szCs w:val="21"/>
        </w:rPr>
      </w:pPr>
      <w:r>
        <w:rPr>
          <w:rFonts w:hint="eastAsia" w:ascii="宋体" w:hAnsi="宋体" w:eastAsia="宋体" w:cs="宋体"/>
          <w:color w:val="000000"/>
          <w:kern w:val="0"/>
          <w:sz w:val="24"/>
          <w:szCs w:val="24"/>
          <w:lang w:val="en-US" w:eastAsia="zh-CN" w:bidi="ar"/>
        </w:rPr>
        <w:t>IG541气瓶及CO</w:t>
      </w:r>
      <w:r>
        <w:rPr>
          <w:rFonts w:hint="eastAsia" w:ascii="宋体" w:hAnsi="宋体" w:eastAsia="宋体" w:cs="宋体"/>
          <w:color w:val="000000"/>
          <w:kern w:val="0"/>
          <w:sz w:val="24"/>
          <w:szCs w:val="24"/>
          <w:vertAlign w:val="subscript"/>
          <w:lang w:val="en-US" w:eastAsia="zh-CN" w:bidi="ar"/>
        </w:rPr>
        <w:t>2</w:t>
      </w:r>
      <w:r>
        <w:rPr>
          <w:rFonts w:hint="eastAsia" w:ascii="宋体" w:hAnsi="宋体" w:eastAsia="宋体" w:cs="宋体"/>
          <w:color w:val="000000"/>
          <w:kern w:val="0"/>
          <w:sz w:val="24"/>
          <w:szCs w:val="24"/>
          <w:lang w:val="en-US" w:eastAsia="zh-CN" w:bidi="ar"/>
        </w:rPr>
        <w:t xml:space="preserve">气瓶检测、安装、调试完成后，应答人向采购人提交书面验收申请报告，申请对项目进行验收。 </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8.3质保验收：本项目质保期为验收合格后1年。</w:t>
      </w:r>
    </w:p>
    <w:p>
      <w:pPr>
        <w:keepNext w:val="0"/>
        <w:keepLines w:val="0"/>
        <w:widowControl w:val="0"/>
        <w:suppressLineNumbers w:val="0"/>
        <w:autoSpaceDE w:val="0"/>
        <w:autoSpaceDN/>
        <w:spacing w:before="0" w:beforeAutospacing="0" w:after="0" w:afterAutospacing="0" w:line="480" w:lineRule="atLeast"/>
        <w:ind w:left="0" w:right="0" w:firstLine="240" w:firstLineChars="100"/>
        <w:jc w:val="both"/>
        <w:rPr>
          <w:rFonts w:hint="default" w:ascii="宋体" w:hAnsi="宋体" w:eastAsia="宋体" w:cs="宋体"/>
          <w:bCs/>
          <w:color w:val="000000"/>
          <w:kern w:val="2"/>
          <w:sz w:val="24"/>
          <w:szCs w:val="24"/>
          <w:lang w:val="en-US" w:eastAsia="zh-CN"/>
        </w:rPr>
      </w:pPr>
      <w:r>
        <w:rPr>
          <w:rFonts w:hint="eastAsia" w:ascii="宋体" w:hAnsi="宋体" w:eastAsia="宋体" w:cs="宋体"/>
          <w:bCs/>
          <w:color w:val="000000"/>
          <w:kern w:val="2"/>
          <w:sz w:val="24"/>
          <w:szCs w:val="24"/>
          <w:lang w:val="en-US" w:eastAsia="zh-CN" w:bidi="ar"/>
        </w:rPr>
        <w:t>质保期内，应答人负责设备的现场安装、调试，确保设备满足采购人正常使用。因设备质量问题发生故障或设备、材料有缺陷、损坏</w:t>
      </w:r>
      <w:r>
        <w:rPr>
          <w:rFonts w:hint="eastAsia" w:ascii="宋体" w:hAnsi="宋体" w:cs="宋体"/>
          <w:bCs/>
          <w:color w:val="000000"/>
          <w:kern w:val="2"/>
          <w:sz w:val="24"/>
          <w:szCs w:val="24"/>
          <w:lang w:val="en-US" w:eastAsia="zh-CN" w:bidi="ar"/>
        </w:rPr>
        <w:t>，出现气瓶漏气情况</w:t>
      </w:r>
      <w:r>
        <w:rPr>
          <w:rFonts w:hint="eastAsia" w:ascii="宋体" w:hAnsi="宋体" w:eastAsia="宋体" w:cs="宋体"/>
          <w:bCs/>
          <w:color w:val="000000"/>
          <w:kern w:val="2"/>
          <w:sz w:val="24"/>
          <w:szCs w:val="24"/>
          <w:lang w:val="en-US" w:eastAsia="zh-CN" w:bidi="ar"/>
        </w:rPr>
        <w:t>，应答人应免费维修或更换。</w:t>
      </w:r>
    </w:p>
    <w:p>
      <w:pPr>
        <w:keepNext w:val="0"/>
        <w:keepLines w:val="0"/>
        <w:widowControl w:val="0"/>
        <w:suppressLineNumbers w:val="0"/>
        <w:autoSpaceDE w:val="0"/>
        <w:autoSpaceDN/>
        <w:spacing w:before="0" w:beforeAutospacing="0" w:after="0" w:afterAutospacing="0" w:line="480" w:lineRule="atLeast"/>
        <w:ind w:left="0" w:right="0"/>
        <w:jc w:val="both"/>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lang w:val="en-US" w:eastAsia="zh-CN" w:bidi="ar"/>
        </w:rPr>
        <w:t>8.4技术支持：</w:t>
      </w:r>
    </w:p>
    <w:p>
      <w:pPr>
        <w:pStyle w:val="232"/>
        <w:widowControl/>
        <w:autoSpaceDE w:val="0"/>
        <w:autoSpaceDN/>
        <w:spacing w:line="480" w:lineRule="atLeast"/>
        <w:ind w:left="0" w:leftChars="0" w:firstLine="240" w:firstLineChars="100"/>
        <w:rPr>
          <w:rFonts w:hint="eastAsia" w:ascii="宋体" w:hAnsi="宋体" w:eastAsia="宋体" w:cs="宋体"/>
          <w:kern w:val="2"/>
          <w:sz w:val="24"/>
          <w:szCs w:val="24"/>
        </w:rPr>
      </w:pPr>
      <w:r>
        <w:rPr>
          <w:rFonts w:hint="eastAsia" w:ascii="宋体" w:hAnsi="宋体" w:eastAsia="宋体" w:cs="宋体"/>
          <w:bCs/>
          <w:color w:val="000000"/>
          <w:kern w:val="2"/>
          <w:sz w:val="24"/>
          <w:szCs w:val="24"/>
        </w:rPr>
        <w:t>提供专人客户支持管理服务；故障申告后8小时内到现场提供设备维修现场支持服务；定期客户回访维护服务；为本项目提供7*24小时电话技术支持服务；</w:t>
      </w:r>
    </w:p>
    <w:p>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Times New Roman"/>
          <w:b/>
          <w:bCs/>
          <w:kern w:val="2"/>
          <w:sz w:val="24"/>
          <w:szCs w:val="24"/>
        </w:rPr>
      </w:pPr>
      <w:r>
        <w:rPr>
          <w:rFonts w:hint="eastAsia" w:ascii="宋体" w:hAnsi="宋体" w:eastAsia="宋体" w:cs="宋体"/>
          <w:b/>
          <w:bCs/>
          <w:kern w:val="2"/>
          <w:sz w:val="24"/>
          <w:szCs w:val="24"/>
          <w:lang w:val="en-US" w:eastAsia="zh-CN" w:bidi="ar"/>
        </w:rPr>
        <w:t>9.</w:t>
      </w:r>
      <w:r>
        <w:rPr>
          <w:rFonts w:hint="eastAsia" w:ascii="宋体" w:hAnsi="宋体" w:eastAsia="宋体" w:cs="Times New Roman"/>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支付里程碑点建议</w:t>
      </w:r>
    </w:p>
    <w:tbl>
      <w:tblPr>
        <w:tblStyle w:val="53"/>
        <w:tblW w:w="0" w:type="auto"/>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9"/>
        <w:gridCol w:w="1750"/>
        <w:gridCol w:w="3833"/>
        <w:gridCol w:w="2120"/>
      </w:tblGrid>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19" w:type="dxa"/>
            <w:tcBorders>
              <w:top w:val="nil"/>
              <w:left w:val="nil"/>
              <w:bottom w:val="nil"/>
              <w:right w:val="nil"/>
            </w:tcBorders>
            <w:shd w:val="clear" w:color="auto" w:fill="auto"/>
            <w:vAlign w:val="top"/>
          </w:tcPr>
          <w:p>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序号</w:t>
            </w:r>
          </w:p>
        </w:tc>
        <w:tc>
          <w:tcPr>
            <w:tcW w:w="1750" w:type="dxa"/>
            <w:tcBorders>
              <w:top w:val="nil"/>
              <w:left w:val="nil"/>
              <w:bottom w:val="nil"/>
              <w:right w:val="nil"/>
            </w:tcBorders>
            <w:shd w:val="clear" w:color="auto" w:fill="auto"/>
            <w:vAlign w:val="top"/>
          </w:tcPr>
          <w:p>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款项名称</w:t>
            </w:r>
          </w:p>
        </w:tc>
        <w:tc>
          <w:tcPr>
            <w:tcW w:w="3833" w:type="dxa"/>
            <w:tcBorders>
              <w:top w:val="nil"/>
              <w:left w:val="nil"/>
              <w:bottom w:val="nil"/>
              <w:right w:val="nil"/>
            </w:tcBorders>
            <w:shd w:val="clear" w:color="auto" w:fill="auto"/>
            <w:vAlign w:val="top"/>
          </w:tcPr>
          <w:p>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里程碑条件</w:t>
            </w:r>
          </w:p>
        </w:tc>
        <w:tc>
          <w:tcPr>
            <w:tcW w:w="2120" w:type="dxa"/>
            <w:tcBorders>
              <w:top w:val="nil"/>
              <w:left w:val="nil"/>
              <w:bottom w:val="nil"/>
              <w:right w:val="nil"/>
            </w:tcBorders>
            <w:shd w:val="clear" w:color="auto" w:fill="auto"/>
            <w:vAlign w:val="top"/>
          </w:tcPr>
          <w:p>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付款百分比</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nil"/>
              <w:left w:val="nil"/>
              <w:bottom w:val="nil"/>
              <w:right w:val="nil"/>
            </w:tcBorders>
            <w:shd w:val="clear" w:color="auto" w:fill="auto"/>
            <w:vAlign w:val="top"/>
          </w:tcPr>
          <w:p>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1</w:t>
            </w:r>
          </w:p>
        </w:tc>
        <w:tc>
          <w:tcPr>
            <w:tcW w:w="1750" w:type="dxa"/>
            <w:tcBorders>
              <w:top w:val="nil"/>
              <w:left w:val="nil"/>
              <w:bottom w:val="nil"/>
              <w:right w:val="nil"/>
            </w:tcBorders>
            <w:shd w:val="clear" w:color="auto" w:fill="auto"/>
            <w:vAlign w:val="top"/>
          </w:tcPr>
          <w:p>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完工款</w:t>
            </w:r>
          </w:p>
        </w:tc>
        <w:tc>
          <w:tcPr>
            <w:tcW w:w="3833" w:type="dxa"/>
            <w:tcBorders>
              <w:top w:val="nil"/>
              <w:left w:val="nil"/>
              <w:bottom w:val="nil"/>
              <w:right w:val="nil"/>
            </w:tcBorders>
            <w:shd w:val="clear" w:color="auto" w:fill="auto"/>
            <w:vAlign w:val="top"/>
          </w:tcPr>
          <w:p>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完工验收合格</w:t>
            </w:r>
          </w:p>
        </w:tc>
        <w:tc>
          <w:tcPr>
            <w:tcW w:w="2120" w:type="dxa"/>
            <w:tcBorders>
              <w:top w:val="nil"/>
              <w:left w:val="nil"/>
              <w:bottom w:val="nil"/>
              <w:right w:val="nil"/>
            </w:tcBorders>
            <w:shd w:val="clear" w:color="auto" w:fill="auto"/>
            <w:vAlign w:val="top"/>
          </w:tcPr>
          <w:p>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95%</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819" w:type="dxa"/>
            <w:tcBorders>
              <w:top w:val="nil"/>
              <w:left w:val="nil"/>
              <w:bottom w:val="nil"/>
              <w:right w:val="nil"/>
            </w:tcBorders>
            <w:shd w:val="clear" w:color="auto" w:fill="auto"/>
            <w:vAlign w:val="top"/>
          </w:tcPr>
          <w:p>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2</w:t>
            </w:r>
          </w:p>
        </w:tc>
        <w:tc>
          <w:tcPr>
            <w:tcW w:w="1750" w:type="dxa"/>
            <w:tcBorders>
              <w:top w:val="nil"/>
              <w:left w:val="nil"/>
              <w:bottom w:val="nil"/>
              <w:right w:val="nil"/>
            </w:tcBorders>
            <w:shd w:val="clear" w:color="auto" w:fill="auto"/>
            <w:vAlign w:val="top"/>
          </w:tcPr>
          <w:p>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质保金</w:t>
            </w:r>
          </w:p>
        </w:tc>
        <w:tc>
          <w:tcPr>
            <w:tcW w:w="3833" w:type="dxa"/>
            <w:tcBorders>
              <w:top w:val="nil"/>
              <w:left w:val="nil"/>
              <w:bottom w:val="nil"/>
              <w:right w:val="nil"/>
            </w:tcBorders>
            <w:shd w:val="clear" w:color="auto" w:fill="auto"/>
            <w:vAlign w:val="top"/>
          </w:tcPr>
          <w:p>
            <w:pPr>
              <w:keepNext w:val="0"/>
              <w:keepLines w:val="0"/>
              <w:widowControl w:val="0"/>
              <w:suppressLineNumbers w:val="0"/>
              <w:snapToGrid w:val="0"/>
              <w:spacing w:before="0" w:beforeAutospacing="0" w:after="0" w:afterAutospacing="0" w:line="300" w:lineRule="auto"/>
              <w:ind w:left="0" w:right="0"/>
              <w:jc w:val="both"/>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质保期结束，质保验收合格</w:t>
            </w:r>
          </w:p>
        </w:tc>
        <w:tc>
          <w:tcPr>
            <w:tcW w:w="2120" w:type="dxa"/>
            <w:tcBorders>
              <w:top w:val="nil"/>
              <w:left w:val="nil"/>
              <w:bottom w:val="nil"/>
              <w:right w:val="nil"/>
            </w:tcBorders>
            <w:shd w:val="clear" w:color="auto" w:fill="auto"/>
            <w:vAlign w:val="top"/>
          </w:tcPr>
          <w:p>
            <w:pPr>
              <w:keepNext w:val="0"/>
              <w:keepLines w:val="0"/>
              <w:widowControl w:val="0"/>
              <w:suppressLineNumbers w:val="0"/>
              <w:snapToGrid w:val="0"/>
              <w:spacing w:before="0" w:beforeAutospacing="0" w:after="0" w:afterAutospacing="0" w:line="300" w:lineRule="auto"/>
              <w:ind w:left="0" w:right="0"/>
              <w:jc w:val="center"/>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5%</w:t>
            </w:r>
          </w:p>
        </w:tc>
      </w:tr>
    </w:tbl>
    <w:p>
      <w:pPr>
        <w:keepNext w:val="0"/>
        <w:keepLines w:val="0"/>
        <w:widowControl w:val="0"/>
        <w:suppressLineNumbers w:val="0"/>
        <w:autoSpaceDE w:val="0"/>
        <w:autoSpaceDN/>
        <w:spacing w:before="0" w:beforeAutospacing="0" w:after="0" w:afterAutospacing="0" w:line="480" w:lineRule="atLeas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pPr>
        <w:pStyle w:val="229"/>
        <w:widowControl/>
        <w:snapToGrid w:val="0"/>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 xml:space="preserve"> </w:t>
      </w:r>
    </w:p>
    <w:p>
      <w:pPr>
        <w:keepNext w:val="0"/>
        <w:keepLines w:val="0"/>
        <w:widowControl w:val="0"/>
        <w:suppressLineNumbers w:val="0"/>
        <w:spacing w:before="0" w:beforeAutospacing="0" w:after="0" w:afterAutospacing="0"/>
        <w:ind w:left="0" w:right="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注：集控楼气体设计附图及主厂房气体设计附图、CO</w:t>
      </w:r>
      <w:r>
        <w:rPr>
          <w:rFonts w:hint="eastAsia" w:ascii="宋体" w:hAnsi="宋体" w:eastAsia="宋体" w:cs="宋体"/>
          <w:kern w:val="2"/>
          <w:sz w:val="24"/>
          <w:szCs w:val="24"/>
          <w:vertAlign w:val="subscript"/>
          <w:lang w:val="en-US" w:eastAsia="zh-CN" w:bidi="ar"/>
        </w:rPr>
        <w:t>2</w:t>
      </w:r>
      <w:r>
        <w:rPr>
          <w:rFonts w:hint="eastAsia" w:ascii="宋体" w:hAnsi="宋体" w:eastAsia="宋体" w:cs="宋体"/>
          <w:kern w:val="2"/>
          <w:sz w:val="24"/>
          <w:szCs w:val="24"/>
          <w:lang w:val="en-US" w:eastAsia="zh-CN" w:bidi="ar"/>
        </w:rPr>
        <w:t>系统图详见系统上发布的公开询价文件的附件。</w:t>
      </w:r>
    </w:p>
    <w:p>
      <w:pPr>
        <w:snapToGrid w:val="0"/>
        <w:spacing w:line="300" w:lineRule="auto"/>
        <w:jc w:val="both"/>
        <w:rPr>
          <w:rFonts w:ascii="宋体" w:hAnsi="宋体"/>
          <w:sz w:val="24"/>
        </w:rPr>
      </w:pPr>
    </w:p>
    <w:p>
      <w:pPr>
        <w:autoSpaceDE/>
        <w:autoSpaceDN/>
        <w:adjustRightInd/>
        <w:spacing w:line="240" w:lineRule="auto"/>
        <w:jc w:val="left"/>
        <w:rPr>
          <w:rFonts w:hint="default" w:ascii="黑体" w:eastAsia="黑体" w:cs="黑体"/>
          <w:kern w:val="0"/>
          <w:sz w:val="36"/>
          <w:szCs w:val="36"/>
          <w:lang w:val="en-US" w:eastAsia="zh-CN"/>
        </w:rPr>
      </w:pPr>
      <w:r>
        <w:rPr>
          <w:rFonts w:hint="eastAsia" w:ascii="黑体" w:eastAsia="黑体" w:cs="黑体"/>
          <w:kern w:val="0"/>
          <w:sz w:val="36"/>
          <w:szCs w:val="36"/>
          <w:lang w:val="en-US" w:eastAsia="zh-CN"/>
        </w:rPr>
        <w:br w:type="page"/>
      </w:r>
    </w:p>
    <w:p>
      <w:pPr>
        <w:pStyle w:val="160"/>
        <w:keepNext w:val="0"/>
        <w:keepLines w:val="0"/>
        <w:ind w:left="-406" w:hanging="608"/>
      </w:pPr>
      <w:bookmarkStart w:id="193" w:name="_Toc21735"/>
      <w:r>
        <w:rPr>
          <w:rFonts w:hint="eastAsia"/>
          <w:color w:val="000000"/>
        </w:rPr>
        <w:t>应答文件内容及格式</w:t>
      </w:r>
      <w:bookmarkEnd w:id="191"/>
      <w:bookmarkEnd w:id="192"/>
      <w:bookmarkEnd w:id="193"/>
    </w:p>
    <w:p>
      <w:pPr>
        <w:pStyle w:val="16"/>
        <w:spacing w:line="360" w:lineRule="exact"/>
        <w:ind w:firstLine="451" w:firstLineChars="215"/>
        <w:rPr>
          <w:szCs w:val="21"/>
        </w:rPr>
      </w:pPr>
      <w:bookmarkStart w:id="194" w:name="_Hlt72851530"/>
      <w:bookmarkEnd w:id="194"/>
      <w:bookmarkStart w:id="195" w:name="_Hlt72729774"/>
      <w:bookmarkEnd w:id="195"/>
      <w:bookmarkStart w:id="196" w:name="_Hlt72850731"/>
      <w:bookmarkEnd w:id="196"/>
      <w:bookmarkStart w:id="197" w:name="_Toc152045791"/>
      <w:bookmarkStart w:id="198" w:name="_Toc357153001"/>
      <w:bookmarkStart w:id="199" w:name="_Toc152042580"/>
      <w:bookmarkStart w:id="200" w:name="_Toc144974860"/>
      <w:r>
        <w:rPr>
          <w:rFonts w:hint="eastAsia"/>
          <w:color w:val="000000"/>
          <w:szCs w:val="21"/>
        </w:rPr>
        <w:t>应答人在编制商务文件、技术文件和价格文件时应提供和编制下述文件，并按第二章要求及本章附件格式进行整理排版。即使</w:t>
      </w:r>
      <w:r>
        <w:rPr>
          <w:rFonts w:hint="eastAsia"/>
          <w:color w:val="000000"/>
          <w:szCs w:val="21"/>
          <w:lang w:val="en-US" w:eastAsia="zh-CN"/>
        </w:rPr>
        <w:t>中国海油供应链数字化平台</w:t>
      </w:r>
      <w:r>
        <w:rPr>
          <w:rFonts w:hint="eastAsia"/>
          <w:color w:val="000000"/>
          <w:szCs w:val="21"/>
        </w:rPr>
        <w:t>要求上传部分文件，仍需将商务文件、技术文件和价格文件上传至系统</w:t>
      </w:r>
      <w:r>
        <w:rPr>
          <w:rFonts w:hint="eastAsia" w:ascii="宋体" w:hAnsi="宋体"/>
          <w:color w:val="000000"/>
          <w:szCs w:val="21"/>
        </w:rPr>
        <w:t>“上传操作”位置</w:t>
      </w:r>
      <w:r>
        <w:rPr>
          <w:rFonts w:hint="eastAsia"/>
          <w:color w:val="000000"/>
          <w:szCs w:val="21"/>
        </w:rPr>
        <w:t>，如有不一致，以此处上传文件内容为准。</w:t>
      </w:r>
    </w:p>
    <w:p>
      <w:pPr>
        <w:pStyle w:val="16"/>
        <w:spacing w:line="360" w:lineRule="exact"/>
        <w:ind w:firstLine="451" w:firstLineChars="215"/>
        <w:rPr>
          <w:szCs w:val="21"/>
        </w:rPr>
      </w:pPr>
    </w:p>
    <w:p>
      <w:pPr>
        <w:pStyle w:val="163"/>
        <w:keepNext w:val="0"/>
        <w:keepLines w:val="0"/>
        <w:numPr>
          <w:ilvl w:val="1"/>
          <w:numId w:val="28"/>
        </w:numPr>
        <w:tabs>
          <w:tab w:val="left" w:pos="420"/>
          <w:tab w:val="clear" w:pos="993"/>
        </w:tabs>
        <w:spacing w:before="156"/>
      </w:pPr>
      <w:bookmarkStart w:id="201" w:name="_Toc21531"/>
      <w:bookmarkStart w:id="202" w:name="_Toc7425"/>
      <w:bookmarkStart w:id="203" w:name="_Toc48237422"/>
      <w:bookmarkStart w:id="204" w:name="_Toc45113824"/>
      <w:bookmarkStart w:id="205" w:name="_Toc111119911"/>
      <w:bookmarkStart w:id="206" w:name="_Toc22688"/>
      <w:bookmarkStart w:id="207" w:name="_Toc421626578"/>
      <w:bookmarkStart w:id="208" w:name="_Toc39911895"/>
      <w:r>
        <w:rPr>
          <w:rFonts w:hint="eastAsia"/>
          <w:color w:val="000000"/>
        </w:rPr>
        <w:t>商务文件内容及格式</w:t>
      </w:r>
      <w:bookmarkEnd w:id="201"/>
      <w:bookmarkEnd w:id="202"/>
      <w:bookmarkEnd w:id="203"/>
      <w:bookmarkEnd w:id="204"/>
      <w:bookmarkEnd w:id="205"/>
      <w:bookmarkEnd w:id="206"/>
      <w:bookmarkEnd w:id="207"/>
      <w:bookmarkEnd w:id="208"/>
    </w:p>
    <w:p>
      <w:pPr>
        <w:pStyle w:val="16"/>
        <w:autoSpaceDE w:val="0"/>
        <w:autoSpaceDN w:val="0"/>
        <w:adjustRightInd w:val="0"/>
        <w:spacing w:after="156" w:afterLines="50" w:line="360" w:lineRule="exact"/>
        <w:jc w:val="left"/>
        <w:rPr>
          <w:rFonts w:ascii="宋体" w:hAnsi="宋体"/>
        </w:rPr>
      </w:pPr>
      <w:r>
        <w:rPr>
          <w:rFonts w:hint="eastAsia" w:ascii="宋体" w:hAnsi="宋体"/>
          <w:color w:val="000000"/>
        </w:rPr>
        <w:t>商务文件封面；</w:t>
      </w:r>
    </w:p>
    <w:p>
      <w:pPr>
        <w:pStyle w:val="16"/>
        <w:numPr>
          <w:ilvl w:val="0"/>
          <w:numId w:val="29"/>
        </w:numPr>
        <w:autoSpaceDE w:val="0"/>
        <w:autoSpaceDN w:val="0"/>
        <w:adjustRightInd w:val="0"/>
        <w:spacing w:after="156" w:afterLines="50" w:line="360" w:lineRule="exact"/>
        <w:ind w:left="629" w:hanging="629"/>
        <w:jc w:val="left"/>
        <w:rPr>
          <w:rFonts w:ascii="宋体" w:hAnsi="宋体"/>
        </w:rPr>
      </w:pPr>
      <w:r>
        <w:rPr>
          <w:rFonts w:hint="eastAsia" w:ascii="宋体" w:hAnsi="宋体"/>
          <w:color w:val="000000"/>
        </w:rPr>
        <w:t>附表</w:t>
      </w:r>
      <w:r>
        <w:rPr>
          <w:rFonts w:ascii="宋体" w:hAnsi="宋体"/>
          <w:color w:val="000000"/>
        </w:rPr>
        <w:t>5-1</w:t>
      </w:r>
      <w:r>
        <w:rPr>
          <w:rFonts w:hint="eastAsia" w:ascii="宋体" w:hAnsi="宋体"/>
          <w:color w:val="000000"/>
        </w:rPr>
        <w:t xml:space="preserve"> 应答人基本信息；</w:t>
      </w:r>
    </w:p>
    <w:p>
      <w:pPr>
        <w:pStyle w:val="16"/>
        <w:numPr>
          <w:ilvl w:val="0"/>
          <w:numId w:val="29"/>
        </w:numPr>
        <w:autoSpaceDE w:val="0"/>
        <w:autoSpaceDN w:val="0"/>
        <w:adjustRightInd w:val="0"/>
        <w:spacing w:after="156" w:afterLines="50" w:line="360" w:lineRule="exact"/>
        <w:ind w:left="629" w:hanging="629"/>
        <w:jc w:val="left"/>
        <w:rPr>
          <w:rFonts w:ascii="宋体" w:hAnsi="宋体"/>
        </w:rPr>
      </w:pPr>
      <w:r>
        <w:rPr>
          <w:rFonts w:hint="eastAsia" w:ascii="宋体" w:hAnsi="宋体"/>
          <w:color w:val="000000"/>
        </w:rPr>
        <w:t>附表5-2 法定代表人身份证明；</w:t>
      </w:r>
    </w:p>
    <w:p>
      <w:pPr>
        <w:pStyle w:val="16"/>
        <w:numPr>
          <w:ilvl w:val="0"/>
          <w:numId w:val="29"/>
        </w:numPr>
        <w:autoSpaceDE w:val="0"/>
        <w:autoSpaceDN w:val="0"/>
        <w:adjustRightInd w:val="0"/>
        <w:spacing w:after="156" w:afterLines="50" w:line="360" w:lineRule="exact"/>
        <w:ind w:left="629" w:hanging="629"/>
        <w:jc w:val="left"/>
        <w:rPr>
          <w:rFonts w:ascii="宋体" w:hAnsi="宋体"/>
        </w:rPr>
      </w:pPr>
      <w:r>
        <w:rPr>
          <w:rFonts w:hint="eastAsia" w:ascii="宋体" w:hAnsi="宋体"/>
          <w:color w:val="000000"/>
        </w:rPr>
        <w:t>附表5-3 授权委托书；</w:t>
      </w:r>
    </w:p>
    <w:p>
      <w:pPr>
        <w:pStyle w:val="16"/>
        <w:numPr>
          <w:ilvl w:val="0"/>
          <w:numId w:val="29"/>
        </w:numPr>
        <w:autoSpaceDE w:val="0"/>
        <w:autoSpaceDN w:val="0"/>
        <w:adjustRightInd w:val="0"/>
        <w:spacing w:after="156" w:afterLines="50" w:line="360" w:lineRule="exact"/>
        <w:ind w:left="629" w:hanging="629"/>
        <w:jc w:val="left"/>
        <w:rPr>
          <w:rFonts w:ascii="宋体" w:hAnsi="宋体"/>
        </w:rPr>
      </w:pPr>
      <w:r>
        <w:rPr>
          <w:rFonts w:hint="eastAsia" w:ascii="宋体" w:hAnsi="宋体"/>
          <w:color w:val="000000"/>
        </w:rPr>
        <w:t>营业执照；</w:t>
      </w:r>
    </w:p>
    <w:p>
      <w:pPr>
        <w:pStyle w:val="16"/>
        <w:numPr>
          <w:ilvl w:val="0"/>
          <w:numId w:val="29"/>
        </w:numPr>
        <w:autoSpaceDE w:val="0"/>
        <w:autoSpaceDN w:val="0"/>
        <w:adjustRightInd w:val="0"/>
        <w:spacing w:after="156" w:afterLines="50" w:line="360" w:lineRule="exact"/>
        <w:ind w:left="629" w:hanging="629"/>
        <w:jc w:val="left"/>
        <w:rPr>
          <w:rFonts w:ascii="宋体" w:hAnsi="宋体" w:cs="Times New Roman"/>
          <w:color w:val="000000"/>
        </w:rPr>
      </w:pPr>
      <w:r>
        <w:rPr>
          <w:rFonts w:hint="eastAsia" w:ascii="宋体" w:hAnsi="宋体" w:cs="Times New Roman"/>
          <w:color w:val="000000"/>
          <w:lang w:val="en-US" w:eastAsia="zh-CN"/>
        </w:rPr>
        <w:t>资质要求</w:t>
      </w:r>
      <w:r>
        <w:rPr>
          <w:rFonts w:hint="eastAsia" w:ascii="宋体" w:hAnsi="宋体" w:cs="Times New Roman"/>
          <w:color w:val="000000"/>
        </w:rPr>
        <w:t>；</w:t>
      </w:r>
    </w:p>
    <w:p>
      <w:pPr>
        <w:pStyle w:val="16"/>
        <w:numPr>
          <w:ilvl w:val="0"/>
          <w:numId w:val="29"/>
        </w:numPr>
        <w:autoSpaceDE w:val="0"/>
        <w:autoSpaceDN w:val="0"/>
        <w:adjustRightInd w:val="0"/>
        <w:spacing w:after="156" w:afterLines="50" w:line="360" w:lineRule="exact"/>
        <w:ind w:left="629" w:hanging="629"/>
        <w:jc w:val="left"/>
        <w:rPr>
          <w:rFonts w:ascii="宋体" w:hAnsi="宋体" w:cs="Times New Roman"/>
          <w:color w:val="000000"/>
        </w:rPr>
      </w:pPr>
      <w:r>
        <w:rPr>
          <w:rFonts w:hint="eastAsia" w:ascii="宋体" w:hAnsi="宋体" w:cs="Times New Roman"/>
          <w:color w:val="000000"/>
          <w:lang w:val="en-US" w:eastAsia="zh-CN"/>
        </w:rPr>
        <w:t>业绩</w:t>
      </w:r>
      <w:r>
        <w:rPr>
          <w:rFonts w:hint="eastAsia" w:ascii="宋体" w:hAnsi="宋体" w:cs="Times New Roman"/>
          <w:color w:val="000000"/>
        </w:rPr>
        <w:t>要求；</w:t>
      </w:r>
    </w:p>
    <w:p>
      <w:pPr>
        <w:pStyle w:val="16"/>
        <w:numPr>
          <w:ilvl w:val="0"/>
          <w:numId w:val="29"/>
        </w:numPr>
        <w:autoSpaceDE w:val="0"/>
        <w:autoSpaceDN w:val="0"/>
        <w:adjustRightInd w:val="0"/>
        <w:spacing w:after="156" w:afterLines="50" w:line="360" w:lineRule="exact"/>
        <w:ind w:left="629" w:hanging="629"/>
        <w:jc w:val="left"/>
        <w:rPr>
          <w:rFonts w:ascii="宋体" w:hAnsi="宋体"/>
        </w:rPr>
      </w:pPr>
      <w:r>
        <w:rPr>
          <w:rFonts w:hint="eastAsia" w:ascii="宋体" w:hAnsi="宋体"/>
          <w:color w:val="000000"/>
        </w:rPr>
        <w:t xml:space="preserve">附表5-4 商务偏离表； </w:t>
      </w:r>
    </w:p>
    <w:p>
      <w:pPr>
        <w:pStyle w:val="16"/>
        <w:numPr>
          <w:ilvl w:val="0"/>
          <w:numId w:val="29"/>
        </w:numPr>
        <w:autoSpaceDE w:val="0"/>
        <w:autoSpaceDN w:val="0"/>
        <w:adjustRightInd w:val="0"/>
        <w:spacing w:after="156" w:afterLines="50" w:line="360" w:lineRule="exact"/>
        <w:ind w:left="629" w:hanging="629"/>
        <w:jc w:val="left"/>
        <w:rPr>
          <w:rFonts w:ascii="宋体" w:hAnsi="宋体"/>
        </w:rPr>
      </w:pPr>
      <w:r>
        <w:rPr>
          <w:rFonts w:hint="eastAsia" w:ascii="宋体" w:hAnsi="宋体"/>
          <w:color w:val="000000"/>
        </w:rPr>
        <w:t>附表5-5 承诺书；</w:t>
      </w:r>
    </w:p>
    <w:p>
      <w:pPr>
        <w:pStyle w:val="16"/>
        <w:numPr>
          <w:ilvl w:val="0"/>
          <w:numId w:val="29"/>
        </w:numPr>
        <w:autoSpaceDE w:val="0"/>
        <w:autoSpaceDN w:val="0"/>
        <w:adjustRightInd w:val="0"/>
        <w:spacing w:after="156" w:afterLines="50" w:line="360" w:lineRule="exact"/>
        <w:ind w:left="629" w:hanging="629"/>
        <w:jc w:val="left"/>
        <w:rPr>
          <w:rFonts w:ascii="宋体" w:hAnsi="宋体"/>
        </w:rPr>
      </w:pPr>
      <w:r>
        <w:rPr>
          <w:rFonts w:hint="eastAsia" w:ascii="宋体" w:hAnsi="宋体"/>
          <w:color w:val="000000"/>
        </w:rPr>
        <w:t>附表5-6 独立投标承诺书；</w:t>
      </w:r>
    </w:p>
    <w:p>
      <w:pPr>
        <w:pStyle w:val="16"/>
        <w:numPr>
          <w:ilvl w:val="0"/>
          <w:numId w:val="29"/>
        </w:numPr>
        <w:autoSpaceDE w:val="0"/>
        <w:autoSpaceDN w:val="0"/>
        <w:adjustRightInd w:val="0"/>
        <w:spacing w:after="156" w:afterLines="50" w:line="360" w:lineRule="exact"/>
        <w:ind w:left="629" w:hanging="629"/>
        <w:jc w:val="left"/>
        <w:rPr>
          <w:rFonts w:ascii="宋体" w:hAnsi="宋体"/>
        </w:rPr>
      </w:pPr>
      <w:r>
        <w:rPr>
          <w:rFonts w:hint="eastAsia" w:ascii="宋体" w:hAnsi="宋体"/>
          <w:color w:val="000000"/>
        </w:rPr>
        <w:t>附表5-7 履约承诺书；</w:t>
      </w:r>
    </w:p>
    <w:p>
      <w:pPr>
        <w:pStyle w:val="16"/>
        <w:numPr>
          <w:ilvl w:val="0"/>
          <w:numId w:val="29"/>
        </w:numPr>
        <w:autoSpaceDE w:val="0"/>
        <w:autoSpaceDN w:val="0"/>
        <w:adjustRightInd w:val="0"/>
        <w:spacing w:after="156" w:afterLines="50" w:line="360" w:lineRule="exact"/>
        <w:ind w:left="629" w:hanging="629"/>
        <w:jc w:val="left"/>
        <w:rPr>
          <w:rFonts w:ascii="宋体" w:hAnsi="宋体"/>
        </w:rPr>
      </w:pPr>
      <w:r>
        <w:rPr>
          <w:rFonts w:hint="eastAsia" w:ascii="宋体" w:hAnsi="宋体"/>
          <w:color w:val="000000"/>
        </w:rPr>
        <w:t xml:space="preserve">其他商务材料。 </w:t>
      </w:r>
    </w:p>
    <w:p>
      <w:pPr>
        <w:pStyle w:val="163"/>
        <w:keepNext w:val="0"/>
        <w:keepLines w:val="0"/>
        <w:numPr>
          <w:ilvl w:val="1"/>
          <w:numId w:val="28"/>
        </w:numPr>
        <w:tabs>
          <w:tab w:val="left" w:pos="420"/>
          <w:tab w:val="clear" w:pos="993"/>
        </w:tabs>
        <w:spacing w:before="156"/>
      </w:pPr>
      <w:bookmarkStart w:id="209" w:name="_Toc9146"/>
      <w:bookmarkStart w:id="210" w:name="_Toc48237423"/>
      <w:bookmarkStart w:id="211" w:name="_Toc111119912"/>
      <w:bookmarkStart w:id="212" w:name="_Toc45113825"/>
      <w:bookmarkStart w:id="213" w:name="_Toc421626579"/>
      <w:bookmarkStart w:id="214" w:name="_Toc28974"/>
      <w:bookmarkStart w:id="215" w:name="_Toc11738"/>
      <w:bookmarkStart w:id="216" w:name="_Toc39911896"/>
      <w:r>
        <w:rPr>
          <w:rFonts w:hint="eastAsia"/>
          <w:color w:val="000000"/>
        </w:rPr>
        <w:t>技术文件内容及格式</w:t>
      </w:r>
      <w:bookmarkEnd w:id="209"/>
      <w:bookmarkEnd w:id="210"/>
      <w:bookmarkEnd w:id="211"/>
      <w:bookmarkEnd w:id="212"/>
      <w:bookmarkEnd w:id="213"/>
      <w:bookmarkEnd w:id="214"/>
      <w:bookmarkEnd w:id="215"/>
      <w:bookmarkEnd w:id="216"/>
    </w:p>
    <w:p>
      <w:pPr>
        <w:pStyle w:val="16"/>
        <w:autoSpaceDE w:val="0"/>
        <w:autoSpaceDN w:val="0"/>
        <w:adjustRightInd w:val="0"/>
        <w:spacing w:after="156" w:afterLines="50" w:line="360" w:lineRule="exact"/>
        <w:jc w:val="left"/>
        <w:rPr>
          <w:rFonts w:ascii="宋体" w:hAnsi="宋体"/>
          <w:szCs w:val="21"/>
        </w:rPr>
      </w:pPr>
      <w:r>
        <w:rPr>
          <w:rFonts w:hint="eastAsia" w:ascii="宋体" w:hAnsi="宋体"/>
          <w:color w:val="000000"/>
          <w:szCs w:val="21"/>
        </w:rPr>
        <w:t>技术文件封面；</w:t>
      </w:r>
    </w:p>
    <w:p>
      <w:pPr>
        <w:pStyle w:val="16"/>
        <w:numPr>
          <w:ilvl w:val="0"/>
          <w:numId w:val="30"/>
        </w:numPr>
        <w:autoSpaceDE w:val="0"/>
        <w:autoSpaceDN w:val="0"/>
        <w:adjustRightInd w:val="0"/>
        <w:spacing w:after="156" w:afterLines="50" w:line="360" w:lineRule="exact"/>
        <w:jc w:val="left"/>
        <w:rPr>
          <w:rFonts w:ascii="宋体" w:hAnsi="宋体"/>
        </w:rPr>
      </w:pPr>
      <w:r>
        <w:rPr>
          <w:rFonts w:hint="eastAsia"/>
          <w:lang w:val="en-US" w:eastAsia="zh-CN"/>
        </w:rPr>
        <w:t>工作量清单</w:t>
      </w:r>
    </w:p>
    <w:p>
      <w:pPr>
        <w:pStyle w:val="16"/>
        <w:numPr>
          <w:ilvl w:val="0"/>
          <w:numId w:val="30"/>
        </w:numPr>
        <w:autoSpaceDE w:val="0"/>
        <w:autoSpaceDN w:val="0"/>
        <w:adjustRightInd w:val="0"/>
        <w:spacing w:after="156" w:afterLines="50" w:line="360" w:lineRule="exact"/>
        <w:jc w:val="left"/>
        <w:rPr>
          <w:rFonts w:ascii="宋体" w:hAnsi="宋体"/>
        </w:rPr>
      </w:pPr>
      <w:r>
        <w:rPr>
          <w:rFonts w:hint="eastAsia" w:ascii="宋体" w:hAnsi="宋体"/>
          <w:lang w:val="en-US" w:eastAsia="zh-CN"/>
        </w:rPr>
        <w:t>工期</w:t>
      </w:r>
    </w:p>
    <w:p>
      <w:pPr>
        <w:pStyle w:val="16"/>
        <w:numPr>
          <w:ilvl w:val="0"/>
          <w:numId w:val="30"/>
        </w:numPr>
        <w:autoSpaceDE w:val="0"/>
        <w:autoSpaceDN w:val="0"/>
        <w:adjustRightInd w:val="0"/>
        <w:spacing w:after="156" w:afterLines="50" w:line="360" w:lineRule="exact"/>
        <w:ind w:left="0" w:firstLine="0"/>
        <w:jc w:val="left"/>
        <w:rPr>
          <w:rFonts w:hint="eastAsia" w:ascii="宋体" w:hAnsi="宋体" w:eastAsia="宋体" w:cs="宋体"/>
          <w:color w:val="000000"/>
          <w:szCs w:val="22"/>
        </w:rPr>
      </w:pPr>
      <w:r>
        <w:rPr>
          <w:rFonts w:hint="eastAsia" w:ascii="宋体" w:hAnsi="宋体" w:cs="宋体"/>
          <w:color w:val="000000"/>
          <w:szCs w:val="22"/>
          <w:lang w:val="en-US" w:eastAsia="zh-CN"/>
        </w:rPr>
        <w:t>人员资质</w:t>
      </w:r>
    </w:p>
    <w:p>
      <w:pPr>
        <w:pStyle w:val="16"/>
        <w:numPr>
          <w:ilvl w:val="0"/>
          <w:numId w:val="30"/>
        </w:numPr>
        <w:autoSpaceDE w:val="0"/>
        <w:autoSpaceDN w:val="0"/>
        <w:adjustRightInd w:val="0"/>
        <w:spacing w:after="156" w:afterLines="50" w:line="360" w:lineRule="exact"/>
        <w:jc w:val="left"/>
      </w:pPr>
      <w:r>
        <w:rPr>
          <w:rFonts w:hint="eastAsia"/>
          <w:lang w:val="en-US" w:eastAsia="zh-CN"/>
        </w:rPr>
        <w:t>质保期</w:t>
      </w:r>
    </w:p>
    <w:p>
      <w:pPr>
        <w:pStyle w:val="16"/>
        <w:numPr>
          <w:ilvl w:val="0"/>
          <w:numId w:val="30"/>
        </w:numPr>
        <w:autoSpaceDE w:val="0"/>
        <w:autoSpaceDN w:val="0"/>
        <w:adjustRightInd w:val="0"/>
        <w:spacing w:after="156" w:afterLines="50" w:line="360" w:lineRule="exact"/>
        <w:jc w:val="left"/>
        <w:rPr>
          <w:rFonts w:ascii="宋体" w:hAnsi="宋体"/>
        </w:rPr>
      </w:pPr>
      <w:r>
        <w:rPr>
          <w:rFonts w:hint="eastAsia" w:ascii="宋体" w:hAnsi="宋体"/>
          <w:color w:val="000000"/>
        </w:rPr>
        <w:t>附表5-8 技术响应表、偏离表；</w:t>
      </w:r>
    </w:p>
    <w:p>
      <w:pPr>
        <w:pStyle w:val="163"/>
        <w:keepNext w:val="0"/>
        <w:keepLines w:val="0"/>
        <w:numPr>
          <w:ilvl w:val="1"/>
          <w:numId w:val="28"/>
        </w:numPr>
        <w:tabs>
          <w:tab w:val="left" w:pos="420"/>
          <w:tab w:val="clear" w:pos="993"/>
        </w:tabs>
        <w:spacing w:before="156"/>
      </w:pPr>
      <w:bookmarkStart w:id="217" w:name="_Toc12959614"/>
      <w:bookmarkEnd w:id="217"/>
      <w:bookmarkStart w:id="218" w:name="_Toc421626580"/>
      <w:bookmarkStart w:id="219" w:name="_Toc24098"/>
      <w:bookmarkStart w:id="220" w:name="_Toc39911897"/>
      <w:bookmarkStart w:id="221" w:name="_Toc45113826"/>
      <w:bookmarkStart w:id="222" w:name="_Toc10282"/>
      <w:bookmarkStart w:id="223" w:name="_Toc111119913"/>
      <w:bookmarkStart w:id="224" w:name="_Toc12152"/>
      <w:bookmarkStart w:id="225" w:name="_Toc48237424"/>
      <w:r>
        <w:rPr>
          <w:rFonts w:hint="eastAsia"/>
          <w:color w:val="000000"/>
        </w:rPr>
        <w:t>价格文件内容及格式</w:t>
      </w:r>
      <w:bookmarkEnd w:id="218"/>
      <w:bookmarkEnd w:id="219"/>
      <w:bookmarkEnd w:id="220"/>
      <w:bookmarkEnd w:id="221"/>
      <w:bookmarkEnd w:id="222"/>
      <w:bookmarkEnd w:id="223"/>
      <w:bookmarkEnd w:id="224"/>
      <w:bookmarkEnd w:id="225"/>
    </w:p>
    <w:p>
      <w:pPr>
        <w:pStyle w:val="16"/>
        <w:autoSpaceDE w:val="0"/>
        <w:autoSpaceDN w:val="0"/>
        <w:adjustRightInd w:val="0"/>
        <w:spacing w:after="156" w:afterLines="50" w:line="360" w:lineRule="exact"/>
        <w:jc w:val="left"/>
        <w:rPr>
          <w:rFonts w:ascii="宋体" w:hAnsi="宋体"/>
        </w:rPr>
      </w:pPr>
      <w:r>
        <w:rPr>
          <w:rFonts w:hint="eastAsia" w:ascii="宋体" w:hAnsi="宋体"/>
          <w:color w:val="000000"/>
        </w:rPr>
        <w:t>价格文件封面；</w:t>
      </w:r>
    </w:p>
    <w:p>
      <w:pPr>
        <w:pStyle w:val="16"/>
        <w:numPr>
          <w:ilvl w:val="0"/>
          <w:numId w:val="31"/>
        </w:numPr>
        <w:autoSpaceDE w:val="0"/>
        <w:autoSpaceDN w:val="0"/>
        <w:adjustRightInd w:val="0"/>
        <w:spacing w:after="156" w:afterLines="50" w:line="360" w:lineRule="exact"/>
        <w:ind w:left="630" w:hanging="630"/>
        <w:jc w:val="left"/>
        <w:rPr>
          <w:rFonts w:ascii="宋体" w:hAnsi="宋体"/>
        </w:rPr>
      </w:pPr>
      <w:r>
        <w:rPr>
          <w:rFonts w:hint="eastAsia" w:ascii="宋体" w:hAnsi="宋体"/>
          <w:color w:val="000000"/>
        </w:rPr>
        <w:t>附表5-9 报价函；</w:t>
      </w:r>
    </w:p>
    <w:p>
      <w:pPr>
        <w:pStyle w:val="16"/>
        <w:numPr>
          <w:ilvl w:val="0"/>
          <w:numId w:val="31"/>
        </w:numPr>
        <w:autoSpaceDE w:val="0"/>
        <w:autoSpaceDN w:val="0"/>
        <w:adjustRightInd w:val="0"/>
        <w:spacing w:after="156" w:afterLines="50" w:line="360" w:lineRule="exact"/>
        <w:ind w:left="630" w:hanging="630"/>
        <w:jc w:val="left"/>
        <w:rPr>
          <w:rFonts w:ascii="宋体" w:hAnsi="宋体"/>
        </w:rPr>
      </w:pPr>
      <w:r>
        <w:rPr>
          <w:rFonts w:hint="eastAsia" w:ascii="宋体" w:hAnsi="宋体"/>
          <w:color w:val="000000"/>
        </w:rPr>
        <w:t>附表5-</w:t>
      </w:r>
      <w:r>
        <w:rPr>
          <w:rFonts w:ascii="宋体" w:hAnsi="宋体"/>
          <w:color w:val="000000"/>
        </w:rPr>
        <w:t>10</w:t>
      </w:r>
      <w:r>
        <w:rPr>
          <w:rFonts w:hint="eastAsia" w:ascii="宋体" w:hAnsi="宋体"/>
          <w:color w:val="000000"/>
        </w:rPr>
        <w:t xml:space="preserve"> 报价表</w:t>
      </w:r>
    </w:p>
    <w:p>
      <w:pPr>
        <w:pStyle w:val="16"/>
        <w:autoSpaceDE w:val="0"/>
        <w:autoSpaceDN w:val="0"/>
        <w:adjustRightInd w:val="0"/>
        <w:spacing w:after="156" w:afterLines="50" w:line="360" w:lineRule="exact"/>
        <w:jc w:val="left"/>
        <w:rPr>
          <w:rFonts w:ascii="宋体" w:hAnsi="宋体"/>
        </w:rPr>
      </w:pPr>
      <w:r>
        <w:rPr>
          <w:rFonts w:ascii="宋体" w:hAnsi="宋体"/>
          <w:color w:val="000000"/>
        </w:rPr>
        <w:br w:type="page"/>
      </w:r>
    </w:p>
    <w:p>
      <w:pPr>
        <w:pStyle w:val="16"/>
        <w:ind w:right="18"/>
        <w:rPr>
          <w:b/>
        </w:rPr>
      </w:pPr>
    </w:p>
    <w:p>
      <w:pPr>
        <w:pStyle w:val="16"/>
        <w:tabs>
          <w:tab w:val="center" w:pos="4810"/>
          <w:tab w:val="right" w:pos="9620"/>
        </w:tabs>
        <w:spacing w:before="2184" w:beforeLines="700" w:line="360" w:lineRule="auto"/>
        <w:ind w:right="17"/>
        <w:jc w:val="center"/>
        <w:rPr>
          <w:b/>
          <w:sz w:val="32"/>
          <w:szCs w:val="32"/>
        </w:rPr>
      </w:pPr>
      <w:r>
        <w:rPr>
          <w:rFonts w:hint="eastAsia"/>
          <w:b/>
          <w:color w:val="000000"/>
          <w:sz w:val="32"/>
          <w:szCs w:val="32"/>
        </w:rPr>
        <w:t>中海石油气电集团有限责任公司采办共享中心</w:t>
      </w:r>
    </w:p>
    <w:p>
      <w:pPr>
        <w:pStyle w:val="16"/>
        <w:tabs>
          <w:tab w:val="center" w:pos="4810"/>
          <w:tab w:val="right" w:pos="9620"/>
        </w:tabs>
        <w:spacing w:before="0" w:beforeLines="0" w:line="360" w:lineRule="auto"/>
        <w:ind w:right="11"/>
        <w:jc w:val="center"/>
        <w:rPr>
          <w:rFonts w:hint="eastAsia"/>
          <w:b/>
          <w:color w:val="000000"/>
          <w:sz w:val="32"/>
          <w:szCs w:val="32"/>
          <w:lang w:val="en-US"/>
        </w:rPr>
      </w:pPr>
      <w:r>
        <w:rPr>
          <w:rFonts w:hint="eastAsia" w:ascii="Calibri" w:hAnsi="Calibri"/>
          <w:b/>
          <w:bCs w:val="0"/>
          <w:color w:val="000000"/>
          <w:spacing w:val="0"/>
          <w:sz w:val="32"/>
          <w:szCs w:val="32"/>
          <w:lang w:val="en-US" w:eastAsia="zh-CN"/>
        </w:rPr>
        <w:t>中海油珠海天然气发电有限公司</w:t>
      </w:r>
    </w:p>
    <w:p>
      <w:pPr>
        <w:pStyle w:val="16"/>
        <w:spacing w:line="360" w:lineRule="auto"/>
        <w:ind w:right="18"/>
        <w:jc w:val="center"/>
        <w:rPr>
          <w:b/>
          <w:sz w:val="32"/>
          <w:szCs w:val="32"/>
        </w:rPr>
      </w:pPr>
      <w:r>
        <w:rPr>
          <w:rFonts w:hint="eastAsia"/>
          <w:b/>
          <w:color w:val="000000"/>
          <w:sz w:val="32"/>
          <w:szCs w:val="32"/>
          <w:lang w:eastAsia="zh-CN"/>
        </w:rPr>
        <w:t>2025年度珠海电厂IG541气瓶和燃机CO2气瓶检测充装服务</w:t>
      </w:r>
    </w:p>
    <w:p>
      <w:pPr>
        <w:pStyle w:val="16"/>
        <w:ind w:right="18"/>
        <w:rPr>
          <w:b/>
        </w:rPr>
      </w:pPr>
    </w:p>
    <w:p>
      <w:pPr>
        <w:pStyle w:val="163"/>
        <w:keepNext w:val="0"/>
        <w:keepLines w:val="0"/>
        <w:numPr>
          <w:ilvl w:val="0"/>
          <w:numId w:val="0"/>
        </w:numPr>
        <w:spacing w:before="156"/>
        <w:ind w:left="567" w:hanging="567"/>
        <w:jc w:val="center"/>
        <w:rPr>
          <w:sz w:val="28"/>
          <w:szCs w:val="28"/>
        </w:rPr>
      </w:pPr>
      <w:bookmarkStart w:id="226" w:name="_Toc32219"/>
      <w:bookmarkStart w:id="227" w:name="_Toc8749"/>
      <w:bookmarkStart w:id="228" w:name="_Toc111119914"/>
      <w:bookmarkStart w:id="229" w:name="_Toc23947"/>
      <w:bookmarkStart w:id="230" w:name="_Toc108174434"/>
      <w:r>
        <w:rPr>
          <w:rFonts w:hint="eastAsia"/>
          <w:color w:val="000000"/>
          <w:sz w:val="28"/>
          <w:szCs w:val="28"/>
        </w:rPr>
        <w:t>商务文件</w:t>
      </w:r>
      <w:bookmarkEnd w:id="226"/>
      <w:bookmarkEnd w:id="227"/>
      <w:bookmarkEnd w:id="228"/>
      <w:bookmarkEnd w:id="229"/>
      <w:bookmarkEnd w:id="230"/>
    </w:p>
    <w:p>
      <w:pPr>
        <w:pStyle w:val="16"/>
        <w:ind w:right="18"/>
      </w:pPr>
    </w:p>
    <w:p>
      <w:pPr>
        <w:pStyle w:val="16"/>
        <w:ind w:right="18"/>
        <w:rPr>
          <w:b/>
          <w:bCs/>
        </w:rPr>
      </w:pPr>
    </w:p>
    <w:p>
      <w:pPr>
        <w:pStyle w:val="16"/>
        <w:ind w:right="18"/>
        <w:rPr>
          <w:b/>
        </w:rPr>
      </w:pPr>
    </w:p>
    <w:p>
      <w:pPr>
        <w:pStyle w:val="16"/>
        <w:ind w:right="18"/>
        <w:rPr>
          <w:b/>
        </w:rPr>
      </w:pPr>
    </w:p>
    <w:p>
      <w:pPr>
        <w:pStyle w:val="16"/>
        <w:ind w:right="18"/>
        <w:rPr>
          <w:b/>
        </w:rPr>
      </w:pPr>
    </w:p>
    <w:p>
      <w:pPr>
        <w:pStyle w:val="16"/>
        <w:ind w:right="18"/>
        <w:rPr>
          <w:b/>
        </w:rPr>
      </w:pPr>
    </w:p>
    <w:p>
      <w:pPr>
        <w:pStyle w:val="16"/>
        <w:ind w:right="18"/>
        <w:rPr>
          <w:b/>
        </w:rPr>
      </w:pPr>
    </w:p>
    <w:p>
      <w:pPr>
        <w:pStyle w:val="16"/>
        <w:ind w:right="18"/>
        <w:rPr>
          <w:b/>
        </w:rPr>
      </w:pPr>
    </w:p>
    <w:p>
      <w:pPr>
        <w:pStyle w:val="16"/>
        <w:ind w:right="18"/>
        <w:rPr>
          <w:b/>
        </w:rPr>
      </w:pPr>
    </w:p>
    <w:p>
      <w:pPr>
        <w:pStyle w:val="16"/>
        <w:spacing w:line="480" w:lineRule="auto"/>
        <w:ind w:right="18"/>
        <w:rPr>
          <w:rFonts w:ascii="宋体" w:hAnsi="宋体"/>
          <w:b/>
          <w:sz w:val="24"/>
        </w:rPr>
      </w:pPr>
    </w:p>
    <w:p>
      <w:pPr>
        <w:pStyle w:val="68"/>
        <w:rPr>
          <w:rFonts w:ascii="宋体" w:hAnsi="宋体"/>
          <w:b/>
          <w:sz w:val="24"/>
        </w:rPr>
      </w:pPr>
    </w:p>
    <w:p>
      <w:pPr>
        <w:pStyle w:val="16"/>
        <w:rPr>
          <w:rFonts w:ascii="宋体" w:hAnsi="宋体"/>
          <w:b/>
          <w:sz w:val="24"/>
        </w:rPr>
      </w:pPr>
    </w:p>
    <w:p>
      <w:pPr>
        <w:pStyle w:val="68"/>
        <w:rPr>
          <w:rFonts w:ascii="宋体" w:hAnsi="宋体"/>
          <w:b/>
          <w:sz w:val="24"/>
        </w:rPr>
      </w:pPr>
    </w:p>
    <w:p>
      <w:pPr>
        <w:pStyle w:val="16"/>
        <w:rPr>
          <w:rFonts w:ascii="宋体" w:hAnsi="宋体"/>
          <w:b/>
          <w:sz w:val="24"/>
        </w:rPr>
      </w:pPr>
    </w:p>
    <w:p>
      <w:pPr>
        <w:pStyle w:val="68"/>
        <w:rPr>
          <w:rFonts w:ascii="宋体" w:hAnsi="宋体"/>
          <w:b/>
          <w:sz w:val="24"/>
        </w:rPr>
      </w:pPr>
    </w:p>
    <w:p>
      <w:pPr>
        <w:pStyle w:val="16"/>
      </w:pPr>
    </w:p>
    <w:p>
      <w:pPr>
        <w:pStyle w:val="16"/>
        <w:spacing w:line="480" w:lineRule="auto"/>
        <w:ind w:right="17"/>
        <w:jc w:val="center"/>
        <w:rPr>
          <w:rFonts w:ascii="宋体" w:hAnsi="宋体"/>
          <w:sz w:val="24"/>
          <w:u w:val="single"/>
        </w:rPr>
      </w:pPr>
      <w:r>
        <w:rPr>
          <w:rFonts w:hint="eastAsia" w:ascii="宋体" w:hAnsi="宋体"/>
          <w:color w:val="000000"/>
          <w:sz w:val="24"/>
        </w:rPr>
        <w:t>应答人：</w:t>
      </w:r>
      <w:r>
        <w:rPr>
          <w:rFonts w:ascii="宋体" w:hAnsi="宋体"/>
          <w:color w:val="000000"/>
          <w:sz w:val="24"/>
        </w:rPr>
        <w:t xml:space="preserve">        </w:t>
      </w:r>
      <w:r>
        <w:rPr>
          <w:rFonts w:hint="eastAsia" w:ascii="仿宋_GB2312" w:hAnsi="宋体" w:eastAsia="仿宋_GB2312"/>
          <w:color w:val="000000"/>
          <w:sz w:val="24"/>
          <w:szCs w:val="21"/>
        </w:rPr>
        <w:t>（全称、单位公章）</w:t>
      </w:r>
    </w:p>
    <w:p>
      <w:pPr>
        <w:pStyle w:val="16"/>
        <w:spacing w:line="480" w:lineRule="auto"/>
        <w:ind w:right="17"/>
        <w:jc w:val="center"/>
        <w:rPr>
          <w:rFonts w:ascii="宋体" w:hAnsi="宋体"/>
          <w:sz w:val="24"/>
          <w:u w:val="single"/>
        </w:rPr>
      </w:pPr>
      <w:r>
        <w:rPr>
          <w:rFonts w:hint="eastAsia" w:ascii="宋体" w:hAnsi="宋体"/>
          <w:color w:val="000000"/>
          <w:sz w:val="24"/>
        </w:rPr>
        <w:t>法定代表人或其授权代理人：</w:t>
      </w:r>
      <w:r>
        <w:rPr>
          <w:rFonts w:ascii="宋体" w:hAnsi="宋体"/>
          <w:color w:val="000000"/>
          <w:sz w:val="24"/>
        </w:rPr>
        <w:t xml:space="preserve">   </w:t>
      </w:r>
      <w:r>
        <w:rPr>
          <w:rFonts w:hint="eastAsia" w:ascii="仿宋_GB2312" w:hAnsi="宋体" w:eastAsia="仿宋_GB2312"/>
          <w:color w:val="000000"/>
          <w:sz w:val="24"/>
          <w:szCs w:val="21"/>
        </w:rPr>
        <w:t>（签字）</w:t>
      </w:r>
    </w:p>
    <w:p>
      <w:pPr>
        <w:pStyle w:val="16"/>
        <w:spacing w:line="480" w:lineRule="auto"/>
        <w:ind w:right="18"/>
        <w:jc w:val="center"/>
        <w:rPr>
          <w:rFonts w:ascii="宋体" w:hAnsi="宋体"/>
          <w:sz w:val="24"/>
        </w:rPr>
      </w:pPr>
      <w:r>
        <w:rPr>
          <w:rFonts w:hint="eastAsia" w:ascii="宋体" w:hAnsi="宋体"/>
          <w:color w:val="000000"/>
          <w:sz w:val="24"/>
        </w:rPr>
        <w:t>日期： 年 月 日</w:t>
      </w:r>
    </w:p>
    <w:p>
      <w:pPr>
        <w:pStyle w:val="16"/>
        <w:spacing w:line="360" w:lineRule="auto"/>
        <w:ind w:left="568"/>
        <w:jc w:val="center"/>
        <w:outlineLvl w:val="2"/>
        <w:rPr>
          <w:b/>
        </w:rPr>
      </w:pPr>
      <w:r>
        <w:rPr>
          <w:color w:val="000000"/>
        </w:rPr>
        <w:br w:type="page"/>
      </w:r>
      <w:bookmarkStart w:id="231" w:name="_Toc3401"/>
      <w:bookmarkStart w:id="232" w:name="_Toc241814868"/>
      <w:r>
        <w:rPr>
          <w:rFonts w:hint="eastAsia" w:ascii="宋体" w:hAnsi="宋体"/>
          <w:b/>
          <w:color w:val="000000"/>
          <w:sz w:val="28"/>
        </w:rPr>
        <w:t>（</w:t>
      </w:r>
      <w:r>
        <w:rPr>
          <w:rFonts w:ascii="宋体" w:hAnsi="宋体"/>
          <w:b/>
          <w:color w:val="000000"/>
          <w:sz w:val="28"/>
        </w:rPr>
        <w:t>1</w:t>
      </w:r>
      <w:r>
        <w:rPr>
          <w:rFonts w:hint="eastAsia" w:ascii="宋体" w:hAnsi="宋体"/>
          <w:b/>
          <w:color w:val="000000"/>
          <w:sz w:val="28"/>
        </w:rPr>
        <w:t>）附表</w:t>
      </w:r>
      <w:r>
        <w:rPr>
          <w:rFonts w:ascii="宋体" w:hAnsi="宋体"/>
          <w:b/>
          <w:color w:val="000000"/>
          <w:sz w:val="28"/>
        </w:rPr>
        <w:t xml:space="preserve">5-1  </w:t>
      </w:r>
      <w:r>
        <w:rPr>
          <w:rFonts w:hint="eastAsia" w:ascii="宋体" w:hAnsi="宋体"/>
          <w:b/>
          <w:color w:val="000000"/>
          <w:sz w:val="28"/>
        </w:rPr>
        <w:t>应答人基本信息</w:t>
      </w:r>
      <w:bookmarkEnd w:id="231"/>
    </w:p>
    <w:tbl>
      <w:tblPr>
        <w:tblStyle w:val="52"/>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012"/>
        <w:gridCol w:w="2548"/>
        <w:gridCol w:w="1288"/>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r>
              <w:rPr>
                <w:rFonts w:hint="default" w:ascii="Times New Roman" w:hAnsi="Times New Roman" w:cs="Times New Roman"/>
                <w:color w:val="000000"/>
              </w:rPr>
              <w:t>单位名称</w:t>
            </w:r>
          </w:p>
        </w:tc>
        <w:tc>
          <w:tcPr>
            <w:tcW w:w="7372" w:type="dxa"/>
            <w:gridSpan w:val="4"/>
            <w:vAlign w:val="center"/>
          </w:tcPr>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r>
              <w:rPr>
                <w:rFonts w:hint="default" w:ascii="Times New Roman" w:hAnsi="Times New Roman" w:cs="Times New Roman"/>
                <w:color w:val="000000"/>
              </w:rPr>
              <w:t>注册地址</w:t>
            </w:r>
          </w:p>
        </w:tc>
        <w:tc>
          <w:tcPr>
            <w:tcW w:w="7372" w:type="dxa"/>
            <w:gridSpan w:val="4"/>
            <w:vAlign w:val="center"/>
          </w:tcPr>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restart"/>
            <w:vAlign w:val="center"/>
          </w:tcPr>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r>
              <w:rPr>
                <w:rFonts w:hint="default" w:ascii="Times New Roman" w:hAnsi="Times New Roman" w:cs="Times New Roman"/>
                <w:color w:val="000000"/>
              </w:rPr>
              <w:t>联系方式</w:t>
            </w:r>
          </w:p>
        </w:tc>
        <w:tc>
          <w:tcPr>
            <w:tcW w:w="1012" w:type="dxa"/>
            <w:vAlign w:val="center"/>
          </w:tcPr>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r>
              <w:rPr>
                <w:rFonts w:hint="default" w:ascii="Times New Roman" w:hAnsi="Times New Roman" w:cs="Times New Roman"/>
                <w:color w:val="000000"/>
              </w:rPr>
              <w:t>邮  编</w:t>
            </w:r>
          </w:p>
        </w:tc>
        <w:tc>
          <w:tcPr>
            <w:tcW w:w="2548" w:type="dxa"/>
            <w:vAlign w:val="center"/>
          </w:tcPr>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tc>
        <w:tc>
          <w:tcPr>
            <w:tcW w:w="1288" w:type="dxa"/>
            <w:vAlign w:val="center"/>
          </w:tcPr>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r>
              <w:rPr>
                <w:rFonts w:hint="default" w:ascii="Times New Roman" w:hAnsi="Times New Roman" w:cs="Times New Roman"/>
                <w:color w:val="000000"/>
              </w:rPr>
              <w:t>传  真</w:t>
            </w:r>
          </w:p>
        </w:tc>
        <w:tc>
          <w:tcPr>
            <w:tcW w:w="2524" w:type="dxa"/>
            <w:vAlign w:val="center"/>
          </w:tcPr>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Merge w:val="continue"/>
            <w:tcBorders>
              <w:bottom w:val="single" w:color="auto" w:sz="4" w:space="0"/>
            </w:tcBorders>
            <w:vAlign w:val="center"/>
          </w:tcPr>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tc>
        <w:tc>
          <w:tcPr>
            <w:tcW w:w="1012" w:type="dxa"/>
            <w:tcBorders>
              <w:bottom w:val="single" w:color="auto" w:sz="4" w:space="0"/>
            </w:tcBorders>
            <w:vAlign w:val="center"/>
          </w:tcPr>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r>
              <w:rPr>
                <w:rFonts w:hint="default" w:ascii="Times New Roman" w:hAnsi="Times New Roman" w:cs="Times New Roman"/>
                <w:color w:val="000000"/>
              </w:rPr>
              <w:t>联系人</w:t>
            </w:r>
          </w:p>
        </w:tc>
        <w:tc>
          <w:tcPr>
            <w:tcW w:w="2548" w:type="dxa"/>
            <w:tcBorders>
              <w:bottom w:val="single" w:color="auto" w:sz="4" w:space="0"/>
            </w:tcBorders>
            <w:vAlign w:val="center"/>
          </w:tcPr>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tc>
        <w:tc>
          <w:tcPr>
            <w:tcW w:w="1288" w:type="dxa"/>
            <w:tcBorders>
              <w:bottom w:val="single" w:color="auto" w:sz="4" w:space="0"/>
            </w:tcBorders>
            <w:vAlign w:val="center"/>
          </w:tcPr>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r>
              <w:rPr>
                <w:rFonts w:hint="default" w:ascii="Times New Roman" w:hAnsi="Times New Roman" w:cs="Times New Roman"/>
                <w:color w:val="000000"/>
              </w:rPr>
              <w:t>电  话</w:t>
            </w:r>
          </w:p>
        </w:tc>
        <w:tc>
          <w:tcPr>
            <w:tcW w:w="2524" w:type="dxa"/>
            <w:tcBorders>
              <w:bottom w:val="single" w:color="auto" w:sz="4" w:space="0"/>
            </w:tcBorders>
            <w:vAlign w:val="center"/>
          </w:tcPr>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tcBorders>
              <w:bottom w:val="single" w:color="auto" w:sz="4" w:space="0"/>
            </w:tcBorders>
            <w:vAlign w:val="center"/>
          </w:tcPr>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r>
              <w:rPr>
                <w:rFonts w:hint="default" w:ascii="Times New Roman" w:hAnsi="Times New Roman" w:cs="Times New Roman"/>
                <w:color w:val="000000"/>
              </w:rPr>
              <w:t>单位简介</w:t>
            </w:r>
          </w:p>
        </w:tc>
        <w:tc>
          <w:tcPr>
            <w:tcW w:w="7372" w:type="dxa"/>
            <w:gridSpan w:val="4"/>
            <w:tcBorders>
              <w:bottom w:val="single" w:color="auto" w:sz="4" w:space="0"/>
            </w:tcBorders>
            <w:vAlign w:val="center"/>
          </w:tcPr>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p>
            <w:pPr>
              <w:pStyle w:val="16"/>
              <w:keepNext w:val="0"/>
              <w:keepLines w:val="0"/>
              <w:suppressLineNumbers w:val="0"/>
              <w:spacing w:before="0" w:beforeAutospacing="0" w:after="0" w:afterAutospacing="0" w:line="360" w:lineRule="auto"/>
              <w:ind w:left="0" w:right="0"/>
              <w:jc w:val="center"/>
              <w:rPr>
                <w:rFonts w:hint="default" w:ascii="Times New Roman" w:hAnsi="Times New Roman" w:cs="Times New Roman"/>
              </w:rPr>
            </w:pPr>
          </w:p>
        </w:tc>
      </w:tr>
    </w:tbl>
    <w:p>
      <w:pPr>
        <w:pStyle w:val="16"/>
        <w:widowControl/>
        <w:rPr>
          <w:b/>
        </w:rPr>
      </w:pPr>
      <w:r>
        <w:rPr>
          <w:b/>
          <w:color w:val="000000"/>
        </w:rPr>
        <w:br w:type="page"/>
      </w:r>
    </w:p>
    <w:p>
      <w:pPr>
        <w:pStyle w:val="162"/>
        <w:spacing w:line="540" w:lineRule="exact"/>
        <w:ind w:firstLine="0" w:firstLineChars="0"/>
        <w:jc w:val="center"/>
        <w:outlineLvl w:val="2"/>
      </w:pPr>
      <w:bookmarkStart w:id="233" w:name="_Toc27694"/>
      <w:bookmarkStart w:id="234" w:name="_Toc241814869"/>
      <w:r>
        <w:rPr>
          <w:rFonts w:hint="eastAsia" w:ascii="宋体" w:hAnsi="宋体"/>
          <w:b/>
          <w:color w:val="000000"/>
          <w:sz w:val="28"/>
        </w:rPr>
        <w:t>（2）附表5-</w:t>
      </w:r>
      <w:r>
        <w:rPr>
          <w:rFonts w:ascii="宋体" w:hAnsi="宋体"/>
          <w:b/>
          <w:color w:val="000000"/>
          <w:sz w:val="28"/>
        </w:rPr>
        <w:t>2</w:t>
      </w:r>
      <w:r>
        <w:rPr>
          <w:rFonts w:hint="eastAsia" w:ascii="宋体" w:hAnsi="宋体"/>
          <w:b/>
          <w:color w:val="000000"/>
          <w:sz w:val="28"/>
        </w:rPr>
        <w:t xml:space="preserve">  法定代表人身份证明</w:t>
      </w:r>
      <w:bookmarkEnd w:id="233"/>
    </w:p>
    <w:p>
      <w:pPr>
        <w:pStyle w:val="162"/>
        <w:spacing w:line="440" w:lineRule="exact"/>
        <w:ind w:firstLine="0" w:firstLineChars="0"/>
        <w:rPr>
          <w:sz w:val="20"/>
          <w:szCs w:val="20"/>
        </w:rPr>
      </w:pPr>
    </w:p>
    <w:p>
      <w:pPr>
        <w:pStyle w:val="162"/>
        <w:spacing w:line="480" w:lineRule="auto"/>
        <w:ind w:firstLine="0" w:firstLineChars="0"/>
        <w:rPr>
          <w:szCs w:val="21"/>
        </w:rPr>
      </w:pPr>
    </w:p>
    <w:p>
      <w:pPr>
        <w:pStyle w:val="162"/>
        <w:spacing w:line="480" w:lineRule="auto"/>
        <w:ind w:firstLine="0" w:firstLineChars="0"/>
        <w:rPr>
          <w:sz w:val="24"/>
        </w:rPr>
      </w:pPr>
      <w:r>
        <w:rPr>
          <w:rFonts w:hint="eastAsia"/>
          <w:color w:val="000000"/>
          <w:sz w:val="24"/>
        </w:rPr>
        <w:t>应答人名称：</w:t>
      </w:r>
      <w:r>
        <w:rPr>
          <w:color w:val="000000"/>
          <w:sz w:val="24"/>
        </w:rPr>
        <w:t xml:space="preserve">                             </w:t>
      </w:r>
    </w:p>
    <w:p>
      <w:pPr>
        <w:pStyle w:val="162"/>
        <w:tabs>
          <w:tab w:val="left" w:pos="8222"/>
        </w:tabs>
        <w:spacing w:line="480" w:lineRule="auto"/>
        <w:ind w:firstLine="0" w:firstLineChars="0"/>
        <w:rPr>
          <w:sz w:val="24"/>
        </w:rPr>
      </w:pPr>
      <w:r>
        <w:rPr>
          <w:rFonts w:hint="eastAsia"/>
          <w:color w:val="000000"/>
          <w:sz w:val="24"/>
        </w:rPr>
        <w:t>法定代表人姓名：</w:t>
      </w:r>
      <w:r>
        <w:rPr>
          <w:color w:val="000000"/>
          <w:sz w:val="24"/>
        </w:rPr>
        <w:t xml:space="preserve">         </w:t>
      </w:r>
      <w:r>
        <w:rPr>
          <w:rFonts w:hint="eastAsia"/>
          <w:color w:val="000000"/>
          <w:sz w:val="24"/>
        </w:rPr>
        <w:t>性别：</w:t>
      </w:r>
      <w:r>
        <w:rPr>
          <w:color w:val="000000"/>
          <w:sz w:val="24"/>
        </w:rPr>
        <w:t xml:space="preserve">          </w:t>
      </w:r>
    </w:p>
    <w:p>
      <w:pPr>
        <w:pStyle w:val="162"/>
        <w:tabs>
          <w:tab w:val="left" w:pos="8222"/>
        </w:tabs>
        <w:spacing w:line="480" w:lineRule="auto"/>
        <w:ind w:firstLine="1274" w:firstLineChars="531"/>
        <w:rPr>
          <w:sz w:val="24"/>
        </w:rPr>
      </w:pPr>
      <w:r>
        <w:rPr>
          <w:rFonts w:hint="eastAsia"/>
          <w:color w:val="000000"/>
          <w:sz w:val="24"/>
        </w:rPr>
        <w:t>年龄：</w:t>
      </w:r>
      <w:r>
        <w:rPr>
          <w:color w:val="000000"/>
          <w:sz w:val="24"/>
        </w:rPr>
        <w:t xml:space="preserve">         </w:t>
      </w:r>
      <w:r>
        <w:rPr>
          <w:rFonts w:hint="eastAsia"/>
          <w:color w:val="000000"/>
          <w:sz w:val="24"/>
        </w:rPr>
        <w:t>职务：</w:t>
      </w:r>
      <w:r>
        <w:rPr>
          <w:color w:val="000000"/>
          <w:sz w:val="24"/>
        </w:rPr>
        <w:t xml:space="preserve">         </w:t>
      </w:r>
    </w:p>
    <w:p>
      <w:pPr>
        <w:pStyle w:val="162"/>
        <w:spacing w:line="480" w:lineRule="auto"/>
        <w:ind w:firstLine="0" w:firstLineChars="0"/>
        <w:rPr>
          <w:sz w:val="24"/>
        </w:rPr>
      </w:pPr>
      <w:r>
        <w:rPr>
          <w:rFonts w:hint="eastAsia"/>
          <w:color w:val="000000"/>
          <w:sz w:val="24"/>
        </w:rPr>
        <w:t>系</w:t>
      </w:r>
      <w:r>
        <w:rPr>
          <w:color w:val="000000"/>
          <w:sz w:val="24"/>
        </w:rPr>
        <w:t xml:space="preserve">                              </w:t>
      </w:r>
      <w:r>
        <w:rPr>
          <w:rFonts w:hint="eastAsia"/>
          <w:color w:val="000000"/>
          <w:sz w:val="24"/>
        </w:rPr>
        <w:t>（应答人名称）的法定代表人。</w:t>
      </w:r>
    </w:p>
    <w:p>
      <w:pPr>
        <w:pStyle w:val="162"/>
        <w:spacing w:line="480" w:lineRule="auto"/>
        <w:ind w:firstLine="0" w:firstLineChars="0"/>
        <w:rPr>
          <w:sz w:val="24"/>
        </w:rPr>
      </w:pPr>
      <w:r>
        <w:rPr>
          <w:rFonts w:hint="eastAsia"/>
          <w:color w:val="000000"/>
          <w:sz w:val="24"/>
        </w:rPr>
        <w:t>特此证明。</w:t>
      </w:r>
    </w:p>
    <w:p>
      <w:pPr>
        <w:pStyle w:val="162"/>
        <w:spacing w:line="440" w:lineRule="exact"/>
        <w:ind w:firstLine="0" w:firstLineChars="0"/>
        <w:rPr>
          <w:b/>
          <w:bCs/>
          <w:sz w:val="24"/>
        </w:rPr>
      </w:pPr>
      <w:r>
        <w:rPr>
          <w:rFonts w:hint="eastAsia"/>
          <w:b/>
          <w:bCs/>
          <w:color w:val="000000"/>
          <w:sz w:val="24"/>
        </w:rPr>
        <w:t>附：法定代表人身份证复印件（正、反面）</w:t>
      </w:r>
    </w:p>
    <w:p>
      <w:pPr>
        <w:pStyle w:val="162"/>
        <w:spacing w:line="440" w:lineRule="exact"/>
        <w:ind w:firstLine="0" w:firstLineChars="0"/>
        <w:rPr>
          <w:sz w:val="24"/>
        </w:rPr>
      </w:pPr>
    </w:p>
    <w:p>
      <w:pPr>
        <w:pStyle w:val="162"/>
        <w:spacing w:line="440" w:lineRule="exact"/>
        <w:ind w:firstLine="0" w:firstLineChars="0"/>
        <w:rPr>
          <w:sz w:val="24"/>
        </w:rPr>
      </w:pPr>
    </w:p>
    <w:p>
      <w:pPr>
        <w:pStyle w:val="162"/>
        <w:spacing w:line="440" w:lineRule="exact"/>
        <w:ind w:firstLine="0" w:firstLineChars="0"/>
        <w:rPr>
          <w:sz w:val="24"/>
        </w:rPr>
      </w:pPr>
    </w:p>
    <w:p>
      <w:pPr>
        <w:pStyle w:val="162"/>
        <w:tabs>
          <w:tab w:val="center" w:pos="6379"/>
        </w:tabs>
        <w:spacing w:line="480" w:lineRule="auto"/>
        <w:ind w:firstLine="0" w:firstLineChars="0"/>
        <w:rPr>
          <w:sz w:val="24"/>
        </w:rPr>
      </w:pPr>
      <w:r>
        <w:rPr>
          <w:color w:val="000000"/>
          <w:sz w:val="24"/>
        </w:rPr>
        <w:tab/>
      </w:r>
      <w:r>
        <w:rPr>
          <w:rFonts w:hint="eastAsia"/>
          <w:color w:val="000000"/>
          <w:sz w:val="24"/>
        </w:rPr>
        <w:t>应答人：</w:t>
      </w:r>
      <w:r>
        <w:rPr>
          <w:color w:val="000000"/>
          <w:sz w:val="24"/>
        </w:rPr>
        <w:t xml:space="preserve">                 </w:t>
      </w:r>
      <w:r>
        <w:rPr>
          <w:rFonts w:hint="eastAsia"/>
          <w:color w:val="000000"/>
          <w:sz w:val="24"/>
        </w:rPr>
        <w:t>（盖单位章）</w:t>
      </w:r>
    </w:p>
    <w:p>
      <w:pPr>
        <w:pStyle w:val="162"/>
        <w:spacing w:line="440" w:lineRule="exact"/>
        <w:ind w:firstLine="0" w:firstLineChars="0"/>
        <w:rPr>
          <w:sz w:val="24"/>
        </w:rPr>
      </w:pPr>
    </w:p>
    <w:p>
      <w:pPr>
        <w:pStyle w:val="162"/>
        <w:tabs>
          <w:tab w:val="center" w:pos="6379"/>
        </w:tabs>
        <w:spacing w:line="480" w:lineRule="auto"/>
        <w:ind w:firstLine="0" w:firstLineChars="0"/>
        <w:rPr>
          <w:sz w:val="24"/>
        </w:rPr>
      </w:pPr>
      <w:r>
        <w:rPr>
          <w:color w:val="000000"/>
          <w:sz w:val="24"/>
        </w:rPr>
        <w:tab/>
      </w: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r>
        <w:rPr>
          <w:color w:val="000000"/>
          <w:sz w:val="24"/>
        </w:rPr>
        <w:t xml:space="preserve"> </w:t>
      </w:r>
    </w:p>
    <w:p>
      <w:pPr>
        <w:pStyle w:val="16"/>
        <w:spacing w:line="440" w:lineRule="exact"/>
        <w:ind w:right="466" w:rightChars="222" w:firstLine="0" w:firstLineChars="0"/>
        <w:rPr>
          <w:sz w:val="24"/>
        </w:rPr>
      </w:pPr>
      <w:r>
        <w:rPr>
          <w:rFonts w:eastAsia="黑体"/>
          <w:color w:val="000000"/>
          <w:kern w:val="0"/>
          <w:sz w:val="20"/>
          <w:szCs w:val="20"/>
        </w:rPr>
        <w:br w:type="page"/>
      </w:r>
      <w:r>
        <w:rPr>
          <w:rFonts w:hint="eastAsia"/>
          <w:b/>
          <w:bCs/>
          <w:color w:val="000000"/>
          <w:sz w:val="24"/>
        </w:rPr>
        <w:t>法定代表人身份证复印件（正、反面）</w:t>
      </w:r>
    </w:p>
    <w:p>
      <w:pPr>
        <w:pStyle w:val="162"/>
        <w:numPr>
          <w:ilvl w:val="0"/>
          <w:numId w:val="0"/>
        </w:numPr>
        <w:spacing w:line="440" w:lineRule="exact"/>
        <w:ind w:left="0" w:right="466" w:rightChars="222" w:firstLine="0" w:firstLineChars="0"/>
        <w:jc w:val="both"/>
        <w:rPr>
          <w:rFonts w:eastAsia="黑体"/>
          <w:sz w:val="20"/>
          <w:szCs w:val="20"/>
        </w:rPr>
      </w:pPr>
      <w:r>
        <w:rPr>
          <w:rFonts w:eastAsia="黑体"/>
          <w:color w:val="000000"/>
          <w:kern w:val="0"/>
          <w:sz w:val="20"/>
          <w:szCs w:val="20"/>
        </w:rPr>
        <w:br w:type="page"/>
      </w:r>
    </w:p>
    <w:bookmarkEnd w:id="232"/>
    <w:bookmarkEnd w:id="234"/>
    <w:p>
      <w:pPr>
        <w:pStyle w:val="162"/>
        <w:spacing w:line="540" w:lineRule="exact"/>
        <w:ind w:right="466" w:rightChars="222" w:firstLine="0" w:firstLineChars="0"/>
        <w:jc w:val="center"/>
        <w:outlineLvl w:val="2"/>
        <w:rPr>
          <w:rFonts w:ascii="宋体" w:hAnsi="宋体"/>
          <w:b/>
          <w:sz w:val="28"/>
        </w:rPr>
      </w:pPr>
      <w:bookmarkStart w:id="235" w:name="_Toc11233"/>
      <w:bookmarkStart w:id="236" w:name="_Toc241814873"/>
      <w:r>
        <w:rPr>
          <w:rFonts w:hint="eastAsia" w:ascii="宋体" w:hAnsi="宋体"/>
          <w:b/>
          <w:color w:val="000000"/>
          <w:sz w:val="28"/>
        </w:rPr>
        <w:t>（3）附表5-3  授权委托书</w:t>
      </w:r>
      <w:bookmarkEnd w:id="235"/>
    </w:p>
    <w:p>
      <w:pPr>
        <w:pStyle w:val="162"/>
        <w:spacing w:line="440" w:lineRule="exact"/>
        <w:ind w:right="466" w:rightChars="222" w:firstLine="0" w:firstLineChars="0"/>
        <w:rPr>
          <w:rFonts w:eastAsia="黑体"/>
          <w:szCs w:val="21"/>
        </w:rPr>
      </w:pPr>
    </w:p>
    <w:p>
      <w:pPr>
        <w:pStyle w:val="162"/>
        <w:topLinePunct/>
        <w:snapToGrid w:val="0"/>
        <w:spacing w:line="360" w:lineRule="auto"/>
        <w:ind w:firstLine="480"/>
        <w:rPr>
          <w:sz w:val="24"/>
        </w:rPr>
      </w:pPr>
      <w:r>
        <w:rPr>
          <w:rFonts w:hint="eastAsia"/>
          <w:color w:val="000000"/>
          <w:sz w:val="24"/>
        </w:rPr>
        <w:t>本人</w:t>
      </w:r>
      <w:r>
        <w:rPr>
          <w:color w:val="000000"/>
          <w:sz w:val="24"/>
        </w:rPr>
        <w:t xml:space="preserve">       </w:t>
      </w:r>
      <w:r>
        <w:rPr>
          <w:rFonts w:hint="eastAsia"/>
          <w:color w:val="000000"/>
          <w:sz w:val="24"/>
        </w:rPr>
        <w:t>（姓名）系</w:t>
      </w:r>
      <w:r>
        <w:rPr>
          <w:color w:val="000000"/>
          <w:sz w:val="24"/>
        </w:rPr>
        <w:t xml:space="preserve">        </w:t>
      </w:r>
      <w:r>
        <w:rPr>
          <w:rFonts w:hint="eastAsia"/>
          <w:color w:val="000000"/>
          <w:sz w:val="24"/>
        </w:rPr>
        <w:t>（应答人名称）的法定代表人，现委托</w:t>
      </w:r>
      <w:r>
        <w:rPr>
          <w:color w:val="000000"/>
          <w:sz w:val="24"/>
        </w:rPr>
        <w:t xml:space="preserve">        </w:t>
      </w:r>
      <w:r>
        <w:rPr>
          <w:rFonts w:hint="eastAsia"/>
          <w:color w:val="000000"/>
          <w:sz w:val="24"/>
        </w:rPr>
        <w:t>（姓名）为我方代理人。代理人根据授权，以我方名义签署、澄清、说明、补正、递交、撤回、修改</w:t>
      </w:r>
      <w:r>
        <w:rPr>
          <w:color w:val="000000"/>
          <w:sz w:val="24"/>
        </w:rPr>
        <w:t xml:space="preserve">           </w:t>
      </w:r>
      <w:r>
        <w:rPr>
          <w:rFonts w:hint="eastAsia"/>
          <w:color w:val="000000"/>
          <w:sz w:val="24"/>
        </w:rPr>
        <w:t>（项目名称）应答文件、签订合同和处理有关事宜，其法律后果由我方承担。</w:t>
      </w:r>
    </w:p>
    <w:p>
      <w:pPr>
        <w:pStyle w:val="162"/>
        <w:snapToGrid w:val="0"/>
        <w:spacing w:line="360" w:lineRule="auto"/>
        <w:ind w:firstLine="480"/>
        <w:rPr>
          <w:sz w:val="24"/>
        </w:rPr>
      </w:pPr>
      <w:r>
        <w:rPr>
          <w:rFonts w:hint="eastAsia"/>
          <w:color w:val="000000"/>
          <w:sz w:val="24"/>
        </w:rPr>
        <w:t>委托期限：</w:t>
      </w:r>
      <w:r>
        <w:rPr>
          <w:color w:val="000000"/>
          <w:sz w:val="24"/>
        </w:rPr>
        <w:t xml:space="preserve">             </w:t>
      </w:r>
      <w:r>
        <w:rPr>
          <w:rFonts w:hint="eastAsia"/>
          <w:color w:val="000000"/>
          <w:sz w:val="24"/>
        </w:rPr>
        <w:t>。</w:t>
      </w:r>
    </w:p>
    <w:p>
      <w:pPr>
        <w:pStyle w:val="162"/>
        <w:snapToGrid w:val="0"/>
        <w:spacing w:line="360" w:lineRule="auto"/>
        <w:ind w:firstLine="480"/>
        <w:rPr>
          <w:sz w:val="24"/>
        </w:rPr>
      </w:pPr>
      <w:r>
        <w:rPr>
          <w:rFonts w:hint="eastAsia"/>
          <w:color w:val="000000"/>
          <w:sz w:val="24"/>
        </w:rPr>
        <w:t>代理人无转委托权。</w:t>
      </w:r>
    </w:p>
    <w:p>
      <w:pPr>
        <w:pStyle w:val="162"/>
        <w:snapToGrid w:val="0"/>
        <w:spacing w:line="360" w:lineRule="auto"/>
        <w:ind w:firstLine="480"/>
        <w:rPr>
          <w:sz w:val="24"/>
        </w:rPr>
      </w:pPr>
      <w:r>
        <w:rPr>
          <w:rFonts w:hint="eastAsia"/>
          <w:color w:val="000000"/>
          <w:sz w:val="24"/>
        </w:rPr>
        <w:t>附：法定代表人身份证明</w:t>
      </w:r>
    </w:p>
    <w:p>
      <w:pPr>
        <w:pStyle w:val="162"/>
        <w:snapToGrid w:val="0"/>
        <w:spacing w:line="360" w:lineRule="auto"/>
        <w:ind w:firstLine="0" w:firstLineChars="0"/>
        <w:rPr>
          <w:sz w:val="24"/>
        </w:rPr>
      </w:pPr>
    </w:p>
    <w:p>
      <w:pPr>
        <w:pStyle w:val="162"/>
        <w:snapToGrid w:val="0"/>
        <w:spacing w:line="360" w:lineRule="auto"/>
        <w:ind w:firstLine="0" w:firstLineChars="0"/>
        <w:rPr>
          <w:sz w:val="24"/>
        </w:rPr>
      </w:pPr>
    </w:p>
    <w:p>
      <w:pPr>
        <w:pStyle w:val="162"/>
        <w:snapToGrid w:val="0"/>
        <w:spacing w:line="360" w:lineRule="auto"/>
        <w:ind w:firstLine="0" w:firstLineChars="0"/>
        <w:rPr>
          <w:sz w:val="24"/>
        </w:rPr>
      </w:pPr>
      <w:r>
        <w:rPr>
          <w:rFonts w:hint="eastAsia"/>
          <w:color w:val="000000"/>
          <w:sz w:val="24"/>
        </w:rPr>
        <w:t>应答人：</w:t>
      </w:r>
      <w:r>
        <w:rPr>
          <w:color w:val="000000"/>
          <w:sz w:val="24"/>
        </w:rPr>
        <w:t xml:space="preserve">                               </w:t>
      </w:r>
      <w:r>
        <w:rPr>
          <w:rFonts w:hint="eastAsia"/>
          <w:color w:val="000000"/>
          <w:sz w:val="24"/>
        </w:rPr>
        <w:t>（盖单位章）</w:t>
      </w:r>
    </w:p>
    <w:p>
      <w:pPr>
        <w:pStyle w:val="162"/>
        <w:snapToGrid w:val="0"/>
        <w:spacing w:line="360" w:lineRule="auto"/>
        <w:ind w:firstLine="0" w:firstLineChars="0"/>
        <w:rPr>
          <w:sz w:val="24"/>
        </w:rPr>
      </w:pPr>
    </w:p>
    <w:p>
      <w:pPr>
        <w:pStyle w:val="162"/>
        <w:snapToGrid w:val="0"/>
        <w:spacing w:line="360" w:lineRule="auto"/>
        <w:ind w:firstLine="0" w:firstLineChars="0"/>
        <w:rPr>
          <w:sz w:val="24"/>
        </w:rPr>
      </w:pPr>
      <w:r>
        <w:rPr>
          <w:rFonts w:hint="eastAsia"/>
          <w:color w:val="000000"/>
          <w:sz w:val="24"/>
        </w:rPr>
        <w:t>法定代表人：</w:t>
      </w:r>
      <w:r>
        <w:rPr>
          <w:color w:val="000000"/>
          <w:sz w:val="24"/>
        </w:rPr>
        <w:t xml:space="preserve">                               </w:t>
      </w:r>
      <w:r>
        <w:rPr>
          <w:rFonts w:hint="eastAsia"/>
          <w:color w:val="000000"/>
          <w:sz w:val="24"/>
        </w:rPr>
        <w:t>（签字）</w:t>
      </w:r>
    </w:p>
    <w:p>
      <w:pPr>
        <w:pStyle w:val="162"/>
        <w:snapToGrid w:val="0"/>
        <w:spacing w:line="360" w:lineRule="auto"/>
        <w:ind w:firstLine="0" w:firstLineChars="0"/>
        <w:rPr>
          <w:sz w:val="24"/>
        </w:rPr>
      </w:pPr>
    </w:p>
    <w:p>
      <w:pPr>
        <w:pStyle w:val="162"/>
        <w:snapToGrid w:val="0"/>
        <w:spacing w:line="360" w:lineRule="auto"/>
        <w:ind w:firstLine="0" w:firstLineChars="0"/>
        <w:rPr>
          <w:sz w:val="24"/>
        </w:rPr>
      </w:pPr>
      <w:r>
        <w:rPr>
          <w:rFonts w:hint="eastAsia"/>
          <w:color w:val="000000"/>
          <w:sz w:val="24"/>
        </w:rPr>
        <w:t>身份证号码：</w:t>
      </w:r>
      <w:r>
        <w:rPr>
          <w:color w:val="000000"/>
          <w:sz w:val="24"/>
        </w:rPr>
        <w:t xml:space="preserve">                                     </w:t>
      </w:r>
    </w:p>
    <w:p>
      <w:pPr>
        <w:pStyle w:val="162"/>
        <w:snapToGrid w:val="0"/>
        <w:spacing w:line="360" w:lineRule="auto"/>
        <w:ind w:firstLine="0" w:firstLineChars="0"/>
        <w:rPr>
          <w:sz w:val="24"/>
        </w:rPr>
      </w:pPr>
    </w:p>
    <w:p>
      <w:pPr>
        <w:pStyle w:val="162"/>
        <w:snapToGrid w:val="0"/>
        <w:spacing w:line="360" w:lineRule="auto"/>
        <w:ind w:firstLine="0" w:firstLineChars="0"/>
        <w:rPr>
          <w:sz w:val="24"/>
        </w:rPr>
      </w:pPr>
      <w:r>
        <w:rPr>
          <w:rFonts w:hint="eastAsia"/>
          <w:color w:val="000000"/>
          <w:sz w:val="24"/>
        </w:rPr>
        <w:t>委托代理人：</w:t>
      </w:r>
      <w:r>
        <w:rPr>
          <w:color w:val="000000"/>
          <w:sz w:val="24"/>
        </w:rPr>
        <w:t xml:space="preserve">                                   </w:t>
      </w:r>
      <w:r>
        <w:rPr>
          <w:rFonts w:hint="eastAsia"/>
          <w:color w:val="000000"/>
          <w:sz w:val="24"/>
        </w:rPr>
        <w:t>（签字）</w:t>
      </w:r>
      <w:r>
        <w:rPr>
          <w:color w:val="000000"/>
          <w:sz w:val="24"/>
        </w:rPr>
        <w:t xml:space="preserve"> </w:t>
      </w:r>
    </w:p>
    <w:p>
      <w:pPr>
        <w:pStyle w:val="162"/>
        <w:snapToGrid w:val="0"/>
        <w:spacing w:line="360" w:lineRule="auto"/>
        <w:ind w:firstLine="0" w:firstLineChars="0"/>
        <w:rPr>
          <w:sz w:val="24"/>
        </w:rPr>
      </w:pPr>
    </w:p>
    <w:p>
      <w:pPr>
        <w:pStyle w:val="162"/>
        <w:snapToGrid w:val="0"/>
        <w:spacing w:line="360" w:lineRule="auto"/>
        <w:ind w:firstLine="0" w:firstLineChars="0"/>
        <w:rPr>
          <w:sz w:val="24"/>
        </w:rPr>
      </w:pPr>
      <w:r>
        <w:rPr>
          <w:rFonts w:hint="eastAsia"/>
          <w:color w:val="000000"/>
          <w:sz w:val="24"/>
        </w:rPr>
        <w:t>身份证号码：</w:t>
      </w:r>
      <w:r>
        <w:rPr>
          <w:color w:val="000000"/>
          <w:sz w:val="24"/>
        </w:rPr>
        <w:t xml:space="preserve">                                      </w:t>
      </w:r>
    </w:p>
    <w:p>
      <w:pPr>
        <w:pStyle w:val="162"/>
        <w:snapToGrid w:val="0"/>
        <w:spacing w:line="360" w:lineRule="auto"/>
        <w:ind w:firstLine="0" w:firstLineChars="0"/>
        <w:rPr>
          <w:sz w:val="24"/>
        </w:rPr>
      </w:pPr>
    </w:p>
    <w:p>
      <w:pPr>
        <w:pStyle w:val="162"/>
        <w:snapToGrid w:val="0"/>
        <w:spacing w:line="360" w:lineRule="auto"/>
        <w:ind w:firstLine="0" w:firstLineChars="0"/>
        <w:rPr>
          <w:sz w:val="24"/>
        </w:rPr>
      </w:pPr>
    </w:p>
    <w:p>
      <w:pPr>
        <w:pStyle w:val="16"/>
        <w:snapToGrid w:val="0"/>
        <w:spacing w:line="360" w:lineRule="auto"/>
        <w:jc w:val="right"/>
        <w:rPr>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pStyle w:val="16"/>
        <w:jc w:val="left"/>
        <w:rPr>
          <w:sz w:val="24"/>
        </w:rPr>
      </w:pPr>
      <w:r>
        <w:rPr>
          <w:rFonts w:hint="eastAsia"/>
          <w:color w:val="000000"/>
          <w:sz w:val="24"/>
        </w:rPr>
        <w:br w:type="page"/>
      </w:r>
    </w:p>
    <w:p>
      <w:pPr>
        <w:pStyle w:val="16"/>
        <w:widowControl/>
        <w:jc w:val="left"/>
        <w:rPr>
          <w:b/>
          <w:bCs/>
          <w:sz w:val="24"/>
        </w:rPr>
      </w:pPr>
      <w:r>
        <w:rPr>
          <w:rFonts w:hint="eastAsia"/>
          <w:b/>
          <w:bCs/>
          <w:color w:val="000000"/>
          <w:sz w:val="24"/>
        </w:rPr>
        <w:t>法定代表人身份证复印件（正、反面）</w:t>
      </w:r>
    </w:p>
    <w:p>
      <w:pPr>
        <w:pStyle w:val="16"/>
        <w:widowControl/>
        <w:jc w:val="left"/>
        <w:rPr>
          <w:b/>
          <w:bCs/>
          <w:sz w:val="24"/>
        </w:rPr>
      </w:pPr>
    </w:p>
    <w:p>
      <w:pPr>
        <w:pStyle w:val="16"/>
        <w:widowControl/>
        <w:jc w:val="left"/>
        <w:rPr>
          <w:b/>
          <w:bCs/>
          <w:sz w:val="24"/>
        </w:rPr>
      </w:pPr>
    </w:p>
    <w:p>
      <w:pPr>
        <w:pStyle w:val="16"/>
        <w:widowControl/>
        <w:jc w:val="left"/>
        <w:rPr>
          <w:b/>
          <w:bCs/>
          <w:sz w:val="24"/>
        </w:rPr>
      </w:pPr>
    </w:p>
    <w:p>
      <w:pPr>
        <w:pStyle w:val="16"/>
        <w:widowControl/>
        <w:jc w:val="left"/>
        <w:rPr>
          <w:b/>
          <w:bCs/>
          <w:sz w:val="24"/>
        </w:rPr>
      </w:pPr>
    </w:p>
    <w:p>
      <w:pPr>
        <w:pStyle w:val="16"/>
        <w:widowControl/>
        <w:jc w:val="left"/>
        <w:rPr>
          <w:b/>
          <w:bCs/>
          <w:sz w:val="24"/>
        </w:rPr>
      </w:pPr>
    </w:p>
    <w:p>
      <w:pPr>
        <w:pStyle w:val="16"/>
        <w:widowControl/>
        <w:jc w:val="left"/>
        <w:rPr>
          <w:b/>
          <w:bCs/>
          <w:sz w:val="24"/>
        </w:rPr>
      </w:pPr>
    </w:p>
    <w:p>
      <w:pPr>
        <w:pStyle w:val="16"/>
        <w:widowControl/>
        <w:jc w:val="left"/>
        <w:rPr>
          <w:b/>
          <w:bCs/>
          <w:sz w:val="24"/>
        </w:rPr>
      </w:pPr>
    </w:p>
    <w:p>
      <w:pPr>
        <w:pStyle w:val="16"/>
        <w:widowControl/>
        <w:jc w:val="left"/>
        <w:rPr>
          <w:b/>
          <w:bCs/>
          <w:sz w:val="24"/>
        </w:rPr>
      </w:pPr>
    </w:p>
    <w:p>
      <w:pPr>
        <w:pStyle w:val="16"/>
        <w:widowControl/>
        <w:jc w:val="left"/>
        <w:rPr>
          <w:b/>
          <w:bCs/>
          <w:sz w:val="24"/>
        </w:rPr>
      </w:pPr>
    </w:p>
    <w:p>
      <w:pPr>
        <w:pStyle w:val="16"/>
        <w:widowControl/>
        <w:jc w:val="left"/>
        <w:rPr>
          <w:b/>
          <w:bCs/>
          <w:sz w:val="24"/>
        </w:rPr>
      </w:pPr>
    </w:p>
    <w:p>
      <w:pPr>
        <w:pStyle w:val="16"/>
        <w:widowControl/>
        <w:jc w:val="left"/>
        <w:rPr>
          <w:b/>
          <w:bCs/>
          <w:sz w:val="24"/>
        </w:rPr>
      </w:pPr>
    </w:p>
    <w:p>
      <w:pPr>
        <w:pStyle w:val="16"/>
        <w:widowControl/>
        <w:jc w:val="left"/>
        <w:rPr>
          <w:b/>
          <w:bCs/>
          <w:sz w:val="24"/>
        </w:rPr>
      </w:pPr>
    </w:p>
    <w:p>
      <w:pPr>
        <w:pStyle w:val="16"/>
        <w:widowControl/>
        <w:jc w:val="left"/>
        <w:rPr>
          <w:b/>
          <w:bCs/>
          <w:sz w:val="24"/>
        </w:rPr>
      </w:pPr>
    </w:p>
    <w:p>
      <w:pPr>
        <w:pStyle w:val="16"/>
        <w:widowControl/>
        <w:jc w:val="left"/>
        <w:rPr>
          <w:b/>
          <w:bCs/>
          <w:sz w:val="24"/>
        </w:rPr>
      </w:pPr>
    </w:p>
    <w:p>
      <w:pPr>
        <w:pStyle w:val="162"/>
        <w:snapToGrid w:val="0"/>
        <w:spacing w:line="360" w:lineRule="auto"/>
        <w:ind w:firstLine="0" w:firstLineChars="0"/>
        <w:rPr>
          <w:b/>
          <w:bCs/>
          <w:sz w:val="24"/>
        </w:rPr>
      </w:pPr>
    </w:p>
    <w:p>
      <w:pPr>
        <w:pStyle w:val="162"/>
        <w:snapToGrid w:val="0"/>
        <w:spacing w:line="360" w:lineRule="auto"/>
        <w:ind w:firstLine="0" w:firstLineChars="0"/>
        <w:rPr>
          <w:b/>
          <w:bCs/>
          <w:sz w:val="24"/>
        </w:rPr>
      </w:pPr>
    </w:p>
    <w:p>
      <w:pPr>
        <w:pStyle w:val="162"/>
        <w:snapToGrid w:val="0"/>
        <w:spacing w:line="360" w:lineRule="auto"/>
        <w:ind w:firstLine="0" w:firstLineChars="0"/>
        <w:rPr>
          <w:b/>
          <w:bCs/>
          <w:sz w:val="24"/>
        </w:rPr>
      </w:pPr>
    </w:p>
    <w:p>
      <w:pPr>
        <w:pStyle w:val="162"/>
        <w:snapToGrid w:val="0"/>
        <w:spacing w:line="360" w:lineRule="auto"/>
        <w:ind w:firstLine="0" w:firstLineChars="0"/>
        <w:rPr>
          <w:b/>
          <w:bCs/>
          <w:sz w:val="24"/>
        </w:rPr>
      </w:pPr>
    </w:p>
    <w:p>
      <w:pPr>
        <w:pStyle w:val="162"/>
        <w:snapToGrid w:val="0"/>
        <w:spacing w:line="360" w:lineRule="auto"/>
        <w:ind w:firstLine="0" w:firstLineChars="0"/>
        <w:rPr>
          <w:b/>
          <w:bCs/>
          <w:sz w:val="24"/>
        </w:rPr>
      </w:pPr>
      <w:r>
        <w:rPr>
          <w:rFonts w:hint="eastAsia"/>
          <w:b/>
          <w:bCs/>
          <w:color w:val="000000"/>
          <w:sz w:val="24"/>
        </w:rPr>
        <w:t>委托代理人身份证复印件（正、反面）</w:t>
      </w:r>
    </w:p>
    <w:p>
      <w:pPr>
        <w:pStyle w:val="2"/>
        <w:ind w:firstLine="210"/>
      </w:pPr>
    </w:p>
    <w:p>
      <w:pPr>
        <w:pStyle w:val="16"/>
        <w:widowControl/>
        <w:jc w:val="left"/>
        <w:rPr>
          <w:sz w:val="24"/>
        </w:rPr>
      </w:pPr>
      <w:r>
        <w:rPr>
          <w:color w:val="000000"/>
          <w:sz w:val="24"/>
        </w:rPr>
        <w:br w:type="page"/>
      </w:r>
    </w:p>
    <w:p>
      <w:pPr>
        <w:pStyle w:val="162"/>
        <w:spacing w:line="540" w:lineRule="exact"/>
        <w:ind w:right="466" w:rightChars="222" w:firstLine="0" w:firstLineChars="0"/>
        <w:jc w:val="center"/>
        <w:outlineLvl w:val="2"/>
        <w:rPr>
          <w:rFonts w:ascii="宋体" w:hAnsi="宋体"/>
          <w:b/>
          <w:sz w:val="28"/>
        </w:rPr>
      </w:pPr>
      <w:bookmarkStart w:id="237" w:name="_Toc3034"/>
      <w:r>
        <w:rPr>
          <w:rFonts w:hint="eastAsia" w:ascii="宋体" w:hAnsi="宋体"/>
          <w:b/>
          <w:color w:val="000000"/>
          <w:sz w:val="28"/>
        </w:rPr>
        <w:t>（4）营业执照</w:t>
      </w:r>
      <w:bookmarkEnd w:id="237"/>
    </w:p>
    <w:p>
      <w:pPr>
        <w:pStyle w:val="16"/>
        <w:autoSpaceDE w:val="0"/>
        <w:autoSpaceDN w:val="0"/>
        <w:adjustRightInd w:val="0"/>
        <w:spacing w:after="156" w:afterLines="50" w:line="360" w:lineRule="exact"/>
        <w:ind w:firstLine="420" w:firstLineChars="200"/>
        <w:jc w:val="left"/>
        <w:rPr>
          <w:rFonts w:ascii="宋体" w:hAnsi="宋体"/>
          <w:szCs w:val="21"/>
        </w:rPr>
      </w:pPr>
      <w:r>
        <w:rPr>
          <w:rFonts w:hint="eastAsia" w:ascii="宋体" w:hAnsi="宋体"/>
          <w:color w:val="000000"/>
          <w:szCs w:val="21"/>
        </w:rPr>
        <w:t>提供营业执照，成立时间少于</w:t>
      </w:r>
      <w:r>
        <w:rPr>
          <w:rFonts w:ascii="宋体" w:hAnsi="宋体"/>
          <w:color w:val="000000"/>
          <w:szCs w:val="21"/>
        </w:rPr>
        <w:t>1</w:t>
      </w:r>
      <w:r>
        <w:rPr>
          <w:rFonts w:hint="eastAsia" w:ascii="宋体" w:hAnsi="宋体"/>
          <w:color w:val="000000"/>
          <w:szCs w:val="21"/>
        </w:rPr>
        <w:t>年且符合询价公告特殊情况的，应提供相关证明文件。</w:t>
      </w:r>
    </w:p>
    <w:p>
      <w:pPr>
        <w:pStyle w:val="162"/>
        <w:spacing w:line="540" w:lineRule="exact"/>
        <w:ind w:right="466" w:rightChars="222" w:firstLine="0" w:firstLineChars="0"/>
        <w:jc w:val="left"/>
        <w:rPr>
          <w:rFonts w:ascii="宋体" w:hAnsi="宋体" w:cs="宋体"/>
          <w:szCs w:val="21"/>
        </w:rPr>
      </w:pPr>
      <w:r>
        <w:rPr>
          <w:rFonts w:hint="eastAsia" w:ascii="宋体" w:hAnsi="宋体" w:cs="宋体"/>
          <w:color w:val="000000"/>
          <w:szCs w:val="21"/>
        </w:rPr>
        <w:br w:type="page"/>
      </w:r>
    </w:p>
    <w:p>
      <w:pPr>
        <w:pStyle w:val="162"/>
        <w:spacing w:line="540" w:lineRule="exact"/>
        <w:ind w:right="466" w:rightChars="222" w:firstLine="0" w:firstLineChars="0"/>
        <w:jc w:val="center"/>
        <w:rPr>
          <w:rFonts w:ascii="宋体" w:hAnsi="宋体"/>
          <w:b/>
          <w:sz w:val="28"/>
        </w:rPr>
      </w:pPr>
    </w:p>
    <w:p>
      <w:pPr>
        <w:pStyle w:val="162"/>
        <w:spacing w:line="540" w:lineRule="exact"/>
        <w:ind w:right="466" w:rightChars="222" w:firstLine="0" w:firstLineChars="0"/>
        <w:jc w:val="center"/>
        <w:outlineLvl w:val="2"/>
        <w:rPr>
          <w:rFonts w:ascii="宋体" w:hAnsi="宋体"/>
          <w:b/>
          <w:sz w:val="28"/>
        </w:rPr>
      </w:pPr>
      <w:r>
        <w:rPr>
          <w:rFonts w:hint="eastAsia" w:ascii="宋体" w:hAnsi="宋体"/>
          <w:b/>
          <w:color w:val="000000"/>
          <w:sz w:val="28"/>
        </w:rPr>
        <w:t>（5）</w:t>
      </w:r>
      <w:r>
        <w:rPr>
          <w:rFonts w:hint="eastAsia" w:ascii="宋体" w:hAnsi="宋体"/>
          <w:b/>
          <w:color w:val="000000"/>
          <w:sz w:val="28"/>
          <w:lang w:val="en-US" w:eastAsia="zh-CN"/>
        </w:rPr>
        <w:t>资质</w:t>
      </w:r>
      <w:r>
        <w:rPr>
          <w:rFonts w:hint="eastAsia" w:ascii="宋体" w:hAnsi="宋体"/>
          <w:b/>
          <w:color w:val="000000"/>
          <w:sz w:val="28"/>
        </w:rPr>
        <w:t>要求</w:t>
      </w:r>
    </w:p>
    <w:p>
      <w:pPr>
        <w:pStyle w:val="16"/>
        <w:rPr>
          <w:rFonts w:ascii="Times New Roman" w:hAnsi="Times New Roman" w:cs="Times New Roman"/>
          <w:kern w:val="0"/>
          <w:szCs w:val="21"/>
        </w:rPr>
      </w:pPr>
    </w:p>
    <w:p>
      <w:pPr>
        <w:pStyle w:val="16"/>
        <w:numPr>
          <w:ilvl w:val="0"/>
          <w:numId w:val="32"/>
        </w:numPr>
        <w:rPr>
          <w:rFonts w:hint="eastAsia" w:ascii="宋体" w:hAnsi="宋体"/>
          <w:kern w:val="0"/>
          <w:szCs w:val="21"/>
        </w:rPr>
      </w:pPr>
      <w:r>
        <w:rPr>
          <w:rFonts w:hint="eastAsia" w:ascii="宋体" w:hAnsi="宋体"/>
          <w:kern w:val="0"/>
          <w:szCs w:val="21"/>
          <w:lang w:eastAsia="zh-CN"/>
        </w:rPr>
        <w:t>《特种设备检验检测机构核准证》：</w:t>
      </w:r>
    </w:p>
    <w:p>
      <w:pPr>
        <w:pStyle w:val="16"/>
        <w:numPr>
          <w:ilvl w:val="0"/>
          <w:numId w:val="0"/>
        </w:numPr>
        <w:rPr>
          <w:rFonts w:hint="eastAsia" w:ascii="宋体" w:hAnsi="宋体"/>
          <w:kern w:val="0"/>
          <w:szCs w:val="21"/>
        </w:rPr>
      </w:pPr>
    </w:p>
    <w:p>
      <w:pPr>
        <w:pStyle w:val="16"/>
        <w:numPr>
          <w:ilvl w:val="0"/>
          <w:numId w:val="0"/>
        </w:numPr>
        <w:rPr>
          <w:rFonts w:hint="eastAsia" w:ascii="宋体" w:hAnsi="宋体"/>
          <w:kern w:val="0"/>
          <w:szCs w:val="21"/>
        </w:rPr>
      </w:pPr>
    </w:p>
    <w:p>
      <w:pPr>
        <w:pStyle w:val="16"/>
        <w:numPr>
          <w:ilvl w:val="0"/>
          <w:numId w:val="0"/>
        </w:numPr>
        <w:rPr>
          <w:rFonts w:hint="eastAsia" w:ascii="宋体" w:hAnsi="宋体"/>
          <w:kern w:val="0"/>
          <w:szCs w:val="21"/>
        </w:rPr>
      </w:pPr>
    </w:p>
    <w:p>
      <w:pPr>
        <w:pStyle w:val="16"/>
        <w:numPr>
          <w:ilvl w:val="0"/>
          <w:numId w:val="0"/>
        </w:numPr>
        <w:rPr>
          <w:rFonts w:hint="eastAsia" w:ascii="宋体" w:hAnsi="宋体"/>
          <w:b/>
          <w:color w:val="000000"/>
          <w:sz w:val="28"/>
        </w:rPr>
      </w:pPr>
      <w:bookmarkStart w:id="271" w:name="_GoBack"/>
      <w:bookmarkEnd w:id="271"/>
      <w:r>
        <w:rPr>
          <w:rFonts w:hint="eastAsia" w:ascii="宋体" w:hAnsi="宋体"/>
          <w:b/>
          <w:color w:val="000000"/>
          <w:sz w:val="28"/>
        </w:rPr>
        <w:br w:type="page"/>
      </w:r>
    </w:p>
    <w:p>
      <w:pPr>
        <w:pStyle w:val="162"/>
        <w:spacing w:line="540" w:lineRule="exact"/>
        <w:ind w:left="67" w:right="466" w:rightChars="222" w:firstLine="0" w:firstLineChars="0"/>
        <w:jc w:val="center"/>
        <w:outlineLvl w:val="2"/>
        <w:rPr>
          <w:rFonts w:hint="eastAsia" w:ascii="宋体" w:hAnsi="宋体"/>
          <w:b/>
          <w:color w:val="000000"/>
          <w:sz w:val="28"/>
          <w:lang w:val="en-US" w:eastAsia="zh-CN"/>
        </w:rPr>
      </w:pPr>
      <w:bookmarkStart w:id="238" w:name="_Toc12840"/>
      <w:r>
        <w:rPr>
          <w:rFonts w:hint="eastAsia" w:ascii="宋体" w:hAnsi="宋体"/>
          <w:b/>
          <w:color w:val="000000"/>
          <w:sz w:val="28"/>
        </w:rPr>
        <w:t>（6）</w:t>
      </w:r>
      <w:r>
        <w:rPr>
          <w:rFonts w:hint="eastAsia" w:ascii="宋体" w:hAnsi="宋体"/>
          <w:b/>
          <w:color w:val="000000"/>
          <w:sz w:val="28"/>
          <w:lang w:val="en-US" w:eastAsia="zh-CN"/>
        </w:rPr>
        <w:t>业绩要求（本项目不要业绩）</w:t>
      </w:r>
    </w:p>
    <w:tbl>
      <w:tblPr>
        <w:tblStyle w:val="52"/>
        <w:tblW w:w="99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440"/>
        <w:gridCol w:w="1440"/>
        <w:gridCol w:w="900"/>
        <w:gridCol w:w="900"/>
        <w:gridCol w:w="1711"/>
        <w:gridCol w:w="993"/>
        <w:gridCol w:w="8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28" w:type="dxa"/>
            <w:vAlign w:val="center"/>
          </w:tcPr>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业主单位名称</w:t>
            </w:r>
          </w:p>
        </w:tc>
        <w:tc>
          <w:tcPr>
            <w:tcW w:w="1440" w:type="dxa"/>
            <w:vAlign w:val="center"/>
          </w:tcPr>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项目名称</w:t>
            </w:r>
          </w:p>
        </w:tc>
        <w:tc>
          <w:tcPr>
            <w:tcW w:w="1440" w:type="dxa"/>
            <w:vAlign w:val="center"/>
          </w:tcPr>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工作内容</w:t>
            </w:r>
          </w:p>
        </w:tc>
        <w:tc>
          <w:tcPr>
            <w:tcW w:w="900" w:type="dxa"/>
            <w:vAlign w:val="center"/>
          </w:tcPr>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合同</w:t>
            </w:r>
          </w:p>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金额</w:t>
            </w:r>
          </w:p>
        </w:tc>
        <w:tc>
          <w:tcPr>
            <w:tcW w:w="900" w:type="dxa"/>
            <w:vAlign w:val="center"/>
          </w:tcPr>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质量</w:t>
            </w:r>
          </w:p>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状况</w:t>
            </w:r>
          </w:p>
        </w:tc>
        <w:tc>
          <w:tcPr>
            <w:tcW w:w="1711" w:type="dxa"/>
            <w:vAlign w:val="center"/>
          </w:tcPr>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业主单位联系人</w:t>
            </w:r>
            <w:r>
              <w:rPr>
                <w:rFonts w:hint="default" w:ascii="宋体" w:hAnsi="宋体"/>
              </w:rPr>
              <w:t>/</w:t>
            </w:r>
            <w:r>
              <w:rPr>
                <w:rFonts w:hint="eastAsia" w:ascii="宋体" w:hAnsi="宋体"/>
              </w:rPr>
              <w:t>电话</w:t>
            </w:r>
          </w:p>
        </w:tc>
        <w:tc>
          <w:tcPr>
            <w:tcW w:w="993" w:type="dxa"/>
            <w:vAlign w:val="center"/>
          </w:tcPr>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合同执行时间</w:t>
            </w:r>
          </w:p>
        </w:tc>
        <w:tc>
          <w:tcPr>
            <w:tcW w:w="850" w:type="dxa"/>
            <w:vAlign w:val="center"/>
          </w:tcPr>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keepNext w:val="0"/>
              <w:keepLines w:val="0"/>
              <w:suppressLineNumbers w:val="0"/>
              <w:spacing w:before="0" w:beforeAutospacing="0" w:after="0" w:afterAutospacing="0"/>
              <w:ind w:left="0" w:right="0"/>
              <w:jc w:val="center"/>
              <w:rPr>
                <w:rFonts w:hint="default" w:ascii="宋体" w:hAnsi="宋体"/>
              </w:rPr>
            </w:pPr>
          </w:p>
          <w:p>
            <w:pPr>
              <w:keepNext w:val="0"/>
              <w:keepLines w:val="0"/>
              <w:suppressLineNumbers w:val="0"/>
              <w:spacing w:before="0" w:beforeAutospacing="0" w:after="0" w:afterAutospacing="0"/>
              <w:ind w:left="0" w:right="0"/>
              <w:jc w:val="center"/>
              <w:rPr>
                <w:rFonts w:hint="default" w:ascii="宋体" w:hAnsi="宋体"/>
              </w:rPr>
            </w:pPr>
          </w:p>
        </w:tc>
        <w:tc>
          <w:tcPr>
            <w:tcW w:w="1440" w:type="dxa"/>
            <w:vAlign w:val="center"/>
          </w:tcPr>
          <w:p>
            <w:pPr>
              <w:keepNext w:val="0"/>
              <w:keepLines w:val="0"/>
              <w:suppressLineNumbers w:val="0"/>
              <w:spacing w:before="0" w:beforeAutospacing="0" w:after="0" w:afterAutospacing="0"/>
              <w:ind w:left="0" w:right="0"/>
              <w:jc w:val="center"/>
              <w:rPr>
                <w:rFonts w:hint="default" w:ascii="宋体" w:hAnsi="宋体"/>
              </w:rPr>
            </w:pPr>
          </w:p>
        </w:tc>
        <w:tc>
          <w:tcPr>
            <w:tcW w:w="1440" w:type="dxa"/>
            <w:vAlign w:val="center"/>
          </w:tcPr>
          <w:p>
            <w:pPr>
              <w:keepNext w:val="0"/>
              <w:keepLines w:val="0"/>
              <w:suppressLineNumbers w:val="0"/>
              <w:spacing w:before="0" w:beforeAutospacing="0" w:after="0" w:afterAutospacing="0"/>
              <w:ind w:left="0" w:right="0"/>
              <w:jc w:val="center"/>
              <w:rPr>
                <w:rFonts w:hint="default" w:ascii="宋体" w:hAnsi="宋体"/>
              </w:rPr>
            </w:pPr>
          </w:p>
        </w:tc>
        <w:tc>
          <w:tcPr>
            <w:tcW w:w="900" w:type="dxa"/>
            <w:vAlign w:val="center"/>
          </w:tcPr>
          <w:p>
            <w:pPr>
              <w:keepNext w:val="0"/>
              <w:keepLines w:val="0"/>
              <w:suppressLineNumbers w:val="0"/>
              <w:spacing w:before="0" w:beforeAutospacing="0" w:after="0" w:afterAutospacing="0"/>
              <w:ind w:left="0" w:right="0"/>
              <w:jc w:val="center"/>
              <w:rPr>
                <w:rFonts w:hint="default" w:ascii="宋体" w:hAnsi="宋体"/>
              </w:rPr>
            </w:pPr>
          </w:p>
        </w:tc>
        <w:tc>
          <w:tcPr>
            <w:tcW w:w="900" w:type="dxa"/>
            <w:vAlign w:val="center"/>
          </w:tcPr>
          <w:p>
            <w:pPr>
              <w:keepNext w:val="0"/>
              <w:keepLines w:val="0"/>
              <w:suppressLineNumbers w:val="0"/>
              <w:spacing w:before="0" w:beforeAutospacing="0" w:after="0" w:afterAutospacing="0"/>
              <w:ind w:left="0" w:right="0"/>
              <w:jc w:val="center"/>
              <w:rPr>
                <w:rFonts w:hint="default" w:ascii="宋体" w:hAnsi="宋体"/>
              </w:rPr>
            </w:pPr>
          </w:p>
        </w:tc>
        <w:tc>
          <w:tcPr>
            <w:tcW w:w="1711" w:type="dxa"/>
            <w:vAlign w:val="center"/>
          </w:tcPr>
          <w:p>
            <w:pPr>
              <w:keepNext w:val="0"/>
              <w:keepLines w:val="0"/>
              <w:suppressLineNumbers w:val="0"/>
              <w:spacing w:before="0" w:beforeAutospacing="0" w:after="0" w:afterAutospacing="0"/>
              <w:ind w:left="0" w:right="0"/>
              <w:jc w:val="center"/>
              <w:rPr>
                <w:rFonts w:hint="default" w:ascii="宋体" w:hAnsi="宋体"/>
              </w:rPr>
            </w:pPr>
          </w:p>
        </w:tc>
        <w:tc>
          <w:tcPr>
            <w:tcW w:w="993" w:type="dxa"/>
            <w:vAlign w:val="center"/>
          </w:tcPr>
          <w:p>
            <w:pPr>
              <w:keepNext w:val="0"/>
              <w:keepLines w:val="0"/>
              <w:suppressLineNumbers w:val="0"/>
              <w:spacing w:before="0" w:beforeAutospacing="0" w:after="0" w:afterAutospacing="0"/>
              <w:ind w:left="0" w:right="0"/>
              <w:jc w:val="center"/>
              <w:rPr>
                <w:rFonts w:hint="default" w:ascii="宋体" w:hAnsi="宋体"/>
              </w:rPr>
            </w:pPr>
          </w:p>
        </w:tc>
        <w:tc>
          <w:tcPr>
            <w:tcW w:w="850" w:type="dxa"/>
            <w:vAlign w:val="center"/>
          </w:tcPr>
          <w:p>
            <w:pPr>
              <w:keepNext w:val="0"/>
              <w:keepLines w:val="0"/>
              <w:suppressLineNumbers w:val="0"/>
              <w:spacing w:before="0" w:beforeAutospacing="0" w:after="0" w:afterAutospacing="0"/>
              <w:ind w:left="0" w:right="0"/>
              <w:jc w:val="center"/>
              <w:rPr>
                <w:rFonts w:hint="default"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pStyle w:val="36"/>
              <w:keepNext w:val="0"/>
              <w:keepLines w:val="0"/>
              <w:suppressLineNumbers w:val="0"/>
              <w:pBdr>
                <w:bottom w:val="none" w:color="auto" w:sz="0" w:space="0"/>
              </w:pBdr>
              <w:tabs>
                <w:tab w:val="clear" w:pos="4153"/>
                <w:tab w:val="clear" w:pos="8306"/>
              </w:tabs>
              <w:snapToGrid/>
              <w:spacing w:before="0" w:beforeAutospacing="0" w:after="0" w:afterAutospacing="0"/>
              <w:ind w:left="0" w:right="0"/>
              <w:rPr>
                <w:rFonts w:hint="default" w:ascii="宋体" w:hAnsi="宋体"/>
                <w:sz w:val="21"/>
                <w:szCs w:val="24"/>
              </w:rPr>
            </w:pPr>
          </w:p>
          <w:p>
            <w:pPr>
              <w:keepNext w:val="0"/>
              <w:keepLines w:val="0"/>
              <w:suppressLineNumbers w:val="0"/>
              <w:spacing w:before="0" w:beforeAutospacing="0" w:after="0" w:afterAutospacing="0"/>
              <w:ind w:left="0" w:right="0"/>
              <w:jc w:val="center"/>
              <w:rPr>
                <w:rFonts w:hint="default" w:ascii="宋体" w:hAnsi="宋体"/>
              </w:rPr>
            </w:pPr>
          </w:p>
        </w:tc>
        <w:tc>
          <w:tcPr>
            <w:tcW w:w="1440" w:type="dxa"/>
            <w:vAlign w:val="center"/>
          </w:tcPr>
          <w:p>
            <w:pPr>
              <w:keepNext w:val="0"/>
              <w:keepLines w:val="0"/>
              <w:suppressLineNumbers w:val="0"/>
              <w:spacing w:before="0" w:beforeAutospacing="0" w:after="0" w:afterAutospacing="0"/>
              <w:ind w:left="0" w:right="0"/>
              <w:jc w:val="center"/>
              <w:rPr>
                <w:rFonts w:hint="default" w:ascii="宋体" w:hAnsi="宋体"/>
              </w:rPr>
            </w:pPr>
          </w:p>
        </w:tc>
        <w:tc>
          <w:tcPr>
            <w:tcW w:w="1440" w:type="dxa"/>
            <w:vAlign w:val="center"/>
          </w:tcPr>
          <w:p>
            <w:pPr>
              <w:keepNext w:val="0"/>
              <w:keepLines w:val="0"/>
              <w:suppressLineNumbers w:val="0"/>
              <w:spacing w:before="0" w:beforeAutospacing="0" w:after="0" w:afterAutospacing="0"/>
              <w:ind w:left="0" w:right="0"/>
              <w:jc w:val="center"/>
              <w:rPr>
                <w:rFonts w:hint="default" w:ascii="宋体" w:hAnsi="宋体"/>
              </w:rPr>
            </w:pPr>
          </w:p>
        </w:tc>
        <w:tc>
          <w:tcPr>
            <w:tcW w:w="900" w:type="dxa"/>
            <w:vAlign w:val="center"/>
          </w:tcPr>
          <w:p>
            <w:pPr>
              <w:keepNext w:val="0"/>
              <w:keepLines w:val="0"/>
              <w:suppressLineNumbers w:val="0"/>
              <w:spacing w:before="0" w:beforeAutospacing="0" w:after="0" w:afterAutospacing="0"/>
              <w:ind w:left="0" w:right="0"/>
              <w:jc w:val="center"/>
              <w:rPr>
                <w:rFonts w:hint="default" w:ascii="宋体" w:hAnsi="宋体"/>
              </w:rPr>
            </w:pPr>
          </w:p>
        </w:tc>
        <w:tc>
          <w:tcPr>
            <w:tcW w:w="900" w:type="dxa"/>
            <w:vAlign w:val="center"/>
          </w:tcPr>
          <w:p>
            <w:pPr>
              <w:keepNext w:val="0"/>
              <w:keepLines w:val="0"/>
              <w:suppressLineNumbers w:val="0"/>
              <w:spacing w:before="0" w:beforeAutospacing="0" w:after="0" w:afterAutospacing="0"/>
              <w:ind w:left="0" w:right="0"/>
              <w:jc w:val="center"/>
              <w:rPr>
                <w:rFonts w:hint="default" w:ascii="宋体" w:hAnsi="宋体"/>
              </w:rPr>
            </w:pPr>
          </w:p>
        </w:tc>
        <w:tc>
          <w:tcPr>
            <w:tcW w:w="1711" w:type="dxa"/>
            <w:vAlign w:val="center"/>
          </w:tcPr>
          <w:p>
            <w:pPr>
              <w:keepNext w:val="0"/>
              <w:keepLines w:val="0"/>
              <w:suppressLineNumbers w:val="0"/>
              <w:spacing w:before="0" w:beforeAutospacing="0" w:after="0" w:afterAutospacing="0"/>
              <w:ind w:left="0" w:right="0"/>
              <w:jc w:val="center"/>
              <w:rPr>
                <w:rFonts w:hint="default" w:ascii="宋体" w:hAnsi="宋体"/>
              </w:rPr>
            </w:pPr>
          </w:p>
        </w:tc>
        <w:tc>
          <w:tcPr>
            <w:tcW w:w="993" w:type="dxa"/>
            <w:vAlign w:val="center"/>
          </w:tcPr>
          <w:p>
            <w:pPr>
              <w:keepNext w:val="0"/>
              <w:keepLines w:val="0"/>
              <w:suppressLineNumbers w:val="0"/>
              <w:spacing w:before="0" w:beforeAutospacing="0" w:after="0" w:afterAutospacing="0"/>
              <w:ind w:left="0" w:right="0"/>
              <w:jc w:val="center"/>
              <w:rPr>
                <w:rFonts w:hint="default" w:ascii="宋体" w:hAnsi="宋体"/>
              </w:rPr>
            </w:pPr>
          </w:p>
        </w:tc>
        <w:tc>
          <w:tcPr>
            <w:tcW w:w="850" w:type="dxa"/>
            <w:vAlign w:val="center"/>
          </w:tcPr>
          <w:p>
            <w:pPr>
              <w:keepNext w:val="0"/>
              <w:keepLines w:val="0"/>
              <w:suppressLineNumbers w:val="0"/>
              <w:spacing w:before="0" w:beforeAutospacing="0" w:after="0" w:afterAutospacing="0"/>
              <w:ind w:left="0" w:right="0"/>
              <w:jc w:val="center"/>
              <w:rPr>
                <w:rFonts w:hint="default"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pStyle w:val="36"/>
              <w:keepNext w:val="0"/>
              <w:keepLines w:val="0"/>
              <w:suppressLineNumbers w:val="0"/>
              <w:pBdr>
                <w:bottom w:val="none" w:color="auto" w:sz="0" w:space="0"/>
              </w:pBdr>
              <w:tabs>
                <w:tab w:val="clear" w:pos="4153"/>
                <w:tab w:val="clear" w:pos="8306"/>
              </w:tabs>
              <w:snapToGrid/>
              <w:spacing w:before="0" w:beforeAutospacing="0" w:after="0" w:afterAutospacing="0"/>
              <w:ind w:left="0" w:right="0"/>
              <w:rPr>
                <w:rFonts w:hint="default" w:ascii="宋体" w:hAnsi="宋体"/>
                <w:sz w:val="21"/>
                <w:szCs w:val="24"/>
              </w:rPr>
            </w:pPr>
          </w:p>
        </w:tc>
        <w:tc>
          <w:tcPr>
            <w:tcW w:w="1440" w:type="dxa"/>
            <w:vAlign w:val="center"/>
          </w:tcPr>
          <w:p>
            <w:pPr>
              <w:keepNext w:val="0"/>
              <w:keepLines w:val="0"/>
              <w:suppressLineNumbers w:val="0"/>
              <w:spacing w:before="0" w:beforeAutospacing="0" w:after="0" w:afterAutospacing="0"/>
              <w:ind w:left="0" w:right="0"/>
              <w:jc w:val="center"/>
              <w:rPr>
                <w:rFonts w:hint="default" w:ascii="宋体" w:hAnsi="宋体"/>
              </w:rPr>
            </w:pPr>
          </w:p>
        </w:tc>
        <w:tc>
          <w:tcPr>
            <w:tcW w:w="1440" w:type="dxa"/>
            <w:vAlign w:val="center"/>
          </w:tcPr>
          <w:p>
            <w:pPr>
              <w:keepNext w:val="0"/>
              <w:keepLines w:val="0"/>
              <w:suppressLineNumbers w:val="0"/>
              <w:spacing w:before="0" w:beforeAutospacing="0" w:after="0" w:afterAutospacing="0"/>
              <w:ind w:left="0" w:right="0"/>
              <w:jc w:val="center"/>
              <w:rPr>
                <w:rFonts w:hint="default" w:ascii="宋体" w:hAnsi="宋体"/>
              </w:rPr>
            </w:pPr>
          </w:p>
        </w:tc>
        <w:tc>
          <w:tcPr>
            <w:tcW w:w="900" w:type="dxa"/>
            <w:vAlign w:val="center"/>
          </w:tcPr>
          <w:p>
            <w:pPr>
              <w:keepNext w:val="0"/>
              <w:keepLines w:val="0"/>
              <w:suppressLineNumbers w:val="0"/>
              <w:spacing w:before="0" w:beforeAutospacing="0" w:after="0" w:afterAutospacing="0"/>
              <w:ind w:left="0" w:right="0"/>
              <w:jc w:val="center"/>
              <w:rPr>
                <w:rFonts w:hint="default" w:ascii="宋体" w:hAnsi="宋体"/>
              </w:rPr>
            </w:pPr>
          </w:p>
        </w:tc>
        <w:tc>
          <w:tcPr>
            <w:tcW w:w="900" w:type="dxa"/>
            <w:vAlign w:val="center"/>
          </w:tcPr>
          <w:p>
            <w:pPr>
              <w:keepNext w:val="0"/>
              <w:keepLines w:val="0"/>
              <w:suppressLineNumbers w:val="0"/>
              <w:spacing w:before="0" w:beforeAutospacing="0" w:after="0" w:afterAutospacing="0"/>
              <w:ind w:left="0" w:right="0"/>
              <w:jc w:val="center"/>
              <w:rPr>
                <w:rFonts w:hint="default" w:ascii="宋体" w:hAnsi="宋体"/>
              </w:rPr>
            </w:pPr>
          </w:p>
        </w:tc>
        <w:tc>
          <w:tcPr>
            <w:tcW w:w="1711" w:type="dxa"/>
            <w:vAlign w:val="center"/>
          </w:tcPr>
          <w:p>
            <w:pPr>
              <w:keepNext w:val="0"/>
              <w:keepLines w:val="0"/>
              <w:suppressLineNumbers w:val="0"/>
              <w:spacing w:before="0" w:beforeAutospacing="0" w:after="0" w:afterAutospacing="0"/>
              <w:ind w:left="0" w:right="0"/>
              <w:jc w:val="center"/>
              <w:rPr>
                <w:rFonts w:hint="default" w:ascii="宋体" w:hAnsi="宋体"/>
              </w:rPr>
            </w:pPr>
          </w:p>
        </w:tc>
        <w:tc>
          <w:tcPr>
            <w:tcW w:w="993" w:type="dxa"/>
            <w:vAlign w:val="center"/>
          </w:tcPr>
          <w:p>
            <w:pPr>
              <w:keepNext w:val="0"/>
              <w:keepLines w:val="0"/>
              <w:suppressLineNumbers w:val="0"/>
              <w:spacing w:before="0" w:beforeAutospacing="0" w:after="0" w:afterAutospacing="0"/>
              <w:ind w:left="0" w:right="0"/>
              <w:jc w:val="center"/>
              <w:rPr>
                <w:rFonts w:hint="default" w:ascii="宋体" w:hAnsi="宋体"/>
              </w:rPr>
            </w:pPr>
          </w:p>
        </w:tc>
        <w:tc>
          <w:tcPr>
            <w:tcW w:w="850" w:type="dxa"/>
            <w:vAlign w:val="center"/>
          </w:tcPr>
          <w:p>
            <w:pPr>
              <w:keepNext w:val="0"/>
              <w:keepLines w:val="0"/>
              <w:suppressLineNumbers w:val="0"/>
              <w:spacing w:before="0" w:beforeAutospacing="0" w:after="0" w:afterAutospacing="0"/>
              <w:ind w:left="0" w:right="0"/>
              <w:jc w:val="center"/>
              <w:rPr>
                <w:rFonts w:hint="default" w:ascii="宋体" w:hAnsi="宋体"/>
              </w:rPr>
            </w:pPr>
          </w:p>
        </w:tc>
      </w:tr>
    </w:tbl>
    <w:p>
      <w:pPr>
        <w:ind w:firstLine="480" w:firstLineChars="200"/>
        <w:rPr>
          <w:rFonts w:eastAsia="仿宋_GB2312"/>
          <w:sz w:val="24"/>
        </w:rPr>
      </w:pPr>
    </w:p>
    <w:p>
      <w:pPr>
        <w:tabs>
          <w:tab w:val="left" w:pos="284"/>
        </w:tabs>
        <w:rPr>
          <w:rFonts w:ascii="仿宋" w:hAnsi="仿宋" w:eastAsia="仿宋"/>
          <w:szCs w:val="21"/>
        </w:rPr>
      </w:pPr>
      <w:r>
        <w:rPr>
          <w:rFonts w:hint="eastAsia" w:ascii="仿宋" w:hAnsi="仿宋" w:eastAsia="仿宋"/>
          <w:szCs w:val="21"/>
        </w:rPr>
        <w:t>提供相关证明文件（与询价公告保持一致）</w:t>
      </w:r>
    </w:p>
    <w:p>
      <w:pPr>
        <w:tabs>
          <w:tab w:val="left" w:pos="284"/>
        </w:tabs>
        <w:rPr>
          <w:rFonts w:ascii="仿宋" w:hAnsi="仿宋" w:eastAsia="仿宋"/>
          <w:szCs w:val="21"/>
        </w:rPr>
      </w:pPr>
      <w:r>
        <w:rPr>
          <w:rFonts w:hint="eastAsia" w:ascii="仿宋" w:hAnsi="仿宋" w:eastAsia="仿宋"/>
          <w:szCs w:val="21"/>
        </w:rPr>
        <w:t>如上述项目如有合作伙伴或其它需说明事项，请在备注栏注明</w:t>
      </w:r>
    </w:p>
    <w:p>
      <w:pPr>
        <w:rPr>
          <w:rFonts w:ascii="仿宋" w:hAnsi="仿宋" w:eastAsia="仿宋"/>
          <w:szCs w:val="21"/>
        </w:rPr>
      </w:pPr>
      <w:r>
        <w:rPr>
          <w:rFonts w:hint="eastAsia" w:ascii="仿宋" w:hAnsi="仿宋" w:eastAsia="仿宋"/>
          <w:szCs w:val="21"/>
        </w:rPr>
        <w:t>提示：应答人业绩必须真实有效，一旦查明为虚假业绩，则上报上级公司加入中海油供应商黑名单。</w:t>
      </w:r>
    </w:p>
    <w:p>
      <w:pPr>
        <w:widowControl/>
        <w:jc w:val="left"/>
        <w:rPr>
          <w:rFonts w:eastAsia="仿宋_GB2312"/>
          <w:b/>
        </w:rPr>
      </w:pPr>
    </w:p>
    <w:p>
      <w:pPr>
        <w:widowControl/>
        <w:jc w:val="left"/>
        <w:rPr>
          <w:rFonts w:hint="eastAsia" w:eastAsia="仿宋_GB2312"/>
          <w:b w:val="0"/>
          <w:bCs/>
        </w:rPr>
      </w:pPr>
    </w:p>
    <w:p>
      <w:pPr>
        <w:widowControl/>
        <w:jc w:val="left"/>
        <w:rPr>
          <w:rFonts w:hint="eastAsia" w:eastAsia="仿宋_GB2312"/>
          <w:b w:val="0"/>
          <w:bCs/>
        </w:rPr>
      </w:pPr>
    </w:p>
    <w:p>
      <w:pPr>
        <w:widowControl/>
        <w:jc w:val="left"/>
        <w:rPr>
          <w:rFonts w:hint="eastAsia" w:eastAsia="仿宋_GB2312"/>
          <w:b w:val="0"/>
          <w:bCs/>
        </w:rPr>
      </w:pPr>
    </w:p>
    <w:p>
      <w:pPr>
        <w:pStyle w:val="162"/>
        <w:spacing w:line="540" w:lineRule="exact"/>
        <w:ind w:left="67" w:right="466" w:rightChars="222" w:firstLine="0" w:firstLineChars="0"/>
        <w:jc w:val="center"/>
        <w:outlineLvl w:val="2"/>
        <w:rPr>
          <w:rFonts w:hint="eastAsia" w:ascii="宋体" w:hAnsi="宋体"/>
          <w:b/>
          <w:color w:val="000000"/>
          <w:sz w:val="28"/>
          <w:lang w:eastAsia="zh-CN"/>
        </w:rPr>
      </w:pPr>
    </w:p>
    <w:p>
      <w:pPr>
        <w:pStyle w:val="162"/>
        <w:spacing w:line="540" w:lineRule="exact"/>
        <w:ind w:left="67" w:right="466" w:rightChars="222" w:firstLine="0" w:firstLineChars="0"/>
        <w:jc w:val="center"/>
        <w:outlineLvl w:val="2"/>
        <w:rPr>
          <w:rFonts w:hint="eastAsia" w:ascii="宋体" w:hAnsi="宋体"/>
          <w:b/>
          <w:color w:val="000000"/>
          <w:sz w:val="28"/>
          <w:lang w:eastAsia="zh-CN"/>
        </w:rPr>
      </w:pPr>
    </w:p>
    <w:p>
      <w:pPr>
        <w:pStyle w:val="162"/>
        <w:spacing w:line="540" w:lineRule="exact"/>
        <w:ind w:left="67" w:right="466" w:rightChars="222" w:firstLine="0" w:firstLineChars="0"/>
        <w:jc w:val="center"/>
        <w:outlineLvl w:val="2"/>
        <w:rPr>
          <w:rFonts w:hint="eastAsia" w:ascii="宋体" w:hAnsi="宋体"/>
          <w:b/>
          <w:color w:val="000000"/>
          <w:sz w:val="28"/>
          <w:lang w:eastAsia="zh-CN"/>
        </w:rPr>
      </w:pPr>
    </w:p>
    <w:p>
      <w:pPr>
        <w:pStyle w:val="162"/>
        <w:spacing w:line="540" w:lineRule="exact"/>
        <w:ind w:left="67" w:right="466" w:rightChars="222" w:firstLine="0" w:firstLineChars="0"/>
        <w:jc w:val="center"/>
        <w:outlineLvl w:val="2"/>
        <w:rPr>
          <w:rFonts w:hint="eastAsia" w:ascii="宋体" w:hAnsi="宋体"/>
          <w:b/>
          <w:color w:val="000000"/>
          <w:sz w:val="28"/>
          <w:lang w:eastAsia="zh-CN"/>
        </w:rPr>
      </w:pPr>
    </w:p>
    <w:p>
      <w:pPr>
        <w:pStyle w:val="162"/>
        <w:spacing w:line="540" w:lineRule="exact"/>
        <w:ind w:left="67" w:right="466" w:rightChars="222" w:firstLine="0" w:firstLineChars="0"/>
        <w:jc w:val="center"/>
        <w:outlineLvl w:val="2"/>
        <w:rPr>
          <w:rFonts w:hint="eastAsia" w:ascii="宋体" w:hAnsi="宋体"/>
          <w:b/>
          <w:color w:val="000000"/>
          <w:sz w:val="28"/>
          <w:lang w:eastAsia="zh-CN"/>
        </w:rPr>
      </w:pPr>
    </w:p>
    <w:p>
      <w:pPr>
        <w:pStyle w:val="162"/>
        <w:spacing w:line="540" w:lineRule="exact"/>
        <w:ind w:left="67" w:right="466" w:rightChars="222" w:firstLine="0" w:firstLineChars="0"/>
        <w:jc w:val="center"/>
        <w:outlineLvl w:val="2"/>
        <w:rPr>
          <w:rFonts w:hint="eastAsia" w:ascii="宋体" w:hAnsi="宋体"/>
          <w:b/>
          <w:color w:val="000000"/>
          <w:sz w:val="28"/>
          <w:lang w:eastAsia="zh-CN"/>
        </w:rPr>
      </w:pPr>
    </w:p>
    <w:p>
      <w:pPr>
        <w:pStyle w:val="162"/>
        <w:spacing w:line="540" w:lineRule="exact"/>
        <w:ind w:left="67" w:right="466" w:rightChars="222" w:firstLine="0" w:firstLineChars="0"/>
        <w:jc w:val="center"/>
        <w:outlineLvl w:val="2"/>
        <w:rPr>
          <w:rFonts w:hint="eastAsia" w:ascii="宋体" w:hAnsi="宋体"/>
          <w:b/>
          <w:color w:val="000000"/>
          <w:sz w:val="28"/>
          <w:lang w:eastAsia="zh-CN"/>
        </w:rPr>
      </w:pPr>
    </w:p>
    <w:p>
      <w:pPr>
        <w:pStyle w:val="162"/>
        <w:spacing w:line="540" w:lineRule="exact"/>
        <w:ind w:left="67" w:right="466" w:rightChars="222" w:firstLine="0" w:firstLineChars="0"/>
        <w:jc w:val="center"/>
        <w:outlineLvl w:val="2"/>
        <w:rPr>
          <w:rFonts w:hint="eastAsia" w:ascii="宋体" w:hAnsi="宋体"/>
          <w:b/>
          <w:color w:val="000000"/>
          <w:sz w:val="28"/>
          <w:lang w:eastAsia="zh-CN"/>
        </w:rPr>
      </w:pPr>
    </w:p>
    <w:p>
      <w:pPr>
        <w:pStyle w:val="162"/>
        <w:spacing w:line="540" w:lineRule="exact"/>
        <w:ind w:left="67" w:right="466" w:rightChars="222" w:firstLine="0" w:firstLineChars="0"/>
        <w:jc w:val="center"/>
        <w:outlineLvl w:val="2"/>
        <w:rPr>
          <w:rFonts w:hint="eastAsia" w:ascii="宋体" w:hAnsi="宋体"/>
          <w:b/>
          <w:color w:val="000000"/>
          <w:sz w:val="28"/>
          <w:lang w:eastAsia="zh-CN"/>
        </w:rPr>
      </w:pPr>
    </w:p>
    <w:p>
      <w:pPr>
        <w:pStyle w:val="162"/>
        <w:spacing w:line="540" w:lineRule="exact"/>
        <w:ind w:left="67" w:right="466" w:rightChars="222" w:firstLine="0" w:firstLineChars="0"/>
        <w:jc w:val="center"/>
        <w:outlineLvl w:val="2"/>
        <w:rPr>
          <w:rFonts w:hint="eastAsia" w:ascii="宋体" w:hAnsi="宋体"/>
          <w:b/>
          <w:color w:val="000000"/>
          <w:sz w:val="28"/>
          <w:lang w:eastAsia="zh-CN"/>
        </w:rPr>
      </w:pPr>
    </w:p>
    <w:p>
      <w:pPr>
        <w:pStyle w:val="162"/>
        <w:spacing w:line="540" w:lineRule="exact"/>
        <w:ind w:left="67" w:right="466" w:rightChars="222" w:firstLine="0" w:firstLineChars="0"/>
        <w:jc w:val="center"/>
        <w:outlineLvl w:val="2"/>
        <w:rPr>
          <w:rFonts w:hint="eastAsia" w:ascii="宋体" w:hAnsi="宋体"/>
          <w:b/>
          <w:color w:val="000000"/>
          <w:sz w:val="28"/>
          <w:lang w:eastAsia="zh-CN"/>
        </w:rPr>
      </w:pPr>
    </w:p>
    <w:p>
      <w:pPr>
        <w:pStyle w:val="162"/>
        <w:spacing w:line="540" w:lineRule="exact"/>
        <w:ind w:left="67" w:right="466" w:rightChars="222" w:firstLine="0" w:firstLineChars="0"/>
        <w:jc w:val="center"/>
        <w:outlineLvl w:val="2"/>
        <w:rPr>
          <w:rFonts w:hint="eastAsia" w:ascii="宋体" w:hAnsi="宋体"/>
          <w:b/>
          <w:color w:val="000000"/>
          <w:sz w:val="28"/>
          <w:lang w:eastAsia="zh-CN"/>
        </w:rPr>
      </w:pPr>
    </w:p>
    <w:p>
      <w:pPr>
        <w:pStyle w:val="162"/>
        <w:spacing w:line="540" w:lineRule="exact"/>
        <w:ind w:left="0" w:leftChars="0" w:right="466" w:rightChars="222" w:firstLine="0" w:firstLineChars="0"/>
        <w:jc w:val="both"/>
        <w:outlineLvl w:val="2"/>
        <w:rPr>
          <w:rFonts w:hint="eastAsia" w:ascii="宋体" w:hAnsi="宋体"/>
          <w:b/>
          <w:color w:val="000000"/>
          <w:sz w:val="28"/>
          <w:lang w:eastAsia="zh-CN"/>
        </w:rPr>
      </w:pPr>
    </w:p>
    <w:p>
      <w:pPr>
        <w:pStyle w:val="162"/>
        <w:spacing w:line="540" w:lineRule="exact"/>
        <w:ind w:left="0" w:leftChars="0" w:right="466" w:rightChars="222" w:firstLine="0" w:firstLineChars="0"/>
        <w:jc w:val="both"/>
        <w:outlineLvl w:val="2"/>
        <w:rPr>
          <w:rFonts w:hint="eastAsia" w:ascii="宋体" w:hAnsi="宋体"/>
          <w:b/>
          <w:color w:val="000000"/>
          <w:sz w:val="28"/>
          <w:lang w:eastAsia="zh-CN"/>
        </w:rPr>
      </w:pPr>
    </w:p>
    <w:p>
      <w:pPr>
        <w:pStyle w:val="162"/>
        <w:spacing w:line="540" w:lineRule="exact"/>
        <w:ind w:left="0" w:leftChars="0" w:right="466" w:rightChars="222" w:firstLine="0" w:firstLineChars="0"/>
        <w:jc w:val="both"/>
        <w:outlineLvl w:val="2"/>
        <w:rPr>
          <w:rFonts w:hint="eastAsia" w:ascii="宋体" w:hAnsi="宋体"/>
          <w:b/>
          <w:color w:val="000000"/>
          <w:sz w:val="28"/>
          <w:lang w:eastAsia="zh-CN"/>
        </w:rPr>
      </w:pPr>
    </w:p>
    <w:p>
      <w:pPr>
        <w:pStyle w:val="162"/>
        <w:spacing w:line="540" w:lineRule="exact"/>
        <w:ind w:left="67" w:right="466" w:rightChars="222" w:firstLine="0" w:firstLineChars="0"/>
        <w:jc w:val="center"/>
        <w:outlineLvl w:val="2"/>
        <w:rPr>
          <w:rFonts w:ascii="宋体" w:hAnsi="宋体"/>
          <w:b/>
          <w:sz w:val="28"/>
        </w:rPr>
      </w:pPr>
      <w:r>
        <w:rPr>
          <w:rFonts w:hint="eastAsia" w:ascii="宋体" w:hAnsi="宋体"/>
          <w:b/>
          <w:color w:val="000000"/>
          <w:sz w:val="28"/>
          <w:lang w:eastAsia="zh-CN"/>
        </w:rPr>
        <w:t>（</w:t>
      </w:r>
      <w:r>
        <w:rPr>
          <w:rFonts w:hint="eastAsia" w:ascii="宋体" w:hAnsi="宋体"/>
          <w:b/>
          <w:color w:val="000000"/>
          <w:sz w:val="28"/>
          <w:lang w:val="en-US" w:eastAsia="zh-CN"/>
        </w:rPr>
        <w:t>7</w:t>
      </w:r>
      <w:r>
        <w:rPr>
          <w:rFonts w:hint="eastAsia" w:ascii="宋体" w:hAnsi="宋体"/>
          <w:b/>
          <w:color w:val="000000"/>
          <w:sz w:val="28"/>
          <w:lang w:eastAsia="zh-CN"/>
        </w:rPr>
        <w:t>）</w:t>
      </w:r>
      <w:r>
        <w:rPr>
          <w:rFonts w:hint="eastAsia" w:ascii="宋体" w:hAnsi="宋体"/>
          <w:b/>
          <w:color w:val="000000"/>
          <w:sz w:val="28"/>
        </w:rPr>
        <w:t>附表</w:t>
      </w:r>
      <w:r>
        <w:rPr>
          <w:rFonts w:ascii="宋体" w:hAnsi="宋体"/>
          <w:b/>
          <w:color w:val="000000"/>
          <w:sz w:val="28"/>
        </w:rPr>
        <w:t>5</w:t>
      </w:r>
      <w:r>
        <w:rPr>
          <w:rFonts w:hint="eastAsia" w:ascii="宋体" w:hAnsi="宋体"/>
          <w:b/>
          <w:color w:val="000000"/>
          <w:sz w:val="28"/>
        </w:rPr>
        <w:t>-4</w:t>
      </w:r>
      <w:r>
        <w:rPr>
          <w:rFonts w:ascii="宋体" w:hAnsi="宋体"/>
          <w:b/>
          <w:color w:val="000000"/>
          <w:sz w:val="28"/>
        </w:rPr>
        <w:t xml:space="preserve"> </w:t>
      </w:r>
      <w:r>
        <w:rPr>
          <w:rFonts w:hint="eastAsia" w:ascii="宋体" w:hAnsi="宋体"/>
          <w:b/>
          <w:color w:val="000000"/>
          <w:sz w:val="28"/>
        </w:rPr>
        <w:t>商务偏离表</w:t>
      </w:r>
      <w:bookmarkEnd w:id="238"/>
    </w:p>
    <w:p>
      <w:pPr>
        <w:pStyle w:val="16"/>
        <w:rPr>
          <w:rFonts w:ascii="宋体" w:hAnsi="宋体"/>
          <w:b/>
          <w:sz w:val="28"/>
        </w:rPr>
      </w:pPr>
    </w:p>
    <w:tbl>
      <w:tblPr>
        <w:tblStyle w:val="52"/>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035"/>
        <w:gridCol w:w="1859"/>
        <w:gridCol w:w="1906"/>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pStyle w:val="16"/>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spacing w:val="20"/>
                <w:lang w:val="en-US" w:eastAsia="zh-CN"/>
              </w:rPr>
            </w:pPr>
            <w:r>
              <w:rPr>
                <w:rFonts w:hint="eastAsia" w:ascii="Times New Roman" w:hAnsi="Times New Roman" w:cs="Times New Roman"/>
                <w:spacing w:val="20"/>
                <w:lang w:val="en-US" w:eastAsia="zh-CN"/>
              </w:rPr>
              <w:t>序号</w:t>
            </w:r>
          </w:p>
        </w:tc>
        <w:tc>
          <w:tcPr>
            <w:tcW w:w="2035" w:type="dxa"/>
            <w:vAlign w:val="center"/>
          </w:tcPr>
          <w:p>
            <w:pPr>
              <w:pStyle w:val="16"/>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pacing w:val="20"/>
              </w:rPr>
            </w:pPr>
            <w:r>
              <w:rPr>
                <w:rFonts w:hint="eastAsia" w:ascii="Times New Roman" w:hAnsi="Times New Roman" w:cs="Times New Roman"/>
                <w:spacing w:val="20"/>
                <w:lang w:eastAsia="zh-CN"/>
              </w:rPr>
              <w:t>询价文件</w:t>
            </w:r>
            <w:r>
              <w:rPr>
                <w:rFonts w:hint="eastAsia" w:ascii="Times New Roman" w:hAnsi="Times New Roman" w:cs="Times New Roman"/>
                <w:spacing w:val="20"/>
              </w:rPr>
              <w:t>索引</w:t>
            </w:r>
          </w:p>
        </w:tc>
        <w:tc>
          <w:tcPr>
            <w:tcW w:w="1859" w:type="dxa"/>
            <w:vAlign w:val="center"/>
          </w:tcPr>
          <w:p>
            <w:pPr>
              <w:pStyle w:val="16"/>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pacing w:val="20"/>
              </w:rPr>
            </w:pPr>
            <w:r>
              <w:rPr>
                <w:rFonts w:hint="eastAsia" w:ascii="Times New Roman" w:hAnsi="Times New Roman" w:cs="Times New Roman"/>
                <w:spacing w:val="20"/>
                <w:lang w:eastAsia="zh-CN"/>
              </w:rPr>
              <w:t>询价文件</w:t>
            </w:r>
            <w:r>
              <w:rPr>
                <w:rFonts w:hint="eastAsia" w:ascii="Times New Roman" w:hAnsi="Times New Roman" w:cs="Times New Roman"/>
                <w:spacing w:val="20"/>
              </w:rPr>
              <w:t>要求</w:t>
            </w:r>
          </w:p>
        </w:tc>
        <w:tc>
          <w:tcPr>
            <w:tcW w:w="1906" w:type="dxa"/>
            <w:vAlign w:val="center"/>
          </w:tcPr>
          <w:p>
            <w:pPr>
              <w:pStyle w:val="16"/>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pacing w:val="20"/>
              </w:rPr>
            </w:pPr>
            <w:r>
              <w:rPr>
                <w:rFonts w:hint="eastAsia" w:ascii="Times New Roman" w:hAnsi="Times New Roman" w:cs="Times New Roman"/>
                <w:spacing w:val="20"/>
              </w:rPr>
              <w:t>投标文件响应</w:t>
            </w:r>
          </w:p>
        </w:tc>
        <w:tc>
          <w:tcPr>
            <w:tcW w:w="1384" w:type="dxa"/>
          </w:tcPr>
          <w:p>
            <w:pPr>
              <w:pStyle w:val="16"/>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pacing w:val="20"/>
              </w:rPr>
            </w:pPr>
            <w:r>
              <w:rPr>
                <w:rFonts w:hint="eastAsia" w:ascii="Times New Roman" w:hAnsi="Times New Roman" w:eastAsia="宋体" w:cs="Times New Roman"/>
                <w:spacing w:val="20"/>
                <w:sz w:val="21"/>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2035"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859"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906"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384" w:type="dxa"/>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2035"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859"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906"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384" w:type="dxa"/>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2035"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859"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906"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384" w:type="dxa"/>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2035"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859"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906"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384" w:type="dxa"/>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r>
    </w:tbl>
    <w:p>
      <w:pPr>
        <w:pStyle w:val="167"/>
        <w:suppressAutoHyphens/>
        <w:spacing w:line="400" w:lineRule="exact"/>
        <w:ind w:left="638" w:leftChars="104" w:hanging="420" w:hangingChars="200"/>
        <w:rPr>
          <w:rFonts w:ascii="宋体" w:hAnsi="宋体"/>
          <w:szCs w:val="21"/>
        </w:rPr>
      </w:pPr>
      <w:r>
        <w:rPr>
          <w:rFonts w:hint="eastAsia" w:ascii="宋体" w:hAnsi="宋体"/>
          <w:color w:val="000000"/>
          <w:szCs w:val="21"/>
        </w:rPr>
        <w:t>注：1.</w:t>
      </w:r>
      <w:r>
        <w:rPr>
          <w:rFonts w:hint="default" w:ascii="宋体" w:hAnsi="宋体"/>
          <w:b w:val="0"/>
          <w:color w:val="000000"/>
          <w:szCs w:val="21"/>
          <w:lang w:eastAsia="zh-CN"/>
        </w:rPr>
        <w:t>应答人</w:t>
      </w:r>
      <w:r>
        <w:rPr>
          <w:rFonts w:hint="default" w:ascii="宋体" w:hAnsi="宋体"/>
          <w:b w:val="0"/>
          <w:color w:val="000000"/>
          <w:szCs w:val="21"/>
        </w:rPr>
        <w:t>应对照投标文件的要求，逐条说明对于偏离项的响应情况，如偏离表无偏离，但投标文件存在偏离，以投标文件中偏离内容为准，不予澄清。偏离表无偏离，投标文件中未包含相应内容，按</w:t>
      </w:r>
      <w:r>
        <w:rPr>
          <w:rFonts w:hint="default" w:ascii="宋体" w:hAnsi="宋体"/>
          <w:b w:val="0"/>
          <w:color w:val="000000"/>
          <w:szCs w:val="21"/>
          <w:lang w:eastAsia="zh-CN"/>
        </w:rPr>
        <w:t>询价文件</w:t>
      </w:r>
      <w:r>
        <w:rPr>
          <w:rFonts w:hint="default" w:ascii="宋体" w:hAnsi="宋体"/>
          <w:b w:val="0"/>
          <w:color w:val="000000"/>
          <w:szCs w:val="21"/>
        </w:rPr>
        <w:t>要求应提交证明材料或详细方案的，视为不响应</w:t>
      </w:r>
      <w:r>
        <w:rPr>
          <w:rFonts w:hint="default" w:ascii="宋体" w:hAnsi="宋体"/>
          <w:b w:val="0"/>
          <w:color w:val="000000"/>
          <w:szCs w:val="21"/>
          <w:lang w:eastAsia="zh-CN"/>
        </w:rPr>
        <w:t>询价文件</w:t>
      </w:r>
      <w:r>
        <w:rPr>
          <w:rFonts w:hint="default" w:ascii="宋体" w:hAnsi="宋体"/>
          <w:b w:val="0"/>
          <w:color w:val="000000"/>
          <w:szCs w:val="21"/>
        </w:rPr>
        <w:t>，不予澄清。</w:t>
      </w:r>
      <w:r>
        <w:rPr>
          <w:rFonts w:hint="default" w:ascii="宋体" w:hAnsi="宋体"/>
          <w:b w:val="0"/>
          <w:color w:val="000000"/>
          <w:szCs w:val="21"/>
          <w:lang w:eastAsia="zh-CN"/>
        </w:rPr>
        <w:t>询价文件</w:t>
      </w:r>
      <w:r>
        <w:rPr>
          <w:rFonts w:hint="default" w:ascii="宋体" w:hAnsi="宋体"/>
          <w:b w:val="0"/>
          <w:color w:val="000000"/>
          <w:szCs w:val="21"/>
        </w:rPr>
        <w:t>未要求提交证明材料或详细方案的，视为响应</w:t>
      </w:r>
      <w:r>
        <w:rPr>
          <w:rFonts w:hint="default" w:ascii="宋体" w:hAnsi="宋体"/>
          <w:b w:val="0"/>
          <w:color w:val="000000"/>
          <w:szCs w:val="21"/>
          <w:lang w:eastAsia="zh-CN"/>
        </w:rPr>
        <w:t>询价文件</w:t>
      </w:r>
      <w:r>
        <w:rPr>
          <w:rFonts w:hint="default" w:ascii="宋体" w:hAnsi="宋体"/>
          <w:b w:val="0"/>
          <w:color w:val="000000"/>
          <w:szCs w:val="21"/>
        </w:rPr>
        <w:t>，可与</w:t>
      </w:r>
      <w:r>
        <w:rPr>
          <w:rFonts w:hint="default" w:ascii="宋体" w:hAnsi="宋体"/>
          <w:b w:val="0"/>
          <w:color w:val="000000"/>
          <w:szCs w:val="21"/>
          <w:lang w:eastAsia="zh-CN"/>
        </w:rPr>
        <w:t>应答人</w:t>
      </w:r>
      <w:r>
        <w:rPr>
          <w:rFonts w:hint="default" w:ascii="宋体" w:hAnsi="宋体"/>
          <w:b w:val="0"/>
          <w:color w:val="000000"/>
          <w:szCs w:val="21"/>
        </w:rPr>
        <w:t>澄清</w:t>
      </w:r>
      <w:r>
        <w:rPr>
          <w:rFonts w:hint="eastAsia" w:ascii="宋体" w:hAnsi="宋体"/>
          <w:color w:val="000000"/>
          <w:szCs w:val="21"/>
        </w:rPr>
        <w:t>。</w:t>
      </w:r>
    </w:p>
    <w:p>
      <w:pPr>
        <w:pStyle w:val="167"/>
        <w:suppressAutoHyphens/>
        <w:spacing w:line="400" w:lineRule="exact"/>
        <w:ind w:left="924" w:leftChars="240" w:hanging="420" w:hangingChars="200"/>
        <w:rPr>
          <w:rFonts w:ascii="宋体" w:hAnsi="宋体"/>
          <w:szCs w:val="21"/>
        </w:rPr>
      </w:pPr>
      <w:r>
        <w:rPr>
          <w:rFonts w:ascii="宋体" w:hAnsi="宋体"/>
          <w:color w:val="000000"/>
          <w:szCs w:val="21"/>
        </w:rPr>
        <w:t>2.</w:t>
      </w:r>
      <w:r>
        <w:rPr>
          <w:rFonts w:hint="eastAsia" w:ascii="宋体" w:hAnsi="宋体"/>
          <w:color w:val="000000"/>
          <w:szCs w:val="21"/>
        </w:rPr>
        <w:t>公开询价文件索引请列明相关文件名称及章节号</w:t>
      </w:r>
      <w:r>
        <w:rPr>
          <w:rFonts w:ascii="宋体" w:hAnsi="宋体"/>
          <w:color w:val="000000"/>
          <w:szCs w:val="21"/>
        </w:rPr>
        <w:t>。</w:t>
      </w:r>
    </w:p>
    <w:p>
      <w:pPr>
        <w:pStyle w:val="167"/>
        <w:suppressAutoHyphens/>
        <w:spacing w:line="400" w:lineRule="exact"/>
        <w:ind w:left="924" w:leftChars="240" w:hanging="420" w:hangingChars="200"/>
        <w:rPr>
          <w:rFonts w:ascii="宋体" w:hAnsi="宋体"/>
          <w:szCs w:val="21"/>
        </w:rPr>
      </w:pPr>
      <w:r>
        <w:rPr>
          <w:rFonts w:ascii="宋体" w:hAnsi="宋体"/>
          <w:color w:val="000000"/>
          <w:szCs w:val="21"/>
        </w:rPr>
        <w:t>3.</w:t>
      </w:r>
      <w:r>
        <w:rPr>
          <w:rFonts w:hint="eastAsia" w:ascii="宋体" w:hAnsi="宋体"/>
          <w:color w:val="000000"/>
          <w:szCs w:val="21"/>
        </w:rPr>
        <w:t>对</w:t>
      </w:r>
      <w:r>
        <w:rPr>
          <w:rFonts w:hint="eastAsia" w:ascii="宋体" w:hAnsi="宋体"/>
          <w:color w:val="000000"/>
          <w:kern w:val="0"/>
          <w:szCs w:val="21"/>
        </w:rPr>
        <w:t>公开</w:t>
      </w:r>
      <w:r>
        <w:rPr>
          <w:rFonts w:hint="eastAsia" w:ascii="宋体" w:hAnsi="宋体"/>
          <w:color w:val="000000"/>
          <w:szCs w:val="21"/>
        </w:rPr>
        <w:t>询价文件</w:t>
      </w:r>
      <w:r>
        <w:rPr>
          <w:rFonts w:ascii="宋体" w:hAnsi="宋体"/>
          <w:color w:val="000000"/>
          <w:szCs w:val="21"/>
        </w:rPr>
        <w:t>相关条款</w:t>
      </w:r>
      <w:r>
        <w:rPr>
          <w:rFonts w:hint="eastAsia" w:ascii="宋体" w:hAnsi="宋体"/>
          <w:color w:val="000000"/>
          <w:szCs w:val="21"/>
        </w:rPr>
        <w:t>无偏离</w:t>
      </w:r>
      <w:r>
        <w:rPr>
          <w:rFonts w:ascii="宋体" w:hAnsi="宋体"/>
          <w:color w:val="000000"/>
          <w:szCs w:val="21"/>
        </w:rPr>
        <w:t>时</w:t>
      </w:r>
      <w:r>
        <w:rPr>
          <w:rFonts w:hint="eastAsia" w:ascii="宋体" w:hAnsi="宋体"/>
          <w:color w:val="000000"/>
          <w:szCs w:val="21"/>
        </w:rPr>
        <w:t>，</w:t>
      </w:r>
      <w:r>
        <w:rPr>
          <w:rFonts w:ascii="宋体" w:hAnsi="宋体"/>
          <w:color w:val="000000"/>
          <w:szCs w:val="21"/>
        </w:rPr>
        <w:t>应在</w:t>
      </w:r>
      <w:r>
        <w:rPr>
          <w:rFonts w:hint="eastAsia" w:ascii="宋体" w:hAnsi="宋体"/>
          <w:color w:val="000000"/>
          <w:szCs w:val="21"/>
        </w:rPr>
        <w:t>“应答文件</w:t>
      </w:r>
      <w:r>
        <w:rPr>
          <w:rFonts w:ascii="宋体" w:hAnsi="宋体"/>
          <w:color w:val="000000"/>
          <w:szCs w:val="21"/>
        </w:rPr>
        <w:t>响应</w:t>
      </w:r>
      <w:r>
        <w:rPr>
          <w:rFonts w:hint="eastAsia" w:ascii="宋体" w:hAnsi="宋体"/>
          <w:color w:val="000000"/>
          <w:szCs w:val="21"/>
        </w:rPr>
        <w:t>”</w:t>
      </w:r>
      <w:r>
        <w:rPr>
          <w:rFonts w:ascii="宋体" w:hAnsi="宋体"/>
          <w:color w:val="000000"/>
          <w:szCs w:val="21"/>
        </w:rPr>
        <w:t>一栏填写</w:t>
      </w:r>
      <w:r>
        <w:rPr>
          <w:rFonts w:hint="eastAsia" w:ascii="宋体" w:hAnsi="宋体"/>
          <w:color w:val="000000"/>
          <w:szCs w:val="21"/>
        </w:rPr>
        <w:t>“无偏离”。</w:t>
      </w:r>
    </w:p>
    <w:p>
      <w:pPr>
        <w:pStyle w:val="51"/>
        <w:ind w:firstLine="480"/>
        <w:rPr>
          <w:rFonts w:ascii="宋体" w:hAnsi="宋体"/>
        </w:rPr>
      </w:pPr>
    </w:p>
    <w:p>
      <w:pPr>
        <w:pStyle w:val="46"/>
        <w:keepNext w:val="0"/>
        <w:keepLines w:val="0"/>
        <w:widowControl/>
        <w:suppressLineNumbers w:val="0"/>
        <w:spacing w:before="0" w:beforeAutospacing="0" w:after="0" w:afterAutospacing="0" w:line="400" w:lineRule="atLeast"/>
        <w:ind w:left="0" w:right="0" w:firstLine="5260"/>
        <w:jc w:val="both"/>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应答人</w:t>
      </w:r>
      <w:r>
        <w:rPr>
          <w:rFonts w:hint="eastAsia" w:ascii="宋体" w:hAnsi="宋体" w:eastAsia="宋体" w:cs="宋体"/>
          <w:kern w:val="0"/>
          <w:sz w:val="24"/>
          <w:szCs w:val="24"/>
          <w:lang w:val="en-US" w:eastAsia="zh-CN" w:bidi="ar"/>
        </w:rPr>
        <w:t>代表签字：</w:t>
      </w:r>
    </w:p>
    <w:p>
      <w:pPr>
        <w:pStyle w:val="46"/>
        <w:keepNext w:val="0"/>
        <w:keepLines w:val="0"/>
        <w:widowControl/>
        <w:suppressLineNumbers w:val="0"/>
        <w:spacing w:before="0" w:beforeAutospacing="0" w:after="0" w:afterAutospacing="0" w:line="400" w:lineRule="atLeast"/>
        <w:ind w:left="0" w:right="0" w:firstLine="5260"/>
        <w:jc w:val="both"/>
      </w:pPr>
      <w:r>
        <w:rPr>
          <w:rFonts w:hint="eastAsia" w:ascii="宋体" w:hAnsi="宋体" w:eastAsia="宋体" w:cs="宋体"/>
          <w:kern w:val="0"/>
          <w:sz w:val="24"/>
          <w:szCs w:val="24"/>
          <w:lang w:val="en-US" w:eastAsia="zh-CN" w:bidi="ar"/>
        </w:rPr>
        <w:t xml:space="preserve"> </w:t>
      </w:r>
    </w:p>
    <w:p>
      <w:pPr>
        <w:pStyle w:val="46"/>
        <w:keepNext w:val="0"/>
        <w:keepLines w:val="0"/>
        <w:widowControl/>
        <w:suppressLineNumbers w:val="0"/>
        <w:spacing w:before="0" w:beforeAutospacing="0" w:after="0" w:afterAutospacing="0" w:line="400" w:lineRule="atLeast"/>
        <w:ind w:left="0" w:right="0" w:firstLine="528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投标单位盖章：</w:t>
      </w:r>
    </w:p>
    <w:p>
      <w:pPr>
        <w:pStyle w:val="46"/>
        <w:keepNext w:val="0"/>
        <w:keepLines w:val="0"/>
        <w:widowControl/>
        <w:suppressLineNumbers w:val="0"/>
        <w:spacing w:before="0" w:beforeAutospacing="0" w:after="0" w:afterAutospacing="0" w:line="400" w:lineRule="atLeast"/>
        <w:ind w:left="0" w:right="0" w:firstLine="5280"/>
        <w:jc w:val="both"/>
        <w:rPr>
          <w:rFonts w:hint="eastAsia" w:ascii="宋体" w:hAnsi="宋体" w:eastAsia="宋体" w:cs="宋体"/>
          <w:kern w:val="0"/>
          <w:sz w:val="24"/>
          <w:szCs w:val="24"/>
          <w:lang w:val="en-US" w:eastAsia="zh-CN" w:bidi="ar"/>
        </w:rPr>
      </w:pPr>
    </w:p>
    <w:p>
      <w:pPr>
        <w:pStyle w:val="46"/>
        <w:keepNext w:val="0"/>
        <w:keepLines w:val="0"/>
        <w:widowControl/>
        <w:suppressLineNumbers w:val="0"/>
        <w:spacing w:before="0" w:beforeAutospacing="0" w:after="0" w:afterAutospacing="0" w:line="400" w:lineRule="atLeast"/>
        <w:ind w:left="0" w:right="0" w:firstLine="5280"/>
        <w:jc w:val="both"/>
      </w:pPr>
      <w:r>
        <w:rPr>
          <w:rFonts w:hint="eastAsia" w:ascii="宋体" w:hAnsi="宋体" w:eastAsia="宋体" w:cs="宋体"/>
          <w:kern w:val="0"/>
          <w:sz w:val="24"/>
          <w:szCs w:val="24"/>
          <w:lang w:val="en-US" w:eastAsia="zh-CN" w:bidi="ar"/>
        </w:rPr>
        <w:t>日期：</w:t>
      </w:r>
    </w:p>
    <w:p>
      <w:pPr>
        <w:pStyle w:val="16"/>
        <w:widowControl/>
        <w:jc w:val="left"/>
        <w:rPr>
          <w:rFonts w:ascii="Times New Roman" w:hAnsi="Times New Roman" w:cs="Times New Roman"/>
          <w:b/>
          <w:sz w:val="24"/>
          <w:szCs w:val="24"/>
        </w:rPr>
      </w:pPr>
      <w:r>
        <w:rPr>
          <w:b/>
          <w:color w:val="000000"/>
          <w:sz w:val="24"/>
        </w:rPr>
        <w:br w:type="page"/>
      </w:r>
    </w:p>
    <w:p>
      <w:pPr>
        <w:pStyle w:val="162"/>
        <w:spacing w:line="540" w:lineRule="exact"/>
        <w:ind w:right="466" w:rightChars="222" w:firstLine="0" w:firstLineChars="0"/>
        <w:jc w:val="center"/>
        <w:outlineLvl w:val="2"/>
        <w:rPr>
          <w:rFonts w:ascii="宋体" w:hAnsi="宋体"/>
          <w:b/>
          <w:sz w:val="28"/>
        </w:rPr>
      </w:pPr>
      <w:bookmarkStart w:id="239" w:name="_Toc16960"/>
      <w:r>
        <w:rPr>
          <w:rFonts w:hint="eastAsia" w:ascii="宋体" w:hAnsi="宋体"/>
          <w:b/>
          <w:color w:val="000000"/>
          <w:sz w:val="28"/>
        </w:rPr>
        <w:t>（</w:t>
      </w:r>
      <w:r>
        <w:rPr>
          <w:rFonts w:hint="eastAsia" w:ascii="宋体" w:hAnsi="宋体"/>
          <w:b/>
          <w:color w:val="000000"/>
          <w:sz w:val="28"/>
          <w:lang w:val="en-US" w:eastAsia="zh-CN"/>
        </w:rPr>
        <w:t>8</w:t>
      </w:r>
      <w:r>
        <w:rPr>
          <w:rFonts w:ascii="宋体" w:hAnsi="宋体"/>
          <w:b/>
          <w:color w:val="000000"/>
          <w:sz w:val="28"/>
        </w:rPr>
        <w:t>）附表5-</w:t>
      </w:r>
      <w:r>
        <w:rPr>
          <w:rFonts w:hint="eastAsia" w:ascii="宋体" w:hAnsi="宋体"/>
          <w:b/>
          <w:color w:val="000000"/>
          <w:sz w:val="28"/>
        </w:rPr>
        <w:t>5</w:t>
      </w:r>
      <w:r>
        <w:rPr>
          <w:rFonts w:ascii="宋体" w:hAnsi="宋体"/>
          <w:b/>
          <w:color w:val="000000"/>
          <w:sz w:val="28"/>
        </w:rPr>
        <w:t xml:space="preserve"> 承诺书</w:t>
      </w:r>
      <w:bookmarkEnd w:id="239"/>
    </w:p>
    <w:p>
      <w:pPr>
        <w:pStyle w:val="16"/>
        <w:autoSpaceDE w:val="0"/>
        <w:autoSpaceDN w:val="0"/>
        <w:adjustRightInd w:val="0"/>
        <w:spacing w:after="156" w:afterLines="50" w:line="360" w:lineRule="exact"/>
        <w:jc w:val="left"/>
        <w:rPr>
          <w:rFonts w:ascii="宋体" w:hAnsi="宋体"/>
        </w:rPr>
      </w:pPr>
    </w:p>
    <w:p>
      <w:pPr>
        <w:pStyle w:val="16"/>
        <w:autoSpaceDE w:val="0"/>
        <w:autoSpaceDN w:val="0"/>
        <w:adjustRightInd w:val="0"/>
        <w:spacing w:after="156" w:afterLines="50" w:line="360" w:lineRule="exact"/>
        <w:jc w:val="left"/>
        <w:rPr>
          <w:rFonts w:ascii="宋体" w:hAnsi="宋体"/>
        </w:rPr>
      </w:pPr>
      <w:r>
        <w:rPr>
          <w:rFonts w:ascii="宋体" w:hAnsi="宋体"/>
          <w:color w:val="000000"/>
        </w:rPr>
        <w:t>致中海石油气电集团有限责任公司采办共享中心</w:t>
      </w:r>
      <w:r>
        <w:rPr>
          <w:rFonts w:hint="eastAsia" w:ascii="宋体" w:hAnsi="宋体"/>
          <w:color w:val="000000"/>
        </w:rPr>
        <w:t>/</w:t>
      </w:r>
      <w:r>
        <w:rPr>
          <w:rFonts w:hint="eastAsia" w:ascii="宋体" w:hAnsi="宋体"/>
          <w:color w:val="000000"/>
          <w:lang w:val="en-US" w:eastAsia="zh-CN"/>
        </w:rPr>
        <w:t>中海油珠海天然气发电有限公司</w:t>
      </w:r>
      <w:r>
        <w:rPr>
          <w:rFonts w:hint="eastAsia" w:ascii="宋体" w:hAnsi="宋体"/>
          <w:color w:val="000000"/>
        </w:rPr>
        <w:t>：</w:t>
      </w:r>
    </w:p>
    <w:p>
      <w:pPr>
        <w:pStyle w:val="16"/>
        <w:autoSpaceDE w:val="0"/>
        <w:autoSpaceDN w:val="0"/>
        <w:adjustRightInd w:val="0"/>
        <w:spacing w:after="156" w:afterLines="50" w:line="360" w:lineRule="exact"/>
        <w:jc w:val="left"/>
        <w:rPr>
          <w:rFonts w:ascii="宋体" w:hAnsi="宋体"/>
        </w:rPr>
      </w:pPr>
      <w:r>
        <w:rPr>
          <w:rFonts w:hint="eastAsia" w:ascii="宋体" w:hAnsi="宋体"/>
          <w:color w:val="000000"/>
        </w:rPr>
        <w:t>我</w:t>
      </w:r>
      <w:r>
        <w:rPr>
          <w:rFonts w:ascii="宋体" w:hAnsi="宋体"/>
          <w:color w:val="000000"/>
        </w:rPr>
        <w:t>公司郑重承诺</w:t>
      </w:r>
      <w:r>
        <w:rPr>
          <w:rFonts w:hint="eastAsia" w:ascii="宋体" w:hAnsi="宋体"/>
          <w:color w:val="000000"/>
        </w:rPr>
        <w:t>：</w:t>
      </w:r>
    </w:p>
    <w:p>
      <w:pPr>
        <w:pStyle w:val="16"/>
        <w:autoSpaceDE w:val="0"/>
        <w:autoSpaceDN w:val="0"/>
        <w:adjustRightInd w:val="0"/>
        <w:spacing w:after="156" w:afterLines="50" w:line="360" w:lineRule="exact"/>
        <w:ind w:firstLine="420" w:firstLineChars="200"/>
        <w:jc w:val="left"/>
        <w:rPr>
          <w:rFonts w:ascii="宋体" w:hAnsi="宋体"/>
          <w:kern w:val="0"/>
          <w:szCs w:val="21"/>
        </w:rPr>
      </w:pPr>
      <w:r>
        <w:rPr>
          <w:rFonts w:hint="eastAsia" w:ascii="宋体" w:hAnsi="宋体"/>
          <w:color w:val="000000"/>
        </w:rPr>
        <w:t>我公司</w:t>
      </w:r>
      <w:r>
        <w:rPr>
          <w:rFonts w:hint="eastAsia" w:ascii="宋体" w:hAnsi="宋体"/>
          <w:color w:val="000000"/>
          <w:kern w:val="0"/>
          <w:szCs w:val="21"/>
        </w:rPr>
        <w:t>不存在以下任何一种情形</w:t>
      </w:r>
      <w:r>
        <w:rPr>
          <w:rFonts w:hint="eastAsia" w:ascii="宋体" w:hAnsi="宋体"/>
          <w:color w:val="000000"/>
        </w:rPr>
        <w:t>：</w:t>
      </w:r>
    </w:p>
    <w:p>
      <w:pPr>
        <w:pStyle w:val="162"/>
        <w:numPr>
          <w:ilvl w:val="0"/>
          <w:numId w:val="33"/>
        </w:numPr>
        <w:autoSpaceDE w:val="0"/>
        <w:autoSpaceDN w:val="0"/>
        <w:adjustRightInd w:val="0"/>
        <w:spacing w:after="156" w:afterLines="50" w:line="360" w:lineRule="exact"/>
        <w:ind w:firstLineChars="0"/>
        <w:jc w:val="left"/>
        <w:rPr>
          <w:rFonts w:ascii="宋体" w:hAnsi="宋体"/>
          <w:kern w:val="0"/>
          <w:szCs w:val="21"/>
        </w:rPr>
      </w:pPr>
      <w:r>
        <w:rPr>
          <w:rFonts w:hint="eastAsia" w:ascii="宋体" w:hAnsi="宋体"/>
          <w:color w:val="000000"/>
          <w:kern w:val="0"/>
          <w:szCs w:val="21"/>
        </w:rPr>
        <w:t>应答人被中国海洋石油集团有限公司或中海石油气电集团有限责任公司处以“取消投标资格”及以上处罚，且仍在处罚期内或处罚期满但在系统中的应答人档案中的“档案状态”为“采购冻结”、“业务状态”为“冻结”的；</w:t>
      </w:r>
    </w:p>
    <w:p>
      <w:pPr>
        <w:pStyle w:val="162"/>
        <w:numPr>
          <w:ilvl w:val="0"/>
          <w:numId w:val="33"/>
        </w:numPr>
        <w:autoSpaceDE w:val="0"/>
        <w:autoSpaceDN w:val="0"/>
        <w:adjustRightInd w:val="0"/>
        <w:spacing w:after="156" w:afterLines="50" w:line="360" w:lineRule="exact"/>
        <w:ind w:firstLineChars="0"/>
        <w:jc w:val="left"/>
        <w:rPr>
          <w:rFonts w:ascii="宋体" w:hAnsi="宋体"/>
          <w:kern w:val="0"/>
          <w:szCs w:val="21"/>
        </w:rPr>
      </w:pPr>
      <w:r>
        <w:rPr>
          <w:rFonts w:hint="eastAsia" w:ascii="宋体" w:hAnsi="宋体"/>
          <w:color w:val="000000"/>
          <w:kern w:val="0"/>
          <w:szCs w:val="21"/>
        </w:rPr>
        <w:t>应答人被采购人所属单位以“取消投标资格”及以上处罚。且仍在处罚期内或处罚期满但在系统中应答人档案中的“业务状态”为“冻结”的；</w:t>
      </w:r>
    </w:p>
    <w:p>
      <w:pPr>
        <w:pStyle w:val="162"/>
        <w:numPr>
          <w:ilvl w:val="0"/>
          <w:numId w:val="33"/>
        </w:numPr>
        <w:autoSpaceDE w:val="0"/>
        <w:autoSpaceDN w:val="0"/>
        <w:adjustRightInd w:val="0"/>
        <w:spacing w:after="156" w:afterLines="50" w:line="360" w:lineRule="exact"/>
        <w:ind w:firstLineChars="0"/>
        <w:jc w:val="left"/>
        <w:rPr>
          <w:rFonts w:ascii="宋体" w:hAnsi="宋体"/>
          <w:kern w:val="0"/>
          <w:szCs w:val="21"/>
        </w:rPr>
      </w:pPr>
      <w:r>
        <w:rPr>
          <w:rFonts w:hint="eastAsia" w:ascii="宋体" w:hAnsi="宋体"/>
          <w:color w:val="000000"/>
          <w:kern w:val="0"/>
          <w:szCs w:val="21"/>
        </w:rPr>
        <w:t>应答人被中国海洋石油集团有限公司或中海石油气电集团有限责任公司在集团范围内进行风险提示，且在</w:t>
      </w:r>
      <w:r>
        <w:rPr>
          <w:rFonts w:hint="eastAsia" w:ascii="宋体" w:hAnsi="宋体"/>
          <w:color w:val="000000"/>
          <w:kern w:val="0"/>
          <w:szCs w:val="21"/>
          <w:lang w:eastAsia="zh-CN"/>
        </w:rPr>
        <w:t>中国海油供应链数字化平台</w:t>
      </w:r>
      <w:r>
        <w:rPr>
          <w:rFonts w:hint="eastAsia" w:ascii="宋体" w:hAnsi="宋体"/>
          <w:color w:val="000000"/>
          <w:kern w:val="0"/>
          <w:szCs w:val="21"/>
        </w:rPr>
        <w:t>中被采购冻结，进入调查程序的。</w:t>
      </w:r>
    </w:p>
    <w:p>
      <w:pPr>
        <w:pStyle w:val="162"/>
        <w:numPr>
          <w:ilvl w:val="0"/>
          <w:numId w:val="33"/>
        </w:numPr>
        <w:autoSpaceDE w:val="0"/>
        <w:autoSpaceDN w:val="0"/>
        <w:adjustRightInd w:val="0"/>
        <w:spacing w:after="156" w:afterLines="50" w:line="360" w:lineRule="exact"/>
        <w:ind w:firstLineChars="0"/>
        <w:jc w:val="left"/>
        <w:rPr>
          <w:rFonts w:ascii="宋体" w:hAnsi="宋体"/>
          <w:kern w:val="0"/>
          <w:szCs w:val="21"/>
        </w:rPr>
      </w:pPr>
      <w:r>
        <w:rPr>
          <w:rFonts w:hint="eastAsia" w:ascii="宋体" w:hAnsi="宋体"/>
          <w:color w:val="000000"/>
          <w:kern w:val="0"/>
          <w:szCs w:val="21"/>
        </w:rPr>
        <w:t>应答人处于被责令停业的状态；处于被行政主管部门取消投标资格的处罚期内；处于全部财产被接管、冻结、破产的状态；在应答报名截止日期前两年内行政主管部门已书面认定的重大质量问题。</w:t>
      </w:r>
    </w:p>
    <w:p>
      <w:pPr>
        <w:pStyle w:val="162"/>
        <w:numPr>
          <w:ilvl w:val="0"/>
          <w:numId w:val="33"/>
        </w:numPr>
        <w:autoSpaceDE w:val="0"/>
        <w:autoSpaceDN w:val="0"/>
        <w:adjustRightInd w:val="0"/>
        <w:spacing w:after="156" w:afterLines="50" w:line="360" w:lineRule="exact"/>
        <w:ind w:firstLineChars="0"/>
        <w:jc w:val="left"/>
        <w:rPr>
          <w:rFonts w:ascii="宋体" w:hAnsi="宋体"/>
          <w:kern w:val="0"/>
          <w:szCs w:val="21"/>
        </w:rPr>
      </w:pPr>
      <w:r>
        <w:rPr>
          <w:rFonts w:hint="eastAsia" w:ascii="宋体" w:hAnsi="宋体"/>
          <w:color w:val="000000"/>
          <w:kern w:val="0"/>
          <w:szCs w:val="21"/>
        </w:rPr>
        <w:t>应答人被工商行政管理机关在全国企业信用信息公示系统（http://www.gsxt.gov.cn）中列入严重违法失信企业名单。</w:t>
      </w:r>
      <w:r>
        <w:rPr>
          <w:rFonts w:ascii="宋体" w:hAnsi="宋体"/>
          <w:b/>
          <w:color w:val="000000"/>
          <w:sz w:val="24"/>
        </w:rPr>
        <w:t xml:space="preserve"> </w:t>
      </w:r>
    </w:p>
    <w:p>
      <w:pPr>
        <w:pStyle w:val="162"/>
        <w:numPr>
          <w:ilvl w:val="0"/>
          <w:numId w:val="33"/>
        </w:numPr>
        <w:autoSpaceDE w:val="0"/>
        <w:autoSpaceDN w:val="0"/>
        <w:adjustRightInd w:val="0"/>
        <w:spacing w:after="156" w:afterLines="50" w:line="360" w:lineRule="exact"/>
        <w:ind w:firstLineChars="0"/>
        <w:jc w:val="left"/>
        <w:rPr>
          <w:rFonts w:ascii="宋体" w:hAnsi="宋体"/>
          <w:kern w:val="0"/>
          <w:szCs w:val="21"/>
        </w:rPr>
      </w:pPr>
      <w:r>
        <w:rPr>
          <w:rFonts w:hint="eastAsia" w:ascii="宋体" w:hAnsi="宋体"/>
          <w:color w:val="000000"/>
          <w:kern w:val="0"/>
          <w:szCs w:val="21"/>
        </w:rPr>
        <w:t>被最高人民法院在“信用中国”网站（www.creditchina.gov.cn）或各级法院中列入失信被执行人名单；在近三年内，应答人公司法人或法定代表人或拟委任的项目负责人有行贿犯罪行为的。</w:t>
      </w:r>
    </w:p>
    <w:p>
      <w:pPr>
        <w:pStyle w:val="162"/>
        <w:numPr>
          <w:ilvl w:val="0"/>
          <w:numId w:val="33"/>
        </w:numPr>
        <w:autoSpaceDE w:val="0"/>
        <w:autoSpaceDN w:val="0"/>
        <w:adjustRightInd w:val="0"/>
        <w:spacing w:after="156" w:afterLines="50" w:line="360" w:lineRule="exact"/>
        <w:ind w:firstLineChars="0"/>
        <w:jc w:val="left"/>
        <w:rPr>
          <w:rFonts w:ascii="宋体" w:hAnsi="宋体"/>
          <w:kern w:val="0"/>
          <w:szCs w:val="21"/>
        </w:rPr>
      </w:pPr>
      <w:r>
        <w:rPr>
          <w:rFonts w:hint="eastAsia" w:ascii="宋体" w:hAnsi="宋体"/>
          <w:color w:val="000000"/>
          <w:kern w:val="0"/>
          <w:szCs w:val="21"/>
        </w:rPr>
        <w:t>单位负责人为同一人或者存在控股、管理关系的不同单位，参加同一标段投标或者未划分标段的同一招标项目投标。</w:t>
      </w:r>
    </w:p>
    <w:p>
      <w:pPr>
        <w:pStyle w:val="16"/>
        <w:autoSpaceDE w:val="0"/>
        <w:autoSpaceDN w:val="0"/>
        <w:adjustRightInd w:val="0"/>
        <w:spacing w:after="156" w:afterLines="50" w:line="240" w:lineRule="auto"/>
        <w:jc w:val="left"/>
        <w:rPr>
          <w:rFonts w:ascii="宋体" w:hAnsi="宋体"/>
          <w:kern w:val="0"/>
          <w:szCs w:val="21"/>
        </w:rPr>
      </w:pPr>
    </w:p>
    <w:p>
      <w:pPr>
        <w:pStyle w:val="16"/>
        <w:widowControl/>
        <w:tabs>
          <w:tab w:val="right" w:pos="6379"/>
        </w:tabs>
        <w:spacing w:line="240" w:lineRule="auto"/>
        <w:jc w:val="left"/>
        <w:rPr>
          <w:rFonts w:ascii="宋体" w:hAnsi="宋体" w:cs="Times New Roman"/>
          <w:sz w:val="24"/>
          <w:szCs w:val="24"/>
        </w:rPr>
      </w:pPr>
      <w:r>
        <w:rPr>
          <w:rFonts w:ascii="宋体" w:hAnsi="宋体" w:cs="Times New Roman"/>
          <w:color w:val="000000"/>
          <w:sz w:val="24"/>
          <w:szCs w:val="24"/>
        </w:rPr>
        <w:tab/>
      </w:r>
      <w:r>
        <w:rPr>
          <w:rFonts w:hint="eastAsia" w:ascii="宋体" w:hAnsi="宋体" w:cs="Times New Roman"/>
          <w:color w:val="000000"/>
          <w:sz w:val="24"/>
          <w:szCs w:val="24"/>
        </w:rPr>
        <w:t>应答人：（盖章）</w:t>
      </w:r>
      <w:r>
        <w:rPr>
          <w:rFonts w:ascii="宋体" w:hAnsi="宋体" w:cs="Times New Roman"/>
          <w:color w:val="000000"/>
          <w:sz w:val="24"/>
          <w:szCs w:val="24"/>
        </w:rPr>
        <w:tab/>
      </w:r>
      <w:r>
        <w:rPr>
          <w:rFonts w:ascii="宋体" w:hAnsi="宋体" w:cs="Times New Roman"/>
          <w:color w:val="000000"/>
          <w:sz w:val="24"/>
          <w:szCs w:val="24"/>
        </w:rPr>
        <w:t>_______________</w:t>
      </w:r>
    </w:p>
    <w:p>
      <w:pPr>
        <w:pStyle w:val="16"/>
        <w:widowControl/>
        <w:tabs>
          <w:tab w:val="right" w:pos="6379"/>
        </w:tabs>
        <w:spacing w:line="240" w:lineRule="auto"/>
        <w:jc w:val="left"/>
        <w:rPr>
          <w:rFonts w:ascii="宋体" w:hAnsi="宋体" w:cs="Times New Roman"/>
          <w:sz w:val="24"/>
          <w:szCs w:val="24"/>
        </w:rPr>
      </w:pPr>
      <w:r>
        <w:rPr>
          <w:rFonts w:ascii="宋体" w:hAnsi="宋体" w:cs="Times New Roman"/>
          <w:color w:val="000000"/>
          <w:sz w:val="24"/>
          <w:szCs w:val="24"/>
        </w:rPr>
        <w:tab/>
      </w:r>
      <w:r>
        <w:rPr>
          <w:rFonts w:hint="eastAsia" w:ascii="宋体" w:hAnsi="宋体" w:cs="Times New Roman"/>
          <w:color w:val="000000"/>
          <w:sz w:val="24"/>
          <w:szCs w:val="24"/>
        </w:rPr>
        <w:t>法定代表人/授权代表：（签署）</w:t>
      </w:r>
      <w:r>
        <w:rPr>
          <w:rFonts w:ascii="宋体" w:hAnsi="宋体" w:cs="Times New Roman"/>
          <w:color w:val="000000"/>
          <w:sz w:val="24"/>
          <w:szCs w:val="24"/>
        </w:rPr>
        <w:tab/>
      </w:r>
      <w:r>
        <w:rPr>
          <w:rFonts w:ascii="宋体" w:hAnsi="宋体" w:cs="Times New Roman"/>
          <w:color w:val="000000"/>
          <w:sz w:val="24"/>
          <w:szCs w:val="24"/>
        </w:rPr>
        <w:t>_______________</w:t>
      </w:r>
    </w:p>
    <w:p>
      <w:pPr>
        <w:pStyle w:val="16"/>
        <w:widowControl/>
        <w:tabs>
          <w:tab w:val="right" w:pos="6379"/>
        </w:tabs>
        <w:spacing w:line="240" w:lineRule="auto"/>
        <w:jc w:val="left"/>
        <w:rPr>
          <w:rFonts w:ascii="宋体" w:hAnsi="宋体" w:cs="Times New Roman"/>
          <w:sz w:val="24"/>
          <w:szCs w:val="24"/>
        </w:rPr>
      </w:pPr>
      <w:r>
        <w:rPr>
          <w:rFonts w:ascii="宋体" w:hAnsi="宋体" w:cs="Times New Roman"/>
          <w:color w:val="000000"/>
          <w:sz w:val="24"/>
          <w:szCs w:val="24"/>
        </w:rPr>
        <w:tab/>
      </w:r>
      <w:r>
        <w:rPr>
          <w:rFonts w:hint="eastAsia" w:ascii="宋体" w:hAnsi="宋体" w:cs="Times New Roman"/>
          <w:color w:val="000000"/>
          <w:sz w:val="24"/>
          <w:szCs w:val="24"/>
        </w:rPr>
        <w:t>姓名：（打印）</w:t>
      </w:r>
      <w:r>
        <w:rPr>
          <w:rFonts w:ascii="宋体" w:hAnsi="宋体" w:cs="Times New Roman"/>
          <w:color w:val="000000"/>
          <w:sz w:val="24"/>
          <w:szCs w:val="24"/>
        </w:rPr>
        <w:tab/>
      </w:r>
      <w:r>
        <w:rPr>
          <w:rFonts w:ascii="宋体" w:hAnsi="宋体" w:cs="Times New Roman"/>
          <w:color w:val="000000"/>
          <w:sz w:val="24"/>
          <w:szCs w:val="24"/>
        </w:rPr>
        <w:t>_______________</w:t>
      </w:r>
    </w:p>
    <w:p>
      <w:pPr>
        <w:pStyle w:val="16"/>
        <w:widowControl/>
        <w:tabs>
          <w:tab w:val="right" w:pos="6379"/>
        </w:tabs>
        <w:spacing w:line="240" w:lineRule="auto"/>
        <w:jc w:val="left"/>
        <w:rPr>
          <w:rFonts w:ascii="宋体" w:hAnsi="宋体" w:cs="Times New Roman"/>
          <w:sz w:val="24"/>
          <w:szCs w:val="24"/>
        </w:rPr>
      </w:pPr>
      <w:r>
        <w:rPr>
          <w:rFonts w:ascii="宋体" w:hAnsi="宋体" w:cs="Times New Roman"/>
          <w:color w:val="000000"/>
          <w:sz w:val="24"/>
          <w:szCs w:val="24"/>
        </w:rPr>
        <w:tab/>
      </w:r>
      <w:r>
        <w:rPr>
          <w:rFonts w:hint="eastAsia" w:ascii="宋体" w:hAnsi="宋体" w:cs="Times New Roman"/>
          <w:color w:val="000000"/>
          <w:sz w:val="24"/>
          <w:szCs w:val="24"/>
        </w:rPr>
        <w:t>职务：（打印）</w:t>
      </w:r>
      <w:r>
        <w:rPr>
          <w:rFonts w:ascii="宋体" w:hAnsi="宋体" w:cs="Times New Roman"/>
          <w:color w:val="000000"/>
          <w:sz w:val="24"/>
          <w:szCs w:val="24"/>
        </w:rPr>
        <w:tab/>
      </w:r>
      <w:r>
        <w:rPr>
          <w:rFonts w:ascii="宋体" w:hAnsi="宋体" w:cs="Times New Roman"/>
          <w:color w:val="000000"/>
          <w:sz w:val="24"/>
          <w:szCs w:val="24"/>
        </w:rPr>
        <w:t>_______________</w:t>
      </w:r>
    </w:p>
    <w:p>
      <w:pPr>
        <w:pStyle w:val="16"/>
        <w:autoSpaceDE w:val="0"/>
        <w:autoSpaceDN w:val="0"/>
        <w:adjustRightInd w:val="0"/>
        <w:spacing w:after="156" w:afterLines="50" w:line="360" w:lineRule="exact"/>
        <w:jc w:val="left"/>
        <w:rPr>
          <w:rFonts w:ascii="宋体"/>
          <w:kern w:val="0"/>
          <w:szCs w:val="21"/>
        </w:rPr>
      </w:pPr>
    </w:p>
    <w:p>
      <w:pPr>
        <w:pStyle w:val="162"/>
        <w:spacing w:line="540" w:lineRule="exact"/>
        <w:ind w:right="466" w:rightChars="222" w:firstLine="0" w:firstLineChars="0"/>
        <w:jc w:val="center"/>
        <w:outlineLvl w:val="2"/>
        <w:rPr>
          <w:rFonts w:ascii="宋体" w:hAnsi="宋体"/>
          <w:b/>
          <w:sz w:val="28"/>
        </w:rPr>
      </w:pPr>
      <w:r>
        <w:rPr>
          <w:rFonts w:ascii="宋体" w:hAnsi="宋体"/>
          <w:b/>
          <w:color w:val="000000"/>
          <w:sz w:val="28"/>
        </w:rPr>
        <w:br w:type="page"/>
      </w:r>
      <w:bookmarkStart w:id="240" w:name="_Toc18401"/>
      <w:bookmarkStart w:id="241" w:name="_Toc77606028"/>
      <w:r>
        <w:rPr>
          <w:rFonts w:hint="eastAsia" w:ascii="宋体" w:hAnsi="宋体"/>
          <w:b/>
          <w:color w:val="000000"/>
          <w:sz w:val="28"/>
        </w:rPr>
        <w:t>（</w:t>
      </w:r>
      <w:r>
        <w:rPr>
          <w:rFonts w:hint="eastAsia" w:ascii="宋体" w:hAnsi="宋体"/>
          <w:b/>
          <w:color w:val="000000"/>
          <w:sz w:val="28"/>
          <w:lang w:val="en-US" w:eastAsia="zh-CN"/>
        </w:rPr>
        <w:t>9</w:t>
      </w:r>
      <w:r>
        <w:rPr>
          <w:rFonts w:hint="eastAsia" w:ascii="宋体" w:hAnsi="宋体"/>
          <w:b/>
          <w:color w:val="000000"/>
          <w:sz w:val="28"/>
        </w:rPr>
        <w:t>）</w:t>
      </w:r>
      <w:r>
        <w:rPr>
          <w:rFonts w:ascii="宋体" w:hAnsi="宋体"/>
          <w:b/>
          <w:color w:val="000000"/>
          <w:sz w:val="28"/>
        </w:rPr>
        <w:t>附表5-</w:t>
      </w:r>
      <w:r>
        <w:rPr>
          <w:rFonts w:hint="eastAsia" w:ascii="宋体" w:hAnsi="宋体"/>
          <w:b/>
          <w:color w:val="000000"/>
          <w:sz w:val="28"/>
        </w:rPr>
        <w:t>6</w:t>
      </w:r>
      <w:r>
        <w:rPr>
          <w:rFonts w:ascii="宋体" w:hAnsi="宋体"/>
          <w:b/>
          <w:color w:val="000000"/>
          <w:sz w:val="28"/>
        </w:rPr>
        <w:t xml:space="preserve"> </w:t>
      </w:r>
      <w:r>
        <w:rPr>
          <w:rFonts w:hint="eastAsia" w:ascii="宋体" w:hAnsi="宋体"/>
          <w:b/>
          <w:color w:val="000000"/>
          <w:sz w:val="28"/>
        </w:rPr>
        <w:t>独立投标承诺书</w:t>
      </w:r>
      <w:bookmarkEnd w:id="240"/>
    </w:p>
    <w:p>
      <w:pPr>
        <w:pStyle w:val="16"/>
        <w:spacing w:line="360" w:lineRule="auto"/>
        <w:ind w:right="11"/>
        <w:jc w:val="center"/>
        <w:rPr>
          <w:rFonts w:ascii="宋体" w:hAnsi="宋体" w:cs="Times New Roman"/>
        </w:rPr>
      </w:pPr>
    </w:p>
    <w:p>
      <w:pPr>
        <w:pStyle w:val="16"/>
        <w:spacing w:line="360" w:lineRule="auto"/>
        <w:ind w:right="11" w:firstLine="420" w:firstLineChars="200"/>
        <w:rPr>
          <w:rFonts w:ascii="宋体" w:hAnsi="宋体" w:cs="Times New Roman"/>
          <w:spacing w:val="-8"/>
          <w:szCs w:val="21"/>
        </w:rPr>
      </w:pPr>
      <w:r>
        <w:rPr>
          <w:rFonts w:hint="eastAsia" w:ascii="宋体" w:hAnsi="宋体" w:cs="Times New Roman"/>
          <w:color w:val="000000"/>
          <w:szCs w:val="21"/>
        </w:rPr>
        <w:t>本单位郑重承诺，独立参与本项目投标，除在应答人基本情况表中列明的</w:t>
      </w:r>
      <w:r>
        <w:rPr>
          <w:rFonts w:ascii="宋体" w:hAnsi="宋体" w:cs="Times New Roman"/>
          <w:color w:val="000000"/>
          <w:szCs w:val="21"/>
        </w:rPr>
        <w:t>“</w:t>
      </w:r>
      <w:r>
        <w:rPr>
          <w:rFonts w:hint="eastAsia" w:ascii="宋体" w:hAnsi="宋体" w:cs="Times New Roman"/>
          <w:color w:val="000000"/>
          <w:szCs w:val="21"/>
        </w:rPr>
        <w:t>应答人关联企业情</w:t>
      </w:r>
      <w:r>
        <w:rPr>
          <w:rFonts w:hint="eastAsia" w:ascii="宋体" w:hAnsi="宋体" w:cs="Times New Roman"/>
          <w:color w:val="000000"/>
          <w:spacing w:val="-8"/>
          <w:szCs w:val="21"/>
        </w:rPr>
        <w:t>况</w:t>
      </w:r>
      <w:r>
        <w:rPr>
          <w:rFonts w:ascii="宋体" w:hAnsi="宋体" w:cs="Times New Roman"/>
          <w:color w:val="000000"/>
          <w:spacing w:val="-8"/>
          <w:szCs w:val="21"/>
        </w:rPr>
        <w:t>”</w:t>
      </w:r>
      <w:r>
        <w:rPr>
          <w:rFonts w:hint="eastAsia" w:ascii="宋体" w:hAnsi="宋体" w:cs="Times New Roman"/>
          <w:color w:val="000000"/>
          <w:spacing w:val="-8"/>
          <w:szCs w:val="21"/>
        </w:rPr>
        <w:t>外</w:t>
      </w:r>
      <w:r>
        <w:rPr>
          <w:rFonts w:hint="eastAsia" w:ascii="宋体" w:hAnsi="宋体" w:cs="Times New Roman"/>
          <w:color w:val="000000"/>
          <w:szCs w:val="21"/>
        </w:rPr>
        <w:t>，无其他与应答人法定代表人为同一人或者存在控股、管理关系的不同单位。</w:t>
      </w:r>
    </w:p>
    <w:p>
      <w:pPr>
        <w:pStyle w:val="16"/>
        <w:spacing w:line="360" w:lineRule="auto"/>
        <w:ind w:right="11" w:firstLine="420" w:firstLineChars="200"/>
        <w:rPr>
          <w:rFonts w:ascii="宋体" w:hAnsi="宋体" w:cs="Times New Roman"/>
          <w:szCs w:val="21"/>
        </w:rPr>
      </w:pPr>
      <w:r>
        <w:rPr>
          <w:rFonts w:hint="eastAsia" w:ascii="宋体" w:hAnsi="宋体" w:cs="Times New Roman"/>
          <w:color w:val="000000"/>
          <w:szCs w:val="21"/>
        </w:rPr>
        <w:t>如有违反，</w:t>
      </w:r>
      <w:r>
        <w:rPr>
          <w:rFonts w:hint="eastAsia" w:ascii="宋体" w:hAnsi="宋体" w:cs="Times New Roman"/>
          <w:color w:val="000000"/>
          <w:szCs w:val="21"/>
          <w:lang w:eastAsia="zh-CN"/>
        </w:rPr>
        <w:t>采购人</w:t>
      </w:r>
      <w:r>
        <w:rPr>
          <w:rFonts w:hint="eastAsia" w:ascii="宋体" w:hAnsi="宋体" w:cs="Times New Roman"/>
          <w:color w:val="000000"/>
          <w:szCs w:val="21"/>
        </w:rPr>
        <w:t>有权：</w:t>
      </w:r>
    </w:p>
    <w:p>
      <w:pPr>
        <w:pStyle w:val="16"/>
        <w:widowControl/>
        <w:numPr>
          <w:ilvl w:val="0"/>
          <w:numId w:val="34"/>
        </w:numPr>
        <w:spacing w:line="360" w:lineRule="auto"/>
        <w:ind w:right="11"/>
        <w:rPr>
          <w:rFonts w:ascii="宋体" w:hAnsi="宋体" w:cs="Times New Roman"/>
          <w:szCs w:val="21"/>
        </w:rPr>
      </w:pPr>
      <w:bookmarkStart w:id="242" w:name="_Toc108174435"/>
      <w:r>
        <w:rPr>
          <w:rFonts w:hint="eastAsia" w:ascii="宋体" w:hAnsi="宋体" w:cs="Times New Roman"/>
          <w:color w:val="000000"/>
          <w:szCs w:val="21"/>
        </w:rPr>
        <w:t>拒绝我单位本次投标；</w:t>
      </w:r>
      <w:bookmarkEnd w:id="242"/>
    </w:p>
    <w:p>
      <w:pPr>
        <w:pStyle w:val="16"/>
        <w:widowControl/>
        <w:numPr>
          <w:ilvl w:val="0"/>
          <w:numId w:val="34"/>
        </w:numPr>
        <w:spacing w:line="360" w:lineRule="auto"/>
        <w:ind w:right="11"/>
        <w:rPr>
          <w:rFonts w:ascii="宋体" w:hAnsi="宋体" w:cs="Times New Roman"/>
          <w:szCs w:val="21"/>
        </w:rPr>
      </w:pPr>
      <w:bookmarkStart w:id="243" w:name="_Toc108174436"/>
      <w:r>
        <w:rPr>
          <w:rFonts w:hint="eastAsia" w:ascii="宋体" w:hAnsi="宋体" w:cs="Times New Roman"/>
          <w:color w:val="000000"/>
          <w:szCs w:val="21"/>
        </w:rPr>
        <w:t>在今后三年内拒绝我单位参与中国海洋石油集团系统内的任何招标活动；</w:t>
      </w:r>
      <w:bookmarkEnd w:id="243"/>
    </w:p>
    <w:p>
      <w:pPr>
        <w:pStyle w:val="16"/>
        <w:widowControl/>
        <w:numPr>
          <w:ilvl w:val="0"/>
          <w:numId w:val="34"/>
        </w:numPr>
        <w:spacing w:line="360" w:lineRule="auto"/>
        <w:ind w:right="11"/>
        <w:rPr>
          <w:rFonts w:ascii="宋体" w:hAnsi="宋体" w:cs="Times New Roman"/>
          <w:szCs w:val="21"/>
        </w:rPr>
      </w:pPr>
      <w:bookmarkStart w:id="244" w:name="_Toc108174437"/>
      <w:r>
        <w:rPr>
          <w:rFonts w:hint="eastAsia" w:ascii="宋体" w:hAnsi="宋体" w:cs="Times New Roman"/>
          <w:color w:val="000000"/>
          <w:szCs w:val="21"/>
        </w:rPr>
        <w:t>报请相关行政主管部门和工商行政管理机关处罚。</w:t>
      </w:r>
      <w:bookmarkEnd w:id="244"/>
    </w:p>
    <w:p>
      <w:pPr>
        <w:pStyle w:val="16"/>
        <w:spacing w:line="360" w:lineRule="auto"/>
        <w:ind w:left="480" w:right="11"/>
        <w:rPr>
          <w:rFonts w:ascii="宋体" w:hAnsi="宋体" w:cs="Times New Roman"/>
          <w:szCs w:val="21"/>
        </w:rPr>
      </w:pPr>
      <w:r>
        <w:rPr>
          <w:rFonts w:hint="eastAsia" w:ascii="宋体" w:hAnsi="宋体" w:cs="Times New Roman"/>
          <w:color w:val="000000"/>
          <w:szCs w:val="21"/>
        </w:rPr>
        <w:t>同时我单位承诺，一旦我单位违反上述承诺：</w:t>
      </w:r>
    </w:p>
    <w:p>
      <w:pPr>
        <w:pStyle w:val="16"/>
        <w:widowControl/>
        <w:numPr>
          <w:ilvl w:val="0"/>
          <w:numId w:val="35"/>
        </w:numPr>
        <w:spacing w:line="360" w:lineRule="auto"/>
        <w:ind w:right="11"/>
        <w:rPr>
          <w:rFonts w:ascii="宋体" w:hAnsi="宋体" w:cs="Times New Roman"/>
          <w:szCs w:val="21"/>
        </w:rPr>
      </w:pPr>
      <w:r>
        <w:rPr>
          <w:rFonts w:hint="eastAsia" w:ascii="宋体" w:hAnsi="宋体" w:cs="Times New Roman"/>
          <w:color w:val="000000"/>
          <w:szCs w:val="21"/>
        </w:rPr>
        <w:t>我单位将承担因我单位违反承诺，带来的一切后果和责任；</w:t>
      </w:r>
    </w:p>
    <w:p>
      <w:pPr>
        <w:pStyle w:val="16"/>
        <w:widowControl/>
        <w:numPr>
          <w:ilvl w:val="0"/>
          <w:numId w:val="35"/>
        </w:numPr>
        <w:spacing w:line="360" w:lineRule="auto"/>
        <w:ind w:right="11"/>
        <w:rPr>
          <w:rFonts w:ascii="宋体" w:hAnsi="宋体" w:cs="Times New Roman"/>
          <w:szCs w:val="21"/>
        </w:rPr>
      </w:pPr>
      <w:r>
        <w:rPr>
          <w:rFonts w:hint="eastAsia" w:ascii="宋体" w:hAnsi="宋体" w:cs="Times New Roman"/>
          <w:color w:val="000000"/>
          <w:szCs w:val="21"/>
        </w:rPr>
        <w:t>我单位将赔偿因我单位违反承诺，给</w:t>
      </w:r>
      <w:r>
        <w:rPr>
          <w:rFonts w:hint="eastAsia" w:ascii="宋体" w:hAnsi="宋体" w:cs="Times New Roman"/>
          <w:color w:val="000000"/>
          <w:szCs w:val="21"/>
          <w:lang w:eastAsia="zh-CN"/>
        </w:rPr>
        <w:t>采购人</w:t>
      </w:r>
      <w:r>
        <w:rPr>
          <w:rFonts w:hint="eastAsia" w:ascii="宋体" w:hAnsi="宋体" w:cs="Times New Roman"/>
          <w:color w:val="000000"/>
          <w:szCs w:val="21"/>
        </w:rPr>
        <w:t>和本项目造成的一切损失。</w:t>
      </w:r>
    </w:p>
    <w:p>
      <w:pPr>
        <w:pStyle w:val="16"/>
        <w:spacing w:line="360" w:lineRule="auto"/>
        <w:ind w:right="11" w:firstLine="420" w:firstLineChars="200"/>
        <w:rPr>
          <w:rFonts w:ascii="宋体" w:hAnsi="宋体" w:cs="Times New Roman"/>
        </w:rPr>
      </w:pPr>
    </w:p>
    <w:p>
      <w:pPr>
        <w:pStyle w:val="16"/>
        <w:spacing w:line="360" w:lineRule="auto"/>
        <w:ind w:right="11" w:firstLine="420" w:firstLineChars="200"/>
        <w:rPr>
          <w:rFonts w:ascii="宋体" w:hAnsi="宋体" w:cs="Times New Roman"/>
        </w:rPr>
      </w:pPr>
    </w:p>
    <w:p>
      <w:pPr>
        <w:pStyle w:val="16"/>
        <w:spacing w:line="360" w:lineRule="auto"/>
        <w:ind w:right="11" w:firstLine="420" w:firstLineChars="200"/>
        <w:rPr>
          <w:rFonts w:ascii="宋体" w:hAnsi="宋体" w:cs="Times New Roman"/>
          <w:szCs w:val="21"/>
        </w:rPr>
      </w:pPr>
      <w:r>
        <w:rPr>
          <w:rFonts w:hint="eastAsia" w:ascii="宋体" w:hAnsi="宋体" w:cs="Times New Roman"/>
          <w:color w:val="000000"/>
          <w:szCs w:val="21"/>
        </w:rPr>
        <w:t>后附：本单位的公司章程或其他能够体现出资人、股东信息的法定文件扫描件。</w:t>
      </w:r>
    </w:p>
    <w:p>
      <w:pPr>
        <w:pStyle w:val="16"/>
        <w:spacing w:line="360" w:lineRule="auto"/>
        <w:ind w:right="11" w:firstLine="420" w:firstLineChars="200"/>
        <w:rPr>
          <w:rFonts w:ascii="宋体" w:hAnsi="宋体" w:cs="Times New Roman"/>
        </w:rPr>
      </w:pPr>
    </w:p>
    <w:p>
      <w:pPr>
        <w:pStyle w:val="16"/>
        <w:spacing w:line="360" w:lineRule="auto"/>
        <w:ind w:right="11" w:firstLine="420" w:firstLineChars="200"/>
        <w:rPr>
          <w:rFonts w:ascii="宋体" w:hAnsi="宋体" w:cs="Times New Roman"/>
        </w:rPr>
      </w:pPr>
    </w:p>
    <w:p>
      <w:pPr>
        <w:pStyle w:val="16"/>
        <w:widowControl/>
        <w:tabs>
          <w:tab w:val="right" w:pos="6379"/>
        </w:tabs>
        <w:spacing w:line="360" w:lineRule="auto"/>
        <w:jc w:val="left"/>
        <w:rPr>
          <w:rFonts w:ascii="宋体" w:hAnsi="宋体" w:cs="Times New Roman"/>
          <w:sz w:val="24"/>
          <w:szCs w:val="24"/>
        </w:rPr>
      </w:pPr>
      <w:bookmarkStart w:id="245" w:name="_Toc108174438"/>
      <w:r>
        <w:rPr>
          <w:rFonts w:ascii="宋体" w:hAnsi="宋体" w:cs="Times New Roman"/>
          <w:color w:val="000000"/>
          <w:sz w:val="24"/>
          <w:szCs w:val="24"/>
        </w:rPr>
        <w:tab/>
      </w:r>
      <w:r>
        <w:rPr>
          <w:rFonts w:hint="eastAsia" w:ascii="宋体" w:hAnsi="宋体" w:cs="Times New Roman"/>
          <w:color w:val="000000"/>
          <w:sz w:val="24"/>
          <w:szCs w:val="24"/>
        </w:rPr>
        <w:t>应答人：（盖章）</w:t>
      </w:r>
      <w:r>
        <w:rPr>
          <w:rFonts w:ascii="宋体" w:hAnsi="宋体" w:cs="Times New Roman"/>
          <w:color w:val="000000"/>
          <w:sz w:val="24"/>
          <w:szCs w:val="24"/>
        </w:rPr>
        <w:tab/>
      </w:r>
      <w:r>
        <w:rPr>
          <w:rFonts w:ascii="宋体" w:hAnsi="宋体" w:cs="Times New Roman"/>
          <w:color w:val="000000"/>
          <w:sz w:val="24"/>
          <w:szCs w:val="24"/>
        </w:rPr>
        <w:t>_______________</w:t>
      </w:r>
    </w:p>
    <w:p>
      <w:pPr>
        <w:pStyle w:val="16"/>
        <w:widowControl/>
        <w:tabs>
          <w:tab w:val="right" w:pos="6379"/>
        </w:tabs>
        <w:spacing w:line="360" w:lineRule="auto"/>
        <w:jc w:val="left"/>
        <w:rPr>
          <w:rFonts w:ascii="宋体" w:hAnsi="宋体" w:cs="Times New Roman"/>
          <w:sz w:val="24"/>
          <w:szCs w:val="24"/>
        </w:rPr>
      </w:pPr>
      <w:r>
        <w:rPr>
          <w:rFonts w:ascii="宋体" w:hAnsi="宋体" w:cs="Times New Roman"/>
          <w:color w:val="000000"/>
          <w:sz w:val="24"/>
          <w:szCs w:val="24"/>
        </w:rPr>
        <w:tab/>
      </w:r>
      <w:r>
        <w:rPr>
          <w:rFonts w:hint="eastAsia" w:ascii="宋体" w:hAnsi="宋体" w:cs="Times New Roman"/>
          <w:color w:val="000000"/>
          <w:sz w:val="24"/>
          <w:szCs w:val="24"/>
        </w:rPr>
        <w:t>法定代表人/授权代表：（签署）</w:t>
      </w:r>
      <w:r>
        <w:rPr>
          <w:rFonts w:ascii="宋体" w:hAnsi="宋体" w:cs="Times New Roman"/>
          <w:color w:val="000000"/>
          <w:sz w:val="24"/>
          <w:szCs w:val="24"/>
        </w:rPr>
        <w:tab/>
      </w:r>
      <w:r>
        <w:rPr>
          <w:rFonts w:ascii="宋体" w:hAnsi="宋体" w:cs="Times New Roman"/>
          <w:color w:val="000000"/>
          <w:sz w:val="24"/>
          <w:szCs w:val="24"/>
        </w:rPr>
        <w:t>_______________</w:t>
      </w:r>
    </w:p>
    <w:p>
      <w:pPr>
        <w:pStyle w:val="16"/>
        <w:widowControl/>
        <w:tabs>
          <w:tab w:val="right" w:pos="6379"/>
        </w:tabs>
        <w:spacing w:line="360" w:lineRule="auto"/>
        <w:jc w:val="left"/>
        <w:rPr>
          <w:rFonts w:ascii="宋体" w:hAnsi="宋体" w:cs="Times New Roman"/>
          <w:sz w:val="24"/>
          <w:szCs w:val="24"/>
        </w:rPr>
      </w:pPr>
      <w:r>
        <w:rPr>
          <w:rFonts w:ascii="宋体" w:hAnsi="宋体" w:cs="Times New Roman"/>
          <w:color w:val="000000"/>
          <w:sz w:val="24"/>
          <w:szCs w:val="24"/>
        </w:rPr>
        <w:tab/>
      </w:r>
      <w:r>
        <w:rPr>
          <w:rFonts w:hint="eastAsia" w:ascii="宋体" w:hAnsi="宋体" w:cs="Times New Roman"/>
          <w:color w:val="000000"/>
          <w:sz w:val="24"/>
          <w:szCs w:val="24"/>
        </w:rPr>
        <w:t>姓名：（打印）</w:t>
      </w:r>
      <w:r>
        <w:rPr>
          <w:rFonts w:ascii="宋体" w:hAnsi="宋体" w:cs="Times New Roman"/>
          <w:color w:val="000000"/>
          <w:sz w:val="24"/>
          <w:szCs w:val="24"/>
        </w:rPr>
        <w:tab/>
      </w:r>
      <w:r>
        <w:rPr>
          <w:rFonts w:ascii="宋体" w:hAnsi="宋体" w:cs="Times New Roman"/>
          <w:color w:val="000000"/>
          <w:sz w:val="24"/>
          <w:szCs w:val="24"/>
        </w:rPr>
        <w:t>_______________</w:t>
      </w:r>
    </w:p>
    <w:p>
      <w:pPr>
        <w:pStyle w:val="16"/>
        <w:widowControl/>
        <w:tabs>
          <w:tab w:val="right" w:pos="6379"/>
        </w:tabs>
        <w:spacing w:line="360" w:lineRule="auto"/>
        <w:jc w:val="left"/>
        <w:rPr>
          <w:rFonts w:ascii="宋体" w:hAnsi="宋体" w:cs="Times New Roman"/>
          <w:sz w:val="24"/>
          <w:szCs w:val="24"/>
        </w:rPr>
      </w:pPr>
      <w:r>
        <w:rPr>
          <w:rFonts w:ascii="宋体" w:hAnsi="宋体" w:cs="Times New Roman"/>
          <w:color w:val="000000"/>
          <w:sz w:val="24"/>
          <w:szCs w:val="24"/>
        </w:rPr>
        <w:tab/>
      </w:r>
      <w:r>
        <w:rPr>
          <w:rFonts w:hint="eastAsia" w:ascii="宋体" w:hAnsi="宋体" w:cs="Times New Roman"/>
          <w:color w:val="000000"/>
          <w:sz w:val="24"/>
          <w:szCs w:val="24"/>
        </w:rPr>
        <w:t>职务：（打印）</w:t>
      </w:r>
      <w:r>
        <w:rPr>
          <w:rFonts w:ascii="宋体" w:hAnsi="宋体" w:cs="Times New Roman"/>
          <w:color w:val="000000"/>
          <w:sz w:val="24"/>
          <w:szCs w:val="24"/>
        </w:rPr>
        <w:tab/>
      </w:r>
      <w:r>
        <w:rPr>
          <w:rFonts w:ascii="宋体" w:hAnsi="宋体" w:cs="Times New Roman"/>
          <w:color w:val="000000"/>
          <w:sz w:val="24"/>
          <w:szCs w:val="24"/>
        </w:rPr>
        <w:t>_______________</w:t>
      </w:r>
    </w:p>
    <w:bookmarkEnd w:id="241"/>
    <w:bookmarkEnd w:id="245"/>
    <w:p>
      <w:pPr>
        <w:pStyle w:val="16"/>
        <w:spacing w:line="360" w:lineRule="auto"/>
        <w:ind w:right="11" w:firstLine="420" w:firstLineChars="200"/>
        <w:jc w:val="center"/>
        <w:rPr>
          <w:rFonts w:ascii="宋体" w:hAnsi="宋体" w:cs="Times New Roman"/>
        </w:rPr>
      </w:pPr>
    </w:p>
    <w:p>
      <w:pPr>
        <w:pStyle w:val="16"/>
        <w:spacing w:line="360" w:lineRule="auto"/>
        <w:ind w:right="11" w:firstLine="420" w:firstLineChars="200"/>
        <w:jc w:val="center"/>
        <w:rPr>
          <w:rFonts w:ascii="Times New Roman" w:hAnsi="Times New Roman" w:cs="Times New Roman"/>
        </w:rPr>
      </w:pPr>
      <w:r>
        <w:rPr>
          <w:rFonts w:ascii="Times New Roman" w:hAnsi="Times New Roman" w:cs="Times New Roman"/>
          <w:color w:val="000000"/>
        </w:rPr>
        <w:br w:type="page"/>
      </w:r>
    </w:p>
    <w:p>
      <w:pPr>
        <w:pStyle w:val="162"/>
        <w:spacing w:line="540" w:lineRule="exact"/>
        <w:ind w:right="466" w:rightChars="222" w:firstLine="0" w:firstLineChars="0"/>
        <w:jc w:val="center"/>
        <w:outlineLvl w:val="2"/>
        <w:rPr>
          <w:rFonts w:ascii="宋体" w:hAnsi="宋体"/>
          <w:b/>
          <w:sz w:val="28"/>
        </w:rPr>
      </w:pPr>
      <w:bookmarkStart w:id="246" w:name="_Toc6264"/>
      <w:r>
        <w:rPr>
          <w:rFonts w:hint="eastAsia" w:ascii="宋体" w:hAnsi="宋体"/>
          <w:b/>
          <w:color w:val="000000"/>
          <w:sz w:val="28"/>
        </w:rPr>
        <w:t>（</w:t>
      </w:r>
      <w:r>
        <w:rPr>
          <w:rFonts w:hint="eastAsia" w:ascii="宋体" w:hAnsi="宋体"/>
          <w:b/>
          <w:color w:val="000000"/>
          <w:sz w:val="28"/>
          <w:lang w:val="en-US" w:eastAsia="zh-CN"/>
        </w:rPr>
        <w:t>10</w:t>
      </w:r>
      <w:r>
        <w:rPr>
          <w:rFonts w:hint="eastAsia" w:ascii="宋体" w:hAnsi="宋体"/>
          <w:b/>
          <w:color w:val="000000"/>
          <w:sz w:val="28"/>
        </w:rPr>
        <w:t>）</w:t>
      </w:r>
      <w:r>
        <w:rPr>
          <w:rFonts w:ascii="宋体" w:hAnsi="宋体"/>
          <w:b/>
          <w:color w:val="000000"/>
          <w:sz w:val="28"/>
        </w:rPr>
        <w:t>附表5-</w:t>
      </w:r>
      <w:r>
        <w:rPr>
          <w:rFonts w:hint="eastAsia" w:ascii="宋体" w:hAnsi="宋体"/>
          <w:b/>
          <w:color w:val="000000"/>
          <w:sz w:val="28"/>
        </w:rPr>
        <w:t>7</w:t>
      </w:r>
      <w:r>
        <w:rPr>
          <w:rFonts w:ascii="宋体" w:hAnsi="宋体"/>
          <w:b/>
          <w:color w:val="000000"/>
          <w:sz w:val="28"/>
        </w:rPr>
        <w:t xml:space="preserve"> </w:t>
      </w:r>
      <w:r>
        <w:rPr>
          <w:rFonts w:hint="eastAsia" w:ascii="宋体" w:hAnsi="宋体"/>
          <w:b/>
          <w:color w:val="000000"/>
          <w:sz w:val="28"/>
        </w:rPr>
        <w:t>履约承诺书</w:t>
      </w:r>
      <w:bookmarkEnd w:id="246"/>
    </w:p>
    <w:p>
      <w:pPr>
        <w:pStyle w:val="16"/>
        <w:spacing w:line="360" w:lineRule="auto"/>
        <w:ind w:right="11"/>
        <w:jc w:val="center"/>
        <w:rPr>
          <w:rFonts w:ascii="宋体" w:hAnsi="宋体" w:cs="Times New Roman"/>
        </w:rPr>
      </w:pPr>
    </w:p>
    <w:p>
      <w:pPr>
        <w:pStyle w:val="16"/>
        <w:spacing w:line="360" w:lineRule="auto"/>
        <w:ind w:right="11" w:firstLine="420" w:firstLineChars="200"/>
        <w:rPr>
          <w:rFonts w:ascii="宋体" w:hAnsi="宋体" w:cs="Times New Roman"/>
          <w:szCs w:val="21"/>
        </w:rPr>
      </w:pPr>
      <w:r>
        <w:rPr>
          <w:rFonts w:hint="eastAsia" w:ascii="宋体" w:hAnsi="宋体" w:cs="Times New Roman"/>
          <w:color w:val="000000"/>
          <w:szCs w:val="21"/>
        </w:rPr>
        <w:t>如本单位在本项目招标中中标，将由我单位独立完成招标文件中规定的全部工作，保证不将中标项目转让给他人，也不将中标项目分包给他人。如有违反，</w:t>
      </w:r>
      <w:r>
        <w:rPr>
          <w:rFonts w:hint="eastAsia" w:ascii="宋体" w:hAnsi="宋体" w:cs="Times New Roman"/>
          <w:color w:val="000000"/>
          <w:szCs w:val="21"/>
          <w:lang w:eastAsia="zh-CN"/>
        </w:rPr>
        <w:t>采购人</w:t>
      </w:r>
      <w:r>
        <w:rPr>
          <w:rFonts w:hint="eastAsia" w:ascii="宋体" w:hAnsi="宋体" w:cs="Times New Roman"/>
          <w:color w:val="000000"/>
          <w:szCs w:val="21"/>
        </w:rPr>
        <w:t>有权：</w:t>
      </w:r>
    </w:p>
    <w:p>
      <w:pPr>
        <w:pStyle w:val="16"/>
        <w:widowControl/>
        <w:numPr>
          <w:ilvl w:val="0"/>
          <w:numId w:val="36"/>
        </w:numPr>
        <w:spacing w:line="360" w:lineRule="auto"/>
        <w:ind w:right="11"/>
        <w:rPr>
          <w:rFonts w:ascii="宋体" w:hAnsi="宋体" w:cs="Times New Roman"/>
          <w:szCs w:val="21"/>
        </w:rPr>
      </w:pPr>
      <w:r>
        <w:rPr>
          <w:rFonts w:hint="eastAsia" w:ascii="宋体" w:hAnsi="宋体" w:cs="Times New Roman"/>
          <w:color w:val="000000"/>
          <w:szCs w:val="21"/>
        </w:rPr>
        <w:t>中止拨付合同进度款；</w:t>
      </w:r>
    </w:p>
    <w:p>
      <w:pPr>
        <w:pStyle w:val="16"/>
        <w:widowControl/>
        <w:numPr>
          <w:ilvl w:val="0"/>
          <w:numId w:val="36"/>
        </w:numPr>
        <w:spacing w:line="360" w:lineRule="auto"/>
        <w:ind w:right="11"/>
        <w:rPr>
          <w:rFonts w:ascii="宋体" w:hAnsi="宋体" w:cs="Times New Roman"/>
          <w:szCs w:val="21"/>
        </w:rPr>
      </w:pPr>
      <w:r>
        <w:rPr>
          <w:rFonts w:hint="eastAsia" w:ascii="宋体" w:hAnsi="宋体" w:cs="Times New Roman"/>
          <w:color w:val="000000"/>
          <w:szCs w:val="21"/>
        </w:rPr>
        <w:t>追回已拨付的违约部分的相应合同款；</w:t>
      </w:r>
    </w:p>
    <w:p>
      <w:pPr>
        <w:pStyle w:val="16"/>
        <w:widowControl/>
        <w:numPr>
          <w:ilvl w:val="0"/>
          <w:numId w:val="36"/>
        </w:numPr>
        <w:spacing w:line="360" w:lineRule="auto"/>
        <w:ind w:right="11"/>
        <w:rPr>
          <w:rFonts w:ascii="宋体" w:hAnsi="宋体" w:cs="Times New Roman"/>
          <w:szCs w:val="21"/>
        </w:rPr>
      </w:pPr>
      <w:r>
        <w:rPr>
          <w:rFonts w:hint="eastAsia" w:ascii="宋体" w:hAnsi="宋体" w:cs="Times New Roman"/>
          <w:color w:val="000000"/>
          <w:szCs w:val="21"/>
        </w:rPr>
        <w:t>处以分包项目金额</w:t>
      </w:r>
      <w:r>
        <w:rPr>
          <w:rFonts w:ascii="宋体" w:hAnsi="宋体" w:cs="Times New Roman"/>
          <w:color w:val="000000"/>
          <w:szCs w:val="21"/>
        </w:rPr>
        <w:t>5%</w:t>
      </w:r>
      <w:r>
        <w:rPr>
          <w:rFonts w:hint="eastAsia" w:ascii="宋体" w:hAnsi="宋体" w:cs="Times New Roman"/>
          <w:color w:val="000000"/>
          <w:szCs w:val="21"/>
        </w:rPr>
        <w:t>以上</w:t>
      </w:r>
      <w:r>
        <w:rPr>
          <w:rFonts w:ascii="宋体" w:hAnsi="宋体" w:cs="Times New Roman"/>
          <w:color w:val="000000"/>
          <w:szCs w:val="21"/>
        </w:rPr>
        <w:t>20%</w:t>
      </w:r>
      <w:r>
        <w:rPr>
          <w:rFonts w:hint="eastAsia" w:ascii="宋体" w:hAnsi="宋体" w:cs="Times New Roman"/>
          <w:color w:val="000000"/>
          <w:szCs w:val="21"/>
        </w:rPr>
        <w:t>以下的罚款，罚款可以直接从合同款项中扣除；</w:t>
      </w:r>
    </w:p>
    <w:p>
      <w:pPr>
        <w:pStyle w:val="16"/>
        <w:widowControl/>
        <w:numPr>
          <w:ilvl w:val="0"/>
          <w:numId w:val="36"/>
        </w:numPr>
        <w:spacing w:line="360" w:lineRule="auto"/>
        <w:ind w:right="11"/>
        <w:rPr>
          <w:rFonts w:ascii="宋体" w:hAnsi="宋体" w:cs="Times New Roman"/>
          <w:szCs w:val="21"/>
        </w:rPr>
      </w:pPr>
      <w:r>
        <w:rPr>
          <w:rFonts w:hint="eastAsia" w:ascii="宋体" w:hAnsi="宋体" w:cs="Times New Roman"/>
          <w:color w:val="000000"/>
          <w:szCs w:val="21"/>
        </w:rPr>
        <w:t>宣布分包无效；</w:t>
      </w:r>
    </w:p>
    <w:p>
      <w:pPr>
        <w:pStyle w:val="16"/>
        <w:widowControl/>
        <w:numPr>
          <w:ilvl w:val="0"/>
          <w:numId w:val="36"/>
        </w:numPr>
        <w:spacing w:line="360" w:lineRule="auto"/>
        <w:ind w:right="11"/>
        <w:rPr>
          <w:rFonts w:ascii="宋体" w:hAnsi="宋体" w:cs="Times New Roman"/>
          <w:szCs w:val="21"/>
        </w:rPr>
      </w:pPr>
      <w:r>
        <w:rPr>
          <w:rFonts w:hint="eastAsia" w:ascii="宋体" w:hAnsi="宋体" w:cs="Times New Roman"/>
          <w:color w:val="000000"/>
          <w:szCs w:val="21"/>
        </w:rPr>
        <w:t>勒令停工整改，直至消除因违规分包造成的不利影响；</w:t>
      </w:r>
    </w:p>
    <w:p>
      <w:pPr>
        <w:pStyle w:val="16"/>
        <w:widowControl/>
        <w:numPr>
          <w:ilvl w:val="0"/>
          <w:numId w:val="36"/>
        </w:numPr>
        <w:spacing w:line="360" w:lineRule="auto"/>
        <w:ind w:right="11"/>
        <w:rPr>
          <w:rFonts w:ascii="宋体" w:hAnsi="宋体" w:cs="Times New Roman"/>
          <w:szCs w:val="21"/>
        </w:rPr>
      </w:pPr>
      <w:r>
        <w:rPr>
          <w:rFonts w:hint="eastAsia" w:ascii="宋体" w:hAnsi="宋体" w:cs="Times New Roman"/>
          <w:color w:val="000000"/>
          <w:szCs w:val="21"/>
        </w:rPr>
        <w:t>撤换项目经理；</w:t>
      </w:r>
    </w:p>
    <w:p>
      <w:pPr>
        <w:pStyle w:val="16"/>
        <w:widowControl/>
        <w:numPr>
          <w:ilvl w:val="0"/>
          <w:numId w:val="36"/>
        </w:numPr>
        <w:spacing w:line="360" w:lineRule="auto"/>
        <w:ind w:right="11"/>
        <w:rPr>
          <w:rFonts w:ascii="宋体" w:hAnsi="宋体" w:cs="Times New Roman"/>
          <w:szCs w:val="21"/>
        </w:rPr>
      </w:pPr>
      <w:r>
        <w:rPr>
          <w:rFonts w:hint="eastAsia" w:ascii="宋体" w:hAnsi="宋体" w:cs="Times New Roman"/>
          <w:color w:val="000000"/>
          <w:szCs w:val="21"/>
        </w:rPr>
        <w:t>终止与我单位签署的与本项目相关的合同；</w:t>
      </w:r>
    </w:p>
    <w:p>
      <w:pPr>
        <w:pStyle w:val="16"/>
        <w:spacing w:line="360" w:lineRule="auto"/>
        <w:ind w:left="481" w:leftChars="229" w:right="11" w:firstLine="315" w:firstLineChars="150"/>
        <w:rPr>
          <w:rFonts w:ascii="宋体" w:hAnsi="宋体" w:cs="Times New Roman"/>
          <w:szCs w:val="21"/>
        </w:rPr>
      </w:pPr>
      <w:r>
        <w:rPr>
          <w:rFonts w:hint="eastAsia" w:ascii="宋体" w:hAnsi="宋体" w:cs="Times New Roman"/>
          <w:color w:val="000000"/>
          <w:szCs w:val="21"/>
        </w:rPr>
        <w:t>或要求我单位继续履行本项目项下的合同义务；</w:t>
      </w:r>
    </w:p>
    <w:p>
      <w:pPr>
        <w:pStyle w:val="16"/>
        <w:widowControl/>
        <w:numPr>
          <w:ilvl w:val="0"/>
          <w:numId w:val="36"/>
        </w:numPr>
        <w:spacing w:line="360" w:lineRule="auto"/>
        <w:ind w:right="11"/>
        <w:rPr>
          <w:rFonts w:ascii="宋体" w:hAnsi="宋体" w:cs="Times New Roman"/>
          <w:szCs w:val="21"/>
        </w:rPr>
      </w:pPr>
      <w:r>
        <w:rPr>
          <w:rFonts w:hint="eastAsia" w:ascii="宋体" w:hAnsi="宋体" w:cs="Times New Roman"/>
          <w:color w:val="000000"/>
          <w:szCs w:val="21"/>
        </w:rPr>
        <w:t>在今后三年内拒绝我单位参与中国海洋石油集团系统内的任何招标活动；</w:t>
      </w:r>
    </w:p>
    <w:p>
      <w:pPr>
        <w:pStyle w:val="16"/>
        <w:widowControl/>
        <w:numPr>
          <w:ilvl w:val="0"/>
          <w:numId w:val="36"/>
        </w:numPr>
        <w:spacing w:line="360" w:lineRule="auto"/>
        <w:ind w:right="11"/>
        <w:rPr>
          <w:rFonts w:ascii="宋体" w:hAnsi="宋体" w:cs="Times New Roman"/>
          <w:szCs w:val="21"/>
        </w:rPr>
      </w:pPr>
      <w:r>
        <w:rPr>
          <w:rFonts w:hint="eastAsia" w:ascii="宋体" w:hAnsi="宋体" w:cs="Times New Roman"/>
          <w:color w:val="000000"/>
          <w:szCs w:val="21"/>
        </w:rPr>
        <w:t>要求我单位采取其他有利于本项目的补救措施；</w:t>
      </w:r>
    </w:p>
    <w:p>
      <w:pPr>
        <w:pStyle w:val="16"/>
        <w:widowControl/>
        <w:numPr>
          <w:ilvl w:val="0"/>
          <w:numId w:val="36"/>
        </w:numPr>
        <w:spacing w:line="360" w:lineRule="auto"/>
        <w:ind w:right="11"/>
        <w:rPr>
          <w:rFonts w:ascii="宋体" w:hAnsi="宋体" w:cs="Times New Roman"/>
          <w:szCs w:val="21"/>
        </w:rPr>
      </w:pPr>
      <w:r>
        <w:rPr>
          <w:rFonts w:hint="eastAsia" w:ascii="宋体" w:hAnsi="宋体" w:cs="Times New Roman"/>
          <w:color w:val="000000"/>
          <w:szCs w:val="21"/>
        </w:rPr>
        <w:t>视违规分包情况严重程度，报请相关行政主管部门和工商行政管理机关处罚。</w:t>
      </w:r>
    </w:p>
    <w:p>
      <w:pPr>
        <w:pStyle w:val="16"/>
        <w:spacing w:line="360" w:lineRule="auto"/>
        <w:ind w:left="480" w:right="11"/>
        <w:rPr>
          <w:rFonts w:ascii="宋体" w:hAnsi="宋体" w:cs="Times New Roman"/>
          <w:szCs w:val="21"/>
        </w:rPr>
      </w:pPr>
      <w:r>
        <w:rPr>
          <w:rFonts w:hint="eastAsia" w:ascii="宋体" w:hAnsi="宋体" w:cs="Times New Roman"/>
          <w:color w:val="000000"/>
          <w:szCs w:val="21"/>
        </w:rPr>
        <w:t>同时我单位承诺，一旦我单位违反上述承诺：</w:t>
      </w:r>
    </w:p>
    <w:p>
      <w:pPr>
        <w:pStyle w:val="16"/>
        <w:widowControl/>
        <w:numPr>
          <w:ilvl w:val="0"/>
          <w:numId w:val="37"/>
        </w:numPr>
        <w:spacing w:line="360" w:lineRule="auto"/>
        <w:ind w:right="11"/>
        <w:rPr>
          <w:rFonts w:ascii="宋体" w:hAnsi="宋体" w:cs="Times New Roman"/>
          <w:szCs w:val="21"/>
        </w:rPr>
      </w:pPr>
      <w:r>
        <w:rPr>
          <w:rFonts w:hint="eastAsia" w:ascii="宋体" w:hAnsi="宋体" w:cs="Times New Roman"/>
          <w:color w:val="000000"/>
          <w:szCs w:val="21"/>
        </w:rPr>
        <w:t>我单位将承担因我单位违反承诺，带来的一切后果和责任；</w:t>
      </w:r>
    </w:p>
    <w:p>
      <w:pPr>
        <w:pStyle w:val="16"/>
        <w:widowControl/>
        <w:numPr>
          <w:ilvl w:val="0"/>
          <w:numId w:val="37"/>
        </w:numPr>
        <w:spacing w:line="360" w:lineRule="auto"/>
        <w:ind w:right="11"/>
        <w:rPr>
          <w:rFonts w:ascii="宋体" w:hAnsi="宋体" w:cs="Times New Roman"/>
          <w:szCs w:val="21"/>
        </w:rPr>
      </w:pPr>
      <w:r>
        <w:rPr>
          <w:rFonts w:hint="eastAsia" w:ascii="宋体" w:hAnsi="宋体" w:cs="Times New Roman"/>
          <w:color w:val="000000"/>
          <w:szCs w:val="21"/>
        </w:rPr>
        <w:t>我单位将赔偿因我单位违反承诺，给</w:t>
      </w:r>
      <w:r>
        <w:rPr>
          <w:rFonts w:hint="eastAsia" w:ascii="宋体" w:hAnsi="宋体" w:cs="Times New Roman"/>
          <w:color w:val="000000"/>
          <w:szCs w:val="21"/>
          <w:lang w:eastAsia="zh-CN"/>
        </w:rPr>
        <w:t>采购人</w:t>
      </w:r>
      <w:r>
        <w:rPr>
          <w:rFonts w:hint="eastAsia" w:ascii="宋体" w:hAnsi="宋体" w:cs="Times New Roman"/>
          <w:color w:val="000000"/>
          <w:szCs w:val="21"/>
        </w:rPr>
        <w:t>和本项目造成的一切损失。</w:t>
      </w:r>
    </w:p>
    <w:p>
      <w:pPr>
        <w:pStyle w:val="16"/>
        <w:spacing w:line="360" w:lineRule="auto"/>
        <w:ind w:right="11"/>
        <w:jc w:val="center"/>
        <w:rPr>
          <w:rFonts w:ascii="宋体" w:hAnsi="宋体" w:cs="Times New Roman"/>
          <w:szCs w:val="21"/>
        </w:rPr>
      </w:pPr>
    </w:p>
    <w:p>
      <w:pPr>
        <w:pStyle w:val="16"/>
        <w:widowControl/>
        <w:tabs>
          <w:tab w:val="right" w:pos="6379"/>
        </w:tabs>
        <w:spacing w:line="360" w:lineRule="auto"/>
        <w:jc w:val="left"/>
        <w:rPr>
          <w:rFonts w:ascii="宋体" w:hAnsi="宋体" w:cs="Times New Roman"/>
          <w:sz w:val="24"/>
          <w:szCs w:val="24"/>
        </w:rPr>
      </w:pPr>
      <w:bookmarkStart w:id="247" w:name="_Toc108174441"/>
      <w:r>
        <w:rPr>
          <w:rFonts w:ascii="宋体" w:hAnsi="宋体" w:cs="Times New Roman"/>
          <w:color w:val="000000"/>
          <w:sz w:val="24"/>
          <w:szCs w:val="24"/>
        </w:rPr>
        <w:tab/>
      </w:r>
      <w:r>
        <w:rPr>
          <w:rFonts w:hint="eastAsia" w:ascii="宋体" w:hAnsi="宋体" w:cs="Times New Roman"/>
          <w:color w:val="000000"/>
          <w:sz w:val="24"/>
          <w:szCs w:val="24"/>
        </w:rPr>
        <w:t>应答人：（盖章）</w:t>
      </w:r>
      <w:r>
        <w:rPr>
          <w:rFonts w:ascii="宋体" w:hAnsi="宋体" w:cs="Times New Roman"/>
          <w:color w:val="000000"/>
          <w:sz w:val="24"/>
          <w:szCs w:val="24"/>
        </w:rPr>
        <w:tab/>
      </w:r>
      <w:r>
        <w:rPr>
          <w:rFonts w:ascii="宋体" w:hAnsi="宋体" w:cs="Times New Roman"/>
          <w:color w:val="000000"/>
          <w:sz w:val="24"/>
          <w:szCs w:val="24"/>
        </w:rPr>
        <w:t>_______________</w:t>
      </w:r>
    </w:p>
    <w:p>
      <w:pPr>
        <w:pStyle w:val="16"/>
        <w:widowControl/>
        <w:tabs>
          <w:tab w:val="right" w:pos="6379"/>
        </w:tabs>
        <w:spacing w:line="360" w:lineRule="auto"/>
        <w:jc w:val="left"/>
        <w:rPr>
          <w:rFonts w:ascii="宋体" w:hAnsi="宋体" w:cs="Times New Roman"/>
          <w:sz w:val="24"/>
          <w:szCs w:val="24"/>
        </w:rPr>
      </w:pPr>
      <w:r>
        <w:rPr>
          <w:rFonts w:ascii="宋体" w:hAnsi="宋体" w:cs="Times New Roman"/>
          <w:color w:val="000000"/>
          <w:sz w:val="24"/>
          <w:szCs w:val="24"/>
        </w:rPr>
        <w:tab/>
      </w:r>
      <w:r>
        <w:rPr>
          <w:rFonts w:hint="eastAsia" w:ascii="宋体" w:hAnsi="宋体" w:cs="Times New Roman"/>
          <w:color w:val="000000"/>
          <w:sz w:val="24"/>
          <w:szCs w:val="24"/>
        </w:rPr>
        <w:t>法定代表人/授权代表：（签署）</w:t>
      </w:r>
      <w:r>
        <w:rPr>
          <w:rFonts w:ascii="宋体" w:hAnsi="宋体" w:cs="Times New Roman"/>
          <w:color w:val="000000"/>
          <w:sz w:val="24"/>
          <w:szCs w:val="24"/>
        </w:rPr>
        <w:tab/>
      </w:r>
      <w:r>
        <w:rPr>
          <w:rFonts w:ascii="宋体" w:hAnsi="宋体" w:cs="Times New Roman"/>
          <w:color w:val="000000"/>
          <w:sz w:val="24"/>
          <w:szCs w:val="24"/>
        </w:rPr>
        <w:t>_______________</w:t>
      </w:r>
    </w:p>
    <w:p>
      <w:pPr>
        <w:pStyle w:val="16"/>
        <w:widowControl/>
        <w:tabs>
          <w:tab w:val="right" w:pos="6379"/>
        </w:tabs>
        <w:spacing w:line="360" w:lineRule="auto"/>
        <w:jc w:val="left"/>
        <w:rPr>
          <w:rFonts w:ascii="宋体" w:hAnsi="宋体" w:cs="Times New Roman"/>
          <w:sz w:val="24"/>
          <w:szCs w:val="24"/>
        </w:rPr>
      </w:pPr>
      <w:r>
        <w:rPr>
          <w:rFonts w:ascii="宋体" w:hAnsi="宋体" w:cs="Times New Roman"/>
          <w:color w:val="000000"/>
          <w:sz w:val="24"/>
          <w:szCs w:val="24"/>
        </w:rPr>
        <w:tab/>
      </w:r>
      <w:r>
        <w:rPr>
          <w:rFonts w:hint="eastAsia" w:ascii="宋体" w:hAnsi="宋体" w:cs="Times New Roman"/>
          <w:color w:val="000000"/>
          <w:sz w:val="24"/>
          <w:szCs w:val="24"/>
        </w:rPr>
        <w:t>姓名：（打印）</w:t>
      </w:r>
      <w:r>
        <w:rPr>
          <w:rFonts w:ascii="宋体" w:hAnsi="宋体" w:cs="Times New Roman"/>
          <w:color w:val="000000"/>
          <w:sz w:val="24"/>
          <w:szCs w:val="24"/>
        </w:rPr>
        <w:tab/>
      </w:r>
      <w:r>
        <w:rPr>
          <w:rFonts w:ascii="宋体" w:hAnsi="宋体" w:cs="Times New Roman"/>
          <w:color w:val="000000"/>
          <w:sz w:val="24"/>
          <w:szCs w:val="24"/>
        </w:rPr>
        <w:t>_______________</w:t>
      </w:r>
    </w:p>
    <w:p>
      <w:pPr>
        <w:pStyle w:val="16"/>
        <w:widowControl/>
        <w:tabs>
          <w:tab w:val="right" w:pos="6379"/>
        </w:tabs>
        <w:spacing w:line="360" w:lineRule="auto"/>
        <w:jc w:val="left"/>
        <w:rPr>
          <w:rFonts w:ascii="宋体" w:hAnsi="宋体" w:cs="Times New Roman"/>
          <w:sz w:val="24"/>
          <w:szCs w:val="24"/>
        </w:rPr>
      </w:pPr>
      <w:r>
        <w:rPr>
          <w:rFonts w:ascii="宋体" w:hAnsi="宋体" w:cs="Times New Roman"/>
          <w:color w:val="000000"/>
          <w:sz w:val="24"/>
          <w:szCs w:val="24"/>
        </w:rPr>
        <w:tab/>
      </w:r>
      <w:r>
        <w:rPr>
          <w:rFonts w:hint="eastAsia" w:ascii="宋体" w:hAnsi="宋体" w:cs="Times New Roman"/>
          <w:color w:val="000000"/>
          <w:sz w:val="24"/>
          <w:szCs w:val="24"/>
        </w:rPr>
        <w:t>职务：（打印）</w:t>
      </w:r>
      <w:r>
        <w:rPr>
          <w:rFonts w:ascii="宋体" w:hAnsi="宋体" w:cs="Times New Roman"/>
          <w:color w:val="000000"/>
          <w:sz w:val="24"/>
          <w:szCs w:val="24"/>
        </w:rPr>
        <w:tab/>
      </w:r>
      <w:r>
        <w:rPr>
          <w:rFonts w:ascii="宋体" w:hAnsi="宋体" w:cs="Times New Roman"/>
          <w:color w:val="000000"/>
          <w:sz w:val="24"/>
          <w:szCs w:val="24"/>
        </w:rPr>
        <w:t>_______________</w:t>
      </w:r>
    </w:p>
    <w:p>
      <w:pPr>
        <w:pStyle w:val="51"/>
        <w:ind w:firstLine="480"/>
      </w:pPr>
      <w:r>
        <w:rPr>
          <w:color w:val="000000"/>
        </w:rPr>
        <w:br w:type="page"/>
      </w:r>
    </w:p>
    <w:bookmarkEnd w:id="247"/>
    <w:p>
      <w:pPr>
        <w:pStyle w:val="162"/>
        <w:spacing w:line="540" w:lineRule="exact"/>
        <w:ind w:right="466" w:rightChars="222" w:firstLine="0" w:firstLineChars="0"/>
        <w:jc w:val="center"/>
        <w:outlineLvl w:val="2"/>
        <w:rPr>
          <w:rFonts w:ascii="宋体" w:hAnsi="宋体"/>
          <w:b/>
          <w:sz w:val="28"/>
        </w:rPr>
      </w:pPr>
      <w:bookmarkStart w:id="248" w:name="_Toc14512"/>
      <w:r>
        <w:rPr>
          <w:rFonts w:hint="eastAsia" w:ascii="宋体" w:hAnsi="宋体"/>
          <w:b/>
          <w:color w:val="000000"/>
          <w:sz w:val="28"/>
        </w:rPr>
        <w:t>（1</w:t>
      </w:r>
      <w:r>
        <w:rPr>
          <w:rFonts w:hint="eastAsia" w:ascii="宋体" w:hAnsi="宋体"/>
          <w:b/>
          <w:color w:val="000000"/>
          <w:sz w:val="28"/>
          <w:lang w:val="en-US" w:eastAsia="zh-CN"/>
        </w:rPr>
        <w:t>1</w:t>
      </w:r>
      <w:r>
        <w:rPr>
          <w:rFonts w:hint="eastAsia" w:ascii="宋体" w:hAnsi="宋体"/>
          <w:b/>
          <w:color w:val="000000"/>
          <w:sz w:val="28"/>
        </w:rPr>
        <w:t>）其他商务材料</w:t>
      </w:r>
      <w:bookmarkEnd w:id="248"/>
    </w:p>
    <w:p>
      <w:pPr>
        <w:pStyle w:val="162"/>
        <w:spacing w:line="540" w:lineRule="exact"/>
        <w:ind w:right="466" w:rightChars="222" w:firstLine="0" w:firstLineChars="0"/>
        <w:jc w:val="center"/>
        <w:rPr>
          <w:rFonts w:ascii="宋体" w:hAnsi="宋体"/>
          <w:b/>
          <w:sz w:val="28"/>
        </w:rPr>
      </w:pPr>
      <w:r>
        <w:rPr>
          <w:rFonts w:hint="eastAsia" w:ascii="宋体" w:hAnsi="宋体"/>
          <w:color w:val="000000"/>
        </w:rPr>
        <w:t>“信用中国”“</w:t>
      </w:r>
      <w:r>
        <w:rPr>
          <w:rFonts w:hint="eastAsia" w:ascii="宋体" w:hAnsi="宋体"/>
          <w:color w:val="000000"/>
          <w:kern w:val="0"/>
          <w:szCs w:val="21"/>
        </w:rPr>
        <w:t>企业信用信息公示系统</w:t>
      </w:r>
      <w:r>
        <w:rPr>
          <w:rFonts w:hint="eastAsia" w:ascii="宋体" w:hAnsi="宋体"/>
          <w:color w:val="000000"/>
        </w:rPr>
        <w:t>”“裁判文书网”查询截图等其他商务材料。</w:t>
      </w:r>
    </w:p>
    <w:p>
      <w:pPr>
        <w:pStyle w:val="220"/>
        <w:spacing w:line="540" w:lineRule="exact"/>
        <w:ind w:right="466" w:rightChars="222" w:firstLineChars="0"/>
        <w:jc w:val="left"/>
        <w:rPr>
          <w:rFonts w:ascii="宋体" w:hAnsi="宋体"/>
          <w:color w:val="000000"/>
        </w:rPr>
      </w:pPr>
      <w:r>
        <w:rPr>
          <w:rFonts w:hint="eastAsia" w:ascii="宋体" w:hAnsi="宋体"/>
          <w:color w:val="000000"/>
        </w:rPr>
        <w:t>1、“信用中国”网站（www.creditchina.gov.cn）查询截图请附此处：</w:t>
      </w:r>
    </w:p>
    <w:p>
      <w:pPr>
        <w:pStyle w:val="220"/>
        <w:spacing w:line="540" w:lineRule="exact"/>
        <w:ind w:right="466" w:rightChars="222" w:firstLineChars="0"/>
        <w:jc w:val="left"/>
        <w:rPr>
          <w:rFonts w:ascii="宋体" w:hAnsi="宋体"/>
          <w:color w:val="000000"/>
        </w:rPr>
      </w:pPr>
    </w:p>
    <w:p>
      <w:pPr>
        <w:pStyle w:val="220"/>
        <w:spacing w:line="540" w:lineRule="exact"/>
        <w:ind w:right="466" w:rightChars="222" w:firstLineChars="0"/>
        <w:jc w:val="left"/>
        <w:rPr>
          <w:rFonts w:ascii="宋体" w:hAnsi="宋体"/>
          <w:color w:val="000000"/>
        </w:rPr>
      </w:pPr>
    </w:p>
    <w:p>
      <w:pPr>
        <w:pStyle w:val="220"/>
        <w:spacing w:line="540" w:lineRule="exact"/>
        <w:ind w:right="466" w:rightChars="222" w:firstLineChars="0"/>
        <w:jc w:val="left"/>
        <w:rPr>
          <w:rFonts w:ascii="宋体" w:hAnsi="宋体"/>
          <w:color w:val="000000"/>
        </w:rPr>
      </w:pPr>
    </w:p>
    <w:p>
      <w:pPr>
        <w:pStyle w:val="220"/>
        <w:spacing w:line="540" w:lineRule="exact"/>
        <w:ind w:right="466" w:rightChars="222" w:firstLineChars="0"/>
        <w:jc w:val="left"/>
        <w:rPr>
          <w:rFonts w:ascii="宋体" w:hAnsi="宋体"/>
        </w:rPr>
      </w:pPr>
      <w:r>
        <w:rPr>
          <w:rFonts w:hint="eastAsia" w:ascii="宋体" w:hAnsi="宋体"/>
          <w:color w:val="000000"/>
        </w:rPr>
        <w:t>2、“全国企业信用信息公示系统”网站（http://www.gsxt.gov.cn）查询截图请附此处：</w:t>
      </w:r>
    </w:p>
    <w:p>
      <w:pPr>
        <w:pStyle w:val="220"/>
        <w:spacing w:line="540" w:lineRule="exact"/>
        <w:ind w:right="466" w:rightChars="222" w:firstLineChars="0"/>
        <w:jc w:val="left"/>
        <w:rPr>
          <w:rFonts w:ascii="宋体" w:hAnsi="宋体"/>
          <w:color w:val="000000"/>
        </w:rPr>
      </w:pPr>
    </w:p>
    <w:p>
      <w:pPr>
        <w:pStyle w:val="220"/>
        <w:spacing w:line="540" w:lineRule="exact"/>
        <w:ind w:right="466" w:rightChars="222" w:firstLineChars="0"/>
        <w:jc w:val="left"/>
        <w:rPr>
          <w:rFonts w:ascii="宋体" w:hAnsi="宋体"/>
          <w:color w:val="000000"/>
        </w:rPr>
      </w:pPr>
    </w:p>
    <w:p>
      <w:pPr>
        <w:pStyle w:val="220"/>
        <w:spacing w:line="540" w:lineRule="exact"/>
        <w:ind w:right="466" w:rightChars="222" w:firstLineChars="0"/>
        <w:jc w:val="left"/>
        <w:rPr>
          <w:rFonts w:ascii="宋体" w:hAnsi="宋体"/>
          <w:color w:val="000000"/>
        </w:rPr>
      </w:pPr>
    </w:p>
    <w:p>
      <w:pPr>
        <w:pStyle w:val="220"/>
        <w:spacing w:line="540" w:lineRule="exact"/>
        <w:ind w:right="466" w:rightChars="222" w:firstLineChars="0"/>
        <w:jc w:val="left"/>
        <w:rPr>
          <w:rFonts w:ascii="宋体" w:hAnsi="宋体"/>
        </w:rPr>
      </w:pPr>
      <w:r>
        <w:rPr>
          <w:rFonts w:hint="eastAsia" w:ascii="宋体" w:hAnsi="宋体"/>
          <w:color w:val="000000"/>
        </w:rPr>
        <w:t>3、“裁判文书网”网站（https://wenshu.court.gov.cn/）查询截图请附此处：</w:t>
      </w:r>
    </w:p>
    <w:p>
      <w:pPr>
        <w:pStyle w:val="162"/>
        <w:spacing w:line="540" w:lineRule="exact"/>
        <w:ind w:right="466" w:rightChars="222" w:firstLineChars="0"/>
        <w:jc w:val="left"/>
        <w:rPr>
          <w:rFonts w:ascii="宋体" w:hAnsi="宋体"/>
          <w:color w:val="000000"/>
        </w:rPr>
      </w:pPr>
    </w:p>
    <w:p>
      <w:pPr>
        <w:pStyle w:val="162"/>
        <w:spacing w:line="540" w:lineRule="exact"/>
        <w:ind w:right="466" w:rightChars="222" w:firstLineChars="0"/>
        <w:jc w:val="left"/>
        <w:rPr>
          <w:rFonts w:ascii="宋体" w:hAnsi="宋体"/>
          <w:color w:val="000000"/>
        </w:rPr>
      </w:pPr>
    </w:p>
    <w:p>
      <w:pPr>
        <w:pStyle w:val="162"/>
        <w:spacing w:line="540" w:lineRule="exact"/>
        <w:ind w:right="466" w:rightChars="222" w:firstLineChars="0"/>
        <w:jc w:val="left"/>
        <w:rPr>
          <w:rFonts w:ascii="宋体" w:hAnsi="宋体"/>
          <w:color w:val="000000"/>
        </w:rPr>
      </w:pPr>
    </w:p>
    <w:p>
      <w:pPr>
        <w:pStyle w:val="16"/>
        <w:widowControl/>
        <w:jc w:val="left"/>
        <w:rPr>
          <w:b/>
          <w:sz w:val="32"/>
          <w:szCs w:val="32"/>
        </w:rPr>
      </w:pPr>
    </w:p>
    <w:p>
      <w:pPr>
        <w:pStyle w:val="16"/>
        <w:jc w:val="left"/>
        <w:rPr>
          <w:b/>
          <w:sz w:val="32"/>
          <w:szCs w:val="32"/>
        </w:rPr>
      </w:pPr>
      <w:r>
        <w:rPr>
          <w:b/>
          <w:color w:val="000000"/>
          <w:sz w:val="32"/>
          <w:szCs w:val="32"/>
        </w:rPr>
        <w:br w:type="page"/>
      </w:r>
    </w:p>
    <w:p>
      <w:pPr>
        <w:pStyle w:val="2"/>
        <w:ind w:firstLine="210"/>
      </w:pPr>
    </w:p>
    <w:p>
      <w:pPr>
        <w:pStyle w:val="16"/>
        <w:spacing w:line="360" w:lineRule="auto"/>
        <w:ind w:right="18"/>
        <w:jc w:val="center"/>
        <w:rPr>
          <w:b/>
          <w:sz w:val="32"/>
          <w:szCs w:val="32"/>
        </w:rPr>
      </w:pPr>
    </w:p>
    <w:p>
      <w:pPr>
        <w:pStyle w:val="16"/>
        <w:spacing w:line="360" w:lineRule="auto"/>
        <w:ind w:right="18"/>
        <w:jc w:val="center"/>
        <w:rPr>
          <w:b/>
          <w:sz w:val="32"/>
          <w:szCs w:val="32"/>
        </w:rPr>
      </w:pPr>
      <w:bookmarkStart w:id="249" w:name="_Hlk39908614"/>
      <w:r>
        <w:rPr>
          <w:rFonts w:hint="eastAsia"/>
          <w:b/>
          <w:color w:val="000000"/>
          <w:sz w:val="32"/>
          <w:szCs w:val="32"/>
        </w:rPr>
        <w:t>中海石油气电集团有限责任公司采办共享中心</w:t>
      </w:r>
    </w:p>
    <w:p>
      <w:pPr>
        <w:pStyle w:val="16"/>
        <w:spacing w:line="360" w:lineRule="auto"/>
        <w:jc w:val="center"/>
        <w:rPr>
          <w:rFonts w:hint="eastAsia" w:ascii="宋体" w:hAnsi="宋体"/>
          <w:b/>
          <w:bCs/>
          <w:color w:val="000000"/>
          <w:spacing w:val="40"/>
          <w:sz w:val="32"/>
          <w:szCs w:val="32"/>
          <w:lang w:val="en-US" w:eastAsia="zh-CN"/>
        </w:rPr>
      </w:pPr>
      <w:r>
        <w:rPr>
          <w:rFonts w:hint="eastAsia" w:ascii="宋体" w:hAnsi="宋体"/>
          <w:b/>
          <w:bCs/>
          <w:color w:val="000000"/>
          <w:spacing w:val="40"/>
          <w:sz w:val="32"/>
          <w:szCs w:val="32"/>
          <w:lang w:val="en-US" w:eastAsia="zh-CN"/>
        </w:rPr>
        <w:t>中海油珠海天然气发电有限公司</w:t>
      </w:r>
    </w:p>
    <w:p>
      <w:pPr>
        <w:pStyle w:val="16"/>
        <w:spacing w:line="360" w:lineRule="auto"/>
        <w:jc w:val="center"/>
        <w:rPr>
          <w:rFonts w:ascii="宋体" w:hAnsi="宋体"/>
          <w:sz w:val="32"/>
          <w:szCs w:val="32"/>
          <w:u w:val="single"/>
        </w:rPr>
      </w:pPr>
      <w:r>
        <w:rPr>
          <w:rFonts w:hint="eastAsia" w:ascii="宋体" w:hAnsi="宋体"/>
          <w:b/>
          <w:bCs/>
          <w:color w:val="000000"/>
          <w:spacing w:val="40"/>
          <w:sz w:val="32"/>
          <w:szCs w:val="32"/>
          <w:lang w:eastAsia="zh-CN"/>
        </w:rPr>
        <w:t>2025年度珠海电厂IG541气瓶和燃机CO2气瓶检测充装服务</w:t>
      </w:r>
    </w:p>
    <w:p>
      <w:pPr>
        <w:pStyle w:val="16"/>
        <w:spacing w:line="360" w:lineRule="auto"/>
        <w:ind w:right="18"/>
        <w:jc w:val="center"/>
        <w:rPr>
          <w:b/>
          <w:sz w:val="32"/>
          <w:szCs w:val="32"/>
        </w:rPr>
      </w:pPr>
    </w:p>
    <w:bookmarkEnd w:id="249"/>
    <w:p>
      <w:pPr>
        <w:pStyle w:val="16"/>
        <w:spacing w:line="360" w:lineRule="auto"/>
        <w:ind w:right="18"/>
        <w:rPr>
          <w:b/>
        </w:rPr>
      </w:pPr>
    </w:p>
    <w:p>
      <w:pPr>
        <w:pStyle w:val="16"/>
        <w:ind w:right="18"/>
        <w:rPr>
          <w:b/>
        </w:rPr>
      </w:pPr>
    </w:p>
    <w:p>
      <w:pPr>
        <w:pStyle w:val="16"/>
        <w:ind w:right="18"/>
        <w:rPr>
          <w:b/>
        </w:rPr>
      </w:pPr>
    </w:p>
    <w:p>
      <w:pPr>
        <w:pStyle w:val="16"/>
        <w:ind w:right="18"/>
        <w:rPr>
          <w:b/>
        </w:rPr>
      </w:pPr>
    </w:p>
    <w:p>
      <w:pPr>
        <w:pStyle w:val="163"/>
        <w:keepNext w:val="0"/>
        <w:keepLines w:val="0"/>
        <w:numPr>
          <w:ilvl w:val="0"/>
          <w:numId w:val="0"/>
        </w:numPr>
        <w:spacing w:before="156"/>
        <w:ind w:left="567" w:hanging="567"/>
        <w:jc w:val="center"/>
        <w:rPr>
          <w:sz w:val="32"/>
          <w:szCs w:val="32"/>
        </w:rPr>
      </w:pPr>
      <w:bookmarkStart w:id="250" w:name="_Toc13874"/>
      <w:bookmarkStart w:id="251" w:name="_Toc108174444"/>
      <w:bookmarkStart w:id="252" w:name="_Toc22040"/>
      <w:bookmarkStart w:id="253" w:name="_Toc111119915"/>
      <w:bookmarkStart w:id="254" w:name="_Toc16058"/>
      <w:r>
        <w:rPr>
          <w:rFonts w:hint="eastAsia"/>
          <w:color w:val="000000"/>
          <w:sz w:val="32"/>
          <w:szCs w:val="32"/>
        </w:rPr>
        <w:t>技术文件</w:t>
      </w:r>
      <w:bookmarkEnd w:id="250"/>
      <w:bookmarkEnd w:id="251"/>
      <w:bookmarkEnd w:id="252"/>
      <w:bookmarkEnd w:id="253"/>
      <w:bookmarkEnd w:id="254"/>
    </w:p>
    <w:p>
      <w:pPr>
        <w:pStyle w:val="16"/>
        <w:ind w:right="18"/>
      </w:pPr>
    </w:p>
    <w:p>
      <w:pPr>
        <w:pStyle w:val="16"/>
        <w:ind w:right="18"/>
        <w:rPr>
          <w:b/>
          <w:bCs/>
        </w:rPr>
      </w:pPr>
    </w:p>
    <w:p>
      <w:pPr>
        <w:pStyle w:val="16"/>
        <w:ind w:right="18"/>
        <w:rPr>
          <w:b/>
        </w:rPr>
      </w:pPr>
    </w:p>
    <w:p>
      <w:pPr>
        <w:pStyle w:val="16"/>
        <w:ind w:right="18"/>
        <w:rPr>
          <w:b/>
        </w:rPr>
      </w:pPr>
    </w:p>
    <w:p>
      <w:pPr>
        <w:pStyle w:val="16"/>
        <w:ind w:right="18"/>
        <w:rPr>
          <w:b/>
        </w:rPr>
      </w:pPr>
    </w:p>
    <w:p>
      <w:pPr>
        <w:pStyle w:val="16"/>
        <w:ind w:right="18"/>
        <w:rPr>
          <w:b/>
        </w:rPr>
      </w:pPr>
    </w:p>
    <w:p>
      <w:pPr>
        <w:pStyle w:val="16"/>
        <w:ind w:right="18"/>
        <w:rPr>
          <w:b/>
        </w:rPr>
      </w:pPr>
    </w:p>
    <w:p>
      <w:pPr>
        <w:pStyle w:val="16"/>
        <w:ind w:right="18"/>
        <w:rPr>
          <w:b/>
        </w:rPr>
      </w:pPr>
    </w:p>
    <w:p>
      <w:pPr>
        <w:pStyle w:val="16"/>
        <w:ind w:right="18"/>
        <w:rPr>
          <w:b/>
        </w:rPr>
      </w:pPr>
    </w:p>
    <w:p>
      <w:pPr>
        <w:pStyle w:val="16"/>
        <w:ind w:right="18"/>
        <w:rPr>
          <w:b/>
        </w:rPr>
      </w:pPr>
    </w:p>
    <w:p>
      <w:pPr>
        <w:pStyle w:val="16"/>
        <w:ind w:right="18"/>
        <w:rPr>
          <w:b/>
        </w:rPr>
      </w:pPr>
    </w:p>
    <w:p>
      <w:pPr>
        <w:pStyle w:val="16"/>
        <w:ind w:right="18"/>
        <w:rPr>
          <w:b/>
        </w:rPr>
      </w:pPr>
    </w:p>
    <w:p>
      <w:pPr>
        <w:pStyle w:val="16"/>
        <w:ind w:right="18"/>
        <w:rPr>
          <w:b/>
        </w:rPr>
      </w:pPr>
    </w:p>
    <w:bookmarkEnd w:id="236"/>
    <w:p>
      <w:pPr>
        <w:pStyle w:val="162"/>
        <w:spacing w:line="480" w:lineRule="auto"/>
        <w:ind w:right="18" w:firstLine="0" w:firstLineChars="0"/>
        <w:rPr>
          <w:rFonts w:ascii="宋体" w:hAnsi="宋体"/>
          <w:b/>
          <w:sz w:val="24"/>
        </w:rPr>
      </w:pPr>
    </w:p>
    <w:p>
      <w:pPr>
        <w:pStyle w:val="162"/>
        <w:spacing w:line="480" w:lineRule="auto"/>
        <w:ind w:right="17" w:firstLine="0" w:firstLineChars="0"/>
        <w:jc w:val="center"/>
        <w:rPr>
          <w:rFonts w:ascii="宋体" w:hAnsi="宋体"/>
          <w:sz w:val="24"/>
          <w:u w:val="single"/>
        </w:rPr>
      </w:pPr>
      <w:r>
        <w:rPr>
          <w:rFonts w:hint="eastAsia" w:ascii="宋体" w:hAnsi="宋体"/>
          <w:color w:val="000000"/>
          <w:sz w:val="24"/>
        </w:rPr>
        <w:t>应答人：</w:t>
      </w:r>
      <w:r>
        <w:rPr>
          <w:rFonts w:ascii="宋体" w:hAnsi="宋体"/>
          <w:color w:val="000000"/>
          <w:sz w:val="24"/>
        </w:rPr>
        <w:t xml:space="preserve">        </w:t>
      </w:r>
      <w:r>
        <w:rPr>
          <w:rFonts w:hint="eastAsia" w:ascii="仿宋_GB2312" w:hAnsi="宋体" w:eastAsia="仿宋_GB2312"/>
          <w:color w:val="000000"/>
          <w:sz w:val="24"/>
          <w:szCs w:val="21"/>
        </w:rPr>
        <w:t>（全称、单位公章）</w:t>
      </w:r>
    </w:p>
    <w:p>
      <w:pPr>
        <w:pStyle w:val="162"/>
        <w:spacing w:line="480" w:lineRule="auto"/>
        <w:ind w:right="17" w:firstLine="0" w:firstLineChars="0"/>
        <w:jc w:val="center"/>
        <w:rPr>
          <w:rFonts w:ascii="宋体" w:hAnsi="宋体"/>
          <w:sz w:val="24"/>
          <w:u w:val="single"/>
        </w:rPr>
      </w:pPr>
      <w:r>
        <w:rPr>
          <w:rFonts w:hint="eastAsia" w:ascii="宋体" w:hAnsi="宋体"/>
          <w:color w:val="000000"/>
          <w:sz w:val="24"/>
        </w:rPr>
        <w:t>法定代表人或其授权代理人：</w:t>
      </w:r>
      <w:r>
        <w:rPr>
          <w:rFonts w:ascii="宋体" w:hAnsi="宋体"/>
          <w:color w:val="000000"/>
          <w:sz w:val="24"/>
        </w:rPr>
        <w:t xml:space="preserve">   </w:t>
      </w:r>
      <w:r>
        <w:rPr>
          <w:rFonts w:hint="eastAsia" w:ascii="仿宋_GB2312" w:hAnsi="宋体" w:eastAsia="仿宋_GB2312"/>
          <w:color w:val="000000"/>
          <w:sz w:val="24"/>
          <w:szCs w:val="21"/>
        </w:rPr>
        <w:t>（签字）</w:t>
      </w:r>
    </w:p>
    <w:p>
      <w:pPr>
        <w:pStyle w:val="16"/>
        <w:spacing w:line="480" w:lineRule="auto"/>
        <w:ind w:right="18"/>
        <w:jc w:val="center"/>
        <w:rPr>
          <w:rFonts w:ascii="宋体" w:hAnsi="宋体"/>
          <w:sz w:val="24"/>
        </w:rPr>
      </w:pPr>
      <w:r>
        <w:rPr>
          <w:rFonts w:hint="eastAsia" w:ascii="宋体" w:hAnsi="宋体"/>
          <w:color w:val="000000"/>
          <w:sz w:val="24"/>
        </w:rPr>
        <w:t>日期： 年 月 日</w:t>
      </w:r>
    </w:p>
    <w:p>
      <w:pPr>
        <w:pStyle w:val="16"/>
        <w:jc w:val="left"/>
        <w:rPr>
          <w:rFonts w:ascii="宋体" w:hAnsi="宋体"/>
          <w:kern w:val="0"/>
          <w:sz w:val="28"/>
          <w:szCs w:val="28"/>
        </w:rPr>
      </w:pPr>
      <w:r>
        <w:rPr>
          <w:rFonts w:ascii="宋体" w:hAnsi="宋体"/>
          <w:color w:val="000000"/>
          <w:sz w:val="24"/>
        </w:rPr>
        <w:br w:type="page"/>
      </w:r>
    </w:p>
    <w:p>
      <w:pPr>
        <w:pStyle w:val="16"/>
        <w:numPr>
          <w:ilvl w:val="0"/>
          <w:numId w:val="38"/>
        </w:numPr>
        <w:spacing w:line="360" w:lineRule="auto"/>
        <w:jc w:val="left"/>
        <w:outlineLvl w:val="2"/>
        <w:rPr>
          <w:rFonts w:ascii="宋体" w:hAnsi="宋体"/>
          <w:b/>
          <w:bCs/>
          <w:kern w:val="0"/>
          <w:sz w:val="28"/>
          <w:szCs w:val="28"/>
        </w:rPr>
      </w:pPr>
      <w:bookmarkStart w:id="255" w:name="_Toc22491"/>
      <w:r>
        <w:rPr>
          <w:rFonts w:hint="eastAsia" w:ascii="宋体" w:hAnsi="宋体"/>
          <w:b/>
          <w:bCs/>
          <w:color w:val="000000"/>
          <w:kern w:val="0"/>
          <w:sz w:val="28"/>
          <w:szCs w:val="28"/>
        </w:rPr>
        <w:t>工作</w:t>
      </w:r>
      <w:bookmarkEnd w:id="255"/>
      <w:r>
        <w:rPr>
          <w:rFonts w:hint="eastAsia" w:ascii="宋体" w:hAnsi="宋体"/>
          <w:b/>
          <w:bCs/>
          <w:color w:val="000000"/>
          <w:kern w:val="0"/>
          <w:sz w:val="28"/>
          <w:szCs w:val="28"/>
          <w:lang w:val="en-US" w:eastAsia="zh-CN"/>
        </w:rPr>
        <w:t>量清单及充装要求</w:t>
      </w:r>
    </w:p>
    <w:p>
      <w:pPr>
        <w:pStyle w:val="16"/>
        <w:ind w:firstLine="560" w:firstLineChars="200"/>
        <w:jc w:val="left"/>
        <w:rPr>
          <w:rFonts w:ascii="宋体" w:hAnsi="宋体"/>
          <w:color w:val="000000"/>
          <w:kern w:val="0"/>
          <w:sz w:val="28"/>
          <w:szCs w:val="28"/>
        </w:rPr>
      </w:pPr>
      <w:r>
        <w:rPr>
          <w:rFonts w:hint="eastAsia" w:ascii="宋体" w:hAnsi="宋体"/>
          <w:color w:val="000000"/>
          <w:kern w:val="0"/>
          <w:sz w:val="28"/>
          <w:szCs w:val="28"/>
        </w:rPr>
        <w:t>对拟提供服务的工作量清单</w:t>
      </w:r>
      <w:r>
        <w:rPr>
          <w:rFonts w:hint="eastAsia" w:ascii="宋体" w:hAnsi="宋体" w:eastAsia="宋体" w:cs="宋体"/>
          <w:color w:val="000000"/>
          <w:kern w:val="0"/>
          <w:sz w:val="28"/>
          <w:szCs w:val="28"/>
          <w:lang w:val="en-US" w:eastAsia="zh-CN"/>
        </w:rPr>
        <w:t>及充装要求</w:t>
      </w:r>
      <w:r>
        <w:rPr>
          <w:rFonts w:hint="eastAsia" w:ascii="宋体" w:hAnsi="宋体" w:eastAsia="宋体" w:cs="宋体"/>
          <w:color w:val="000000"/>
          <w:kern w:val="0"/>
          <w:sz w:val="28"/>
          <w:szCs w:val="28"/>
        </w:rPr>
        <w:t>进</w:t>
      </w:r>
      <w:r>
        <w:rPr>
          <w:rFonts w:hint="eastAsia" w:ascii="宋体" w:hAnsi="宋体"/>
          <w:color w:val="000000"/>
          <w:kern w:val="0"/>
          <w:sz w:val="28"/>
          <w:szCs w:val="28"/>
        </w:rPr>
        <w:t>行描述：</w:t>
      </w:r>
    </w:p>
    <w:p>
      <w:pPr>
        <w:pStyle w:val="16"/>
        <w:rPr>
          <w:rFonts w:ascii="宋体" w:hAnsi="宋体"/>
          <w:kern w:val="0"/>
          <w:sz w:val="28"/>
          <w:szCs w:val="28"/>
        </w:rPr>
      </w:pPr>
      <w:r>
        <w:rPr>
          <w:rFonts w:hint="eastAsia" w:ascii="宋体" w:hAnsi="宋体"/>
          <w:color w:val="000000"/>
          <w:kern w:val="0"/>
          <w:sz w:val="28"/>
          <w:szCs w:val="28"/>
        </w:rPr>
        <w:br w:type="page"/>
      </w:r>
    </w:p>
    <w:p>
      <w:pPr>
        <w:pStyle w:val="16"/>
        <w:rPr>
          <w:rFonts w:ascii="宋体" w:hAnsi="宋体"/>
          <w:kern w:val="0"/>
          <w:sz w:val="28"/>
          <w:szCs w:val="28"/>
        </w:rPr>
      </w:pPr>
    </w:p>
    <w:p>
      <w:pPr>
        <w:pStyle w:val="16"/>
        <w:numPr>
          <w:ilvl w:val="0"/>
          <w:numId w:val="38"/>
        </w:numPr>
        <w:spacing w:line="360" w:lineRule="auto"/>
        <w:jc w:val="left"/>
        <w:outlineLvl w:val="2"/>
        <w:rPr>
          <w:rFonts w:ascii="宋体" w:hAnsi="宋体"/>
          <w:b/>
          <w:bCs/>
          <w:kern w:val="0"/>
          <w:sz w:val="28"/>
          <w:szCs w:val="28"/>
        </w:rPr>
      </w:pPr>
      <w:r>
        <w:rPr>
          <w:rFonts w:hint="eastAsia" w:ascii="宋体" w:hAnsi="宋体"/>
          <w:b/>
          <w:bCs/>
          <w:kern w:val="0"/>
          <w:sz w:val="28"/>
          <w:szCs w:val="28"/>
          <w:lang w:val="en-US" w:eastAsia="zh-CN"/>
        </w:rPr>
        <w:t>工期</w:t>
      </w:r>
    </w:p>
    <w:p>
      <w:pPr>
        <w:pStyle w:val="16"/>
        <w:ind w:firstLine="280" w:firstLineChars="100"/>
        <w:jc w:val="left"/>
        <w:rPr>
          <w:rFonts w:ascii="宋体" w:hAnsi="宋体"/>
          <w:kern w:val="0"/>
          <w:sz w:val="28"/>
          <w:szCs w:val="28"/>
        </w:rPr>
      </w:pPr>
      <w:r>
        <w:rPr>
          <w:rFonts w:hint="eastAsia" w:ascii="宋体" w:hAnsi="宋体"/>
          <w:color w:val="000000"/>
          <w:kern w:val="0"/>
          <w:sz w:val="28"/>
          <w:szCs w:val="28"/>
          <w:lang w:val="en-US" w:eastAsia="zh-CN"/>
        </w:rPr>
        <w:t>对工期进行描述</w:t>
      </w:r>
      <w:r>
        <w:rPr>
          <w:rFonts w:ascii="宋体" w:hAnsi="宋体"/>
          <w:color w:val="000000"/>
          <w:kern w:val="0"/>
          <w:sz w:val="28"/>
          <w:szCs w:val="28"/>
        </w:rPr>
        <w:t>。</w:t>
      </w:r>
    </w:p>
    <w:p>
      <w:pPr>
        <w:pStyle w:val="16"/>
        <w:rPr>
          <w:rFonts w:ascii="宋体" w:hAnsi="宋体"/>
          <w:i/>
          <w:iCs/>
          <w:kern w:val="0"/>
          <w:sz w:val="28"/>
          <w:szCs w:val="28"/>
        </w:rPr>
      </w:pPr>
      <w:r>
        <w:rPr>
          <w:rFonts w:hint="eastAsia" w:ascii="宋体" w:hAnsi="宋体"/>
          <w:i/>
          <w:iCs/>
          <w:color w:val="000000"/>
          <w:kern w:val="0"/>
          <w:sz w:val="28"/>
          <w:szCs w:val="28"/>
        </w:rPr>
        <w:br w:type="page"/>
      </w:r>
    </w:p>
    <w:p>
      <w:pPr>
        <w:pStyle w:val="16"/>
        <w:numPr>
          <w:ilvl w:val="0"/>
          <w:numId w:val="38"/>
        </w:numPr>
        <w:spacing w:line="360" w:lineRule="auto"/>
        <w:jc w:val="left"/>
        <w:outlineLvl w:val="2"/>
        <w:rPr>
          <w:rFonts w:ascii="宋体" w:hAnsi="宋体"/>
          <w:b/>
          <w:bCs/>
          <w:kern w:val="0"/>
          <w:sz w:val="28"/>
          <w:szCs w:val="28"/>
        </w:rPr>
      </w:pPr>
      <w:r>
        <w:rPr>
          <w:rFonts w:hint="eastAsia" w:ascii="宋体" w:hAnsi="宋体"/>
          <w:b/>
          <w:bCs/>
          <w:kern w:val="0"/>
          <w:sz w:val="28"/>
          <w:szCs w:val="28"/>
          <w:lang w:val="en-US" w:eastAsia="zh-CN"/>
        </w:rPr>
        <w:t>人员资质</w:t>
      </w:r>
    </w:p>
    <w:p>
      <w:pPr>
        <w:pStyle w:val="16"/>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至少1人的特种设备安全管理和作业人员证（A特种设备安全管理）附此处：</w:t>
      </w:r>
    </w:p>
    <w:p>
      <w:pPr>
        <w:pStyle w:val="16"/>
        <w:jc w:val="left"/>
        <w:rPr>
          <w:rFonts w:hint="eastAsia" w:ascii="宋体" w:hAnsi="宋体" w:eastAsia="宋体" w:cs="宋体"/>
          <w:color w:val="000000"/>
          <w:kern w:val="0"/>
          <w:sz w:val="21"/>
          <w:szCs w:val="21"/>
          <w:lang w:val="en-US" w:eastAsia="zh-CN" w:bidi="ar"/>
        </w:rPr>
      </w:pPr>
    </w:p>
    <w:p>
      <w:pPr>
        <w:pStyle w:val="16"/>
        <w:jc w:val="left"/>
        <w:rPr>
          <w:rFonts w:hint="eastAsia" w:ascii="宋体" w:hAnsi="宋体" w:eastAsia="宋体" w:cs="宋体"/>
          <w:color w:val="000000"/>
          <w:kern w:val="0"/>
          <w:sz w:val="21"/>
          <w:szCs w:val="21"/>
          <w:lang w:val="en-US" w:eastAsia="zh-CN" w:bidi="ar"/>
        </w:rPr>
      </w:pPr>
    </w:p>
    <w:p>
      <w:pPr>
        <w:pStyle w:val="16"/>
        <w:jc w:val="left"/>
        <w:rPr>
          <w:rFonts w:hint="eastAsia" w:ascii="宋体" w:hAnsi="宋体" w:eastAsia="宋体" w:cs="宋体"/>
          <w:color w:val="000000"/>
          <w:kern w:val="0"/>
          <w:sz w:val="21"/>
          <w:szCs w:val="21"/>
          <w:lang w:val="en-US" w:eastAsia="zh-CN" w:bidi="ar"/>
        </w:rPr>
      </w:pPr>
    </w:p>
    <w:p>
      <w:pPr>
        <w:pStyle w:val="16"/>
        <w:jc w:val="left"/>
        <w:rPr>
          <w:rFonts w:hint="eastAsia" w:ascii="宋体" w:hAnsi="宋体" w:eastAsia="宋体" w:cs="宋体"/>
          <w:color w:val="000000"/>
          <w:kern w:val="0"/>
          <w:sz w:val="21"/>
          <w:szCs w:val="21"/>
          <w:lang w:val="en-US" w:eastAsia="zh-CN" w:bidi="ar"/>
        </w:rPr>
      </w:pPr>
    </w:p>
    <w:p>
      <w:pPr>
        <w:pStyle w:val="16"/>
        <w:jc w:val="left"/>
        <w:rPr>
          <w:rFonts w:ascii="宋体" w:hAnsi="宋体"/>
          <w:kern w:val="0"/>
          <w:sz w:val="28"/>
          <w:szCs w:val="28"/>
        </w:rPr>
      </w:pPr>
      <w:r>
        <w:rPr>
          <w:rFonts w:hint="eastAsia" w:ascii="宋体" w:hAnsi="宋体" w:eastAsia="宋体" w:cs="宋体"/>
          <w:color w:val="000000"/>
          <w:kern w:val="0"/>
          <w:sz w:val="21"/>
          <w:szCs w:val="21"/>
          <w:lang w:val="en-US" w:eastAsia="zh-CN" w:bidi="ar"/>
        </w:rPr>
        <w:t>至少2人</w:t>
      </w:r>
      <w:r>
        <w:rPr>
          <w:rFonts w:hint="eastAsia" w:ascii="宋体" w:hAnsi="宋体" w:cs="宋体"/>
          <w:color w:val="000000"/>
          <w:kern w:val="0"/>
          <w:sz w:val="21"/>
          <w:szCs w:val="21"/>
          <w:lang w:val="en-US" w:eastAsia="zh-CN" w:bidi="ar"/>
        </w:rPr>
        <w:t>的</w:t>
      </w:r>
      <w:r>
        <w:rPr>
          <w:rFonts w:hint="eastAsia" w:ascii="宋体" w:hAnsi="宋体" w:eastAsia="宋体" w:cs="宋体"/>
          <w:color w:val="000000"/>
          <w:kern w:val="0"/>
          <w:sz w:val="21"/>
          <w:szCs w:val="21"/>
          <w:lang w:val="en-US" w:eastAsia="zh-CN" w:bidi="ar"/>
        </w:rPr>
        <w:t>设备安全管理和作业人员证（P气瓶作业）附此处：</w:t>
      </w:r>
    </w:p>
    <w:p>
      <w:pPr>
        <w:pStyle w:val="16"/>
        <w:rPr>
          <w:rFonts w:ascii="宋体" w:hAnsi="宋体"/>
          <w:i/>
          <w:iCs/>
          <w:kern w:val="0"/>
          <w:sz w:val="28"/>
          <w:szCs w:val="28"/>
        </w:rPr>
      </w:pPr>
      <w:r>
        <w:rPr>
          <w:rFonts w:hint="eastAsia" w:ascii="宋体" w:hAnsi="宋体"/>
          <w:i/>
          <w:iCs/>
          <w:color w:val="000000"/>
          <w:kern w:val="0"/>
          <w:sz w:val="28"/>
          <w:szCs w:val="28"/>
        </w:rPr>
        <w:br w:type="page"/>
      </w:r>
    </w:p>
    <w:p>
      <w:pPr>
        <w:pStyle w:val="16"/>
        <w:numPr>
          <w:ilvl w:val="0"/>
          <w:numId w:val="38"/>
        </w:numPr>
        <w:spacing w:line="360" w:lineRule="auto"/>
        <w:jc w:val="left"/>
        <w:outlineLvl w:val="2"/>
        <w:rPr>
          <w:rFonts w:hint="eastAsia" w:ascii="宋体" w:hAnsi="宋体"/>
          <w:b/>
          <w:bCs/>
          <w:color w:val="000000"/>
          <w:kern w:val="0"/>
          <w:sz w:val="28"/>
          <w:szCs w:val="28"/>
          <w:lang w:val="en-US" w:eastAsia="zh-CN"/>
        </w:rPr>
      </w:pPr>
      <w:r>
        <w:rPr>
          <w:rFonts w:hint="eastAsia" w:ascii="宋体" w:hAnsi="宋体"/>
          <w:b/>
          <w:bCs/>
          <w:color w:val="000000"/>
          <w:kern w:val="0"/>
          <w:sz w:val="28"/>
          <w:szCs w:val="28"/>
          <w:lang w:val="en-US" w:eastAsia="zh-CN"/>
        </w:rPr>
        <w:t>质保期</w:t>
      </w:r>
    </w:p>
    <w:p>
      <w:pPr>
        <w:pStyle w:val="16"/>
        <w:ind w:firstLine="280" w:firstLineChars="100"/>
        <w:jc w:val="left"/>
        <w:rPr>
          <w:rFonts w:hint="default" w:ascii="宋体" w:hAnsi="宋体" w:eastAsia="宋体" w:cs="宋体"/>
          <w:i w:val="0"/>
          <w:iCs w:val="0"/>
          <w:color w:val="000000"/>
          <w:kern w:val="0"/>
          <w:sz w:val="28"/>
          <w:szCs w:val="28"/>
          <w:lang w:val="en-US" w:eastAsia="zh-CN"/>
        </w:rPr>
      </w:pPr>
      <w:r>
        <w:rPr>
          <w:rFonts w:hint="eastAsia" w:ascii="宋体" w:hAnsi="宋体" w:eastAsia="宋体" w:cs="宋体"/>
          <w:i w:val="0"/>
          <w:iCs w:val="0"/>
          <w:color w:val="000000"/>
          <w:kern w:val="0"/>
          <w:sz w:val="28"/>
          <w:szCs w:val="28"/>
          <w:lang w:val="en-US" w:eastAsia="zh-CN"/>
        </w:rPr>
        <w:t>描述</w:t>
      </w:r>
      <w:r>
        <w:rPr>
          <w:rFonts w:hint="eastAsia" w:ascii="宋体" w:hAnsi="宋体" w:cs="宋体"/>
          <w:i w:val="0"/>
          <w:iCs w:val="0"/>
          <w:color w:val="000000"/>
          <w:kern w:val="0"/>
          <w:sz w:val="28"/>
          <w:szCs w:val="28"/>
          <w:lang w:val="en-US" w:eastAsia="zh-CN"/>
        </w:rPr>
        <w:t>质保期</w:t>
      </w:r>
    </w:p>
    <w:p>
      <w:pPr>
        <w:pStyle w:val="16"/>
        <w:ind w:firstLine="280" w:firstLineChars="100"/>
        <w:jc w:val="left"/>
        <w:rPr>
          <w:rFonts w:hint="eastAsia" w:ascii="宋体" w:hAnsi="宋体" w:eastAsia="宋体" w:cs="宋体"/>
          <w:i w:val="0"/>
          <w:iCs w:val="0"/>
          <w:color w:val="000000"/>
          <w:kern w:val="0"/>
          <w:sz w:val="28"/>
          <w:szCs w:val="28"/>
          <w:lang w:val="en-US" w:eastAsia="zh-CN"/>
        </w:rPr>
      </w:pPr>
    </w:p>
    <w:p>
      <w:pPr>
        <w:pStyle w:val="16"/>
        <w:ind w:firstLine="280" w:firstLineChars="100"/>
        <w:jc w:val="left"/>
        <w:rPr>
          <w:rFonts w:hint="eastAsia" w:ascii="宋体" w:hAnsi="宋体" w:eastAsia="宋体" w:cs="宋体"/>
          <w:i w:val="0"/>
          <w:iCs w:val="0"/>
          <w:color w:val="000000"/>
          <w:kern w:val="0"/>
          <w:sz w:val="28"/>
          <w:szCs w:val="28"/>
          <w:lang w:val="en-US" w:eastAsia="zh-CN"/>
        </w:rPr>
      </w:pPr>
    </w:p>
    <w:p>
      <w:pPr>
        <w:pStyle w:val="16"/>
        <w:ind w:firstLine="280" w:firstLineChars="100"/>
        <w:jc w:val="left"/>
        <w:rPr>
          <w:rFonts w:hint="eastAsia" w:ascii="宋体" w:hAnsi="宋体" w:eastAsia="宋体" w:cs="宋体"/>
          <w:i w:val="0"/>
          <w:iCs w:val="0"/>
          <w:color w:val="000000"/>
          <w:kern w:val="0"/>
          <w:sz w:val="28"/>
          <w:szCs w:val="28"/>
          <w:lang w:val="en-US" w:eastAsia="zh-CN"/>
        </w:rPr>
      </w:pPr>
    </w:p>
    <w:p>
      <w:pPr>
        <w:pStyle w:val="16"/>
        <w:ind w:firstLine="280" w:firstLineChars="100"/>
        <w:jc w:val="left"/>
        <w:rPr>
          <w:rFonts w:hint="eastAsia" w:ascii="宋体" w:hAnsi="宋体" w:eastAsia="宋体" w:cs="宋体"/>
          <w:i w:val="0"/>
          <w:iCs w:val="0"/>
          <w:color w:val="000000"/>
          <w:kern w:val="0"/>
          <w:sz w:val="28"/>
          <w:szCs w:val="28"/>
          <w:lang w:val="en-US" w:eastAsia="zh-CN"/>
        </w:rPr>
      </w:pPr>
    </w:p>
    <w:p>
      <w:pPr>
        <w:pStyle w:val="16"/>
        <w:ind w:firstLine="280" w:firstLineChars="100"/>
        <w:jc w:val="left"/>
        <w:rPr>
          <w:rFonts w:hint="eastAsia" w:ascii="宋体" w:hAnsi="宋体" w:eastAsia="宋体" w:cs="宋体"/>
          <w:i w:val="0"/>
          <w:iCs w:val="0"/>
          <w:color w:val="000000"/>
          <w:kern w:val="0"/>
          <w:sz w:val="28"/>
          <w:szCs w:val="28"/>
          <w:lang w:val="en-US" w:eastAsia="zh-CN"/>
        </w:rPr>
      </w:pPr>
    </w:p>
    <w:p>
      <w:pPr>
        <w:pStyle w:val="16"/>
        <w:ind w:firstLine="280" w:firstLineChars="100"/>
        <w:jc w:val="left"/>
        <w:rPr>
          <w:rFonts w:hint="eastAsia" w:ascii="宋体" w:hAnsi="宋体" w:eastAsia="宋体"/>
          <w:i w:val="0"/>
          <w:iCs w:val="0"/>
          <w:color w:val="000000"/>
          <w:kern w:val="0"/>
          <w:sz w:val="28"/>
          <w:szCs w:val="28"/>
          <w:lang w:val="en-US" w:eastAsia="zh-CN"/>
        </w:rPr>
      </w:pPr>
    </w:p>
    <w:p>
      <w:pPr>
        <w:pStyle w:val="16"/>
        <w:rPr>
          <w:rFonts w:hint="eastAsia" w:ascii="宋体" w:hAnsi="宋体" w:eastAsia="宋体" w:cs="宋体"/>
          <w:i w:val="0"/>
          <w:iCs w:val="0"/>
          <w:color w:val="000000"/>
          <w:sz w:val="28"/>
          <w:szCs w:val="28"/>
          <w:lang w:val="en-US" w:eastAsia="zh-CN"/>
        </w:rPr>
      </w:pPr>
      <w:bookmarkStart w:id="256" w:name="_Toc21084"/>
    </w:p>
    <w:p>
      <w:pPr>
        <w:pStyle w:val="17"/>
        <w:rPr>
          <w:rFonts w:hint="eastAsia" w:ascii="宋体" w:hAnsi="宋体" w:eastAsia="宋体" w:cs="宋体"/>
          <w:i w:val="0"/>
          <w:iCs w:val="0"/>
          <w:color w:val="000000"/>
          <w:sz w:val="28"/>
          <w:szCs w:val="28"/>
          <w:lang w:val="en-US" w:eastAsia="zh-CN"/>
        </w:rPr>
      </w:pPr>
    </w:p>
    <w:p>
      <w:pPr>
        <w:pStyle w:val="16"/>
        <w:rPr>
          <w:rFonts w:hint="eastAsia" w:ascii="宋体" w:hAnsi="宋体" w:eastAsia="宋体" w:cs="宋体"/>
          <w:i w:val="0"/>
          <w:iCs w:val="0"/>
          <w:color w:val="000000"/>
          <w:sz w:val="28"/>
          <w:szCs w:val="28"/>
          <w:lang w:val="en-US" w:eastAsia="zh-CN"/>
        </w:rPr>
      </w:pPr>
    </w:p>
    <w:p>
      <w:pPr>
        <w:pStyle w:val="17"/>
        <w:rPr>
          <w:rFonts w:hint="eastAsia" w:ascii="宋体" w:hAnsi="宋体" w:eastAsia="宋体" w:cs="宋体"/>
          <w:i w:val="0"/>
          <w:iCs w:val="0"/>
          <w:color w:val="000000"/>
          <w:sz w:val="28"/>
          <w:szCs w:val="28"/>
          <w:lang w:val="en-US" w:eastAsia="zh-CN"/>
        </w:rPr>
      </w:pPr>
    </w:p>
    <w:p>
      <w:pPr>
        <w:pStyle w:val="16"/>
        <w:rPr>
          <w:rFonts w:hint="eastAsia" w:ascii="宋体" w:hAnsi="宋体" w:eastAsia="宋体" w:cs="宋体"/>
          <w:i w:val="0"/>
          <w:iCs w:val="0"/>
          <w:color w:val="000000"/>
          <w:sz w:val="28"/>
          <w:szCs w:val="28"/>
          <w:lang w:val="en-US" w:eastAsia="zh-CN"/>
        </w:rPr>
      </w:pPr>
    </w:p>
    <w:p>
      <w:pPr>
        <w:pStyle w:val="17"/>
        <w:rPr>
          <w:rFonts w:hint="eastAsia" w:ascii="宋体" w:hAnsi="宋体" w:eastAsia="宋体" w:cs="宋体"/>
          <w:i w:val="0"/>
          <w:iCs w:val="0"/>
          <w:color w:val="000000"/>
          <w:sz w:val="28"/>
          <w:szCs w:val="28"/>
          <w:lang w:val="en-US" w:eastAsia="zh-CN"/>
        </w:rPr>
      </w:pPr>
    </w:p>
    <w:p>
      <w:pPr>
        <w:pStyle w:val="16"/>
        <w:rPr>
          <w:rFonts w:hint="eastAsia" w:eastAsia="宋体"/>
          <w:lang w:val="en-US" w:eastAsia="zh-CN"/>
        </w:rPr>
      </w:pPr>
    </w:p>
    <w:p>
      <w:pPr>
        <w:pStyle w:val="17"/>
        <w:rPr>
          <w:rFonts w:hint="eastAsia" w:ascii="宋体" w:hAnsi="宋体"/>
          <w:b/>
          <w:bCs/>
          <w:color w:val="000000"/>
          <w:kern w:val="0"/>
          <w:sz w:val="28"/>
          <w:szCs w:val="28"/>
          <w:lang w:val="en-US" w:eastAsia="zh-CN"/>
        </w:rPr>
      </w:pPr>
    </w:p>
    <w:p>
      <w:pPr>
        <w:pStyle w:val="16"/>
        <w:rPr>
          <w:rFonts w:hint="eastAsia" w:ascii="宋体" w:hAnsi="宋体"/>
          <w:b/>
          <w:bCs/>
          <w:color w:val="000000"/>
          <w:kern w:val="0"/>
          <w:sz w:val="28"/>
          <w:szCs w:val="28"/>
          <w:lang w:val="en-US" w:eastAsia="zh-CN"/>
        </w:rPr>
      </w:pPr>
    </w:p>
    <w:p>
      <w:pPr>
        <w:pStyle w:val="17"/>
        <w:rPr>
          <w:rFonts w:hint="eastAsia" w:ascii="宋体" w:hAnsi="宋体"/>
          <w:b/>
          <w:bCs/>
          <w:color w:val="000000"/>
          <w:kern w:val="0"/>
          <w:sz w:val="28"/>
          <w:szCs w:val="28"/>
          <w:lang w:val="en-US" w:eastAsia="zh-CN"/>
        </w:rPr>
      </w:pPr>
    </w:p>
    <w:p>
      <w:pPr>
        <w:pStyle w:val="16"/>
        <w:rPr>
          <w:rFonts w:hint="eastAsia" w:ascii="宋体" w:hAnsi="宋体"/>
          <w:b/>
          <w:bCs/>
          <w:color w:val="000000"/>
          <w:kern w:val="0"/>
          <w:sz w:val="28"/>
          <w:szCs w:val="28"/>
          <w:lang w:val="en-US" w:eastAsia="zh-CN"/>
        </w:rPr>
      </w:pPr>
    </w:p>
    <w:p>
      <w:pPr>
        <w:pStyle w:val="17"/>
        <w:rPr>
          <w:rFonts w:hint="eastAsia" w:ascii="宋体" w:hAnsi="宋体"/>
          <w:b/>
          <w:bCs/>
          <w:color w:val="000000"/>
          <w:kern w:val="0"/>
          <w:sz w:val="28"/>
          <w:szCs w:val="28"/>
          <w:lang w:val="en-US" w:eastAsia="zh-CN"/>
        </w:rPr>
      </w:pPr>
    </w:p>
    <w:p>
      <w:pPr>
        <w:pStyle w:val="16"/>
        <w:rPr>
          <w:rFonts w:hint="eastAsia" w:ascii="宋体" w:hAnsi="宋体"/>
          <w:b/>
          <w:bCs/>
          <w:color w:val="000000"/>
          <w:kern w:val="0"/>
          <w:sz w:val="28"/>
          <w:szCs w:val="28"/>
          <w:lang w:val="en-US" w:eastAsia="zh-CN"/>
        </w:rPr>
      </w:pPr>
    </w:p>
    <w:p>
      <w:pPr>
        <w:pStyle w:val="17"/>
        <w:rPr>
          <w:rFonts w:hint="eastAsia" w:ascii="宋体" w:hAnsi="宋体"/>
          <w:b/>
          <w:bCs/>
          <w:color w:val="000000"/>
          <w:kern w:val="0"/>
          <w:sz w:val="28"/>
          <w:szCs w:val="28"/>
          <w:lang w:val="en-US" w:eastAsia="zh-CN"/>
        </w:rPr>
      </w:pPr>
    </w:p>
    <w:bookmarkEnd w:id="256"/>
    <w:p>
      <w:pPr>
        <w:pStyle w:val="16"/>
        <w:rPr>
          <w:rFonts w:ascii="宋体" w:hAnsi="宋体"/>
          <w:kern w:val="0"/>
          <w:sz w:val="28"/>
          <w:szCs w:val="28"/>
        </w:rPr>
      </w:pPr>
      <w:r>
        <w:rPr>
          <w:rFonts w:hint="eastAsia" w:ascii="宋体" w:hAnsi="宋体"/>
          <w:color w:val="000000"/>
          <w:kern w:val="0"/>
          <w:sz w:val="28"/>
          <w:szCs w:val="28"/>
        </w:rPr>
        <w:br w:type="page"/>
      </w:r>
    </w:p>
    <w:p>
      <w:pPr>
        <w:pStyle w:val="16"/>
        <w:numPr>
          <w:ilvl w:val="0"/>
          <w:numId w:val="38"/>
        </w:numPr>
        <w:spacing w:line="360" w:lineRule="auto"/>
        <w:jc w:val="left"/>
        <w:outlineLvl w:val="2"/>
        <w:rPr>
          <w:rFonts w:ascii="宋体" w:hAnsi="宋体"/>
          <w:b/>
          <w:bCs/>
          <w:kern w:val="0"/>
          <w:sz w:val="28"/>
          <w:szCs w:val="28"/>
        </w:rPr>
      </w:pPr>
      <w:bookmarkStart w:id="257" w:name="_Toc20301"/>
      <w:r>
        <w:rPr>
          <w:rFonts w:hint="eastAsia" w:ascii="宋体" w:hAnsi="宋体"/>
          <w:b/>
          <w:bCs/>
          <w:color w:val="000000"/>
          <w:kern w:val="0"/>
          <w:sz w:val="28"/>
          <w:szCs w:val="28"/>
        </w:rPr>
        <w:t>附表5-8 技术偏离表；</w:t>
      </w:r>
      <w:bookmarkEnd w:id="257"/>
    </w:p>
    <w:p>
      <w:pPr>
        <w:pStyle w:val="16"/>
        <w:rPr>
          <w:rFonts w:ascii="宋体" w:hAnsi="宋体"/>
          <w:b/>
          <w:color w:val="000000"/>
          <w:sz w:val="28"/>
        </w:rPr>
      </w:pPr>
    </w:p>
    <w:p>
      <w:pPr>
        <w:pStyle w:val="16"/>
        <w:spacing w:line="360" w:lineRule="auto"/>
        <w:jc w:val="center"/>
        <w:rPr>
          <w:rFonts w:ascii="仿宋" w:hAnsi="仿宋" w:eastAsia="仿宋"/>
          <w:color w:val="000000"/>
          <w:spacing w:val="20"/>
          <w:sz w:val="24"/>
        </w:rPr>
      </w:pPr>
      <w:r>
        <w:rPr>
          <w:rFonts w:hint="eastAsia" w:ascii="宋体" w:hAnsi="宋体"/>
          <w:b/>
          <w:color w:val="000000"/>
          <w:sz w:val="28"/>
        </w:rPr>
        <w:t>附表</w:t>
      </w:r>
      <w:r>
        <w:rPr>
          <w:rFonts w:ascii="宋体" w:hAnsi="宋体"/>
          <w:b/>
          <w:color w:val="000000"/>
          <w:sz w:val="28"/>
        </w:rPr>
        <w:t>5-</w:t>
      </w:r>
      <w:r>
        <w:rPr>
          <w:rFonts w:hint="eastAsia" w:ascii="宋体" w:hAnsi="宋体"/>
          <w:b/>
          <w:color w:val="000000"/>
          <w:sz w:val="28"/>
        </w:rPr>
        <w:t>8</w:t>
      </w:r>
      <w:r>
        <w:rPr>
          <w:rFonts w:ascii="宋体" w:hAnsi="宋体"/>
          <w:b/>
          <w:color w:val="000000"/>
          <w:sz w:val="28"/>
        </w:rPr>
        <w:t xml:space="preserve"> </w:t>
      </w:r>
      <w:r>
        <w:rPr>
          <w:rFonts w:hint="eastAsia" w:ascii="宋体" w:hAnsi="宋体"/>
          <w:b/>
          <w:color w:val="000000"/>
          <w:sz w:val="28"/>
        </w:rPr>
        <w:t>技术偏离表</w:t>
      </w:r>
    </w:p>
    <w:tbl>
      <w:tblPr>
        <w:tblStyle w:val="52"/>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035"/>
        <w:gridCol w:w="1859"/>
        <w:gridCol w:w="1906"/>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pStyle w:val="16"/>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spacing w:val="20"/>
                <w:lang w:val="en-US" w:eastAsia="zh-CN"/>
              </w:rPr>
            </w:pPr>
            <w:r>
              <w:rPr>
                <w:rFonts w:hint="eastAsia" w:ascii="Times New Roman" w:hAnsi="Times New Roman" w:cs="Times New Roman"/>
                <w:spacing w:val="20"/>
                <w:lang w:val="en-US" w:eastAsia="zh-CN"/>
              </w:rPr>
              <w:t>序号</w:t>
            </w:r>
          </w:p>
        </w:tc>
        <w:tc>
          <w:tcPr>
            <w:tcW w:w="2035" w:type="dxa"/>
            <w:vAlign w:val="center"/>
          </w:tcPr>
          <w:p>
            <w:pPr>
              <w:pStyle w:val="16"/>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pacing w:val="20"/>
              </w:rPr>
            </w:pPr>
            <w:r>
              <w:rPr>
                <w:rFonts w:hint="eastAsia" w:ascii="Times New Roman" w:hAnsi="Times New Roman" w:cs="Times New Roman"/>
                <w:spacing w:val="20"/>
                <w:lang w:eastAsia="zh-CN"/>
              </w:rPr>
              <w:t>询价文件</w:t>
            </w:r>
            <w:r>
              <w:rPr>
                <w:rFonts w:hint="eastAsia" w:ascii="Times New Roman" w:hAnsi="Times New Roman" w:cs="Times New Roman"/>
                <w:spacing w:val="20"/>
              </w:rPr>
              <w:t>索引</w:t>
            </w:r>
          </w:p>
        </w:tc>
        <w:tc>
          <w:tcPr>
            <w:tcW w:w="1859" w:type="dxa"/>
            <w:vAlign w:val="center"/>
          </w:tcPr>
          <w:p>
            <w:pPr>
              <w:pStyle w:val="16"/>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pacing w:val="20"/>
              </w:rPr>
            </w:pPr>
            <w:r>
              <w:rPr>
                <w:rFonts w:hint="eastAsia" w:ascii="Times New Roman" w:hAnsi="Times New Roman" w:cs="Times New Roman"/>
                <w:spacing w:val="20"/>
                <w:lang w:eastAsia="zh-CN"/>
              </w:rPr>
              <w:t>询价文件</w:t>
            </w:r>
            <w:r>
              <w:rPr>
                <w:rFonts w:hint="eastAsia" w:ascii="Times New Roman" w:hAnsi="Times New Roman" w:cs="Times New Roman"/>
                <w:spacing w:val="20"/>
              </w:rPr>
              <w:t>要求</w:t>
            </w:r>
          </w:p>
        </w:tc>
        <w:tc>
          <w:tcPr>
            <w:tcW w:w="1906" w:type="dxa"/>
            <w:vAlign w:val="center"/>
          </w:tcPr>
          <w:p>
            <w:pPr>
              <w:pStyle w:val="16"/>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pacing w:val="20"/>
              </w:rPr>
            </w:pPr>
            <w:r>
              <w:rPr>
                <w:rFonts w:hint="eastAsia" w:ascii="Times New Roman" w:hAnsi="Times New Roman" w:cs="Times New Roman"/>
                <w:spacing w:val="20"/>
              </w:rPr>
              <w:t>投标文件响应</w:t>
            </w:r>
          </w:p>
        </w:tc>
        <w:tc>
          <w:tcPr>
            <w:tcW w:w="1384" w:type="dxa"/>
          </w:tcPr>
          <w:p>
            <w:pPr>
              <w:pStyle w:val="16"/>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spacing w:val="20"/>
              </w:rPr>
            </w:pPr>
            <w:r>
              <w:rPr>
                <w:rFonts w:hint="eastAsia" w:ascii="Times New Roman" w:hAnsi="Times New Roman" w:eastAsia="宋体" w:cs="Times New Roman"/>
                <w:spacing w:val="20"/>
                <w:sz w:val="21"/>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2035"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859"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906"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384" w:type="dxa"/>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2035"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859"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906"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384" w:type="dxa"/>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2035"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859"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906"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384" w:type="dxa"/>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2035"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859"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906" w:type="dxa"/>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c>
          <w:tcPr>
            <w:tcW w:w="1384" w:type="dxa"/>
          </w:tcPr>
          <w:p>
            <w:pPr>
              <w:pStyle w:val="16"/>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spacing w:val="20"/>
              </w:rPr>
            </w:pPr>
          </w:p>
        </w:tc>
      </w:tr>
    </w:tbl>
    <w:p>
      <w:pPr>
        <w:pStyle w:val="167"/>
        <w:suppressAutoHyphens/>
        <w:spacing w:line="400" w:lineRule="exact"/>
        <w:ind w:left="638" w:leftChars="104" w:hanging="420" w:hangingChars="200"/>
        <w:rPr>
          <w:rFonts w:ascii="宋体" w:hAnsi="宋体"/>
          <w:szCs w:val="21"/>
        </w:rPr>
      </w:pPr>
      <w:r>
        <w:rPr>
          <w:rFonts w:hint="eastAsia" w:ascii="宋体" w:hAnsi="宋体"/>
          <w:color w:val="000000"/>
          <w:szCs w:val="21"/>
        </w:rPr>
        <w:t>注：1.</w:t>
      </w:r>
      <w:r>
        <w:rPr>
          <w:rFonts w:hint="default" w:ascii="宋体" w:hAnsi="宋体"/>
          <w:b w:val="0"/>
          <w:color w:val="000000"/>
          <w:szCs w:val="21"/>
          <w:lang w:eastAsia="zh-CN"/>
        </w:rPr>
        <w:t>应答人</w:t>
      </w:r>
      <w:r>
        <w:rPr>
          <w:rFonts w:hint="default" w:ascii="宋体" w:hAnsi="宋体"/>
          <w:b w:val="0"/>
          <w:color w:val="000000"/>
          <w:szCs w:val="21"/>
        </w:rPr>
        <w:t>应对照投标文件的要求，逐条说明对于偏离项的响应情况，如偏离表无偏离，但投标文件存在偏离，以投标文件中偏离内容为准，不予澄清。偏离表无偏离，投标文件中未包含相应内容，按</w:t>
      </w:r>
      <w:r>
        <w:rPr>
          <w:rFonts w:hint="default" w:ascii="宋体" w:hAnsi="宋体"/>
          <w:b w:val="0"/>
          <w:color w:val="000000"/>
          <w:szCs w:val="21"/>
          <w:lang w:eastAsia="zh-CN"/>
        </w:rPr>
        <w:t>询价文件</w:t>
      </w:r>
      <w:r>
        <w:rPr>
          <w:rFonts w:hint="default" w:ascii="宋体" w:hAnsi="宋体"/>
          <w:b w:val="0"/>
          <w:color w:val="000000"/>
          <w:szCs w:val="21"/>
        </w:rPr>
        <w:t>要求应提交证明材料或详细方案的，视为不响应</w:t>
      </w:r>
      <w:r>
        <w:rPr>
          <w:rFonts w:hint="default" w:ascii="宋体" w:hAnsi="宋体"/>
          <w:b w:val="0"/>
          <w:color w:val="000000"/>
          <w:szCs w:val="21"/>
          <w:lang w:eastAsia="zh-CN"/>
        </w:rPr>
        <w:t>询价文件</w:t>
      </w:r>
      <w:r>
        <w:rPr>
          <w:rFonts w:hint="default" w:ascii="宋体" w:hAnsi="宋体"/>
          <w:b w:val="0"/>
          <w:color w:val="000000"/>
          <w:szCs w:val="21"/>
        </w:rPr>
        <w:t>，不予澄清。</w:t>
      </w:r>
      <w:r>
        <w:rPr>
          <w:rFonts w:hint="default" w:ascii="宋体" w:hAnsi="宋体"/>
          <w:b w:val="0"/>
          <w:color w:val="000000"/>
          <w:szCs w:val="21"/>
          <w:lang w:eastAsia="zh-CN"/>
        </w:rPr>
        <w:t>询价文件</w:t>
      </w:r>
      <w:r>
        <w:rPr>
          <w:rFonts w:hint="default" w:ascii="宋体" w:hAnsi="宋体"/>
          <w:b w:val="0"/>
          <w:color w:val="000000"/>
          <w:szCs w:val="21"/>
        </w:rPr>
        <w:t>未要求提交证明材料或详细方案的，视为响应</w:t>
      </w:r>
      <w:r>
        <w:rPr>
          <w:rFonts w:hint="default" w:ascii="宋体" w:hAnsi="宋体"/>
          <w:b w:val="0"/>
          <w:color w:val="000000"/>
          <w:szCs w:val="21"/>
          <w:lang w:eastAsia="zh-CN"/>
        </w:rPr>
        <w:t>询价文件</w:t>
      </w:r>
      <w:r>
        <w:rPr>
          <w:rFonts w:hint="default" w:ascii="宋体" w:hAnsi="宋体"/>
          <w:b w:val="0"/>
          <w:color w:val="000000"/>
          <w:szCs w:val="21"/>
        </w:rPr>
        <w:t>，可与</w:t>
      </w:r>
      <w:r>
        <w:rPr>
          <w:rFonts w:hint="default" w:ascii="宋体" w:hAnsi="宋体"/>
          <w:b w:val="0"/>
          <w:color w:val="000000"/>
          <w:szCs w:val="21"/>
          <w:lang w:eastAsia="zh-CN"/>
        </w:rPr>
        <w:t>应答人</w:t>
      </w:r>
      <w:r>
        <w:rPr>
          <w:rFonts w:hint="default" w:ascii="宋体" w:hAnsi="宋体"/>
          <w:b w:val="0"/>
          <w:color w:val="000000"/>
          <w:szCs w:val="21"/>
        </w:rPr>
        <w:t>澄清</w:t>
      </w:r>
      <w:r>
        <w:rPr>
          <w:rFonts w:hint="eastAsia" w:ascii="宋体" w:hAnsi="宋体"/>
          <w:color w:val="000000"/>
          <w:szCs w:val="21"/>
        </w:rPr>
        <w:t>。</w:t>
      </w:r>
    </w:p>
    <w:p>
      <w:pPr>
        <w:pStyle w:val="167"/>
        <w:suppressAutoHyphens/>
        <w:spacing w:line="400" w:lineRule="exact"/>
        <w:ind w:left="924" w:leftChars="240" w:hanging="420" w:hangingChars="200"/>
        <w:rPr>
          <w:rFonts w:ascii="宋体" w:hAnsi="宋体"/>
          <w:szCs w:val="21"/>
        </w:rPr>
      </w:pPr>
      <w:r>
        <w:rPr>
          <w:rFonts w:ascii="宋体" w:hAnsi="宋体"/>
          <w:color w:val="000000"/>
          <w:szCs w:val="21"/>
        </w:rPr>
        <w:t>2.</w:t>
      </w:r>
      <w:r>
        <w:rPr>
          <w:rFonts w:hint="eastAsia" w:ascii="宋体" w:hAnsi="宋体"/>
          <w:color w:val="000000"/>
          <w:szCs w:val="21"/>
        </w:rPr>
        <w:t>公开询价文件索引请列明相关文件名称及章节号</w:t>
      </w:r>
      <w:r>
        <w:rPr>
          <w:rFonts w:ascii="宋体" w:hAnsi="宋体"/>
          <w:color w:val="000000"/>
          <w:szCs w:val="21"/>
        </w:rPr>
        <w:t>。</w:t>
      </w:r>
    </w:p>
    <w:p>
      <w:pPr>
        <w:pStyle w:val="167"/>
        <w:suppressAutoHyphens/>
        <w:spacing w:line="400" w:lineRule="exact"/>
        <w:ind w:left="924" w:leftChars="240" w:hanging="420" w:hangingChars="200"/>
        <w:rPr>
          <w:rFonts w:ascii="宋体" w:hAnsi="宋体"/>
          <w:szCs w:val="21"/>
        </w:rPr>
      </w:pPr>
      <w:r>
        <w:rPr>
          <w:rFonts w:ascii="宋体" w:hAnsi="宋体"/>
          <w:color w:val="000000"/>
          <w:szCs w:val="21"/>
        </w:rPr>
        <w:t>3.</w:t>
      </w:r>
      <w:r>
        <w:rPr>
          <w:rFonts w:hint="eastAsia" w:ascii="宋体" w:hAnsi="宋体"/>
          <w:color w:val="000000"/>
          <w:szCs w:val="21"/>
        </w:rPr>
        <w:t>对</w:t>
      </w:r>
      <w:r>
        <w:rPr>
          <w:rFonts w:hint="eastAsia" w:ascii="宋体" w:hAnsi="宋体"/>
          <w:color w:val="000000"/>
          <w:kern w:val="0"/>
          <w:szCs w:val="21"/>
        </w:rPr>
        <w:t>公开</w:t>
      </w:r>
      <w:r>
        <w:rPr>
          <w:rFonts w:hint="eastAsia" w:ascii="宋体" w:hAnsi="宋体"/>
          <w:color w:val="000000"/>
          <w:szCs w:val="21"/>
        </w:rPr>
        <w:t>询价文件</w:t>
      </w:r>
      <w:r>
        <w:rPr>
          <w:rFonts w:ascii="宋体" w:hAnsi="宋体"/>
          <w:color w:val="000000"/>
          <w:szCs w:val="21"/>
        </w:rPr>
        <w:t>相关条款</w:t>
      </w:r>
      <w:r>
        <w:rPr>
          <w:rFonts w:hint="eastAsia" w:ascii="宋体" w:hAnsi="宋体"/>
          <w:color w:val="000000"/>
          <w:szCs w:val="21"/>
        </w:rPr>
        <w:t>无偏离</w:t>
      </w:r>
      <w:r>
        <w:rPr>
          <w:rFonts w:ascii="宋体" w:hAnsi="宋体"/>
          <w:color w:val="000000"/>
          <w:szCs w:val="21"/>
        </w:rPr>
        <w:t>时</w:t>
      </w:r>
      <w:r>
        <w:rPr>
          <w:rFonts w:hint="eastAsia" w:ascii="宋体" w:hAnsi="宋体"/>
          <w:color w:val="000000"/>
          <w:szCs w:val="21"/>
        </w:rPr>
        <w:t>，</w:t>
      </w:r>
      <w:r>
        <w:rPr>
          <w:rFonts w:ascii="宋体" w:hAnsi="宋体"/>
          <w:color w:val="000000"/>
          <w:szCs w:val="21"/>
        </w:rPr>
        <w:t>应在</w:t>
      </w:r>
      <w:r>
        <w:rPr>
          <w:rFonts w:hint="eastAsia" w:ascii="宋体" w:hAnsi="宋体"/>
          <w:color w:val="000000"/>
          <w:szCs w:val="21"/>
        </w:rPr>
        <w:t>“应答文件</w:t>
      </w:r>
      <w:r>
        <w:rPr>
          <w:rFonts w:ascii="宋体" w:hAnsi="宋体"/>
          <w:color w:val="000000"/>
          <w:szCs w:val="21"/>
        </w:rPr>
        <w:t>响应</w:t>
      </w:r>
      <w:r>
        <w:rPr>
          <w:rFonts w:hint="eastAsia" w:ascii="宋体" w:hAnsi="宋体"/>
          <w:color w:val="000000"/>
          <w:szCs w:val="21"/>
        </w:rPr>
        <w:t>”</w:t>
      </w:r>
      <w:r>
        <w:rPr>
          <w:rFonts w:ascii="宋体" w:hAnsi="宋体"/>
          <w:color w:val="000000"/>
          <w:szCs w:val="21"/>
        </w:rPr>
        <w:t>一栏填写</w:t>
      </w:r>
      <w:r>
        <w:rPr>
          <w:rFonts w:hint="eastAsia" w:ascii="宋体" w:hAnsi="宋体"/>
          <w:color w:val="000000"/>
          <w:szCs w:val="21"/>
        </w:rPr>
        <w:t>“无偏离”。</w:t>
      </w:r>
    </w:p>
    <w:p>
      <w:pPr>
        <w:pStyle w:val="51"/>
        <w:ind w:firstLine="480"/>
        <w:rPr>
          <w:rFonts w:ascii="宋体" w:hAnsi="宋体"/>
        </w:rPr>
      </w:pPr>
    </w:p>
    <w:p>
      <w:pPr>
        <w:pStyle w:val="46"/>
        <w:keepNext w:val="0"/>
        <w:keepLines w:val="0"/>
        <w:widowControl/>
        <w:suppressLineNumbers w:val="0"/>
        <w:spacing w:before="0" w:beforeAutospacing="0" w:after="0" w:afterAutospacing="0" w:line="400" w:lineRule="atLeast"/>
        <w:ind w:left="0" w:right="0" w:firstLine="5260"/>
        <w:jc w:val="both"/>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应答人</w:t>
      </w:r>
      <w:r>
        <w:rPr>
          <w:rFonts w:hint="eastAsia" w:ascii="宋体" w:hAnsi="宋体" w:eastAsia="宋体" w:cs="宋体"/>
          <w:kern w:val="0"/>
          <w:sz w:val="24"/>
          <w:szCs w:val="24"/>
          <w:lang w:val="en-US" w:eastAsia="zh-CN" w:bidi="ar"/>
        </w:rPr>
        <w:t>代表签字：</w:t>
      </w:r>
    </w:p>
    <w:p>
      <w:pPr>
        <w:pStyle w:val="46"/>
        <w:keepNext w:val="0"/>
        <w:keepLines w:val="0"/>
        <w:widowControl/>
        <w:suppressLineNumbers w:val="0"/>
        <w:spacing w:before="0" w:beforeAutospacing="0" w:after="0" w:afterAutospacing="0" w:line="400" w:lineRule="atLeast"/>
        <w:ind w:left="0" w:right="0" w:firstLine="5260"/>
        <w:jc w:val="both"/>
      </w:pPr>
      <w:r>
        <w:rPr>
          <w:rFonts w:hint="eastAsia" w:ascii="宋体" w:hAnsi="宋体" w:eastAsia="宋体" w:cs="宋体"/>
          <w:kern w:val="0"/>
          <w:sz w:val="24"/>
          <w:szCs w:val="24"/>
          <w:lang w:val="en-US" w:eastAsia="zh-CN" w:bidi="ar"/>
        </w:rPr>
        <w:t xml:space="preserve"> </w:t>
      </w:r>
    </w:p>
    <w:p>
      <w:pPr>
        <w:pStyle w:val="46"/>
        <w:keepNext w:val="0"/>
        <w:keepLines w:val="0"/>
        <w:widowControl/>
        <w:suppressLineNumbers w:val="0"/>
        <w:spacing w:before="0" w:beforeAutospacing="0" w:after="0" w:afterAutospacing="0" w:line="400" w:lineRule="atLeast"/>
        <w:ind w:left="0" w:right="0" w:firstLine="528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投标单位盖章：</w:t>
      </w:r>
    </w:p>
    <w:p>
      <w:pPr>
        <w:pStyle w:val="46"/>
        <w:keepNext w:val="0"/>
        <w:keepLines w:val="0"/>
        <w:widowControl/>
        <w:suppressLineNumbers w:val="0"/>
        <w:spacing w:before="0" w:beforeAutospacing="0" w:after="0" w:afterAutospacing="0" w:line="400" w:lineRule="atLeast"/>
        <w:ind w:left="0" w:right="0" w:firstLine="5280"/>
        <w:jc w:val="both"/>
        <w:rPr>
          <w:rFonts w:hint="eastAsia" w:ascii="宋体" w:hAnsi="宋体" w:eastAsia="宋体" w:cs="宋体"/>
          <w:kern w:val="0"/>
          <w:sz w:val="24"/>
          <w:szCs w:val="24"/>
          <w:lang w:val="en-US" w:eastAsia="zh-CN" w:bidi="ar"/>
        </w:rPr>
      </w:pPr>
    </w:p>
    <w:p>
      <w:pPr>
        <w:pStyle w:val="46"/>
        <w:keepNext w:val="0"/>
        <w:keepLines w:val="0"/>
        <w:widowControl/>
        <w:suppressLineNumbers w:val="0"/>
        <w:spacing w:before="0" w:beforeAutospacing="0" w:after="0" w:afterAutospacing="0" w:line="400" w:lineRule="atLeast"/>
        <w:ind w:left="0" w:right="0" w:firstLine="5280"/>
        <w:jc w:val="both"/>
      </w:pPr>
      <w:r>
        <w:rPr>
          <w:rFonts w:hint="eastAsia" w:ascii="宋体" w:hAnsi="宋体" w:eastAsia="宋体" w:cs="宋体"/>
          <w:kern w:val="0"/>
          <w:sz w:val="24"/>
          <w:szCs w:val="24"/>
          <w:lang w:val="en-US" w:eastAsia="zh-CN" w:bidi="ar"/>
        </w:rPr>
        <w:t>日期：</w:t>
      </w:r>
    </w:p>
    <w:p>
      <w:pPr>
        <w:pStyle w:val="16"/>
        <w:spacing w:line="360" w:lineRule="auto"/>
        <w:jc w:val="left"/>
        <w:rPr>
          <w:rFonts w:ascii="宋体" w:hAnsi="宋体"/>
          <w:b/>
          <w:sz w:val="28"/>
        </w:rPr>
      </w:pPr>
    </w:p>
    <w:p>
      <w:pPr>
        <w:pStyle w:val="16"/>
        <w:spacing w:line="360" w:lineRule="auto"/>
        <w:jc w:val="center"/>
        <w:rPr>
          <w:b/>
          <w:sz w:val="32"/>
          <w:szCs w:val="32"/>
        </w:rPr>
      </w:pPr>
    </w:p>
    <w:p>
      <w:pPr>
        <w:pStyle w:val="16"/>
        <w:rPr>
          <w:b/>
          <w:sz w:val="32"/>
          <w:szCs w:val="32"/>
        </w:rPr>
      </w:pPr>
      <w:r>
        <w:rPr>
          <w:rFonts w:hint="eastAsia"/>
          <w:b/>
          <w:color w:val="000000"/>
          <w:sz w:val="32"/>
          <w:szCs w:val="32"/>
        </w:rPr>
        <w:br w:type="page"/>
      </w:r>
    </w:p>
    <w:p>
      <w:pPr>
        <w:pStyle w:val="16"/>
        <w:spacing w:line="360" w:lineRule="auto"/>
        <w:jc w:val="center"/>
        <w:rPr>
          <w:b/>
          <w:sz w:val="32"/>
          <w:szCs w:val="32"/>
        </w:rPr>
      </w:pPr>
      <w:r>
        <w:rPr>
          <w:rFonts w:hint="eastAsia"/>
          <w:b/>
          <w:color w:val="000000"/>
          <w:sz w:val="32"/>
          <w:szCs w:val="32"/>
        </w:rPr>
        <w:t>中海石油气电集团有限责任公司采办共享中心</w:t>
      </w:r>
    </w:p>
    <w:p>
      <w:pPr>
        <w:pStyle w:val="16"/>
        <w:spacing w:line="360" w:lineRule="auto"/>
        <w:jc w:val="center"/>
        <w:rPr>
          <w:rFonts w:hint="eastAsia" w:ascii="宋体" w:hAnsi="宋体"/>
          <w:b/>
          <w:bCs/>
          <w:color w:val="000000"/>
          <w:spacing w:val="40"/>
          <w:sz w:val="32"/>
          <w:szCs w:val="32"/>
          <w:lang w:val="en-US" w:eastAsia="zh-CN"/>
        </w:rPr>
      </w:pPr>
      <w:r>
        <w:rPr>
          <w:rFonts w:hint="eastAsia" w:ascii="宋体" w:hAnsi="宋体"/>
          <w:b/>
          <w:bCs/>
          <w:color w:val="000000"/>
          <w:spacing w:val="40"/>
          <w:sz w:val="32"/>
          <w:szCs w:val="32"/>
          <w:lang w:val="en-US" w:eastAsia="zh-CN"/>
        </w:rPr>
        <w:t>中海油珠海天然气发电有限公司</w:t>
      </w:r>
    </w:p>
    <w:p>
      <w:pPr>
        <w:pStyle w:val="16"/>
        <w:spacing w:line="360" w:lineRule="auto"/>
        <w:jc w:val="center"/>
        <w:rPr>
          <w:rFonts w:ascii="宋体" w:hAnsi="宋体"/>
          <w:sz w:val="32"/>
          <w:szCs w:val="32"/>
          <w:u w:val="single"/>
        </w:rPr>
      </w:pPr>
      <w:r>
        <w:rPr>
          <w:rFonts w:hint="eastAsia" w:ascii="宋体" w:hAnsi="宋体"/>
          <w:b/>
          <w:bCs/>
          <w:color w:val="000000"/>
          <w:spacing w:val="40"/>
          <w:sz w:val="32"/>
          <w:szCs w:val="32"/>
          <w:lang w:eastAsia="zh-CN"/>
        </w:rPr>
        <w:t>2025年度珠海电厂IG541气瓶和燃机CO2气瓶检测充装服务</w:t>
      </w:r>
    </w:p>
    <w:p>
      <w:pPr>
        <w:pStyle w:val="16"/>
        <w:ind w:right="18"/>
        <w:rPr>
          <w:b/>
        </w:rPr>
      </w:pPr>
    </w:p>
    <w:p>
      <w:pPr>
        <w:pStyle w:val="16"/>
        <w:ind w:right="18"/>
        <w:rPr>
          <w:b/>
        </w:rPr>
      </w:pPr>
    </w:p>
    <w:p>
      <w:pPr>
        <w:pStyle w:val="163"/>
        <w:keepNext w:val="0"/>
        <w:keepLines w:val="0"/>
        <w:numPr>
          <w:ilvl w:val="0"/>
          <w:numId w:val="0"/>
        </w:numPr>
        <w:spacing w:before="156"/>
        <w:ind w:left="567" w:hanging="567"/>
        <w:jc w:val="center"/>
        <w:rPr>
          <w:sz w:val="32"/>
          <w:szCs w:val="32"/>
        </w:rPr>
      </w:pPr>
      <w:bookmarkStart w:id="258" w:name="_Toc5246"/>
      <w:bookmarkStart w:id="259" w:name="_Toc16399"/>
      <w:bookmarkStart w:id="260" w:name="_Toc11407"/>
      <w:bookmarkStart w:id="261" w:name="_Toc108174445"/>
      <w:bookmarkStart w:id="262" w:name="_Toc111119916"/>
      <w:r>
        <w:rPr>
          <w:rFonts w:hint="eastAsia"/>
          <w:color w:val="000000"/>
          <w:sz w:val="32"/>
          <w:szCs w:val="32"/>
        </w:rPr>
        <w:t>价格文件</w:t>
      </w:r>
      <w:bookmarkEnd w:id="258"/>
      <w:bookmarkEnd w:id="259"/>
      <w:bookmarkEnd w:id="260"/>
      <w:bookmarkEnd w:id="261"/>
      <w:bookmarkEnd w:id="262"/>
    </w:p>
    <w:p>
      <w:pPr>
        <w:pStyle w:val="16"/>
        <w:ind w:right="18"/>
      </w:pPr>
    </w:p>
    <w:p>
      <w:pPr>
        <w:pStyle w:val="16"/>
        <w:ind w:right="18"/>
        <w:rPr>
          <w:b/>
          <w:bCs/>
        </w:rPr>
      </w:pPr>
    </w:p>
    <w:p>
      <w:pPr>
        <w:pStyle w:val="16"/>
        <w:ind w:right="18"/>
        <w:rPr>
          <w:b/>
        </w:rPr>
      </w:pPr>
    </w:p>
    <w:p>
      <w:pPr>
        <w:pStyle w:val="16"/>
        <w:ind w:right="18"/>
        <w:rPr>
          <w:b/>
        </w:rPr>
      </w:pPr>
    </w:p>
    <w:p>
      <w:pPr>
        <w:pStyle w:val="16"/>
        <w:ind w:right="18"/>
        <w:rPr>
          <w:b/>
        </w:rPr>
      </w:pPr>
    </w:p>
    <w:p>
      <w:pPr>
        <w:pStyle w:val="16"/>
        <w:ind w:right="18"/>
        <w:rPr>
          <w:b/>
        </w:rPr>
      </w:pPr>
    </w:p>
    <w:p>
      <w:pPr>
        <w:pStyle w:val="16"/>
        <w:ind w:right="18"/>
        <w:rPr>
          <w:b/>
        </w:rPr>
      </w:pPr>
    </w:p>
    <w:p>
      <w:pPr>
        <w:pStyle w:val="16"/>
        <w:ind w:right="18"/>
        <w:rPr>
          <w:b/>
        </w:rPr>
      </w:pPr>
    </w:p>
    <w:p>
      <w:pPr>
        <w:pStyle w:val="68"/>
        <w:rPr>
          <w:b/>
        </w:rPr>
      </w:pPr>
    </w:p>
    <w:p>
      <w:pPr>
        <w:pStyle w:val="16"/>
        <w:rPr>
          <w:b/>
        </w:rPr>
      </w:pPr>
    </w:p>
    <w:p>
      <w:pPr>
        <w:pStyle w:val="68"/>
        <w:rPr>
          <w:b/>
        </w:rPr>
      </w:pPr>
    </w:p>
    <w:p>
      <w:pPr>
        <w:pStyle w:val="16"/>
        <w:rPr>
          <w:b/>
        </w:rPr>
      </w:pPr>
    </w:p>
    <w:p>
      <w:pPr>
        <w:pStyle w:val="68"/>
        <w:rPr>
          <w:b/>
        </w:rPr>
      </w:pPr>
    </w:p>
    <w:p>
      <w:pPr>
        <w:pStyle w:val="16"/>
      </w:pPr>
    </w:p>
    <w:p>
      <w:pPr>
        <w:pStyle w:val="16"/>
        <w:ind w:right="18"/>
        <w:rPr>
          <w:rFonts w:ascii="宋体" w:hAnsi="宋体"/>
          <w:b/>
        </w:rPr>
      </w:pPr>
    </w:p>
    <w:p>
      <w:pPr>
        <w:pStyle w:val="162"/>
        <w:spacing w:line="480" w:lineRule="auto"/>
        <w:ind w:right="17" w:firstLine="0" w:firstLineChars="0"/>
        <w:jc w:val="center"/>
        <w:rPr>
          <w:rFonts w:ascii="宋体" w:hAnsi="宋体"/>
          <w:sz w:val="24"/>
          <w:u w:val="single"/>
        </w:rPr>
      </w:pPr>
      <w:r>
        <w:rPr>
          <w:rFonts w:hint="eastAsia" w:ascii="宋体" w:hAnsi="宋体"/>
          <w:color w:val="000000"/>
          <w:sz w:val="24"/>
        </w:rPr>
        <w:t>应答人：</w:t>
      </w:r>
      <w:r>
        <w:rPr>
          <w:rFonts w:ascii="宋体" w:hAnsi="宋体"/>
          <w:color w:val="000000"/>
          <w:sz w:val="24"/>
        </w:rPr>
        <w:t xml:space="preserve">        </w:t>
      </w:r>
      <w:r>
        <w:rPr>
          <w:rFonts w:hint="eastAsia" w:ascii="仿宋_GB2312" w:hAnsi="宋体" w:eastAsia="仿宋_GB2312"/>
          <w:color w:val="000000"/>
          <w:sz w:val="24"/>
          <w:szCs w:val="21"/>
        </w:rPr>
        <w:t>（全称、单位公章）</w:t>
      </w:r>
    </w:p>
    <w:p>
      <w:pPr>
        <w:pStyle w:val="162"/>
        <w:spacing w:line="480" w:lineRule="auto"/>
        <w:ind w:right="17" w:firstLine="0" w:firstLineChars="0"/>
        <w:jc w:val="center"/>
        <w:rPr>
          <w:rFonts w:ascii="宋体" w:hAnsi="宋体"/>
          <w:sz w:val="24"/>
          <w:u w:val="single"/>
        </w:rPr>
      </w:pPr>
      <w:r>
        <w:rPr>
          <w:rFonts w:hint="eastAsia" w:ascii="宋体" w:hAnsi="宋体"/>
          <w:color w:val="000000"/>
          <w:sz w:val="24"/>
        </w:rPr>
        <w:t>法定代表人或其授权代理人：</w:t>
      </w:r>
      <w:r>
        <w:rPr>
          <w:rFonts w:ascii="宋体" w:hAnsi="宋体"/>
          <w:color w:val="000000"/>
          <w:sz w:val="24"/>
        </w:rPr>
        <w:t xml:space="preserve">   </w:t>
      </w:r>
      <w:r>
        <w:rPr>
          <w:rFonts w:hint="eastAsia" w:ascii="仿宋_GB2312" w:hAnsi="宋体" w:eastAsia="仿宋_GB2312"/>
          <w:color w:val="000000"/>
          <w:sz w:val="24"/>
          <w:szCs w:val="21"/>
        </w:rPr>
        <w:t>（签字）</w:t>
      </w:r>
    </w:p>
    <w:p>
      <w:pPr>
        <w:pStyle w:val="16"/>
        <w:spacing w:line="480" w:lineRule="auto"/>
        <w:jc w:val="center"/>
        <w:rPr>
          <w:rFonts w:ascii="宋体" w:hAnsi="宋体"/>
          <w:sz w:val="24"/>
        </w:rPr>
      </w:pPr>
      <w:r>
        <w:rPr>
          <w:rFonts w:hint="eastAsia" w:ascii="宋体" w:hAnsi="宋体"/>
          <w:color w:val="000000"/>
          <w:sz w:val="24"/>
        </w:rPr>
        <w:t>日期：202</w:t>
      </w:r>
      <w:r>
        <w:rPr>
          <w:rFonts w:hint="eastAsia" w:ascii="宋体" w:hAnsi="宋体"/>
          <w:color w:val="000000"/>
          <w:sz w:val="24"/>
          <w:lang w:val="en-US" w:eastAsia="zh-CN"/>
        </w:rPr>
        <w:t>5</w:t>
      </w:r>
      <w:r>
        <w:rPr>
          <w:rFonts w:hint="eastAsia" w:ascii="宋体" w:hAnsi="宋体"/>
          <w:color w:val="000000"/>
          <w:sz w:val="24"/>
        </w:rPr>
        <w:t>年  月  日</w:t>
      </w:r>
    </w:p>
    <w:p>
      <w:pPr>
        <w:pStyle w:val="16"/>
        <w:spacing w:line="360" w:lineRule="auto"/>
        <w:jc w:val="center"/>
        <w:outlineLvl w:val="2"/>
        <w:rPr>
          <w:b/>
          <w:sz w:val="28"/>
        </w:rPr>
      </w:pPr>
      <w:r>
        <w:rPr>
          <w:rFonts w:ascii="宋体" w:hAnsi="宋体"/>
          <w:color w:val="000000"/>
        </w:rPr>
        <w:br w:type="page"/>
      </w:r>
      <w:bookmarkStart w:id="263" w:name="_Toc8457"/>
      <w:r>
        <w:rPr>
          <w:rFonts w:hint="eastAsia"/>
          <w:b/>
          <w:color w:val="000000"/>
          <w:sz w:val="28"/>
        </w:rPr>
        <w:t>（1）附表5-9</w:t>
      </w:r>
      <w:r>
        <w:rPr>
          <w:b/>
          <w:color w:val="000000"/>
          <w:sz w:val="28"/>
        </w:rPr>
        <w:t xml:space="preserve"> </w:t>
      </w:r>
      <w:r>
        <w:rPr>
          <w:rFonts w:hint="eastAsia"/>
          <w:b/>
          <w:color w:val="000000"/>
          <w:sz w:val="28"/>
        </w:rPr>
        <w:t>报价函</w:t>
      </w:r>
      <w:bookmarkEnd w:id="263"/>
    </w:p>
    <w:p>
      <w:pPr>
        <w:pStyle w:val="16"/>
        <w:overflowPunct w:val="0"/>
        <w:autoSpaceDE w:val="0"/>
        <w:autoSpaceDN w:val="0"/>
        <w:adjustRightInd w:val="0"/>
        <w:spacing w:line="360" w:lineRule="auto"/>
        <w:rPr>
          <w:rFonts w:ascii="宋体"/>
          <w:b/>
          <w:bCs/>
        </w:rPr>
      </w:pPr>
      <w:r>
        <w:rPr>
          <w:rFonts w:hint="eastAsia" w:ascii="宋体" w:hAnsi="宋体"/>
          <w:color w:val="000000"/>
        </w:rPr>
        <w:t>致：中海石油气电集团有限责任公司采办共享中心/</w:t>
      </w:r>
      <w:r>
        <w:rPr>
          <w:rFonts w:hint="eastAsia" w:ascii="宋体" w:hAnsi="宋体"/>
          <w:color w:val="000000"/>
          <w:lang w:val="en-US" w:eastAsia="zh-CN"/>
        </w:rPr>
        <w:t>中海油珠海天然气发电有限公司</w:t>
      </w:r>
      <w:r>
        <w:rPr>
          <w:rFonts w:hint="eastAsia" w:ascii="宋体" w:hAnsi="宋体"/>
          <w:b/>
          <w:color w:val="000000"/>
        </w:rPr>
        <w:t>事由：</w:t>
      </w:r>
      <w:r>
        <w:rPr>
          <w:rFonts w:hint="eastAsia" w:ascii="宋体" w:hAnsi="宋体"/>
          <w:b/>
          <w:color w:val="000000"/>
          <w:kern w:val="0"/>
          <w:szCs w:val="21"/>
          <w:lang w:eastAsia="zh-CN"/>
        </w:rPr>
        <w:t>2025年度珠海电厂IG541气瓶和燃机CO2气瓶检测充装服务</w:t>
      </w:r>
      <w:r>
        <w:rPr>
          <w:rFonts w:hint="eastAsia" w:ascii="宋体" w:hAnsi="宋体"/>
          <w:b/>
          <w:color w:val="000000"/>
          <w:lang w:val="en-GB"/>
        </w:rPr>
        <w:t>报价</w:t>
      </w:r>
    </w:p>
    <w:p>
      <w:pPr>
        <w:pStyle w:val="16"/>
        <w:widowControl/>
        <w:overflowPunct w:val="0"/>
        <w:autoSpaceDE w:val="0"/>
        <w:autoSpaceDN w:val="0"/>
        <w:adjustRightInd w:val="0"/>
        <w:spacing w:line="360" w:lineRule="auto"/>
        <w:ind w:firstLine="420" w:firstLineChars="200"/>
        <w:rPr>
          <w:rFonts w:ascii="宋体" w:hAnsi="宋体"/>
        </w:rPr>
      </w:pPr>
      <w:r>
        <w:rPr>
          <w:rFonts w:hint="eastAsia" w:ascii="宋体" w:hAnsi="宋体"/>
          <w:color w:val="000000"/>
        </w:rPr>
        <w:t>根据贵司</w:t>
      </w:r>
      <w:r>
        <w:rPr>
          <w:rFonts w:hint="eastAsia" w:ascii="宋体" w:hAnsi="宋体"/>
          <w:color w:val="000000"/>
          <w:lang w:eastAsia="zh-CN"/>
        </w:rPr>
        <w:t>2025年度珠海电厂IG541气瓶和燃机CO2气瓶检测充装服务</w:t>
      </w:r>
      <w:r>
        <w:rPr>
          <w:rFonts w:hint="eastAsia" w:ascii="宋体" w:hAnsi="宋体"/>
          <w:color w:val="000000"/>
        </w:rPr>
        <w:t>发出的《</w:t>
      </w:r>
      <w:r>
        <w:rPr>
          <w:rFonts w:hint="eastAsia" w:ascii="宋体" w:hAnsi="宋体"/>
          <w:color w:val="000000"/>
          <w:kern w:val="0"/>
          <w:szCs w:val="21"/>
        </w:rPr>
        <w:t>公开</w:t>
      </w:r>
      <w:r>
        <w:rPr>
          <w:rFonts w:hint="eastAsia" w:ascii="宋体" w:hAnsi="宋体"/>
          <w:color w:val="000000"/>
        </w:rPr>
        <w:t>询价文件》，我司作为报价者在此同意按本报价书承诺的报价、工作范围和技术要求、工作进度计划、合同条件、条款以及附件要求实施并完成本次采购工作范围内的全部工作。</w:t>
      </w:r>
    </w:p>
    <w:p>
      <w:pPr>
        <w:pStyle w:val="16"/>
        <w:overflowPunct w:val="0"/>
        <w:autoSpaceDE w:val="0"/>
        <w:autoSpaceDN w:val="0"/>
        <w:adjustRightInd w:val="0"/>
        <w:spacing w:line="360" w:lineRule="auto"/>
        <w:ind w:firstLine="420" w:firstLineChars="200"/>
        <w:rPr>
          <w:rFonts w:ascii="宋体" w:hAnsi="宋体"/>
        </w:rPr>
      </w:pPr>
      <w:r>
        <w:rPr>
          <w:rFonts w:hint="eastAsia" w:ascii="宋体" w:hAnsi="宋体"/>
          <w:color w:val="000000"/>
        </w:rPr>
        <w:t xml:space="preserve">我司签字代表        </w:t>
      </w:r>
      <w:r>
        <w:rPr>
          <w:rFonts w:ascii="宋体" w:hAnsi="宋体"/>
          <w:color w:val="000000"/>
        </w:rPr>
        <w:t>(</w:t>
      </w:r>
      <w:r>
        <w:rPr>
          <w:rFonts w:hint="eastAsia" w:ascii="宋体" w:hAnsi="宋体"/>
          <w:color w:val="000000"/>
        </w:rPr>
        <w:t>签字全名</w:t>
      </w:r>
      <w:r>
        <w:rPr>
          <w:rFonts w:ascii="宋体" w:hAnsi="宋体"/>
          <w:color w:val="000000"/>
        </w:rPr>
        <w:t>)</w:t>
      </w:r>
      <w:r>
        <w:rPr>
          <w:rFonts w:hint="eastAsia" w:ascii="宋体" w:hAnsi="宋体"/>
          <w:color w:val="000000"/>
        </w:rPr>
        <w:t>经正式授权并代表报价者：（公司地址为        ）签署并提交本报价书。本报价书包括下列文件</w:t>
      </w:r>
      <w:r>
        <w:rPr>
          <w:rFonts w:ascii="宋体" w:hAnsi="宋体"/>
          <w:color w:val="000000"/>
        </w:rPr>
        <w:t>:</w:t>
      </w:r>
    </w:p>
    <w:p>
      <w:pPr>
        <w:pStyle w:val="16"/>
        <w:overflowPunct w:val="0"/>
        <w:autoSpaceDE w:val="0"/>
        <w:autoSpaceDN w:val="0"/>
        <w:adjustRightInd w:val="0"/>
        <w:spacing w:line="480" w:lineRule="auto"/>
        <w:ind w:left="210" w:leftChars="100" w:firstLine="210" w:firstLineChars="100"/>
        <w:rPr>
          <w:rFonts w:ascii="宋体" w:hAnsi="宋体"/>
        </w:rPr>
      </w:pPr>
      <w:r>
        <w:rPr>
          <w:rFonts w:hint="eastAsia" w:ascii="宋体" w:hAnsi="宋体"/>
          <w:color w:val="000000"/>
        </w:rPr>
        <w:t>1.</w:t>
      </w:r>
      <w:r>
        <w:rPr>
          <w:rFonts w:ascii="宋体" w:hAnsi="宋体"/>
          <w:color w:val="000000"/>
        </w:rPr>
        <w:t>商务文件</w:t>
      </w:r>
    </w:p>
    <w:p>
      <w:pPr>
        <w:pStyle w:val="16"/>
        <w:overflowPunct w:val="0"/>
        <w:autoSpaceDE w:val="0"/>
        <w:autoSpaceDN w:val="0"/>
        <w:adjustRightInd w:val="0"/>
        <w:spacing w:line="480" w:lineRule="auto"/>
        <w:ind w:left="210" w:leftChars="100" w:firstLine="210" w:firstLineChars="100"/>
        <w:rPr>
          <w:rFonts w:ascii="宋体" w:hAnsi="宋体"/>
        </w:rPr>
      </w:pPr>
      <w:r>
        <w:rPr>
          <w:rFonts w:hint="eastAsia" w:ascii="宋体" w:hAnsi="宋体"/>
          <w:color w:val="000000"/>
        </w:rPr>
        <w:t>2.</w:t>
      </w:r>
      <w:r>
        <w:rPr>
          <w:rFonts w:ascii="宋体" w:hAnsi="宋体"/>
          <w:color w:val="000000"/>
        </w:rPr>
        <w:t>技术文件</w:t>
      </w:r>
    </w:p>
    <w:p>
      <w:pPr>
        <w:pStyle w:val="16"/>
        <w:overflowPunct w:val="0"/>
        <w:autoSpaceDE w:val="0"/>
        <w:autoSpaceDN w:val="0"/>
        <w:adjustRightInd w:val="0"/>
        <w:spacing w:line="480" w:lineRule="auto"/>
        <w:ind w:left="210" w:leftChars="100" w:firstLine="210" w:firstLineChars="100"/>
        <w:rPr>
          <w:rFonts w:ascii="宋体" w:hAnsi="宋体"/>
        </w:rPr>
      </w:pPr>
      <w:r>
        <w:rPr>
          <w:rFonts w:hint="eastAsia" w:ascii="宋体" w:hAnsi="宋体"/>
          <w:color w:val="000000"/>
        </w:rPr>
        <w:t>3.价格</w:t>
      </w:r>
      <w:r>
        <w:rPr>
          <w:rFonts w:ascii="宋体" w:hAnsi="宋体"/>
          <w:color w:val="000000"/>
        </w:rPr>
        <w:t>文件</w:t>
      </w:r>
    </w:p>
    <w:p>
      <w:pPr>
        <w:pStyle w:val="16"/>
        <w:overflowPunct w:val="0"/>
        <w:autoSpaceDE w:val="0"/>
        <w:autoSpaceDN w:val="0"/>
        <w:adjustRightInd w:val="0"/>
        <w:spacing w:line="360" w:lineRule="auto"/>
        <w:ind w:firstLine="560"/>
        <w:rPr>
          <w:rFonts w:ascii="宋体" w:hAnsi="宋体"/>
        </w:rPr>
      </w:pPr>
      <w:r>
        <w:rPr>
          <w:rFonts w:hint="eastAsia" w:ascii="宋体" w:hAnsi="宋体"/>
          <w:color w:val="000000"/>
        </w:rPr>
        <w:t>在此</w:t>
      </w:r>
      <w:r>
        <w:rPr>
          <w:rFonts w:ascii="宋体" w:hAnsi="宋体"/>
          <w:color w:val="000000"/>
        </w:rPr>
        <w:t xml:space="preserve">, </w:t>
      </w:r>
      <w:r>
        <w:rPr>
          <w:rFonts w:hint="eastAsia" w:ascii="宋体" w:hAnsi="宋体"/>
          <w:color w:val="000000"/>
        </w:rPr>
        <w:t>签字代表宣布同意如下</w:t>
      </w:r>
      <w:r>
        <w:rPr>
          <w:rFonts w:ascii="宋体" w:hAnsi="宋体"/>
          <w:color w:val="000000"/>
        </w:rPr>
        <w:t>:</w:t>
      </w:r>
    </w:p>
    <w:p>
      <w:pPr>
        <w:pStyle w:val="16"/>
        <w:numPr>
          <w:ilvl w:val="0"/>
          <w:numId w:val="39"/>
        </w:numPr>
        <w:overflowPunct w:val="0"/>
        <w:autoSpaceDE w:val="0"/>
        <w:autoSpaceDN w:val="0"/>
        <w:adjustRightInd w:val="0"/>
        <w:spacing w:line="360" w:lineRule="auto"/>
        <w:rPr>
          <w:rFonts w:ascii="宋体"/>
        </w:rPr>
      </w:pPr>
      <w:r>
        <w:rPr>
          <w:rFonts w:hint="eastAsia" w:ascii="宋体" w:hAnsi="宋体"/>
          <w:color w:val="000000"/>
        </w:rPr>
        <w:t>我司按《</w:t>
      </w:r>
      <w:r>
        <w:rPr>
          <w:rFonts w:hint="eastAsia" w:ascii="宋体" w:hAnsi="宋体"/>
          <w:color w:val="000000"/>
          <w:kern w:val="0"/>
          <w:szCs w:val="21"/>
        </w:rPr>
        <w:t>公开</w:t>
      </w:r>
      <w:r>
        <w:rPr>
          <w:rFonts w:hint="eastAsia" w:ascii="宋体" w:hAnsi="宋体"/>
          <w:color w:val="000000"/>
        </w:rPr>
        <w:t>询价文件》的要求和本报价书中的承诺，实施并完成本次采购工作范围的工作的报价；</w:t>
      </w:r>
      <w:r>
        <w:rPr>
          <w:rFonts w:ascii="宋体"/>
          <w:color w:val="000000"/>
        </w:rPr>
        <w:t xml:space="preserve"> </w:t>
      </w:r>
    </w:p>
    <w:p>
      <w:pPr>
        <w:pStyle w:val="16"/>
        <w:numPr>
          <w:ilvl w:val="0"/>
          <w:numId w:val="39"/>
        </w:numPr>
        <w:overflowPunct w:val="0"/>
        <w:autoSpaceDE w:val="0"/>
        <w:autoSpaceDN w:val="0"/>
        <w:adjustRightInd w:val="0"/>
        <w:spacing w:line="360" w:lineRule="auto"/>
        <w:rPr>
          <w:rFonts w:ascii="宋体"/>
        </w:rPr>
      </w:pPr>
      <w:r>
        <w:rPr>
          <w:rFonts w:hint="eastAsia" w:ascii="宋体" w:hAnsi="宋体"/>
          <w:color w:val="000000"/>
        </w:rPr>
        <w:t>我司已详细审查了《</w:t>
      </w:r>
      <w:r>
        <w:rPr>
          <w:rFonts w:hint="eastAsia" w:ascii="宋体" w:hAnsi="宋体"/>
          <w:color w:val="000000"/>
          <w:kern w:val="0"/>
          <w:szCs w:val="21"/>
        </w:rPr>
        <w:t>公开</w:t>
      </w:r>
      <w:r>
        <w:rPr>
          <w:rFonts w:hint="eastAsia" w:ascii="宋体" w:hAnsi="宋体"/>
          <w:color w:val="000000"/>
        </w:rPr>
        <w:t>询价文件》的全部内容</w:t>
      </w:r>
      <w:r>
        <w:rPr>
          <w:rFonts w:ascii="宋体" w:hAnsi="宋体"/>
          <w:color w:val="000000"/>
        </w:rPr>
        <w:t xml:space="preserve">, </w:t>
      </w:r>
      <w:r>
        <w:rPr>
          <w:rFonts w:hint="eastAsia" w:ascii="宋体" w:hAnsi="宋体"/>
          <w:color w:val="000000"/>
        </w:rPr>
        <w:t>包括其修改文件</w:t>
      </w:r>
      <w:r>
        <w:rPr>
          <w:rFonts w:ascii="宋体" w:hAnsi="宋体"/>
          <w:color w:val="000000"/>
        </w:rPr>
        <w:t>(</w:t>
      </w:r>
      <w:r>
        <w:rPr>
          <w:rFonts w:hint="eastAsia" w:ascii="宋体" w:hAnsi="宋体"/>
          <w:color w:val="000000"/>
        </w:rPr>
        <w:t>如有</w:t>
      </w:r>
      <w:r>
        <w:rPr>
          <w:rFonts w:ascii="宋体" w:hAnsi="宋体"/>
          <w:color w:val="000000"/>
        </w:rPr>
        <w:t>)</w:t>
      </w:r>
      <w:r>
        <w:rPr>
          <w:rFonts w:hint="eastAsia" w:ascii="宋体" w:hAnsi="宋体"/>
          <w:color w:val="000000"/>
        </w:rPr>
        <w:t>和全部参考资料和有关附件</w:t>
      </w:r>
      <w:r>
        <w:rPr>
          <w:rFonts w:ascii="宋体" w:hAnsi="宋体"/>
          <w:color w:val="000000"/>
        </w:rPr>
        <w:t xml:space="preserve">, </w:t>
      </w:r>
      <w:r>
        <w:rPr>
          <w:rFonts w:hint="eastAsia" w:ascii="宋体" w:hAnsi="宋体"/>
          <w:color w:val="000000"/>
        </w:rPr>
        <w:t>并已充分认识到我司为此必须放弃对《</w:t>
      </w:r>
      <w:r>
        <w:rPr>
          <w:rFonts w:hint="eastAsia" w:ascii="宋体" w:hAnsi="宋体"/>
          <w:color w:val="000000"/>
          <w:kern w:val="0"/>
          <w:szCs w:val="21"/>
        </w:rPr>
        <w:t>公开</w:t>
      </w:r>
      <w:r>
        <w:rPr>
          <w:rFonts w:hint="eastAsia" w:ascii="宋体" w:hAnsi="宋体"/>
          <w:color w:val="000000"/>
        </w:rPr>
        <w:t>询价文件》存有含糊不清</w:t>
      </w:r>
      <w:r>
        <w:rPr>
          <w:rFonts w:ascii="宋体"/>
          <w:color w:val="000000"/>
        </w:rPr>
        <w:t>,</w:t>
      </w:r>
      <w:r>
        <w:rPr>
          <w:rFonts w:hint="eastAsia" w:ascii="宋体" w:hAnsi="宋体"/>
          <w:color w:val="000000"/>
        </w:rPr>
        <w:t>模棱两可或误解的权力；</w:t>
      </w:r>
    </w:p>
    <w:p>
      <w:pPr>
        <w:pStyle w:val="16"/>
        <w:numPr>
          <w:ilvl w:val="0"/>
          <w:numId w:val="39"/>
        </w:numPr>
        <w:overflowPunct w:val="0"/>
        <w:autoSpaceDE w:val="0"/>
        <w:autoSpaceDN w:val="0"/>
        <w:adjustRightInd w:val="0"/>
        <w:spacing w:line="360" w:lineRule="auto"/>
        <w:rPr>
          <w:rFonts w:ascii="宋体"/>
        </w:rPr>
      </w:pPr>
      <w:r>
        <w:rPr>
          <w:rFonts w:hint="eastAsia" w:ascii="宋体" w:hAnsi="宋体"/>
          <w:color w:val="000000"/>
        </w:rPr>
        <w:t>本应答文件的有效期为贵司</w:t>
      </w:r>
      <w:r>
        <w:rPr>
          <w:rFonts w:hint="eastAsia" w:ascii="宋体" w:hAnsi="宋体"/>
          <w:color w:val="000000"/>
          <w:highlight w:val="none"/>
        </w:rPr>
        <w:t>收到之日起</w:t>
      </w:r>
      <w:r>
        <w:rPr>
          <w:rFonts w:hint="eastAsia" w:ascii="宋体" w:hAnsi="宋体"/>
          <w:color w:val="000000"/>
          <w:highlight w:val="none"/>
          <w:lang w:eastAsia="zh-CN"/>
        </w:rPr>
        <w:t>1</w:t>
      </w:r>
      <w:r>
        <w:rPr>
          <w:rFonts w:hint="eastAsia" w:ascii="宋体" w:hAnsi="宋体"/>
          <w:color w:val="000000"/>
          <w:highlight w:val="none"/>
          <w:lang w:val="en-US" w:eastAsia="zh-CN"/>
        </w:rPr>
        <w:t>20</w:t>
      </w:r>
      <w:r>
        <w:rPr>
          <w:rFonts w:hint="eastAsia" w:ascii="宋体" w:hAnsi="宋体"/>
          <w:color w:val="000000"/>
          <w:highlight w:val="none"/>
        </w:rPr>
        <w:t>日历日</w:t>
      </w:r>
      <w:r>
        <w:rPr>
          <w:rFonts w:hint="eastAsia" w:ascii="宋体" w:hAnsi="宋体"/>
          <w:color w:val="000000"/>
        </w:rPr>
        <w:t>。在此期限内，本报价书对我司始终有约束力；</w:t>
      </w:r>
    </w:p>
    <w:p>
      <w:pPr>
        <w:pStyle w:val="16"/>
        <w:numPr>
          <w:ilvl w:val="0"/>
          <w:numId w:val="39"/>
        </w:numPr>
        <w:overflowPunct w:val="0"/>
        <w:autoSpaceDE w:val="0"/>
        <w:autoSpaceDN w:val="0"/>
        <w:adjustRightInd w:val="0"/>
        <w:spacing w:line="360" w:lineRule="auto"/>
        <w:rPr>
          <w:rFonts w:ascii="宋体"/>
          <w:lang w:val="en-GB"/>
        </w:rPr>
      </w:pPr>
      <w:r>
        <w:rPr>
          <w:rFonts w:hint="eastAsia" w:ascii="宋体" w:hAnsi="宋体"/>
          <w:color w:val="000000"/>
        </w:rPr>
        <w:t>我司将按照《</w:t>
      </w:r>
      <w:r>
        <w:rPr>
          <w:rFonts w:hint="eastAsia" w:ascii="宋体" w:hAnsi="宋体"/>
          <w:color w:val="000000"/>
          <w:kern w:val="0"/>
          <w:szCs w:val="21"/>
        </w:rPr>
        <w:t>公开</w:t>
      </w:r>
      <w:r>
        <w:rPr>
          <w:rFonts w:hint="eastAsia" w:ascii="宋体" w:hAnsi="宋体"/>
          <w:color w:val="000000"/>
        </w:rPr>
        <w:t>询价文件》的规定履行合同的责任和义务；</w:t>
      </w:r>
    </w:p>
    <w:p>
      <w:pPr>
        <w:pStyle w:val="16"/>
        <w:numPr>
          <w:ilvl w:val="0"/>
          <w:numId w:val="39"/>
        </w:numPr>
        <w:overflowPunct w:val="0"/>
        <w:autoSpaceDE w:val="0"/>
        <w:autoSpaceDN w:val="0"/>
        <w:adjustRightInd w:val="0"/>
        <w:spacing w:line="360" w:lineRule="auto"/>
        <w:rPr>
          <w:rFonts w:ascii="宋体"/>
        </w:rPr>
      </w:pPr>
      <w:r>
        <w:rPr>
          <w:rFonts w:hint="eastAsia" w:ascii="宋体" w:hAnsi="宋体"/>
          <w:color w:val="000000"/>
        </w:rPr>
        <w:t>在正式合同准备和执行之前</w:t>
      </w:r>
      <w:r>
        <w:rPr>
          <w:rFonts w:ascii="宋体"/>
          <w:color w:val="000000"/>
        </w:rPr>
        <w:t>,</w:t>
      </w:r>
      <w:r>
        <w:rPr>
          <w:rFonts w:hint="eastAsia" w:ascii="宋体" w:hAnsi="宋体"/>
          <w:color w:val="000000"/>
        </w:rPr>
        <w:t>贵司的授予合同通知对我司具有约束力；</w:t>
      </w:r>
    </w:p>
    <w:p>
      <w:pPr>
        <w:pStyle w:val="16"/>
        <w:numPr>
          <w:ilvl w:val="0"/>
          <w:numId w:val="39"/>
        </w:numPr>
        <w:overflowPunct w:val="0"/>
        <w:autoSpaceDE w:val="0"/>
        <w:autoSpaceDN w:val="0"/>
        <w:adjustRightInd w:val="0"/>
        <w:spacing w:line="360" w:lineRule="auto"/>
        <w:textAlignment w:val="top"/>
        <w:rPr>
          <w:rFonts w:ascii="宋体"/>
        </w:rPr>
      </w:pPr>
      <w:r>
        <w:rPr>
          <w:rFonts w:hint="eastAsia" w:ascii="宋体" w:hAnsi="宋体"/>
          <w:color w:val="000000"/>
        </w:rPr>
        <w:t>我司理解并同意贵司无义务必须接受价格最低的报价或所收到的任何报价书，且对拒绝接受的报价书无需说明理由；</w:t>
      </w:r>
    </w:p>
    <w:p>
      <w:pPr>
        <w:pStyle w:val="16"/>
        <w:numPr>
          <w:ilvl w:val="0"/>
          <w:numId w:val="39"/>
        </w:numPr>
        <w:overflowPunct w:val="0"/>
        <w:autoSpaceDE w:val="0"/>
        <w:autoSpaceDN w:val="0"/>
        <w:adjustRightInd w:val="0"/>
        <w:spacing w:line="360" w:lineRule="auto"/>
        <w:textAlignment w:val="top"/>
        <w:rPr>
          <w:rFonts w:ascii="宋体"/>
          <w:lang w:val="en-GB"/>
        </w:rPr>
      </w:pPr>
      <w:r>
        <w:rPr>
          <w:rFonts w:hint="eastAsia" w:ascii="宋体" w:hAnsi="宋体"/>
          <w:color w:val="000000"/>
        </w:rPr>
        <w:t>我司同意由于提交报价书和随后可能对其进行澄清与讨论所发生的任何和所有费用均由我司自负。</w:t>
      </w:r>
    </w:p>
    <w:p>
      <w:pPr>
        <w:pStyle w:val="16"/>
        <w:widowControl/>
        <w:tabs>
          <w:tab w:val="right" w:pos="6379"/>
        </w:tabs>
        <w:spacing w:line="360" w:lineRule="auto"/>
        <w:jc w:val="left"/>
        <w:rPr>
          <w:rFonts w:ascii="宋体" w:hAnsi="宋体" w:cs="Times New Roman"/>
          <w:sz w:val="24"/>
          <w:szCs w:val="24"/>
        </w:rPr>
      </w:pPr>
      <w:r>
        <w:rPr>
          <w:rFonts w:ascii="宋体" w:hAnsi="宋体" w:cs="Times New Roman"/>
          <w:color w:val="000000"/>
          <w:sz w:val="24"/>
          <w:szCs w:val="24"/>
        </w:rPr>
        <w:tab/>
      </w:r>
      <w:r>
        <w:rPr>
          <w:rFonts w:hint="eastAsia" w:ascii="宋体" w:hAnsi="宋体" w:cs="Times New Roman"/>
          <w:color w:val="000000"/>
          <w:sz w:val="24"/>
          <w:szCs w:val="24"/>
        </w:rPr>
        <w:t>应答人：（盖章）</w:t>
      </w:r>
      <w:r>
        <w:rPr>
          <w:rFonts w:ascii="宋体" w:hAnsi="宋体" w:cs="Times New Roman"/>
          <w:color w:val="000000"/>
          <w:sz w:val="24"/>
          <w:szCs w:val="24"/>
        </w:rPr>
        <w:tab/>
      </w:r>
      <w:r>
        <w:rPr>
          <w:rFonts w:ascii="宋体" w:hAnsi="宋体" w:cs="Times New Roman"/>
          <w:color w:val="000000"/>
          <w:sz w:val="24"/>
          <w:szCs w:val="24"/>
        </w:rPr>
        <w:t>_______________</w:t>
      </w:r>
    </w:p>
    <w:p>
      <w:pPr>
        <w:pStyle w:val="16"/>
        <w:widowControl/>
        <w:tabs>
          <w:tab w:val="right" w:pos="6379"/>
        </w:tabs>
        <w:spacing w:line="360" w:lineRule="auto"/>
        <w:jc w:val="left"/>
        <w:rPr>
          <w:rFonts w:ascii="宋体" w:hAnsi="宋体" w:cs="Times New Roman"/>
          <w:sz w:val="24"/>
          <w:szCs w:val="24"/>
        </w:rPr>
      </w:pPr>
      <w:r>
        <w:rPr>
          <w:rFonts w:ascii="宋体" w:hAnsi="宋体" w:cs="Times New Roman"/>
          <w:color w:val="000000"/>
          <w:sz w:val="24"/>
          <w:szCs w:val="24"/>
        </w:rPr>
        <w:tab/>
      </w:r>
      <w:r>
        <w:rPr>
          <w:rFonts w:hint="eastAsia" w:ascii="宋体" w:hAnsi="宋体" w:cs="Times New Roman"/>
          <w:color w:val="000000"/>
          <w:sz w:val="24"/>
          <w:szCs w:val="24"/>
        </w:rPr>
        <w:t>法定代表人/授权代表：（签署）</w:t>
      </w:r>
      <w:r>
        <w:rPr>
          <w:rFonts w:ascii="宋体" w:hAnsi="宋体" w:cs="Times New Roman"/>
          <w:color w:val="000000"/>
          <w:sz w:val="24"/>
          <w:szCs w:val="24"/>
        </w:rPr>
        <w:tab/>
      </w:r>
      <w:r>
        <w:rPr>
          <w:rFonts w:ascii="宋体" w:hAnsi="宋体" w:cs="Times New Roman"/>
          <w:color w:val="000000"/>
          <w:sz w:val="24"/>
          <w:szCs w:val="24"/>
        </w:rPr>
        <w:t>_______________</w:t>
      </w:r>
    </w:p>
    <w:p>
      <w:pPr>
        <w:pStyle w:val="16"/>
        <w:widowControl/>
        <w:tabs>
          <w:tab w:val="right" w:pos="6379"/>
        </w:tabs>
        <w:spacing w:line="360" w:lineRule="auto"/>
        <w:jc w:val="left"/>
        <w:rPr>
          <w:rFonts w:ascii="宋体" w:hAnsi="宋体" w:cs="Times New Roman"/>
          <w:sz w:val="24"/>
          <w:szCs w:val="24"/>
        </w:rPr>
      </w:pPr>
      <w:r>
        <w:rPr>
          <w:rFonts w:ascii="宋体" w:hAnsi="宋体" w:cs="Times New Roman"/>
          <w:color w:val="000000"/>
          <w:sz w:val="24"/>
          <w:szCs w:val="24"/>
        </w:rPr>
        <w:tab/>
      </w:r>
      <w:r>
        <w:rPr>
          <w:rFonts w:hint="eastAsia" w:ascii="宋体" w:hAnsi="宋体" w:cs="Times New Roman"/>
          <w:color w:val="000000"/>
          <w:sz w:val="24"/>
          <w:szCs w:val="24"/>
        </w:rPr>
        <w:t>姓名：（打印）</w:t>
      </w:r>
      <w:r>
        <w:rPr>
          <w:rFonts w:ascii="宋体" w:hAnsi="宋体" w:cs="Times New Roman"/>
          <w:color w:val="000000"/>
          <w:sz w:val="24"/>
          <w:szCs w:val="24"/>
        </w:rPr>
        <w:tab/>
      </w:r>
      <w:r>
        <w:rPr>
          <w:rFonts w:ascii="宋体" w:hAnsi="宋体" w:cs="Times New Roman"/>
          <w:color w:val="000000"/>
          <w:sz w:val="24"/>
          <w:szCs w:val="24"/>
        </w:rPr>
        <w:t>_______________</w:t>
      </w:r>
    </w:p>
    <w:p>
      <w:pPr>
        <w:pStyle w:val="16"/>
        <w:widowControl/>
        <w:tabs>
          <w:tab w:val="right" w:pos="6379"/>
        </w:tabs>
        <w:spacing w:line="360" w:lineRule="auto"/>
        <w:jc w:val="left"/>
        <w:rPr>
          <w:rFonts w:ascii="宋体" w:hAnsi="宋体" w:cs="Times New Roman"/>
          <w:sz w:val="24"/>
          <w:szCs w:val="24"/>
        </w:rPr>
      </w:pPr>
      <w:r>
        <w:rPr>
          <w:rFonts w:ascii="宋体" w:hAnsi="宋体" w:cs="Times New Roman"/>
          <w:color w:val="000000"/>
          <w:sz w:val="24"/>
          <w:szCs w:val="24"/>
        </w:rPr>
        <w:tab/>
      </w:r>
      <w:r>
        <w:rPr>
          <w:rFonts w:hint="eastAsia" w:ascii="宋体" w:hAnsi="宋体" w:cs="Times New Roman"/>
          <w:color w:val="000000"/>
          <w:sz w:val="24"/>
          <w:szCs w:val="24"/>
        </w:rPr>
        <w:t>职务：（打印）</w:t>
      </w:r>
      <w:r>
        <w:rPr>
          <w:rFonts w:ascii="宋体" w:hAnsi="宋体" w:cs="Times New Roman"/>
          <w:color w:val="000000"/>
          <w:sz w:val="24"/>
          <w:szCs w:val="24"/>
        </w:rPr>
        <w:tab/>
      </w:r>
      <w:r>
        <w:rPr>
          <w:rFonts w:ascii="宋体" w:hAnsi="宋体" w:cs="Times New Roman"/>
          <w:color w:val="000000"/>
          <w:sz w:val="24"/>
          <w:szCs w:val="24"/>
        </w:rPr>
        <w:t>_______________</w:t>
      </w:r>
    </w:p>
    <w:p>
      <w:pPr>
        <w:pStyle w:val="16"/>
        <w:jc w:val="right"/>
        <w:rPr>
          <w:sz w:val="24"/>
          <w:szCs w:val="24"/>
        </w:rPr>
      </w:pPr>
    </w:p>
    <w:p>
      <w:pPr>
        <w:pStyle w:val="16"/>
        <w:widowControl/>
        <w:jc w:val="left"/>
        <w:rPr>
          <w:b/>
          <w:sz w:val="28"/>
        </w:rPr>
      </w:pPr>
      <w:bookmarkStart w:id="264" w:name="_bookmark162"/>
      <w:bookmarkEnd w:id="264"/>
      <w:bookmarkStart w:id="265" w:name="_Toc37418664"/>
      <w:r>
        <w:rPr>
          <w:b/>
          <w:color w:val="000000"/>
          <w:sz w:val="28"/>
        </w:rPr>
        <w:br w:type="page"/>
      </w:r>
    </w:p>
    <w:p>
      <w:pPr>
        <w:pStyle w:val="16"/>
        <w:widowControl/>
        <w:jc w:val="center"/>
        <w:outlineLvl w:val="2"/>
        <w:rPr>
          <w:rFonts w:ascii="宋体" w:hAnsi="宋体"/>
          <w:b/>
          <w:bCs/>
          <w:kern w:val="0"/>
          <w:sz w:val="36"/>
          <w:szCs w:val="36"/>
          <w:lang w:bidi="zh-CN"/>
        </w:rPr>
      </w:pPr>
      <w:bookmarkStart w:id="266" w:name="_Toc30337"/>
      <w:r>
        <w:rPr>
          <w:rFonts w:hint="eastAsia"/>
          <w:b/>
          <w:color w:val="000000"/>
          <w:sz w:val="28"/>
        </w:rPr>
        <w:t>（2）附表5-10 报价表</w:t>
      </w:r>
      <w:bookmarkEnd w:id="266"/>
    </w:p>
    <w:bookmarkEnd w:id="265"/>
    <w:p>
      <w:pPr>
        <w:spacing w:line="360" w:lineRule="auto"/>
        <w:ind w:right="11"/>
        <w:rPr>
          <w:rFonts w:ascii="宋体" w:hAnsi="宋体"/>
          <w:szCs w:val="21"/>
        </w:rPr>
      </w:pPr>
      <w:r>
        <w:rPr>
          <w:rFonts w:ascii="宋体" w:hAnsi="宋体"/>
          <w:szCs w:val="21"/>
        </w:rPr>
        <w:t>1、价格表由以下独立表格构成：</w:t>
      </w:r>
    </w:p>
    <w:p>
      <w:pPr>
        <w:spacing w:line="360" w:lineRule="auto"/>
        <w:ind w:right="11"/>
        <w:rPr>
          <w:rFonts w:ascii="宋体" w:hAnsi="宋体"/>
          <w:szCs w:val="21"/>
        </w:rPr>
      </w:pPr>
      <w:r>
        <w:rPr>
          <w:rFonts w:ascii="宋体" w:hAnsi="宋体"/>
          <w:kern w:val="44"/>
          <w:szCs w:val="21"/>
        </w:rPr>
        <w:t xml:space="preserve">  </w:t>
      </w:r>
      <w:r>
        <w:rPr>
          <w:rFonts w:ascii="宋体" w:hAnsi="宋体"/>
          <w:szCs w:val="21"/>
        </w:rPr>
        <w:t xml:space="preserve">  1.1  </w:t>
      </w:r>
      <w:r>
        <w:rPr>
          <w:rFonts w:hint="eastAsia" w:ascii="宋体" w:hAnsi="宋体"/>
          <w:szCs w:val="21"/>
        </w:rPr>
        <w:t>报价汇总表</w:t>
      </w:r>
    </w:p>
    <w:p>
      <w:pPr>
        <w:adjustRightInd w:val="0"/>
        <w:snapToGrid w:val="0"/>
        <w:spacing w:line="360" w:lineRule="auto"/>
        <w:ind w:left="315" w:right="11" w:hanging="315" w:hangingChars="150"/>
        <w:rPr>
          <w:rFonts w:ascii="宋体" w:hAnsi="宋体"/>
          <w:szCs w:val="21"/>
        </w:rPr>
      </w:pPr>
      <w:r>
        <w:rPr>
          <w:rFonts w:ascii="宋体" w:hAnsi="宋体" w:cs="Times New Roman"/>
          <w:szCs w:val="21"/>
        </w:rPr>
        <w:t>2、本次采购的</w:t>
      </w:r>
      <w:r>
        <w:rPr>
          <w:rFonts w:hint="eastAsia" w:ascii="宋体" w:hAnsi="宋体" w:cs="Times New Roman"/>
          <w:szCs w:val="21"/>
        </w:rPr>
        <w:t>范围：【</w:t>
      </w:r>
      <w:r>
        <w:rPr>
          <w:rFonts w:hint="eastAsia" w:ascii="宋体" w:hAnsi="宋体" w:cs="Times New Roman"/>
          <w:szCs w:val="21"/>
          <w:lang w:eastAsia="zh-CN"/>
        </w:rPr>
        <w:t>2025年度珠海电厂IG541气瓶和燃机CO2气瓶检测充装服务</w:t>
      </w:r>
      <w:r>
        <w:rPr>
          <w:rFonts w:hint="eastAsia" w:ascii="宋体" w:hAnsi="宋体" w:cs="Times New Roman"/>
          <w:szCs w:val="21"/>
        </w:rPr>
        <w:t>】</w:t>
      </w:r>
    </w:p>
    <w:p>
      <w:pPr>
        <w:adjustRightInd w:val="0"/>
        <w:snapToGrid w:val="0"/>
        <w:spacing w:line="360" w:lineRule="auto"/>
        <w:ind w:left="315" w:right="11" w:hanging="315" w:hangingChars="150"/>
        <w:rPr>
          <w:rFonts w:ascii="宋体" w:hAnsi="宋体"/>
          <w:szCs w:val="21"/>
        </w:rPr>
      </w:pPr>
      <w:r>
        <w:rPr>
          <w:rFonts w:ascii="宋体" w:hAnsi="宋体" w:cs="Times New Roman"/>
          <w:szCs w:val="21"/>
        </w:rPr>
        <w:t>3、</w:t>
      </w:r>
      <w:r>
        <w:rPr>
          <w:rFonts w:hint="eastAsia" w:ascii="宋体" w:hAnsi="宋体"/>
          <w:szCs w:val="21"/>
        </w:rPr>
        <w:t>物资、设备采用的专利涉及到的全部费用均被认为已包含在报价中，应答人应保证采购人不承担有关设备专利的一切责任。</w:t>
      </w:r>
    </w:p>
    <w:p>
      <w:pPr>
        <w:adjustRightInd w:val="0"/>
        <w:snapToGrid w:val="0"/>
        <w:spacing w:line="360" w:lineRule="auto"/>
        <w:ind w:left="315" w:right="11" w:hanging="315" w:hangingChars="150"/>
        <w:rPr>
          <w:rFonts w:ascii="宋体" w:hAnsi="宋体"/>
          <w:szCs w:val="21"/>
        </w:rPr>
      </w:pPr>
      <w:r>
        <w:rPr>
          <w:rFonts w:ascii="宋体" w:hAnsi="宋体"/>
          <w:szCs w:val="21"/>
        </w:rPr>
        <w:t>4、</w:t>
      </w:r>
      <w:r>
        <w:rPr>
          <w:rFonts w:hint="eastAsia" w:ascii="宋体" w:hAnsi="宋体"/>
          <w:szCs w:val="21"/>
        </w:rPr>
        <w:t>应答人</w:t>
      </w:r>
      <w:r>
        <w:rPr>
          <w:rFonts w:ascii="宋体" w:hAnsi="宋体"/>
          <w:szCs w:val="21"/>
        </w:rPr>
        <w:t>对</w:t>
      </w:r>
      <w:r>
        <w:rPr>
          <w:rFonts w:hint="eastAsia" w:ascii="宋体" w:hAnsi="宋体"/>
          <w:szCs w:val="21"/>
        </w:rPr>
        <w:t>本次采购范围内工作负有全责，即包括代购的产品。确定代购产品的制造商须征得采购人的认可。</w:t>
      </w:r>
    </w:p>
    <w:p>
      <w:pPr>
        <w:adjustRightInd w:val="0"/>
        <w:snapToGrid w:val="0"/>
        <w:spacing w:line="360" w:lineRule="auto"/>
        <w:ind w:left="315" w:right="11" w:hanging="315" w:hangingChars="150"/>
        <w:rPr>
          <w:rFonts w:ascii="宋体" w:hAnsi="宋体"/>
          <w:szCs w:val="21"/>
        </w:rPr>
      </w:pPr>
      <w:r>
        <w:rPr>
          <w:rFonts w:ascii="宋体" w:hAnsi="宋体"/>
          <w:szCs w:val="21"/>
        </w:rPr>
        <w:t>5、</w:t>
      </w:r>
      <w:r>
        <w:rPr>
          <w:rFonts w:hint="eastAsia" w:ascii="宋体" w:hAnsi="宋体"/>
          <w:szCs w:val="21"/>
        </w:rPr>
        <w:t>应答人</w:t>
      </w:r>
      <w:r>
        <w:rPr>
          <w:rFonts w:ascii="宋体" w:hAnsi="宋体"/>
          <w:szCs w:val="21"/>
        </w:rPr>
        <w:t>应负责合同物资、设备的检验</w:t>
      </w:r>
      <w:r>
        <w:rPr>
          <w:rFonts w:hint="eastAsia" w:ascii="宋体" w:hAnsi="宋体"/>
          <w:szCs w:val="21"/>
        </w:rPr>
        <w:t>、</w:t>
      </w:r>
      <w:r>
        <w:rPr>
          <w:rFonts w:ascii="宋体" w:hAnsi="宋体"/>
          <w:szCs w:val="21"/>
        </w:rPr>
        <w:t>包装、发运、落地交货以及装置回收并</w:t>
      </w:r>
      <w:r>
        <w:rPr>
          <w:rFonts w:hint="eastAsia" w:ascii="宋体" w:hAnsi="宋体"/>
          <w:szCs w:val="21"/>
        </w:rPr>
        <w:t>配合</w:t>
      </w:r>
      <w:r>
        <w:rPr>
          <w:rFonts w:ascii="宋体" w:hAnsi="宋体"/>
          <w:szCs w:val="21"/>
        </w:rPr>
        <w:t>所提供物资、设备的现场交接验收等服务。</w:t>
      </w:r>
    </w:p>
    <w:p>
      <w:pPr>
        <w:adjustRightInd w:val="0"/>
        <w:snapToGrid w:val="0"/>
        <w:spacing w:line="360" w:lineRule="auto"/>
        <w:ind w:left="315" w:right="11" w:hanging="315" w:hangingChars="150"/>
        <w:rPr>
          <w:rFonts w:ascii="宋体" w:hAnsi="宋体"/>
          <w:szCs w:val="21"/>
        </w:rPr>
      </w:pPr>
      <w:r>
        <w:rPr>
          <w:rFonts w:ascii="宋体" w:hAnsi="宋体"/>
          <w:szCs w:val="21"/>
        </w:rPr>
        <w:t>6、</w:t>
      </w:r>
      <w:r>
        <w:rPr>
          <w:rFonts w:hint="eastAsia" w:ascii="宋体" w:hAnsi="宋体"/>
          <w:szCs w:val="21"/>
        </w:rPr>
        <w:t>应答人</w:t>
      </w:r>
      <w:r>
        <w:rPr>
          <w:rFonts w:ascii="宋体" w:hAnsi="宋体"/>
          <w:szCs w:val="21"/>
        </w:rPr>
        <w:t>须按应答格式表格要求进行报价，并按表格中规定的序号填写。</w:t>
      </w:r>
    </w:p>
    <w:p>
      <w:pPr>
        <w:adjustRightInd w:val="0"/>
        <w:snapToGrid w:val="0"/>
        <w:spacing w:line="360" w:lineRule="auto"/>
        <w:ind w:left="315" w:right="11" w:hanging="315" w:hangingChars="150"/>
        <w:rPr>
          <w:rFonts w:ascii="宋体" w:hAnsi="宋体"/>
          <w:szCs w:val="21"/>
        </w:rPr>
      </w:pPr>
      <w:r>
        <w:rPr>
          <w:rFonts w:ascii="宋体" w:hAnsi="宋体"/>
          <w:szCs w:val="21"/>
        </w:rPr>
        <w:t>7、报出的单价和价格应被认为还包含所有隐含的内容，以及包含管理费、税金和利润等。</w:t>
      </w:r>
    </w:p>
    <w:p>
      <w:pPr>
        <w:adjustRightInd w:val="0"/>
        <w:snapToGrid w:val="0"/>
        <w:spacing w:line="360" w:lineRule="auto"/>
        <w:ind w:left="315" w:right="11" w:hanging="315" w:hangingChars="150"/>
        <w:rPr>
          <w:rFonts w:ascii="宋体" w:hAnsi="宋体"/>
          <w:szCs w:val="21"/>
        </w:rPr>
      </w:pPr>
      <w:r>
        <w:rPr>
          <w:rFonts w:ascii="宋体" w:hAnsi="宋体"/>
          <w:szCs w:val="21"/>
        </w:rPr>
        <w:t>8、</w:t>
      </w:r>
      <w:r>
        <w:rPr>
          <w:rFonts w:hint="eastAsia" w:ascii="宋体" w:hAnsi="宋体"/>
          <w:szCs w:val="21"/>
        </w:rPr>
        <w:t>应答人</w:t>
      </w:r>
      <w:r>
        <w:rPr>
          <w:rFonts w:ascii="宋体" w:hAnsi="宋体"/>
          <w:szCs w:val="21"/>
        </w:rPr>
        <w:t>如不清楚或无法确定任何项下的范围，应在提交其</w:t>
      </w:r>
      <w:r>
        <w:rPr>
          <w:rFonts w:hint="eastAsia" w:ascii="宋体" w:hAnsi="宋体"/>
          <w:szCs w:val="21"/>
        </w:rPr>
        <w:t>应答文件</w:t>
      </w:r>
      <w:r>
        <w:rPr>
          <w:rFonts w:ascii="宋体" w:hAnsi="宋体"/>
          <w:szCs w:val="21"/>
        </w:rPr>
        <w:t>前，根据</w:t>
      </w:r>
      <w:r>
        <w:rPr>
          <w:rFonts w:hint="eastAsia" w:ascii="宋体" w:hAnsi="宋体"/>
          <w:kern w:val="0"/>
          <w:szCs w:val="21"/>
        </w:rPr>
        <w:t>公开</w:t>
      </w:r>
      <w:r>
        <w:rPr>
          <w:rFonts w:ascii="宋体" w:hAnsi="宋体"/>
          <w:szCs w:val="21"/>
        </w:rPr>
        <w:t>询价文件</w:t>
      </w:r>
      <w:r>
        <w:rPr>
          <w:rFonts w:hint="eastAsia" w:ascii="宋体" w:hAnsi="宋体"/>
          <w:szCs w:val="21"/>
        </w:rPr>
        <w:t>应答人</w:t>
      </w:r>
      <w:r>
        <w:rPr>
          <w:rFonts w:ascii="宋体" w:hAnsi="宋体"/>
          <w:szCs w:val="21"/>
        </w:rPr>
        <w:t>须知请求予以澄清。</w:t>
      </w:r>
    </w:p>
    <w:p>
      <w:pPr>
        <w:adjustRightInd w:val="0"/>
        <w:snapToGrid w:val="0"/>
        <w:spacing w:line="360" w:lineRule="auto"/>
        <w:ind w:left="315" w:right="11" w:hanging="315" w:hangingChars="150"/>
        <w:rPr>
          <w:rFonts w:ascii="宋体" w:hAnsi="宋体"/>
          <w:szCs w:val="21"/>
        </w:rPr>
      </w:pPr>
      <w:r>
        <w:rPr>
          <w:rFonts w:ascii="宋体" w:hAnsi="宋体"/>
          <w:szCs w:val="21"/>
        </w:rPr>
        <w:t>9、价格必须用抹不掉的墨水书写，任何由于错误造成的或必要的改动应由</w:t>
      </w:r>
      <w:r>
        <w:rPr>
          <w:rFonts w:hint="eastAsia" w:ascii="宋体" w:hAnsi="宋体"/>
          <w:szCs w:val="21"/>
        </w:rPr>
        <w:t>应答人</w:t>
      </w:r>
      <w:r>
        <w:rPr>
          <w:rFonts w:ascii="宋体" w:hAnsi="宋体"/>
          <w:szCs w:val="21"/>
        </w:rPr>
        <w:t>签字。</w:t>
      </w:r>
      <w:r>
        <w:rPr>
          <w:rFonts w:ascii="宋体" w:hAnsi="宋体"/>
          <w:szCs w:val="21"/>
          <w:highlight w:val="none"/>
        </w:rPr>
        <w:t>按照</w:t>
      </w:r>
      <w:r>
        <w:rPr>
          <w:rFonts w:hint="eastAsia" w:ascii="宋体" w:hAnsi="宋体"/>
          <w:kern w:val="0"/>
          <w:szCs w:val="21"/>
          <w:highlight w:val="none"/>
        </w:rPr>
        <w:t>公开</w:t>
      </w:r>
      <w:r>
        <w:rPr>
          <w:rFonts w:ascii="宋体" w:hAnsi="宋体"/>
          <w:szCs w:val="21"/>
          <w:highlight w:val="none"/>
        </w:rPr>
        <w:t>询价文件规定，价格应为固定</w:t>
      </w:r>
      <w:r>
        <w:rPr>
          <w:rFonts w:hint="eastAsia" w:ascii="宋体" w:hAnsi="宋体"/>
          <w:szCs w:val="21"/>
          <w:highlight w:val="none"/>
          <w:lang w:val="en-US" w:eastAsia="zh-CN"/>
        </w:rPr>
        <w:t>总价</w:t>
      </w:r>
      <w:r>
        <w:rPr>
          <w:rFonts w:hint="eastAsia" w:ascii="宋体" w:hAnsi="宋体"/>
          <w:szCs w:val="21"/>
          <w:highlight w:val="none"/>
        </w:rPr>
        <w:t>合同</w:t>
      </w:r>
      <w:r>
        <w:rPr>
          <w:rFonts w:ascii="宋体" w:hAnsi="宋体"/>
          <w:szCs w:val="21"/>
          <w:highlight w:val="none"/>
        </w:rPr>
        <w:t>价</w:t>
      </w:r>
      <w:r>
        <w:rPr>
          <w:rFonts w:ascii="宋体" w:hAnsi="宋体"/>
          <w:szCs w:val="21"/>
        </w:rPr>
        <w:t>。合同签订后，采购人</w:t>
      </w:r>
      <w:r>
        <w:rPr>
          <w:rFonts w:hint="eastAsia" w:ascii="宋体" w:hAnsi="宋体"/>
          <w:szCs w:val="21"/>
        </w:rPr>
        <w:t>有权调整供货数量，变化的数量按合同单价结算。</w:t>
      </w:r>
    </w:p>
    <w:p>
      <w:pPr>
        <w:adjustRightInd w:val="0"/>
        <w:snapToGrid w:val="0"/>
        <w:spacing w:line="360" w:lineRule="auto"/>
        <w:ind w:left="315" w:right="11" w:hanging="315" w:hangingChars="150"/>
        <w:rPr>
          <w:rFonts w:ascii="宋体" w:hAnsi="宋体"/>
          <w:szCs w:val="21"/>
        </w:rPr>
      </w:pPr>
      <w:r>
        <w:rPr>
          <w:rFonts w:ascii="宋体" w:hAnsi="宋体"/>
          <w:szCs w:val="21"/>
        </w:rPr>
        <w:t>10、应答价应以</w:t>
      </w:r>
      <w:r>
        <w:rPr>
          <w:rFonts w:hint="eastAsia" w:ascii="宋体" w:hAnsi="宋体"/>
          <w:kern w:val="0"/>
          <w:szCs w:val="21"/>
        </w:rPr>
        <w:t>公开</w:t>
      </w:r>
      <w:r>
        <w:rPr>
          <w:rFonts w:ascii="宋体" w:hAnsi="宋体"/>
          <w:szCs w:val="21"/>
        </w:rPr>
        <w:t>询价文件</w:t>
      </w:r>
      <w:r>
        <w:rPr>
          <w:rFonts w:hint="eastAsia" w:ascii="宋体" w:hAnsi="宋体"/>
          <w:szCs w:val="21"/>
        </w:rPr>
        <w:t>应答人</w:t>
      </w:r>
      <w:r>
        <w:rPr>
          <w:rFonts w:ascii="宋体" w:hAnsi="宋体"/>
          <w:szCs w:val="21"/>
        </w:rPr>
        <w:t>须知中规定的货币和指明的方式进行报价。对于每个</w:t>
      </w:r>
      <w:r>
        <w:rPr>
          <w:rFonts w:hint="eastAsia" w:ascii="宋体" w:hAnsi="宋体"/>
          <w:szCs w:val="21"/>
        </w:rPr>
        <w:t>条</w:t>
      </w:r>
      <w:r>
        <w:rPr>
          <w:rFonts w:ascii="宋体" w:hAnsi="宋体"/>
          <w:szCs w:val="21"/>
        </w:rPr>
        <w:t>目，</w:t>
      </w:r>
      <w:r>
        <w:rPr>
          <w:rFonts w:hint="eastAsia" w:ascii="宋体" w:hAnsi="宋体"/>
          <w:szCs w:val="21"/>
        </w:rPr>
        <w:t>应答人</w:t>
      </w:r>
      <w:r>
        <w:rPr>
          <w:rFonts w:ascii="宋体" w:hAnsi="宋体"/>
          <w:szCs w:val="21"/>
        </w:rPr>
        <w:t>应填写每一表格中的合适的栏目，并给出这些表中指明的价格细目。价格表中相对应每个</w:t>
      </w:r>
      <w:r>
        <w:rPr>
          <w:rFonts w:hint="eastAsia" w:ascii="宋体" w:hAnsi="宋体"/>
          <w:szCs w:val="21"/>
        </w:rPr>
        <w:t>条</w:t>
      </w:r>
      <w:r>
        <w:rPr>
          <w:rFonts w:ascii="宋体" w:hAnsi="宋体"/>
          <w:szCs w:val="21"/>
        </w:rPr>
        <w:t>目的价格应包含技术要求、</w:t>
      </w:r>
      <w:r>
        <w:rPr>
          <w:rFonts w:hint="eastAsia" w:ascii="宋体" w:hAnsi="宋体"/>
          <w:kern w:val="0"/>
          <w:szCs w:val="21"/>
        </w:rPr>
        <w:t>公开</w:t>
      </w:r>
      <w:r>
        <w:rPr>
          <w:rFonts w:ascii="宋体" w:hAnsi="宋体"/>
          <w:szCs w:val="21"/>
        </w:rPr>
        <w:t>询价文件其他部分对该</w:t>
      </w:r>
      <w:r>
        <w:rPr>
          <w:rFonts w:hint="eastAsia" w:ascii="宋体" w:hAnsi="宋体"/>
          <w:szCs w:val="21"/>
        </w:rPr>
        <w:t>条目</w:t>
      </w:r>
      <w:r>
        <w:rPr>
          <w:rFonts w:ascii="宋体" w:hAnsi="宋体"/>
          <w:szCs w:val="21"/>
        </w:rPr>
        <w:t>的所有详细要求。</w:t>
      </w:r>
    </w:p>
    <w:p>
      <w:pPr>
        <w:adjustRightInd w:val="0"/>
        <w:snapToGrid w:val="0"/>
        <w:spacing w:line="360" w:lineRule="auto"/>
        <w:ind w:left="315" w:right="11" w:hanging="315" w:hangingChars="150"/>
        <w:rPr>
          <w:rFonts w:ascii="宋体" w:hAnsi="宋体"/>
          <w:szCs w:val="21"/>
        </w:rPr>
      </w:pPr>
      <w:r>
        <w:rPr>
          <w:rFonts w:ascii="宋体" w:hAnsi="宋体"/>
          <w:szCs w:val="21"/>
        </w:rPr>
        <w:t>11、未填单价的条目应被认为已包括在其他条目中。不论每个分条目是否标价，每张价格表的总金额及汇总表中总金额应被认为是按合同规定实施条目及其各部分条目的总费用。</w:t>
      </w:r>
    </w:p>
    <w:p>
      <w:pPr>
        <w:adjustRightInd w:val="0"/>
        <w:snapToGrid w:val="0"/>
        <w:spacing w:line="360" w:lineRule="auto"/>
        <w:ind w:left="315" w:right="11" w:hanging="315" w:hangingChars="150"/>
        <w:rPr>
          <w:rFonts w:ascii="宋体" w:hAnsi="宋体"/>
          <w:szCs w:val="21"/>
        </w:rPr>
      </w:pPr>
      <w:r>
        <w:rPr>
          <w:rFonts w:ascii="宋体" w:hAnsi="宋体"/>
          <w:szCs w:val="21"/>
        </w:rPr>
        <w:t>12、当采购人为了支付或部分支付，变更估价或索赔，评估或为采购人有理由要求的其他目的而提出要求时，</w:t>
      </w:r>
      <w:r>
        <w:rPr>
          <w:rFonts w:hint="eastAsia" w:ascii="宋体" w:hAnsi="宋体"/>
          <w:szCs w:val="21"/>
        </w:rPr>
        <w:t>应答人</w:t>
      </w:r>
      <w:r>
        <w:rPr>
          <w:rFonts w:ascii="宋体" w:hAnsi="宋体"/>
          <w:szCs w:val="21"/>
        </w:rPr>
        <w:t>应向采购人提供包含在各价格表中的任何部分或总价条目的价格细目。</w:t>
      </w:r>
    </w:p>
    <w:p>
      <w:pPr>
        <w:adjustRightInd w:val="0"/>
        <w:snapToGrid w:val="0"/>
        <w:spacing w:line="360" w:lineRule="auto"/>
        <w:ind w:left="315" w:right="11" w:hanging="315" w:hangingChars="150"/>
        <w:rPr>
          <w:rFonts w:ascii="宋体" w:hAnsi="宋体"/>
          <w:szCs w:val="21"/>
        </w:rPr>
      </w:pPr>
      <w:r>
        <w:rPr>
          <w:rFonts w:ascii="宋体" w:hAnsi="宋体"/>
          <w:szCs w:val="21"/>
        </w:rPr>
        <w:t>13、</w:t>
      </w:r>
      <w:r>
        <w:rPr>
          <w:rFonts w:hint="eastAsia" w:ascii="宋体" w:hAnsi="宋体"/>
          <w:szCs w:val="21"/>
        </w:rPr>
        <w:t>应答人</w:t>
      </w:r>
      <w:r>
        <w:rPr>
          <w:rFonts w:ascii="宋体" w:hAnsi="宋体"/>
          <w:szCs w:val="21"/>
        </w:rPr>
        <w:t>自行综合考虑相关疫情防护费用，如因</w:t>
      </w:r>
      <w:r>
        <w:rPr>
          <w:rFonts w:hint="eastAsia" w:ascii="宋体" w:hAnsi="宋体"/>
          <w:szCs w:val="21"/>
        </w:rPr>
        <w:t>应答人</w:t>
      </w:r>
      <w:r>
        <w:rPr>
          <w:rFonts w:ascii="宋体" w:hAnsi="宋体"/>
          <w:szCs w:val="21"/>
        </w:rPr>
        <w:t>原因给采购人造成了相关损失，应由</w:t>
      </w:r>
      <w:r>
        <w:rPr>
          <w:rFonts w:hint="eastAsia" w:ascii="宋体" w:hAnsi="宋体"/>
          <w:szCs w:val="21"/>
        </w:rPr>
        <w:t>应答人</w:t>
      </w:r>
      <w:r>
        <w:rPr>
          <w:rFonts w:ascii="宋体" w:hAnsi="宋体"/>
          <w:szCs w:val="21"/>
        </w:rPr>
        <w:t>承担相应责任。</w:t>
      </w:r>
    </w:p>
    <w:p>
      <w:pPr>
        <w:widowControl/>
        <w:jc w:val="left"/>
        <w:rPr>
          <w:rFonts w:cs="宋体"/>
          <w:b/>
          <w:sz w:val="28"/>
        </w:rPr>
      </w:pPr>
      <w:r>
        <w:rPr>
          <w:rFonts w:ascii="宋体" w:hAnsi="宋体"/>
          <w:szCs w:val="21"/>
        </w:rPr>
        <w:t>14、</w:t>
      </w:r>
      <w:r>
        <w:rPr>
          <w:rFonts w:hint="eastAsia" w:ascii="宋体" w:hAnsi="宋体"/>
          <w:szCs w:val="21"/>
        </w:rPr>
        <w:t>应答人</w:t>
      </w:r>
      <w:r>
        <w:rPr>
          <w:rFonts w:ascii="宋体" w:hAnsi="宋体"/>
          <w:szCs w:val="21"/>
        </w:rPr>
        <w:t>应充分考虑由于各种原因导致的工期发生变化的风险，并将此风险包含在报价中。</w:t>
      </w:r>
      <w:r>
        <w:rPr>
          <w:b/>
          <w:sz w:val="28"/>
        </w:rPr>
        <w:br w:type="page"/>
      </w:r>
    </w:p>
    <w:p>
      <w:pPr>
        <w:pStyle w:val="16"/>
        <w:numPr>
          <w:ilvl w:val="-1"/>
          <w:numId w:val="0"/>
        </w:numPr>
        <w:spacing w:line="360" w:lineRule="auto"/>
        <w:ind w:left="425" w:right="11" w:firstLine="0"/>
        <w:jc w:val="left"/>
        <w:rPr>
          <w:rFonts w:hint="eastAsia"/>
          <w:b/>
          <w:color w:val="000000"/>
          <w:sz w:val="28"/>
          <w:lang w:val="en-US" w:eastAsia="zh-CN"/>
        </w:rPr>
        <w:sectPr>
          <w:pgSz w:w="11906" w:h="16838"/>
          <w:pgMar w:top="1440" w:right="1800" w:bottom="1440" w:left="1800" w:header="851" w:footer="992" w:gutter="0"/>
          <w:pgNumType w:start="0"/>
          <w:cols w:space="720" w:num="1"/>
          <w:titlePg/>
          <w:docGrid w:type="lines" w:linePitch="312" w:charSpace="0"/>
        </w:sectPr>
      </w:pPr>
    </w:p>
    <w:p>
      <w:pPr>
        <w:pStyle w:val="16"/>
        <w:numPr>
          <w:ilvl w:val="-1"/>
          <w:numId w:val="0"/>
        </w:numPr>
        <w:spacing w:line="360" w:lineRule="auto"/>
        <w:ind w:left="425" w:right="11" w:firstLine="0"/>
        <w:jc w:val="left"/>
        <w:rPr>
          <w:rFonts w:hint="eastAsia" w:eastAsia="宋体"/>
          <w:b/>
          <w:sz w:val="28"/>
          <w:lang w:eastAsia="zh-CN"/>
        </w:rPr>
      </w:pPr>
      <w:r>
        <w:rPr>
          <w:rFonts w:hint="eastAsia"/>
          <w:b/>
          <w:color w:val="000000"/>
          <w:sz w:val="28"/>
          <w:lang w:val="en-US" w:eastAsia="zh-CN"/>
        </w:rPr>
        <w:t>1.</w:t>
      </w:r>
      <w:r>
        <w:rPr>
          <w:rFonts w:hint="eastAsia"/>
          <w:b/>
          <w:color w:val="000000"/>
          <w:sz w:val="28"/>
        </w:rPr>
        <w:t>报价</w:t>
      </w:r>
      <w:r>
        <w:rPr>
          <w:rFonts w:hint="eastAsia"/>
          <w:b/>
          <w:color w:val="000000"/>
          <w:sz w:val="28"/>
          <w:lang w:val="en-US" w:eastAsia="zh-CN"/>
        </w:rPr>
        <w:t>汇总表</w:t>
      </w:r>
    </w:p>
    <w:p>
      <w:pPr>
        <w:ind w:right="11"/>
        <w:jc w:val="left"/>
        <w:rPr>
          <w:rFonts w:hint="eastAsia" w:ascii="宋体" w:hAnsi="宋体"/>
          <w:szCs w:val="21"/>
          <w:lang w:val="en-US" w:eastAsia="zh-CN"/>
        </w:rPr>
      </w:pPr>
      <w:r>
        <w:rPr>
          <w:rFonts w:hint="eastAsia" w:ascii="宋体" w:hAnsi="宋体"/>
          <w:szCs w:val="21"/>
        </w:rPr>
        <w:t>项目名称：【</w:t>
      </w:r>
      <w:r>
        <w:rPr>
          <w:rFonts w:hint="eastAsia" w:ascii="宋体" w:hAnsi="宋体"/>
          <w:szCs w:val="21"/>
          <w:lang w:eastAsia="zh-CN"/>
        </w:rPr>
        <w:t>2025年度珠海电厂IG541气瓶和燃机CO2气瓶检测充装服务</w:t>
      </w:r>
      <w:r>
        <w:rPr>
          <w:rFonts w:hint="eastAsia"/>
          <w:bCs/>
          <w:kern w:val="0"/>
          <w:szCs w:val="21"/>
          <w:lang w:eastAsia="zh-CN"/>
        </w:rPr>
        <w:t>服务</w:t>
      </w:r>
      <w:r>
        <w:rPr>
          <w:rFonts w:hint="eastAsia" w:ascii="宋体" w:hAnsi="宋体"/>
          <w:szCs w:val="21"/>
        </w:rPr>
        <w:t>】</w:t>
      </w:r>
      <w:r>
        <w:rPr>
          <w:rFonts w:hint="eastAsia" w:ascii="宋体" w:hAnsi="宋体"/>
          <w:szCs w:val="21"/>
          <w:lang w:val="en-US" w:eastAsia="zh-CN"/>
        </w:rPr>
        <w:t xml:space="preserve">          </w:t>
      </w:r>
    </w:p>
    <w:p>
      <w:pPr>
        <w:ind w:right="11"/>
        <w:jc w:val="left"/>
      </w:pPr>
      <w:r>
        <w:rPr>
          <w:rFonts w:hint="eastAsia" w:ascii="宋体" w:hAnsi="宋体"/>
          <w:szCs w:val="21"/>
        </w:rPr>
        <w:t>币种：人民币/元</w:t>
      </w:r>
    </w:p>
    <w:p>
      <w:pPr>
        <w:pStyle w:val="16"/>
        <w:rPr>
          <w:rFonts w:hint="eastAsia" w:eastAsia="宋体"/>
          <w:lang w:val="en-US" w:eastAsia="zh-CN"/>
        </w:rPr>
      </w:pPr>
    </w:p>
    <w:tbl>
      <w:tblPr>
        <w:tblStyle w:val="52"/>
        <w:tblW w:w="136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2"/>
        <w:gridCol w:w="2656"/>
        <w:gridCol w:w="909"/>
        <w:gridCol w:w="3353"/>
        <w:gridCol w:w="900"/>
        <w:gridCol w:w="777"/>
        <w:gridCol w:w="1457"/>
        <w:gridCol w:w="1553"/>
        <w:gridCol w:w="15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项目名称</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规格</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气瓶信息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数量</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单位</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不含增值税单价（元）</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不含增值税总价（</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不含增值税单价</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数量</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IG541气体</w:t>
            </w:r>
            <w:r>
              <w:rPr>
                <w:rFonts w:hint="eastAsia" w:ascii="宋体" w:hAnsi="宋体" w:eastAsia="宋体" w:cs="宋体"/>
                <w:color w:val="auto"/>
                <w:sz w:val="24"/>
                <w:lang w:val="en-US" w:eastAsia="zh-CN"/>
              </w:rPr>
              <w:t>系统</w:t>
            </w:r>
            <w:r>
              <w:rPr>
                <w:rFonts w:hint="eastAsia" w:ascii="宋体" w:hAnsi="宋体" w:eastAsia="宋体" w:cs="宋体"/>
                <w:color w:val="000000"/>
                <w:kern w:val="0"/>
                <w:sz w:val="24"/>
                <w:szCs w:val="24"/>
              </w:rPr>
              <w:t>启动气瓶N</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vertAlign w:val="baseline"/>
                <w:lang w:val="en-US" w:eastAsia="zh-CN"/>
              </w:rPr>
              <w:t>检测充装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kern w:val="0"/>
                <w:sz w:val="24"/>
                <w:szCs w:val="24"/>
              </w:rPr>
              <w:t>4L 6MPa</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艾赛孚消防科技（天津）有限公司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容器阀：规格1”型号IG71-001</w:t>
            </w:r>
          </w:p>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kern w:val="0"/>
                <w:sz w:val="24"/>
                <w:szCs w:val="24"/>
              </w:rPr>
              <w:t>制造商：美国FIKE公司</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Theme="minorEastAsia" w:hAnsiTheme="minorEastAsia" w:eastAsiaTheme="minorEastAsia" w:cstheme="minorEastAsia"/>
                <w:color w:val="auto"/>
                <w:kern w:val="2"/>
                <w:sz w:val="24"/>
                <w:szCs w:val="24"/>
                <w:lang w:val="en-US" w:eastAsia="zh-CN" w:bidi="ar-SA"/>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Theme="minorEastAsia" w:hAnsiTheme="minorEastAsia" w:eastAsiaTheme="minorEastAsia" w:cstheme="minorEastAsia"/>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IG541</w:t>
            </w:r>
            <w:r>
              <w:rPr>
                <w:rFonts w:hint="eastAsia" w:ascii="宋体" w:hAnsi="宋体" w:eastAsia="宋体" w:cs="宋体"/>
                <w:color w:val="000000"/>
                <w:kern w:val="0"/>
                <w:sz w:val="24"/>
                <w:szCs w:val="24"/>
              </w:rPr>
              <w:t>气瓶</w:t>
            </w:r>
            <w:r>
              <w:rPr>
                <w:rFonts w:hint="eastAsia" w:ascii="宋体" w:hAnsi="宋体" w:eastAsia="宋体" w:cs="宋体"/>
                <w:color w:val="000000"/>
                <w:kern w:val="0"/>
                <w:sz w:val="24"/>
                <w:szCs w:val="24"/>
                <w:vertAlign w:val="baseline"/>
                <w:lang w:val="en-US" w:eastAsia="zh-CN"/>
              </w:rPr>
              <w:t>检测充装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80L</w:t>
            </w:r>
            <w:r>
              <w:rPr>
                <w:rFonts w:hint="eastAsia" w:ascii="宋体" w:hAnsi="宋体" w:eastAsia="宋体" w:cs="宋体"/>
                <w:sz w:val="24"/>
                <w:szCs w:val="24"/>
                <w:lang w:val="en-US" w:eastAsia="zh-CN"/>
              </w:rPr>
              <w:t xml:space="preserve"> </w:t>
            </w:r>
            <w:r>
              <w:rPr>
                <w:rFonts w:hint="eastAsia" w:ascii="宋体" w:hAnsi="宋体" w:eastAsia="宋体" w:cs="宋体"/>
                <w:bCs/>
                <w:snapToGrid w:val="0"/>
                <w:kern w:val="0"/>
                <w:sz w:val="24"/>
                <w:szCs w:val="24"/>
              </w:rPr>
              <w:t>20MPa</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艾赛孚消防科技（天津）有限公司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容器阀：规格1”型号IG71-001</w:t>
            </w:r>
          </w:p>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kern w:val="0"/>
                <w:sz w:val="24"/>
                <w:szCs w:val="24"/>
              </w:rPr>
              <w:t>制造商：美国FIKE公司</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瓶</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Theme="minorEastAsia" w:hAnsiTheme="minorEastAsia" w:eastAsiaTheme="minorEastAsia" w:cstheme="minorEastAsia"/>
                <w:color w:val="auto"/>
                <w:kern w:val="2"/>
                <w:sz w:val="24"/>
                <w:szCs w:val="24"/>
                <w:lang w:val="en-US" w:eastAsia="zh-CN" w:bidi="ar-SA"/>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Theme="minorEastAsia" w:hAnsiTheme="minorEastAsia" w:eastAsiaTheme="minorEastAsia" w:cstheme="minorEastAsia"/>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80" w:lineRule="atLeast"/>
              <w:ind w:left="0" w:right="0"/>
              <w:jc w:val="both"/>
              <w:textAlignment w:val="auto"/>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auto"/>
                <w:kern w:val="2"/>
                <w:sz w:val="24"/>
                <w:szCs w:val="24"/>
                <w:lang w:val="en-US" w:eastAsia="zh-CN" w:bidi="ar-SA"/>
              </w:rPr>
              <w:t>燃机</w:t>
            </w:r>
            <w:r>
              <w:rPr>
                <w:rFonts w:hint="eastAsia" w:ascii="宋体" w:hAnsi="宋体" w:eastAsia="宋体" w:cs="宋体"/>
                <w:color w:val="000000"/>
                <w:kern w:val="0"/>
                <w:sz w:val="24"/>
                <w:szCs w:val="24"/>
                <w:lang w:eastAsia="zh-CN"/>
              </w:rPr>
              <w:t>CO</w:t>
            </w:r>
            <w:r>
              <w:rPr>
                <w:rFonts w:hint="eastAsia" w:ascii="宋体" w:hAnsi="宋体" w:eastAsia="宋体" w:cs="宋体"/>
                <w:color w:val="000000"/>
                <w:kern w:val="0"/>
                <w:sz w:val="24"/>
                <w:szCs w:val="24"/>
                <w:vertAlign w:val="subscript"/>
                <w:lang w:eastAsia="zh-CN"/>
              </w:rPr>
              <w:t>2</w:t>
            </w:r>
            <w:r>
              <w:rPr>
                <w:rFonts w:hint="eastAsia" w:ascii="宋体" w:hAnsi="宋体" w:eastAsia="宋体" w:cs="宋体"/>
                <w:color w:val="000000"/>
                <w:kern w:val="0"/>
                <w:sz w:val="24"/>
                <w:szCs w:val="24"/>
                <w:vertAlign w:val="baseline"/>
                <w:lang w:val="en-US" w:eastAsia="zh-CN"/>
              </w:rPr>
              <w:t>启动气瓶检测充装</w:t>
            </w:r>
          </w:p>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color w:val="auto"/>
                <w:kern w:val="2"/>
                <w:sz w:val="24"/>
                <w:szCs w:val="24"/>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80" w:lineRule="atLeast"/>
              <w:ind w:left="0" w:right="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15L 8kg</w:t>
            </w:r>
          </w:p>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color w:val="auto"/>
                <w:kern w:val="2"/>
                <w:sz w:val="24"/>
                <w:szCs w:val="24"/>
                <w:lang w:val="en-US" w:eastAsia="zh-CN" w:bidi="ar-SA"/>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80" w:lineRule="atLeast"/>
              <w:ind w:left="0" w:right="0"/>
              <w:jc w:val="both"/>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品牌：MINIMAX</w:t>
            </w:r>
            <w:r>
              <w:rPr>
                <w:rFonts w:hint="eastAsia" w:ascii="宋体" w:hAnsi="宋体" w:eastAsia="宋体" w:cs="宋体"/>
                <w:sz w:val="24"/>
                <w:szCs w:val="24"/>
              </w:rPr>
              <w:t xml:space="preserve"> </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80" w:lineRule="atLeas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瓶头阀：K82-20.0-S9</w:t>
            </w:r>
          </w:p>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kern w:val="0"/>
                <w:sz w:val="24"/>
                <w:szCs w:val="24"/>
              </w:rPr>
              <w:t xml:space="preserve">制造商： </w:t>
            </w:r>
            <w:r>
              <w:rPr>
                <w:rFonts w:hint="eastAsia" w:ascii="宋体" w:hAnsi="宋体" w:eastAsia="宋体" w:cs="宋体"/>
                <w:color w:val="000000"/>
                <w:kern w:val="0"/>
                <w:sz w:val="24"/>
                <w:szCs w:val="24"/>
              </w:rPr>
              <w:t>MINIMAX</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瓶</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Theme="minorEastAsia" w:hAnsiTheme="minorEastAsia" w:eastAsiaTheme="minorEastAsia" w:cstheme="minorEastAsia"/>
                <w:color w:val="auto"/>
                <w:kern w:val="2"/>
                <w:sz w:val="24"/>
                <w:szCs w:val="24"/>
                <w:lang w:val="en-US" w:eastAsia="zh-CN" w:bidi="ar-SA"/>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Theme="minorEastAsia" w:hAnsiTheme="minorEastAsia" w:eastAsiaTheme="minorEastAsia" w:cstheme="minorEastAsia"/>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80" w:lineRule="atLeast"/>
              <w:ind w:left="0" w:right="0"/>
              <w:jc w:val="both"/>
              <w:textAlignment w:val="auto"/>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auto"/>
                <w:kern w:val="2"/>
                <w:sz w:val="24"/>
                <w:szCs w:val="24"/>
                <w:lang w:val="en-US" w:eastAsia="zh-CN" w:bidi="ar-SA"/>
              </w:rPr>
              <w:t>燃机</w:t>
            </w:r>
            <w:r>
              <w:rPr>
                <w:rFonts w:hint="eastAsia" w:ascii="宋体" w:hAnsi="宋体" w:eastAsia="宋体" w:cs="宋体"/>
                <w:color w:val="000000"/>
                <w:kern w:val="0"/>
                <w:sz w:val="24"/>
                <w:szCs w:val="24"/>
                <w:lang w:eastAsia="zh-CN"/>
              </w:rPr>
              <w:t>CO</w:t>
            </w:r>
            <w:r>
              <w:rPr>
                <w:rFonts w:hint="eastAsia" w:ascii="宋体" w:hAnsi="宋体" w:eastAsia="宋体" w:cs="宋体"/>
                <w:color w:val="000000"/>
                <w:kern w:val="0"/>
                <w:sz w:val="24"/>
                <w:szCs w:val="24"/>
                <w:vertAlign w:val="subscript"/>
                <w:lang w:eastAsia="zh-CN"/>
              </w:rPr>
              <w:t>2</w:t>
            </w:r>
            <w:r>
              <w:rPr>
                <w:rFonts w:hint="eastAsia" w:ascii="宋体" w:hAnsi="宋体" w:eastAsia="宋体" w:cs="宋体"/>
                <w:color w:val="000000"/>
                <w:kern w:val="0"/>
                <w:sz w:val="24"/>
                <w:szCs w:val="24"/>
                <w:vertAlign w:val="baseline"/>
                <w:lang w:val="en-US" w:eastAsia="zh-CN"/>
              </w:rPr>
              <w:t>气瓶检测充装</w:t>
            </w:r>
          </w:p>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color w:val="auto"/>
                <w:kern w:val="2"/>
                <w:sz w:val="24"/>
                <w:szCs w:val="24"/>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80" w:lineRule="atLeast"/>
              <w:ind w:left="0" w:right="0"/>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 xml:space="preserve">80L </w:t>
            </w:r>
            <w:r>
              <w:rPr>
                <w:rFonts w:hint="eastAsia" w:ascii="宋体" w:hAnsi="宋体" w:eastAsia="宋体" w:cs="宋体"/>
                <w:bCs/>
                <w:snapToGrid w:val="0"/>
                <w:kern w:val="0"/>
                <w:sz w:val="24"/>
                <w:szCs w:val="24"/>
              </w:rPr>
              <w:t xml:space="preserve"> 42kg</w:t>
            </w:r>
            <w:r>
              <w:rPr>
                <w:rFonts w:hint="eastAsia" w:ascii="宋体" w:hAnsi="宋体" w:eastAsia="宋体" w:cs="宋体"/>
                <w:sz w:val="24"/>
                <w:szCs w:val="24"/>
              </w:rPr>
              <w:t xml:space="preserve"> </w:t>
            </w:r>
          </w:p>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color w:val="auto"/>
                <w:kern w:val="2"/>
                <w:sz w:val="24"/>
                <w:szCs w:val="24"/>
                <w:lang w:val="en-US" w:eastAsia="zh-CN" w:bidi="ar-SA"/>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80" w:lineRule="atLeast"/>
              <w:ind w:left="0" w:right="0"/>
              <w:jc w:val="both"/>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品牌：MINIMAX</w:t>
            </w:r>
            <w:r>
              <w:rPr>
                <w:rFonts w:hint="eastAsia" w:ascii="宋体" w:hAnsi="宋体" w:eastAsia="宋体" w:cs="宋体"/>
                <w:sz w:val="24"/>
                <w:szCs w:val="24"/>
              </w:rPr>
              <w:t xml:space="preserve"> </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80" w:lineRule="atLeas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瓶头阀：K82-20.0-S9</w:t>
            </w:r>
          </w:p>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kern w:val="0"/>
                <w:sz w:val="24"/>
                <w:szCs w:val="24"/>
              </w:rPr>
              <w:t xml:space="preserve">制造商： </w:t>
            </w:r>
            <w:r>
              <w:rPr>
                <w:rFonts w:hint="eastAsia" w:ascii="宋体" w:hAnsi="宋体" w:eastAsia="宋体" w:cs="宋体"/>
                <w:color w:val="000000"/>
                <w:kern w:val="0"/>
                <w:sz w:val="24"/>
                <w:szCs w:val="24"/>
              </w:rPr>
              <w:t>MINIMAX</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瓶</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Theme="minorEastAsia" w:hAnsiTheme="minorEastAsia" w:eastAsiaTheme="minorEastAsia" w:cstheme="minorEastAsia"/>
                <w:color w:val="auto"/>
                <w:kern w:val="2"/>
                <w:sz w:val="24"/>
                <w:szCs w:val="24"/>
                <w:lang w:val="en-US" w:eastAsia="zh-CN" w:bidi="ar-SA"/>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Theme="minorEastAsia" w:hAnsiTheme="minorEastAsia" w:eastAsiaTheme="minorEastAsia" w:cstheme="minorEastAsia"/>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5</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both"/>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燃机</w:t>
            </w:r>
            <w:r>
              <w:rPr>
                <w:rFonts w:hint="eastAsia" w:ascii="宋体" w:hAnsi="宋体" w:eastAsia="宋体" w:cs="宋体"/>
                <w:color w:val="000000"/>
                <w:kern w:val="0"/>
                <w:sz w:val="24"/>
                <w:szCs w:val="24"/>
                <w:lang w:eastAsia="zh-CN"/>
              </w:rPr>
              <w:t>CO</w:t>
            </w:r>
            <w:r>
              <w:rPr>
                <w:rFonts w:hint="eastAsia" w:ascii="宋体" w:hAnsi="宋体" w:eastAsia="宋体" w:cs="宋体"/>
                <w:color w:val="000000"/>
                <w:kern w:val="0"/>
                <w:sz w:val="24"/>
                <w:szCs w:val="24"/>
                <w:vertAlign w:val="subscript"/>
                <w:lang w:eastAsia="zh-CN"/>
              </w:rPr>
              <w:t>2</w:t>
            </w:r>
            <w:r>
              <w:rPr>
                <w:rFonts w:hint="eastAsia" w:ascii="宋体" w:hAnsi="宋体" w:eastAsia="宋体" w:cs="宋体"/>
                <w:color w:val="000000"/>
                <w:kern w:val="0"/>
                <w:sz w:val="24"/>
                <w:szCs w:val="24"/>
                <w:vertAlign w:val="baseline"/>
                <w:lang w:val="en-US" w:eastAsia="zh-CN"/>
              </w:rPr>
              <w:t>启动气瓶备用瓶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80" w:lineRule="atLeast"/>
              <w:ind w:left="0" w:right="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15L 8kg</w:t>
            </w:r>
          </w:p>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color w:val="auto"/>
                <w:kern w:val="2"/>
                <w:sz w:val="24"/>
                <w:szCs w:val="24"/>
                <w:lang w:val="en-US" w:eastAsia="zh-CN" w:bidi="ar-SA"/>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宋体" w:hAnsi="宋体" w:eastAsia="宋体" w:cs="宋体"/>
                <w:color w:val="auto"/>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瓶</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Theme="minorEastAsia" w:hAnsiTheme="minorEastAsia" w:eastAsiaTheme="minorEastAsia" w:cstheme="minorEastAsia"/>
                <w:color w:val="auto"/>
                <w:kern w:val="2"/>
                <w:sz w:val="24"/>
                <w:szCs w:val="24"/>
                <w:lang w:val="en-US" w:eastAsia="zh-CN" w:bidi="ar-SA"/>
              </w:rPr>
            </w:pPr>
          </w:p>
        </w:tc>
        <w:tc>
          <w:tcPr>
            <w:tcW w:w="155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充装期间</w:t>
            </w:r>
            <w:r>
              <w:rPr>
                <w:rFonts w:hint="eastAsia" w:ascii="宋体" w:hAnsi="宋体" w:cs="宋体"/>
                <w:kern w:val="2"/>
                <w:sz w:val="24"/>
                <w:szCs w:val="24"/>
                <w:lang w:val="en-US" w:eastAsia="zh-CN" w:bidi="ar"/>
              </w:rPr>
              <w:t>由应答人负责</w:t>
            </w:r>
            <w:r>
              <w:rPr>
                <w:rFonts w:hint="eastAsia" w:ascii="宋体" w:hAnsi="宋体" w:eastAsia="宋体" w:cs="宋体"/>
                <w:kern w:val="2"/>
                <w:sz w:val="24"/>
                <w:szCs w:val="24"/>
                <w:lang w:val="en-US" w:eastAsia="zh-CN" w:bidi="ar"/>
              </w:rPr>
              <w:t>提供2瓶</w:t>
            </w:r>
            <w:r>
              <w:rPr>
                <w:rFonts w:hint="eastAsia" w:ascii="宋体" w:hAnsi="宋体" w:eastAsia="宋体" w:cs="宋体"/>
                <w:color w:val="000000"/>
                <w:kern w:val="0"/>
                <w:sz w:val="24"/>
                <w:szCs w:val="24"/>
                <w:lang w:val="en-US" w:eastAsia="zh-CN" w:bidi="ar"/>
              </w:rPr>
              <w:t>启动CO</w:t>
            </w:r>
            <w:r>
              <w:rPr>
                <w:rFonts w:hint="eastAsia" w:ascii="宋体" w:hAnsi="宋体" w:eastAsia="宋体" w:cs="宋体"/>
                <w:color w:val="000000"/>
                <w:kern w:val="0"/>
                <w:sz w:val="24"/>
                <w:szCs w:val="24"/>
                <w:vertAlign w:val="subscript"/>
                <w:lang w:val="en-US" w:eastAsia="zh-CN" w:bidi="ar"/>
              </w:rPr>
              <w:t>2</w:t>
            </w:r>
            <w:r>
              <w:rPr>
                <w:rFonts w:hint="eastAsia" w:ascii="宋体" w:hAnsi="宋体" w:eastAsia="宋体" w:cs="宋体"/>
                <w:color w:val="000000"/>
                <w:kern w:val="0"/>
                <w:sz w:val="24"/>
                <w:szCs w:val="24"/>
                <w:lang w:val="en-US" w:eastAsia="zh-CN" w:bidi="ar"/>
              </w:rPr>
              <w:t>气瓶（15L 8kg）</w:t>
            </w:r>
            <w:r>
              <w:rPr>
                <w:rFonts w:hint="eastAsia" w:ascii="宋体" w:hAnsi="宋体" w:eastAsia="宋体" w:cs="宋体"/>
                <w:color w:val="000000"/>
                <w:kern w:val="0"/>
                <w:sz w:val="24"/>
                <w:szCs w:val="24"/>
                <w:vertAlign w:val="subscript"/>
                <w:lang w:val="en-US" w:eastAsia="zh-CN" w:bidi="ar"/>
              </w:rPr>
              <w:t>，</w:t>
            </w:r>
            <w:r>
              <w:rPr>
                <w:rFonts w:hint="eastAsia" w:ascii="宋体" w:hAnsi="宋体" w:eastAsia="宋体" w:cs="宋体"/>
                <w:color w:val="000000"/>
                <w:kern w:val="0"/>
                <w:sz w:val="24"/>
                <w:szCs w:val="24"/>
                <w:lang w:val="en-US" w:eastAsia="zh-CN" w:bidi="ar"/>
              </w:rPr>
              <w:t>58瓶备用</w:t>
            </w:r>
            <w:r>
              <w:rPr>
                <w:rFonts w:hint="eastAsia" w:ascii="宋体" w:hAnsi="宋体" w:eastAsia="宋体" w:cs="宋体"/>
                <w:kern w:val="2"/>
                <w:sz w:val="24"/>
                <w:szCs w:val="24"/>
                <w:lang w:val="en-US" w:eastAsia="zh-CN" w:bidi="ar"/>
              </w:rPr>
              <w:t>CO</w:t>
            </w:r>
            <w:r>
              <w:rPr>
                <w:rFonts w:hint="eastAsia" w:ascii="宋体" w:hAnsi="宋体" w:eastAsia="宋体" w:cs="宋体"/>
                <w:kern w:val="2"/>
                <w:sz w:val="24"/>
                <w:szCs w:val="24"/>
                <w:vertAlign w:val="subscript"/>
                <w:lang w:val="en-US" w:eastAsia="zh-CN" w:bidi="ar"/>
              </w:rPr>
              <w:t>2</w:t>
            </w:r>
            <w:r>
              <w:rPr>
                <w:rFonts w:hint="eastAsia" w:ascii="宋体" w:hAnsi="宋体" w:eastAsia="宋体" w:cs="宋体"/>
                <w:kern w:val="2"/>
                <w:sz w:val="24"/>
                <w:szCs w:val="24"/>
                <w:lang w:val="en-US" w:eastAsia="zh-CN" w:bidi="ar"/>
              </w:rPr>
              <w:t xml:space="preserve">瓶（80L </w:t>
            </w:r>
            <w:r>
              <w:rPr>
                <w:rFonts w:hint="eastAsia" w:ascii="宋体" w:hAnsi="宋体" w:eastAsia="宋体" w:cs="宋体"/>
                <w:bCs/>
                <w:kern w:val="0"/>
                <w:sz w:val="24"/>
                <w:szCs w:val="24"/>
                <w:lang w:val="en-US" w:eastAsia="zh-CN" w:bidi="ar"/>
              </w:rPr>
              <w:t>42kg</w:t>
            </w:r>
            <w:r>
              <w:rPr>
                <w:rFonts w:hint="eastAsia" w:ascii="宋体" w:hAnsi="宋体" w:eastAsia="宋体" w:cs="宋体"/>
                <w:kern w:val="2"/>
                <w:sz w:val="24"/>
                <w:szCs w:val="24"/>
                <w:lang w:val="en-US" w:eastAsia="zh-CN" w:bidi="ar"/>
              </w:rPr>
              <w:t>）</w:t>
            </w:r>
            <w:r>
              <w:rPr>
                <w:rFonts w:hint="eastAsia" w:ascii="宋体" w:hAnsi="宋体" w:eastAsia="宋体" w:cs="宋体"/>
                <w:bCs/>
                <w:kern w:val="0"/>
                <w:sz w:val="24"/>
                <w:szCs w:val="24"/>
                <w:lang w:val="en-US" w:eastAsia="zh-CN" w:bidi="ar"/>
              </w:rPr>
              <w:t>安装于现场，满足生产需求</w:t>
            </w:r>
            <w:r>
              <w:rPr>
                <w:rFonts w:hint="eastAsia" w:ascii="宋体" w:hAnsi="宋体" w:cs="宋体"/>
                <w:bCs/>
                <w:kern w:val="0"/>
                <w:sz w:val="24"/>
                <w:szCs w:val="24"/>
                <w:lang w:val="en-US" w:eastAsia="zh-CN" w:bidi="ar"/>
              </w:rPr>
              <w:t>，充装完成后备用瓶由</w:t>
            </w:r>
            <w:r>
              <w:rPr>
                <w:rFonts w:hint="eastAsia" w:ascii="宋体" w:hAnsi="宋体" w:cs="宋体"/>
                <w:kern w:val="2"/>
                <w:sz w:val="24"/>
                <w:szCs w:val="24"/>
                <w:lang w:val="en-US" w:eastAsia="zh-CN" w:bidi="ar"/>
              </w:rPr>
              <w:t>应答</w:t>
            </w:r>
            <w:r>
              <w:rPr>
                <w:rFonts w:hint="eastAsia" w:ascii="宋体" w:hAnsi="宋体" w:cs="宋体"/>
                <w:bCs/>
                <w:kern w:val="0"/>
                <w:sz w:val="24"/>
                <w:szCs w:val="24"/>
                <w:lang w:val="en-US" w:eastAsia="zh-CN" w:bidi="ar"/>
              </w:rPr>
              <w:t>人拿走。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燃机</w:t>
            </w:r>
            <w:r>
              <w:rPr>
                <w:rFonts w:hint="eastAsia" w:ascii="宋体" w:hAnsi="宋体" w:eastAsia="宋体" w:cs="宋体"/>
                <w:color w:val="000000"/>
                <w:kern w:val="0"/>
                <w:sz w:val="24"/>
                <w:szCs w:val="24"/>
                <w:lang w:eastAsia="zh-CN"/>
              </w:rPr>
              <w:t>CO</w:t>
            </w:r>
            <w:r>
              <w:rPr>
                <w:rFonts w:hint="eastAsia" w:ascii="宋体" w:hAnsi="宋体" w:eastAsia="宋体" w:cs="宋体"/>
                <w:color w:val="000000"/>
                <w:kern w:val="0"/>
                <w:sz w:val="24"/>
                <w:szCs w:val="24"/>
                <w:vertAlign w:val="subscript"/>
                <w:lang w:eastAsia="zh-CN"/>
              </w:rPr>
              <w:t>2</w:t>
            </w:r>
            <w:r>
              <w:rPr>
                <w:rFonts w:hint="eastAsia" w:ascii="宋体" w:hAnsi="宋体" w:eastAsia="宋体" w:cs="宋体"/>
                <w:color w:val="000000"/>
                <w:kern w:val="0"/>
                <w:sz w:val="24"/>
                <w:szCs w:val="24"/>
                <w:vertAlign w:val="baseline"/>
                <w:lang w:val="en-US" w:eastAsia="zh-CN"/>
              </w:rPr>
              <w:t>气瓶备用瓶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80" w:lineRule="atLeast"/>
              <w:ind w:left="0" w:right="0"/>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 xml:space="preserve">80L </w:t>
            </w:r>
            <w:r>
              <w:rPr>
                <w:rFonts w:hint="eastAsia" w:ascii="宋体" w:hAnsi="宋体" w:eastAsia="宋体" w:cs="宋体"/>
                <w:bCs/>
                <w:snapToGrid w:val="0"/>
                <w:kern w:val="0"/>
                <w:sz w:val="24"/>
                <w:szCs w:val="24"/>
              </w:rPr>
              <w:t xml:space="preserve"> 42kg</w:t>
            </w:r>
            <w:r>
              <w:rPr>
                <w:rFonts w:hint="eastAsia" w:ascii="宋体" w:hAnsi="宋体" w:eastAsia="宋体" w:cs="宋体"/>
                <w:sz w:val="24"/>
                <w:szCs w:val="24"/>
              </w:rPr>
              <w:t xml:space="preserve"> </w:t>
            </w:r>
          </w:p>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color w:val="auto"/>
                <w:kern w:val="2"/>
                <w:sz w:val="24"/>
                <w:szCs w:val="24"/>
                <w:lang w:val="en-US" w:eastAsia="zh-CN" w:bidi="ar-SA"/>
              </w:rPr>
            </w:pP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宋体" w:hAnsi="宋体" w:eastAsia="宋体" w:cs="宋体"/>
                <w:color w:val="auto"/>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瓶</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Theme="minorEastAsia" w:hAnsiTheme="minorEastAsia" w:eastAsiaTheme="minorEastAsia" w:cstheme="minorEastAsia"/>
                <w:color w:val="auto"/>
                <w:kern w:val="2"/>
                <w:sz w:val="24"/>
                <w:szCs w:val="24"/>
                <w:lang w:val="en-US" w:eastAsia="zh-CN" w:bidi="ar-SA"/>
              </w:rPr>
            </w:pPr>
          </w:p>
        </w:tc>
        <w:tc>
          <w:tcPr>
            <w:tcW w:w="155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kern w:val="2"/>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4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投标总价（不含税）</w:t>
            </w:r>
          </w:p>
        </w:tc>
        <w:tc>
          <w:tcPr>
            <w:tcW w:w="6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4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税率（%）</w:t>
            </w:r>
          </w:p>
        </w:tc>
        <w:tc>
          <w:tcPr>
            <w:tcW w:w="6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4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投标总价（含税）</w:t>
            </w:r>
          </w:p>
        </w:tc>
        <w:tc>
          <w:tcPr>
            <w:tcW w:w="6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snapToGrid w:val="0"/>
        <w:spacing w:line="360" w:lineRule="auto"/>
        <w:rPr>
          <w:sz w:val="24"/>
          <w:szCs w:val="24"/>
        </w:rPr>
      </w:pPr>
      <w:r>
        <w:rPr>
          <w:rFonts w:hint="eastAsia" w:ascii="宋体" w:hAnsi="宋体"/>
          <w:szCs w:val="21"/>
        </w:rPr>
        <w:t>注：发票类型选择增值税专用发票。</w:t>
      </w:r>
    </w:p>
    <w:p>
      <w:pPr>
        <w:tabs>
          <w:tab w:val="left" w:pos="676"/>
          <w:tab w:val="left" w:pos="2330"/>
          <w:tab w:val="left" w:pos="9230"/>
        </w:tabs>
        <w:adjustRightInd w:val="0"/>
        <w:snapToGrid w:val="0"/>
        <w:spacing w:line="480" w:lineRule="auto"/>
        <w:rPr>
          <w:sz w:val="24"/>
          <w:szCs w:val="24"/>
        </w:rPr>
      </w:pPr>
      <w:r>
        <w:rPr>
          <w:rFonts w:hint="eastAsia"/>
          <w:sz w:val="24"/>
          <w:szCs w:val="24"/>
        </w:rPr>
        <w:t>应答人（法人公章）：</w:t>
      </w:r>
    </w:p>
    <w:p>
      <w:pPr>
        <w:tabs>
          <w:tab w:val="left" w:pos="676"/>
          <w:tab w:val="left" w:pos="2330"/>
          <w:tab w:val="left" w:pos="9230"/>
        </w:tabs>
        <w:adjustRightInd w:val="0"/>
        <w:snapToGrid w:val="0"/>
        <w:spacing w:line="480" w:lineRule="auto"/>
        <w:rPr>
          <w:rFonts w:hint="eastAsia" w:cs="Times New Roman"/>
          <w:sz w:val="24"/>
          <w:szCs w:val="24"/>
        </w:rPr>
      </w:pPr>
      <w:r>
        <w:rPr>
          <w:rFonts w:hint="eastAsia" w:cs="Times New Roman"/>
          <w:sz w:val="24"/>
          <w:szCs w:val="24"/>
        </w:rPr>
        <w:t>授权代表（签名）：</w:t>
      </w:r>
    </w:p>
    <w:p>
      <w:pPr>
        <w:tabs>
          <w:tab w:val="left" w:pos="676"/>
          <w:tab w:val="left" w:pos="2330"/>
          <w:tab w:val="left" w:pos="9230"/>
        </w:tabs>
        <w:adjustRightInd w:val="0"/>
        <w:snapToGrid w:val="0"/>
        <w:spacing w:line="480" w:lineRule="auto"/>
        <w:rPr>
          <w:rFonts w:hint="eastAsia" w:cs="Times New Roman"/>
          <w:sz w:val="24"/>
          <w:szCs w:val="24"/>
          <w:lang w:val="en-US" w:eastAsia="zh-CN"/>
        </w:rPr>
        <w:sectPr>
          <w:pgSz w:w="16838" w:h="11906" w:orient="landscape"/>
          <w:pgMar w:top="1800" w:right="1440" w:bottom="1800" w:left="1440" w:header="851" w:footer="992" w:gutter="0"/>
          <w:pgNumType w:start="0"/>
          <w:cols w:space="720" w:num="1"/>
          <w:titlePg/>
          <w:docGrid w:type="lines" w:linePitch="312" w:charSpace="0"/>
        </w:sectPr>
      </w:pPr>
      <w:r>
        <w:rPr>
          <w:rFonts w:hint="eastAsia" w:cs="Times New Roman"/>
          <w:sz w:val="24"/>
          <w:szCs w:val="24"/>
        </w:rPr>
        <w:t>日期：</w:t>
      </w:r>
    </w:p>
    <w:p>
      <w:pPr>
        <w:pStyle w:val="17"/>
      </w:pPr>
    </w:p>
    <w:p>
      <w:pPr>
        <w:pStyle w:val="160"/>
        <w:ind w:left="-406" w:hanging="608"/>
      </w:pPr>
      <w:bookmarkStart w:id="267" w:name="_Toc5758"/>
      <w:bookmarkStart w:id="268" w:name="_Toc48237425"/>
      <w:bookmarkStart w:id="269" w:name="_Toc111119917"/>
      <w:bookmarkStart w:id="270" w:name="_Toc9927"/>
      <w:r>
        <w:rPr>
          <w:rFonts w:hint="eastAsia"/>
          <w:color w:val="000000"/>
        </w:rPr>
        <w:t>标准合同</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197"/>
      <w:bookmarkEnd w:id="198"/>
      <w:bookmarkEnd w:id="199"/>
      <w:bookmarkEnd w:id="200"/>
      <w:bookmarkEnd w:id="267"/>
      <w:bookmarkEnd w:id="268"/>
      <w:bookmarkEnd w:id="269"/>
      <w:bookmarkEnd w:id="270"/>
    </w:p>
    <w:p>
      <w:pPr>
        <w:pStyle w:val="46"/>
        <w:keepNext w:val="0"/>
        <w:keepLines w:val="0"/>
        <w:widowControl w:val="0"/>
        <w:suppressLineNumbers w:val="0"/>
        <w:tabs>
          <w:tab w:val="left" w:pos="180"/>
        </w:tabs>
        <w:autoSpaceDE w:val="0"/>
        <w:autoSpaceDN w:val="0"/>
        <w:adjustRightInd w:val="0"/>
        <w:spacing w:before="0" w:beforeAutospacing="0" w:after="0" w:afterAutospacing="0" w:line="360" w:lineRule="auto"/>
        <w:ind w:left="0" w:right="0" w:firstLine="0"/>
        <w:jc w:val="both"/>
        <w:rPr>
          <w:rFonts w:hint="default" w:ascii="Times New Roman" w:hAnsi="Times New Roman" w:eastAsia="宋体" w:cs="Times New Roman"/>
          <w:b/>
          <w:bCs w:val="0"/>
          <w:color w:val="000000"/>
          <w:kern w:val="2"/>
          <w:sz w:val="28"/>
          <w:szCs w:val="28"/>
          <w:highlight w:val="yellow"/>
        </w:rPr>
      </w:pPr>
    </w:p>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cs="Times New Roman"/>
          <w:b/>
          <w:bCs/>
          <w:kern w:val="0"/>
          <w:sz w:val="36"/>
          <w:szCs w:val="36"/>
        </w:rPr>
      </w:pPr>
      <w:r>
        <w:rPr>
          <w:rFonts w:hint="default" w:ascii="Times New Roman" w:hAnsi="Times New Roman" w:eastAsia="宋体" w:cs="Times New Roman"/>
          <w:b/>
          <w:bCs/>
          <w:kern w:val="0"/>
          <w:sz w:val="36"/>
          <w:szCs w:val="36"/>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cs="Times New Roman"/>
          <w:b/>
          <w:bCs/>
          <w:kern w:val="2"/>
          <w:sz w:val="48"/>
          <w:szCs w:val="48"/>
        </w:rPr>
      </w:pPr>
      <w:r>
        <w:rPr>
          <w:rFonts w:hint="eastAsia" w:ascii="宋体" w:hAnsi="宋体" w:eastAsia="宋体" w:cs="宋体"/>
          <w:b/>
          <w:bCs/>
          <w:kern w:val="2"/>
          <w:sz w:val="48"/>
          <w:szCs w:val="48"/>
          <w:lang w:val="en-US" w:eastAsia="zh-CN" w:bidi="ar"/>
        </w:rPr>
        <w:t>2025年度珠海电厂IG541气瓶和燃机CO2气瓶检测充装服务合同</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cs="Times New Roman"/>
          <w:b/>
          <w:bCs/>
          <w:kern w:val="2"/>
          <w:sz w:val="48"/>
          <w:szCs w:val="48"/>
        </w:rPr>
      </w:pPr>
      <w:r>
        <w:rPr>
          <w:rFonts w:hint="default" w:ascii="Times New Roman" w:hAnsi="Times New Roman" w:eastAsia="宋体" w:cs="Times New Roman"/>
          <w:b/>
          <w:bCs/>
          <w:kern w:val="2"/>
          <w:sz w:val="48"/>
          <w:szCs w:val="4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8"/>
          <w:szCs w:val="28"/>
        </w:rPr>
      </w:pPr>
      <w:r>
        <w:rPr>
          <w:rFonts w:hint="eastAsia" w:ascii="宋体" w:hAnsi="宋体" w:eastAsia="宋体" w:cs="宋体"/>
          <w:b/>
          <w:bCs w:val="0"/>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cs="Times New Roman"/>
          <w:b/>
          <w:bCs w:val="0"/>
          <w:kern w:val="2"/>
          <w:sz w:val="30"/>
          <w:szCs w:val="30"/>
          <w:u w:val="single"/>
        </w:rPr>
      </w:pPr>
      <w:r>
        <w:rPr>
          <w:rFonts w:hint="eastAsia" w:ascii="宋体" w:hAnsi="宋体" w:eastAsia="宋体" w:cs="宋体"/>
          <w:b/>
          <w:bCs w:val="0"/>
          <w:kern w:val="2"/>
          <w:sz w:val="30"/>
          <w:szCs w:val="30"/>
          <w:lang w:val="en-US" w:eastAsia="zh-CN" w:bidi="ar"/>
        </w:rPr>
        <w:t>（合同编号：</w:t>
      </w:r>
      <w:r>
        <w:rPr>
          <w:rFonts w:hint="default" w:ascii="Times New Roman" w:hAnsi="Times New Roman" w:eastAsia="宋体" w:cs="Times New Roman"/>
          <w:b/>
          <w:bCs w:val="0"/>
          <w:kern w:val="2"/>
          <w:sz w:val="30"/>
          <w:szCs w:val="30"/>
          <w:u w:val="single"/>
          <w:lang w:val="en-US" w:eastAsia="zh-CN" w:bidi="ar"/>
        </w:rPr>
        <w:t xml:space="preserve"> </w:t>
      </w:r>
      <w:r>
        <w:rPr>
          <w:rFonts w:hint="eastAsia" w:ascii="宋体" w:hAnsi="宋体" w:eastAsia="宋体" w:cs="宋体"/>
          <w:b/>
          <w:bCs w:val="0"/>
          <w:kern w:val="2"/>
          <w:sz w:val="30"/>
          <w:szCs w:val="30"/>
          <w:lang w:val="en-US" w:eastAsia="zh-CN" w:bidi="ar"/>
        </w:rPr>
        <w:t>）</w:t>
      </w:r>
    </w:p>
    <w:p>
      <w:pPr>
        <w:keepNext w:val="0"/>
        <w:keepLines w:val="0"/>
        <w:widowControl w:val="0"/>
        <w:suppressLineNumbers w:val="0"/>
        <w:spacing w:before="0" w:beforeAutospacing="0" w:after="0" w:afterAutospacing="0" w:line="360" w:lineRule="auto"/>
        <w:ind w:left="0" w:right="0" w:firstLine="3947" w:firstLineChars="756"/>
        <w:jc w:val="both"/>
        <w:rPr>
          <w:rFonts w:hint="default" w:ascii="Times New Roman" w:hAnsi="Times New Roman" w:cs="Times New Roman"/>
          <w:b/>
          <w:bCs/>
          <w:kern w:val="2"/>
          <w:sz w:val="52"/>
          <w:szCs w:val="52"/>
        </w:rPr>
      </w:pPr>
      <w:r>
        <w:rPr>
          <w:rFonts w:hint="default" w:ascii="Times New Roman" w:hAnsi="Times New Roman" w:eastAsia="宋体" w:cs="Times New Roman"/>
          <w:b/>
          <w:bCs/>
          <w:kern w:val="2"/>
          <w:sz w:val="52"/>
          <w:szCs w:val="52"/>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b/>
          <w:bCs w:val="0"/>
          <w:kern w:val="2"/>
          <w:sz w:val="36"/>
          <w:szCs w:val="36"/>
        </w:rPr>
      </w:pPr>
      <w:r>
        <w:rPr>
          <w:rFonts w:hint="default" w:ascii="Times New Roman" w:hAnsi="Times New Roman" w:eastAsia="宋体" w:cs="Times New Roman"/>
          <w:b/>
          <w:bCs w:val="0"/>
          <w:kern w:val="2"/>
          <w:sz w:val="36"/>
          <w:szCs w:val="36"/>
          <w:lang w:val="en-US" w:eastAsia="zh-CN" w:bidi="ar"/>
        </w:rPr>
        <w:t xml:space="preserve"> </w:t>
      </w:r>
    </w:p>
    <w:p>
      <w:pPr>
        <w:keepNext w:val="0"/>
        <w:keepLines w:val="0"/>
        <w:widowControl w:val="0"/>
        <w:suppressLineNumbers w:val="0"/>
        <w:spacing w:before="0" w:beforeAutospacing="0" w:after="0" w:afterAutospacing="0" w:line="360" w:lineRule="auto"/>
        <w:ind w:left="0" w:right="0" w:firstLine="1439" w:firstLineChars="512"/>
        <w:jc w:val="both"/>
        <w:rPr>
          <w:rFonts w:hint="default" w:ascii="Times New Roman" w:hAnsi="Times New Roman" w:cs="Times New Roman"/>
          <w:b/>
          <w:bCs w:val="0"/>
          <w:kern w:val="2"/>
          <w:sz w:val="28"/>
          <w:szCs w:val="28"/>
          <w:u w:val="single"/>
        </w:rPr>
      </w:pPr>
      <w:r>
        <w:rPr>
          <w:rFonts w:hint="eastAsia" w:ascii="宋体" w:hAnsi="宋体" w:eastAsia="宋体" w:cs="宋体"/>
          <w:b/>
          <w:bCs w:val="0"/>
          <w:kern w:val="2"/>
          <w:sz w:val="28"/>
          <w:szCs w:val="28"/>
          <w:lang w:val="en-US" w:eastAsia="zh-CN" w:bidi="ar"/>
        </w:rPr>
        <w:t>服务接受方（甲方）：</w:t>
      </w:r>
      <w:r>
        <w:rPr>
          <w:rFonts w:hint="default" w:ascii="Times New Roman" w:hAnsi="Times New Roman" w:eastAsia="宋体" w:cs="Times New Roman"/>
          <w:b/>
          <w:bCs w:val="0"/>
          <w:kern w:val="2"/>
          <w:sz w:val="28"/>
          <w:szCs w:val="28"/>
          <w:u w:val="single"/>
          <w:lang w:val="en-US" w:eastAsia="zh-CN" w:bidi="ar"/>
        </w:rPr>
        <w:t xml:space="preserve"> </w:t>
      </w:r>
      <w:r>
        <w:rPr>
          <w:rFonts w:hint="eastAsia" w:ascii="宋体" w:hAnsi="宋体" w:eastAsia="宋体" w:cs="宋体"/>
          <w:b/>
          <w:bCs w:val="0"/>
          <w:kern w:val="2"/>
          <w:sz w:val="28"/>
          <w:szCs w:val="28"/>
          <w:u w:val="single"/>
          <w:lang w:val="en-US" w:eastAsia="zh-CN" w:bidi="ar"/>
        </w:rPr>
        <w:t>中海油珠海天然气发电有限公司</w:t>
      </w:r>
      <w:r>
        <w:rPr>
          <w:rFonts w:hint="default" w:ascii="Times New Roman" w:hAnsi="Times New Roman" w:eastAsia="宋体" w:cs="Times New Roman"/>
          <w:b/>
          <w:bCs w:val="0"/>
          <w:kern w:val="2"/>
          <w:sz w:val="28"/>
          <w:szCs w:val="28"/>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1439" w:firstLineChars="512"/>
        <w:jc w:val="both"/>
        <w:rPr>
          <w:rFonts w:hint="default" w:ascii="Times New Roman" w:hAnsi="Times New Roman" w:cs="Times New Roman"/>
          <w:b/>
          <w:bCs w:val="0"/>
          <w:kern w:val="2"/>
          <w:sz w:val="28"/>
          <w:szCs w:val="28"/>
        </w:rPr>
      </w:pPr>
      <w:r>
        <w:rPr>
          <w:rFonts w:hint="eastAsia" w:ascii="宋体" w:hAnsi="宋体" w:eastAsia="宋体" w:cs="宋体"/>
          <w:b/>
          <w:bCs w:val="0"/>
          <w:kern w:val="2"/>
          <w:sz w:val="28"/>
          <w:szCs w:val="28"/>
          <w:lang w:val="en-US" w:eastAsia="zh-CN" w:bidi="ar"/>
        </w:rPr>
        <w:t>服务提供方（乙方）：</w:t>
      </w:r>
      <w:r>
        <w:rPr>
          <w:rFonts w:hint="default" w:ascii="Times New Roman" w:hAnsi="Times New Roman" w:eastAsia="宋体" w:cs="Times New Roman"/>
          <w:b/>
          <w:bCs w:val="0"/>
          <w:kern w:val="2"/>
          <w:sz w:val="28"/>
          <w:szCs w:val="28"/>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b/>
          <w:bCs w:val="0"/>
          <w:kern w:val="2"/>
          <w:sz w:val="24"/>
          <w:szCs w:val="24"/>
        </w:rPr>
      </w:pPr>
      <w:r>
        <w:rPr>
          <w:rFonts w:hint="default" w:ascii="Times New Roman" w:hAnsi="Times New Roman" w:eastAsia="宋体" w:cs="Times New Roman"/>
          <w:b/>
          <w:bCs w:val="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cs="Times New Roman"/>
          <w:b/>
          <w:bCs w:val="0"/>
          <w:kern w:val="2"/>
          <w:sz w:val="24"/>
          <w:szCs w:val="24"/>
        </w:rPr>
      </w:pPr>
      <w:r>
        <w:rPr>
          <w:rFonts w:hint="default" w:ascii="Times New Roman" w:hAnsi="Times New Roman" w:eastAsia="宋体" w:cs="Times New Roman"/>
          <w:b/>
          <w:bCs w:val="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cs="Times New Roman"/>
          <w:b/>
          <w:bCs w:val="0"/>
          <w:kern w:val="2"/>
          <w:sz w:val="24"/>
          <w:szCs w:val="24"/>
        </w:rPr>
      </w:pPr>
      <w:r>
        <w:rPr>
          <w:rFonts w:hint="default" w:ascii="Times New Roman" w:hAnsi="Times New Roman" w:eastAsia="宋体" w:cs="Times New Roman"/>
          <w:b/>
          <w:bCs w:val="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b/>
          <w:bCs w:val="0"/>
          <w:kern w:val="2"/>
          <w:sz w:val="24"/>
          <w:szCs w:val="24"/>
        </w:rPr>
      </w:pPr>
      <w:r>
        <w:rPr>
          <w:rFonts w:hint="default" w:ascii="Times New Roman" w:hAnsi="Times New Roman" w:eastAsia="宋体" w:cs="Times New Roman"/>
          <w:b/>
          <w:bCs w:val="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1980" w:firstLineChars="825"/>
        <w:jc w:val="both"/>
        <w:rPr>
          <w:rFonts w:hint="default" w:ascii="Times New Roman" w:hAnsi="Times New Roman" w:cs="Times New Roman"/>
          <w:b/>
          <w:bCs w:val="0"/>
          <w:kern w:val="2"/>
          <w:sz w:val="24"/>
          <w:szCs w:val="24"/>
        </w:rPr>
      </w:pPr>
      <w:r>
        <w:rPr>
          <w:rFonts w:hint="eastAsia" w:ascii="宋体" w:hAnsi="宋体" w:eastAsia="宋体" w:cs="宋体"/>
          <w:kern w:val="2"/>
          <w:sz w:val="24"/>
          <w:szCs w:val="24"/>
          <w:lang w:val="en-US" w:eastAsia="zh-CN" w:bidi="ar"/>
        </w:rPr>
        <w:t>签订地点：</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广东珠海</w:t>
      </w:r>
      <w:r>
        <w:rPr>
          <w:rFonts w:hint="default" w:ascii="Times New Roman" w:hAnsi="Times New Roman" w:eastAsia="宋体" w:cs="Times New Roman"/>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1982" w:leftChars="944" w:right="0"/>
        <w:jc w:val="both"/>
      </w:pPr>
      <w:r>
        <w:rPr>
          <w:rFonts w:hint="eastAsia" w:ascii="宋体" w:hAnsi="宋体" w:eastAsia="宋体" w:cs="宋体"/>
          <w:kern w:val="2"/>
          <w:sz w:val="24"/>
          <w:szCs w:val="24"/>
          <w:lang w:val="en-US" w:eastAsia="zh-CN" w:bidi="ar"/>
        </w:rPr>
        <w:t>签订时间：</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年   月   日</w:t>
      </w:r>
      <w:r>
        <w:rPr>
          <w:rFonts w:hint="default" w:ascii="Times New Roman" w:hAnsi="Times New Roman" w:eastAsia="宋体" w:cs="Times New Roman"/>
          <w:kern w:val="2"/>
          <w:sz w:val="24"/>
          <w:szCs w:val="24"/>
          <w:u w:val="single"/>
          <w:lang w:val="en-US" w:eastAsia="zh-CN" w:bidi="ar"/>
        </w:rPr>
        <w:t xml:space="preserve">                       </w:t>
      </w:r>
    </w:p>
    <w:p>
      <w:pPr>
        <w:spacing w:line="360" w:lineRule="auto"/>
        <w:rPr>
          <w:rFonts w:hint="default" w:ascii="Times New Roman" w:hAnsi="Times New Roman" w:cs="Times New Roman"/>
          <w:kern w:val="2"/>
          <w:sz w:val="24"/>
          <w:szCs w:val="24"/>
        </w:rPr>
        <w:sectPr>
          <w:headerReference r:id="rId3" w:type="default"/>
          <w:footerReference r:id="rId5" w:type="default"/>
          <w:headerReference r:id="rId4" w:type="even"/>
          <w:footerReference r:id="rId6" w:type="even"/>
          <w:footnotePr>
            <w:numRestart w:val="eachPage"/>
          </w:footnotePr>
          <w:endnotePr>
            <w:numRestart w:val="eachSect"/>
          </w:endnotePr>
          <w:pgSz w:w="11906" w:h="16838"/>
          <w:pgMar w:top="1440" w:right="1797" w:bottom="1440" w:left="1797" w:header="851" w:footer="992" w:gutter="0"/>
          <w:pgNumType w:fmt="decimal"/>
          <w:cols w:space="720" w:num="1"/>
          <w:titlePg/>
          <w:docGrid w:type="lines" w:linePitch="312" w:charSpace="0"/>
        </w:sectPr>
      </w:pPr>
    </w:p>
    <w:p>
      <w:pPr>
        <w:pStyle w:val="7"/>
        <w:widowControl/>
        <w:rPr>
          <w:rFonts w:hint="eastAsia" w:ascii="宋体" w:hAnsi="宋体" w:eastAsia="宋体" w:cs="宋体"/>
          <w:b/>
          <w:bCs/>
          <w:kern w:val="44"/>
          <w:sz w:val="44"/>
          <w:szCs w:val="44"/>
        </w:rPr>
      </w:pPr>
      <w:r>
        <w:rPr>
          <w:rFonts w:hint="eastAsia" w:ascii="宋体" w:hAnsi="宋体" w:eastAsia="宋体" w:cs="宋体"/>
          <w:b/>
          <w:bCs/>
          <w:kern w:val="44"/>
          <w:sz w:val="44"/>
          <w:szCs w:val="44"/>
        </w:rPr>
        <w:t>第一部分 合同书</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b/>
          <w:bCs w:val="0"/>
          <w:kern w:val="2"/>
          <w:sz w:val="28"/>
          <w:szCs w:val="28"/>
        </w:rPr>
      </w:pPr>
      <w:r>
        <w:rPr>
          <w:rFonts w:hint="default" w:ascii="Times New Roman" w:hAnsi="Times New Roman" w:eastAsia="宋体" w:cs="Times New Roman"/>
          <w:b/>
          <w:bCs w:val="0"/>
          <w:kern w:val="2"/>
          <w:sz w:val="28"/>
          <w:szCs w:val="28"/>
          <w:lang w:val="en-US" w:eastAsia="zh-CN" w:bidi="ar"/>
        </w:rPr>
        <w:t xml:space="preserve"> </w:t>
      </w:r>
    </w:p>
    <w:p>
      <w:pPr>
        <w:keepNext w:val="0"/>
        <w:keepLines w:val="0"/>
        <w:widowControl w:val="0"/>
        <w:suppressLineNumbers w:val="0"/>
        <w:tabs>
          <w:tab w:val="left" w:pos="3060"/>
        </w:tabs>
        <w:spacing w:before="0" w:beforeAutospacing="0" w:after="0" w:afterAutospacing="0" w:line="360" w:lineRule="auto"/>
        <w:ind w:left="0" w:right="0"/>
        <w:jc w:val="both"/>
        <w:rPr>
          <w:rFonts w:hint="default" w:ascii="Times New Roman" w:hAnsi="Times New Roman" w:cs="Times New Roman"/>
          <w:b/>
          <w:bCs w:val="0"/>
          <w:kern w:val="2"/>
          <w:sz w:val="24"/>
          <w:szCs w:val="24"/>
        </w:rPr>
      </w:pPr>
      <w:r>
        <w:rPr>
          <w:rFonts w:hint="eastAsia" w:ascii="宋体" w:hAnsi="宋体" w:eastAsia="宋体" w:cs="宋体"/>
          <w:b/>
          <w:bCs w:val="0"/>
          <w:kern w:val="2"/>
          <w:sz w:val="24"/>
          <w:szCs w:val="24"/>
          <w:lang w:val="en-US" w:eastAsia="zh-CN" w:bidi="ar"/>
        </w:rPr>
        <w:t>甲</w:t>
      </w:r>
      <w:r>
        <w:rPr>
          <w:rFonts w:hint="default" w:ascii="Times New Roman" w:hAnsi="Times New Roman" w:eastAsia="宋体" w:cs="Times New Roman"/>
          <w:b/>
          <w:bCs w:val="0"/>
          <w:kern w:val="2"/>
          <w:sz w:val="24"/>
          <w:szCs w:val="24"/>
          <w:lang w:val="en-US" w:eastAsia="zh-CN" w:bidi="ar"/>
        </w:rPr>
        <w:t xml:space="preserve">  </w:t>
      </w:r>
      <w:r>
        <w:rPr>
          <w:rFonts w:hint="eastAsia" w:ascii="宋体" w:hAnsi="宋体" w:eastAsia="宋体" w:cs="宋体"/>
          <w:b/>
          <w:bCs w:val="0"/>
          <w:kern w:val="2"/>
          <w:sz w:val="24"/>
          <w:szCs w:val="24"/>
          <w:lang w:val="en-US" w:eastAsia="zh-CN" w:bidi="ar"/>
        </w:rPr>
        <w:t>方：</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中海油珠海天然气发电有限公司</w:t>
      </w:r>
      <w:r>
        <w:rPr>
          <w:rFonts w:hint="default" w:ascii="Times New Roman" w:hAnsi="Times New Roman" w:eastAsia="宋体" w:cs="Times New Roman"/>
          <w:kern w:val="2"/>
          <w:sz w:val="24"/>
          <w:szCs w:val="24"/>
          <w:u w:val="single"/>
          <w:lang w:val="en-US" w:eastAsia="zh-CN" w:bidi="ar"/>
        </w:rPr>
        <w:t xml:space="preserve"> </w:t>
      </w:r>
    </w:p>
    <w:p>
      <w:pPr>
        <w:keepNext w:val="0"/>
        <w:keepLines w:val="0"/>
        <w:widowControl w:val="0"/>
        <w:suppressLineNumbers w:val="0"/>
        <w:tabs>
          <w:tab w:val="left" w:pos="3060"/>
        </w:tabs>
        <w:spacing w:before="0" w:beforeAutospacing="0" w:after="0" w:afterAutospacing="0" w:line="360" w:lineRule="auto"/>
        <w:ind w:left="0" w:right="0"/>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法定代表人：</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黎晖</w:t>
      </w:r>
      <w:r>
        <w:rPr>
          <w:rFonts w:hint="default" w:ascii="Times New Roman" w:hAnsi="Times New Roman" w:eastAsia="宋体" w:cs="Times New Roman"/>
          <w:kern w:val="2"/>
          <w:sz w:val="24"/>
          <w:szCs w:val="24"/>
          <w:u w:val="single"/>
          <w:lang w:val="en-US" w:eastAsia="zh-CN" w:bidi="ar"/>
        </w:rPr>
        <w:t xml:space="preserve">             </w:t>
      </w:r>
    </w:p>
    <w:p>
      <w:pPr>
        <w:keepNext w:val="0"/>
        <w:keepLines w:val="0"/>
        <w:widowControl w:val="0"/>
        <w:suppressLineNumbers w:val="0"/>
        <w:tabs>
          <w:tab w:val="left" w:pos="3060"/>
        </w:tabs>
        <w:spacing w:before="0" w:beforeAutospacing="0" w:after="0" w:afterAutospacing="0" w:line="360" w:lineRule="auto"/>
        <w:ind w:left="0" w:right="0"/>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注册地址</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住址：</w:t>
      </w:r>
      <w:r>
        <w:rPr>
          <w:rFonts w:hint="default" w:ascii="Times New Roman" w:hAnsi="Times New Roman"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珠海市高栏港经济区洁能路</w:t>
      </w:r>
      <w:r>
        <w:rPr>
          <w:rFonts w:hint="default" w:ascii="Times New Roman" w:hAnsi="Times New Roman" w:eastAsia="宋体" w:cs="Times New Roman"/>
          <w:kern w:val="2"/>
          <w:sz w:val="24"/>
          <w:szCs w:val="24"/>
          <w:u w:val="single"/>
          <w:lang w:val="en-US" w:eastAsia="zh-CN" w:bidi="ar"/>
        </w:rPr>
        <w:t>771</w:t>
      </w:r>
      <w:r>
        <w:rPr>
          <w:rFonts w:hint="eastAsia" w:ascii="宋体" w:hAnsi="宋体" w:eastAsia="宋体" w:cs="宋体"/>
          <w:kern w:val="2"/>
          <w:sz w:val="24"/>
          <w:szCs w:val="24"/>
          <w:u w:val="single"/>
          <w:lang w:val="en-US" w:eastAsia="zh-CN" w:bidi="ar"/>
        </w:rPr>
        <w:t>号</w:t>
      </w:r>
      <w:r>
        <w:rPr>
          <w:rFonts w:hint="default" w:ascii="Times New Roman" w:hAnsi="Times New Roman" w:eastAsia="宋体" w:cs="Times New Roman"/>
          <w:kern w:val="2"/>
          <w:sz w:val="24"/>
          <w:szCs w:val="24"/>
          <w:u w:val="single"/>
          <w:lang w:val="en-US" w:eastAsia="zh-CN" w:bidi="ar"/>
        </w:rPr>
        <w:t xml:space="preserve">      </w:t>
      </w:r>
    </w:p>
    <w:p>
      <w:pPr>
        <w:keepNext w:val="0"/>
        <w:keepLines w:val="0"/>
        <w:widowControl w:val="0"/>
        <w:suppressLineNumbers w:val="0"/>
        <w:tabs>
          <w:tab w:val="left" w:pos="3060"/>
        </w:tabs>
        <w:spacing w:before="0" w:beforeAutospacing="0" w:after="0" w:afterAutospacing="0" w:line="360" w:lineRule="auto"/>
        <w:ind w:left="0" w:right="0"/>
        <w:jc w:val="both"/>
        <w:rPr>
          <w:rFonts w:hint="default" w:ascii="Times New Roman" w:hAnsi="Times New Roman"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tabs>
          <w:tab w:val="left" w:pos="3060"/>
        </w:tabs>
        <w:spacing w:before="0" w:beforeAutospacing="0" w:after="0" w:afterAutospacing="0" w:line="360" w:lineRule="auto"/>
        <w:ind w:left="0" w:right="0"/>
        <w:jc w:val="both"/>
        <w:rPr>
          <w:rFonts w:hint="default" w:ascii="Times New Roman" w:hAnsi="Times New Roman" w:cs="Times New Roman"/>
          <w:kern w:val="2"/>
          <w:sz w:val="24"/>
          <w:szCs w:val="24"/>
        </w:rPr>
      </w:pPr>
      <w:r>
        <w:rPr>
          <w:rFonts w:hint="eastAsia" w:ascii="宋体" w:hAnsi="宋体" w:eastAsia="宋体" w:cs="宋体"/>
          <w:b/>
          <w:bCs w:val="0"/>
          <w:kern w:val="2"/>
          <w:sz w:val="24"/>
          <w:szCs w:val="24"/>
          <w:lang w:val="en-US" w:eastAsia="zh-CN" w:bidi="ar"/>
        </w:rPr>
        <w:t>乙</w:t>
      </w:r>
      <w:r>
        <w:rPr>
          <w:rFonts w:hint="default" w:ascii="Times New Roman" w:hAnsi="Times New Roman" w:eastAsia="宋体" w:cs="Times New Roman"/>
          <w:b/>
          <w:bCs w:val="0"/>
          <w:kern w:val="2"/>
          <w:sz w:val="24"/>
          <w:szCs w:val="24"/>
          <w:lang w:val="en-US" w:eastAsia="zh-CN" w:bidi="ar"/>
        </w:rPr>
        <w:t xml:space="preserve">  </w:t>
      </w:r>
      <w:r>
        <w:rPr>
          <w:rFonts w:hint="eastAsia" w:ascii="宋体" w:hAnsi="宋体" w:eastAsia="宋体" w:cs="宋体"/>
          <w:b/>
          <w:bCs w:val="0"/>
          <w:kern w:val="2"/>
          <w:sz w:val="24"/>
          <w:szCs w:val="24"/>
          <w:lang w:val="en-US" w:eastAsia="zh-CN" w:bidi="ar"/>
        </w:rPr>
        <w:t>方：</w:t>
      </w:r>
      <w:r>
        <w:rPr>
          <w:rFonts w:hint="default" w:ascii="Times New Roman" w:hAnsi="Times New Roman" w:eastAsia="宋体" w:cs="Times New Roman"/>
          <w:kern w:val="2"/>
          <w:sz w:val="24"/>
          <w:szCs w:val="24"/>
          <w:u w:val="single"/>
          <w:lang w:val="en-US" w:eastAsia="zh-CN" w:bidi="ar"/>
        </w:rPr>
        <w:t xml:space="preserve">                           </w:t>
      </w:r>
    </w:p>
    <w:p>
      <w:pPr>
        <w:keepNext w:val="0"/>
        <w:keepLines w:val="0"/>
        <w:widowControl w:val="0"/>
        <w:suppressLineNumbers w:val="0"/>
        <w:tabs>
          <w:tab w:val="left" w:pos="3060"/>
        </w:tabs>
        <w:spacing w:before="0" w:beforeAutospacing="0" w:after="0" w:afterAutospacing="0" w:line="360" w:lineRule="auto"/>
        <w:ind w:left="0" w:right="0"/>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法定代表人：</w:t>
      </w:r>
      <w:r>
        <w:rPr>
          <w:rFonts w:hint="default" w:ascii="Times New Roman" w:hAnsi="Times New Roman" w:eastAsia="宋体" w:cs="Times New Roman"/>
          <w:kern w:val="2"/>
          <w:sz w:val="24"/>
          <w:szCs w:val="24"/>
          <w:u w:val="single"/>
          <w:lang w:val="en-US" w:eastAsia="zh-CN" w:bidi="ar"/>
        </w:rPr>
        <w:t xml:space="preserve">               </w:t>
      </w:r>
    </w:p>
    <w:p>
      <w:pPr>
        <w:keepNext w:val="0"/>
        <w:keepLines w:val="0"/>
        <w:widowControl w:val="0"/>
        <w:suppressLineNumbers w:val="0"/>
        <w:tabs>
          <w:tab w:val="left" w:pos="3060"/>
        </w:tabs>
        <w:spacing w:before="0" w:beforeAutospacing="0" w:after="0" w:afterAutospacing="0" w:line="360" w:lineRule="auto"/>
        <w:ind w:left="0" w:right="0"/>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注册地址</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住址：</w:t>
      </w:r>
      <w:r>
        <w:rPr>
          <w:rFonts w:hint="default" w:ascii="Times New Roman" w:hAnsi="Times New Roman" w:eastAsia="宋体" w:cs="Times New Roman"/>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鉴于，甲方是一家根据中华人民共和国法律合法设立并存续的企业，希望获得符合本合同和相关法律法规要求的【2025年度珠海电厂IG541气瓶和燃机CO2气瓶检测充装】服务；</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鉴于，乙方是一家根据</w:t>
      </w:r>
      <w:r>
        <w:rPr>
          <w:rFonts w:hint="eastAsia" w:ascii="宋体" w:hAnsi="宋体" w:eastAsia="宋体" w:cs="宋体"/>
          <w:kern w:val="2"/>
          <w:sz w:val="21"/>
          <w:szCs w:val="21"/>
          <w:lang w:val="en-US" w:eastAsia="zh-CN" w:bidi="ar"/>
        </w:rPr>
        <w:t>【</w:t>
      </w:r>
      <w:r>
        <w:rPr>
          <w:rFonts w:hint="eastAsia" w:ascii="宋体" w:hAnsi="宋体" w:eastAsia="宋体" w:cs="宋体"/>
          <w:kern w:val="0"/>
          <w:sz w:val="24"/>
          <w:szCs w:val="24"/>
          <w:lang w:val="en-US" w:eastAsia="zh-CN" w:bidi="ar"/>
        </w:rPr>
        <w:t>中华人民共和国</w:t>
      </w:r>
      <w:r>
        <w:rPr>
          <w:rFonts w:hint="eastAsia" w:ascii="宋体" w:hAnsi="宋体" w:eastAsia="宋体" w:cs="宋体"/>
          <w:kern w:val="2"/>
          <w:sz w:val="21"/>
          <w:szCs w:val="21"/>
          <w:lang w:val="en-US" w:eastAsia="zh-CN" w:bidi="ar"/>
        </w:rPr>
        <w:t>】</w:t>
      </w:r>
      <w:r>
        <w:rPr>
          <w:rFonts w:hint="eastAsia" w:ascii="宋体" w:hAnsi="宋体" w:eastAsia="宋体" w:cs="宋体"/>
          <w:kern w:val="2"/>
          <w:sz w:val="24"/>
          <w:szCs w:val="24"/>
          <w:lang w:val="en-US" w:eastAsia="zh-CN" w:bidi="ar"/>
        </w:rPr>
        <w:t>法律合法设立并存续的企业，具备提供符合本合同要求的【2025年度珠海电厂IG541气瓶和燃机CO2气瓶检测充装】服务的全部资质、资格和条件；</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鉴于，乙方在提供服务、质量保证、服务人员等方面具有较强的专业能力和良好信誉，愿意根据本合同的规定向甲方提供【2025年度珠海电厂IG541气瓶和燃机CO2气瓶检测充装】服务。</w:t>
      </w:r>
    </w:p>
    <w:p>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根据《中华人民共和国民法典》及相关法律法规，在遵循平等、自愿、公平和诚实信用原则的基础上，经协商一致，双方订立本合同如下：</w:t>
      </w:r>
    </w:p>
    <w:p>
      <w:pPr>
        <w:pStyle w:val="46"/>
        <w:keepNext/>
        <w:keepLines/>
        <w:widowControl w:val="0"/>
        <w:numPr>
          <w:ilvl w:val="0"/>
          <w:numId w:val="40"/>
        </w:numPr>
        <w:suppressLineNumbers w:val="0"/>
        <w:tabs>
          <w:tab w:val="left" w:pos="1080"/>
          <w:tab w:val="clear" w:pos="720"/>
        </w:tabs>
        <w:spacing w:before="360" w:beforeAutospacing="0" w:after="360" w:afterAutospacing="0" w:line="360" w:lineRule="auto"/>
        <w:ind w:left="720" w:right="0" w:hanging="720"/>
        <w:jc w:val="center"/>
        <w:outlineLvl w:val="1"/>
        <w:rPr>
          <w:rFonts w:hint="eastAsia" w:ascii="宋体" w:hAnsi="宋体" w:eastAsia="宋体" w:cs="宋体"/>
          <w:b/>
          <w:bCs w:val="0"/>
          <w:kern w:val="2"/>
          <w:sz w:val="24"/>
          <w:szCs w:val="24"/>
        </w:rPr>
      </w:pPr>
      <w:r>
        <w:rPr>
          <w:rFonts w:hint="eastAsia" w:ascii="宋体" w:hAnsi="宋体" w:eastAsia="宋体" w:cs="宋体"/>
          <w:b/>
          <w:bCs/>
          <w:kern w:val="2"/>
          <w:sz w:val="24"/>
          <w:szCs w:val="24"/>
          <w:lang w:val="en-US" w:eastAsia="zh-CN" w:bidi="ar"/>
        </w:rPr>
        <w:t>服务</w:t>
      </w:r>
    </w:p>
    <w:p>
      <w:pPr>
        <w:keepNext w:val="0"/>
        <w:keepLines w:val="0"/>
        <w:widowControl w:val="0"/>
        <w:numPr>
          <w:ilvl w:val="1"/>
          <w:numId w:val="41"/>
        </w:numPr>
        <w:suppressLineNumbers w:val="0"/>
        <w:tabs>
          <w:tab w:val="left" w:pos="709"/>
          <w:tab w:val="clear" w:pos="540"/>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乙方应根据本合同规定为甲方提供【2025年度珠海电厂IG541气瓶和燃机CO2气瓶检测充装】服务，完成合同规定的全部工作。</w:t>
      </w:r>
    </w:p>
    <w:p>
      <w:pPr>
        <w:keepNext w:val="0"/>
        <w:keepLines w:val="0"/>
        <w:widowControl w:val="0"/>
        <w:numPr>
          <w:ilvl w:val="1"/>
          <w:numId w:val="41"/>
        </w:numPr>
        <w:suppressLineNumbers w:val="0"/>
        <w:tabs>
          <w:tab w:val="left" w:pos="709"/>
          <w:tab w:val="clear" w:pos="540"/>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工作的内容、范围、地点等【详见本合同附件一】。</w:t>
      </w:r>
    </w:p>
    <w:p>
      <w:pPr>
        <w:keepNext w:val="0"/>
        <w:keepLines w:val="0"/>
        <w:widowControl w:val="0"/>
        <w:numPr>
          <w:ilvl w:val="1"/>
          <w:numId w:val="41"/>
        </w:numPr>
        <w:suppressLineNumbers w:val="0"/>
        <w:tabs>
          <w:tab w:val="left" w:pos="709"/>
          <w:tab w:val="clear" w:pos="540"/>
        </w:tabs>
        <w:spacing w:before="0" w:beforeAutospacing="0" w:after="0" w:afterAutospacing="0" w:line="360" w:lineRule="auto"/>
        <w:ind w:left="709" w:right="0" w:hanging="709"/>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工作技术标准和要求（包括工作要求）【详见本合同附件一</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w:t>
      </w:r>
    </w:p>
    <w:p>
      <w:pPr>
        <w:pStyle w:val="46"/>
        <w:keepNext/>
        <w:keepLines/>
        <w:widowControl w:val="0"/>
        <w:numPr>
          <w:ilvl w:val="0"/>
          <w:numId w:val="40"/>
        </w:numPr>
        <w:suppressLineNumbers w:val="0"/>
        <w:tabs>
          <w:tab w:val="left" w:pos="1080"/>
          <w:tab w:val="clear" w:pos="720"/>
        </w:tabs>
        <w:spacing w:before="360" w:beforeAutospacing="0" w:after="360" w:afterAutospacing="0" w:line="360" w:lineRule="auto"/>
        <w:ind w:left="720" w:right="0" w:hanging="720"/>
        <w:jc w:val="center"/>
        <w:outlineLvl w:val="1"/>
        <w:rPr>
          <w:rFonts w:hint="default" w:ascii="Times New Roman" w:hAnsi="Times New Roman" w:eastAsia="宋体" w:cs="Times New Roman"/>
          <w:b/>
          <w:bCs/>
          <w:i/>
          <w:iCs/>
          <w:kern w:val="2"/>
          <w:sz w:val="24"/>
          <w:szCs w:val="24"/>
        </w:rPr>
      </w:pPr>
      <w:r>
        <w:rPr>
          <w:rFonts w:hint="eastAsia" w:ascii="宋体" w:hAnsi="宋体" w:eastAsia="宋体" w:cs="宋体"/>
          <w:b/>
          <w:bCs/>
          <w:kern w:val="2"/>
          <w:sz w:val="24"/>
          <w:szCs w:val="24"/>
          <w:lang w:val="en-US" w:eastAsia="zh-CN" w:bidi="ar"/>
        </w:rPr>
        <w:t>合同价款</w:t>
      </w:r>
    </w:p>
    <w:p>
      <w:pPr>
        <w:keepNext w:val="0"/>
        <w:keepLines w:val="0"/>
        <w:widowControl w:val="0"/>
        <w:numPr>
          <w:ilvl w:val="0"/>
          <w:numId w:val="42"/>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b w:val="0"/>
          <w:bCs w:val="0"/>
          <w:i w:val="0"/>
          <w:iCs w:val="0"/>
          <w:kern w:val="2"/>
          <w:sz w:val="24"/>
          <w:szCs w:val="24"/>
        </w:rPr>
      </w:pPr>
      <w:r>
        <w:rPr>
          <w:rFonts w:hint="eastAsia" w:ascii="宋体" w:hAnsi="宋体" w:eastAsia="宋体" w:cs="宋体"/>
          <w:b w:val="0"/>
          <w:bCs w:val="0"/>
          <w:i w:val="0"/>
          <w:iCs w:val="0"/>
          <w:kern w:val="2"/>
          <w:sz w:val="24"/>
          <w:szCs w:val="24"/>
          <w:lang w:val="en-US" w:eastAsia="zh-CN" w:bidi="ar"/>
        </w:rPr>
        <w:t>双方经协商一致，最终确定本合同项下的不含增值税合同金额为【</w:t>
      </w:r>
      <w:r>
        <w:rPr>
          <w:rFonts w:hint="default" w:ascii="Times New Roman" w:hAnsi="宋体" w:eastAsia="宋体" w:cs="Times New Roman"/>
          <w:b w:val="0"/>
          <w:bCs w:val="0"/>
          <w:i w:val="0"/>
          <w:iCs w:val="0"/>
          <w:kern w:val="2"/>
          <w:sz w:val="24"/>
          <w:szCs w:val="24"/>
          <w:lang w:val="en-US" w:eastAsia="zh-CN" w:bidi="ar"/>
        </w:rPr>
        <w:t>RMB</w:t>
      </w:r>
      <w:r>
        <w:rPr>
          <w:rFonts w:hint="eastAsia" w:ascii="宋体" w:hAnsi="宋体" w:eastAsia="宋体" w:cs="宋体"/>
          <w:b w:val="0"/>
          <w:bCs w:val="0"/>
          <w:i w:val="0"/>
          <w:iCs w:val="0"/>
          <w:kern w:val="2"/>
          <w:sz w:val="24"/>
          <w:szCs w:val="24"/>
          <w:lang w:val="en-US" w:eastAsia="zh-CN" w:bidi="ar"/>
        </w:rPr>
        <w:t>】【】（大写：【人民币】【】），增值税税率为，合同总价为含税（包括增值税）总金额，合同总价为【</w:t>
      </w:r>
      <w:r>
        <w:rPr>
          <w:rFonts w:hint="default" w:ascii="Times New Roman" w:hAnsi="Times New Roman" w:eastAsia="宋体" w:cs="Times New Roman"/>
          <w:b w:val="0"/>
          <w:bCs w:val="0"/>
          <w:i w:val="0"/>
          <w:iCs w:val="0"/>
          <w:kern w:val="2"/>
          <w:sz w:val="24"/>
          <w:szCs w:val="24"/>
          <w:lang w:val="en-US" w:eastAsia="zh-CN" w:bidi="ar"/>
        </w:rPr>
        <w:t>RMB</w:t>
      </w:r>
      <w:r>
        <w:rPr>
          <w:rFonts w:hint="eastAsia" w:ascii="宋体" w:hAnsi="宋体" w:eastAsia="宋体" w:cs="宋体"/>
          <w:b w:val="0"/>
          <w:bCs w:val="0"/>
          <w:i w:val="0"/>
          <w:iCs w:val="0"/>
          <w:kern w:val="2"/>
          <w:sz w:val="24"/>
          <w:szCs w:val="24"/>
          <w:lang w:val="en-US" w:eastAsia="zh-CN" w:bidi="ar"/>
        </w:rPr>
        <w:t>】【】（大写：【人民币】【】）。如果增值税税率发生变化，合同总价自动调整，以保证不含税合同金额不变。合同总价的各分项价格、单价、费率或组成【详见本合同附件二】。</w:t>
      </w:r>
    </w:p>
    <w:p>
      <w:pPr>
        <w:pStyle w:val="46"/>
        <w:keepNext/>
        <w:keepLines/>
        <w:widowControl w:val="0"/>
        <w:numPr>
          <w:ilvl w:val="0"/>
          <w:numId w:val="40"/>
        </w:numPr>
        <w:suppressLineNumbers w:val="0"/>
        <w:tabs>
          <w:tab w:val="left" w:pos="1080"/>
          <w:tab w:val="clear" w:pos="720"/>
        </w:tabs>
        <w:spacing w:before="360" w:beforeAutospacing="0" w:after="360" w:afterAutospacing="0" w:line="360" w:lineRule="auto"/>
        <w:ind w:left="720" w:right="0" w:hanging="720"/>
        <w:jc w:val="center"/>
        <w:outlineLvl w:val="1"/>
        <w:rPr>
          <w:rFonts w:hint="default" w:ascii="Times New Roman" w:hAnsi="Times New Roman" w:eastAsia="宋体" w:cs="Times New Roman"/>
          <w:b/>
          <w:bCs w:val="0"/>
          <w:kern w:val="2"/>
          <w:sz w:val="24"/>
          <w:szCs w:val="24"/>
        </w:rPr>
      </w:pPr>
      <w:r>
        <w:rPr>
          <w:rFonts w:hint="eastAsia" w:ascii="宋体" w:hAnsi="宋体" w:eastAsia="宋体" w:cs="宋体"/>
          <w:b/>
          <w:bCs/>
          <w:kern w:val="2"/>
          <w:sz w:val="24"/>
          <w:szCs w:val="24"/>
          <w:lang w:val="en-US" w:eastAsia="zh-CN" w:bidi="ar"/>
        </w:rPr>
        <w:t>合同的构成和效力</w:t>
      </w:r>
    </w:p>
    <w:p>
      <w:pPr>
        <w:keepNext w:val="0"/>
        <w:keepLines w:val="0"/>
        <w:widowControl w:val="0"/>
        <w:numPr>
          <w:ilvl w:val="1"/>
          <w:numId w:val="43"/>
        </w:numPr>
        <w:suppressLineNumbers w:val="0"/>
        <w:tabs>
          <w:tab w:val="left" w:pos="709"/>
          <w:tab w:val="clear" w:pos="540"/>
        </w:tabs>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本合同由以下部分组成：</w:t>
      </w:r>
    </w:p>
    <w:p>
      <w:pPr>
        <w:keepNext w:val="0"/>
        <w:keepLines w:val="0"/>
        <w:widowControl w:val="0"/>
        <w:numPr>
          <w:ilvl w:val="1"/>
          <w:numId w:val="44"/>
        </w:numPr>
        <w:suppressLineNumbers w:val="0"/>
        <w:autoSpaceDE w:val="0"/>
        <w:autoSpaceDN w:val="0"/>
        <w:spacing w:before="0" w:beforeAutospacing="0" w:after="0" w:afterAutospacing="0" w:line="360" w:lineRule="auto"/>
        <w:ind w:left="1276" w:right="0" w:hanging="567"/>
        <w:jc w:val="both"/>
        <w:textAlignment w:val="bottom"/>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第一部分：合同书</w:t>
      </w:r>
    </w:p>
    <w:p>
      <w:pPr>
        <w:keepNext w:val="0"/>
        <w:keepLines w:val="0"/>
        <w:widowControl w:val="0"/>
        <w:numPr>
          <w:ilvl w:val="1"/>
          <w:numId w:val="44"/>
        </w:numPr>
        <w:suppressLineNumbers w:val="0"/>
        <w:autoSpaceDE w:val="0"/>
        <w:autoSpaceDN w:val="0"/>
        <w:spacing w:before="0" w:beforeAutospacing="0" w:after="0" w:afterAutospacing="0" w:line="360" w:lineRule="auto"/>
        <w:ind w:left="1276" w:right="0" w:hanging="567"/>
        <w:jc w:val="both"/>
        <w:textAlignment w:val="bottom"/>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第二部分：专用合同条款</w:t>
      </w:r>
    </w:p>
    <w:p>
      <w:pPr>
        <w:keepNext w:val="0"/>
        <w:keepLines w:val="0"/>
        <w:widowControl w:val="0"/>
        <w:numPr>
          <w:ilvl w:val="1"/>
          <w:numId w:val="44"/>
        </w:numPr>
        <w:suppressLineNumbers w:val="0"/>
        <w:autoSpaceDE w:val="0"/>
        <w:autoSpaceDN w:val="0"/>
        <w:spacing w:before="0" w:beforeAutospacing="0" w:after="0" w:afterAutospacing="0" w:line="360" w:lineRule="auto"/>
        <w:ind w:left="1276" w:right="0" w:hanging="567"/>
        <w:jc w:val="both"/>
        <w:textAlignment w:val="bottom"/>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第三部分：通用合同条款</w:t>
      </w:r>
    </w:p>
    <w:p>
      <w:pPr>
        <w:keepNext w:val="0"/>
        <w:keepLines w:val="0"/>
        <w:widowControl w:val="0"/>
        <w:numPr>
          <w:ilvl w:val="1"/>
          <w:numId w:val="44"/>
        </w:numPr>
        <w:suppressLineNumbers w:val="0"/>
        <w:autoSpaceDE w:val="0"/>
        <w:autoSpaceDN w:val="0"/>
        <w:spacing w:before="0" w:beforeAutospacing="0" w:after="0" w:afterAutospacing="0" w:line="360" w:lineRule="auto"/>
        <w:ind w:left="1276" w:right="0" w:hanging="567"/>
        <w:jc w:val="both"/>
        <w:textAlignment w:val="bottom"/>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第四部分：附件</w:t>
      </w:r>
    </w:p>
    <w:p>
      <w:pPr>
        <w:keepNext w:val="0"/>
        <w:keepLines w:val="0"/>
        <w:widowControl w:val="0"/>
        <w:numPr>
          <w:ilvl w:val="1"/>
          <w:numId w:val="43"/>
        </w:numPr>
        <w:suppressLineNumbers w:val="0"/>
        <w:tabs>
          <w:tab w:val="left" w:pos="709"/>
          <w:tab w:val="clear" w:pos="540"/>
        </w:tabs>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合同书、专用合同条款、通用合同条款和各附件均构成本合同不可分割的组成部分，各部分之间的内容相互补充、说明，以便对合同予以完整理解。如合同各组成部分之间存在冲突或不一致，以上述序列作为优先顺序进行解释。</w:t>
      </w:r>
    </w:p>
    <w:p>
      <w:pPr>
        <w:keepNext w:val="0"/>
        <w:keepLines w:val="0"/>
        <w:widowControl w:val="0"/>
        <w:numPr>
          <w:ilvl w:val="1"/>
          <w:numId w:val="43"/>
        </w:numPr>
        <w:suppressLineNumbers w:val="0"/>
        <w:tabs>
          <w:tab w:val="left" w:pos="709"/>
          <w:tab w:val="clear" w:pos="540"/>
        </w:tabs>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本合同构成双方就合同标的达成的全部理解和一致，本合同签署以前双方就合同标的达成的所有口头和</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或书面的理解、声明、文件、信件及双方其它形式的通信在本合同生效后自动失效。</w:t>
      </w:r>
    </w:p>
    <w:p>
      <w:pPr>
        <w:pStyle w:val="46"/>
        <w:keepNext/>
        <w:keepLines/>
        <w:widowControl w:val="0"/>
        <w:numPr>
          <w:ilvl w:val="0"/>
          <w:numId w:val="40"/>
        </w:numPr>
        <w:suppressLineNumbers w:val="0"/>
        <w:tabs>
          <w:tab w:val="left" w:pos="1080"/>
          <w:tab w:val="clear" w:pos="720"/>
        </w:tabs>
        <w:spacing w:before="360" w:beforeAutospacing="0" w:after="360" w:afterAutospacing="0" w:line="360" w:lineRule="auto"/>
        <w:ind w:left="720" w:right="0" w:hanging="720"/>
        <w:jc w:val="center"/>
        <w:outlineLvl w:val="1"/>
        <w:rPr>
          <w:rFonts w:hint="default" w:ascii="Times New Roman" w:hAnsi="Times New Roman" w:eastAsia="宋体" w:cs="Times New Roman"/>
          <w:b/>
          <w:bCs w:val="0"/>
          <w:kern w:val="2"/>
          <w:sz w:val="24"/>
          <w:szCs w:val="24"/>
        </w:rPr>
      </w:pPr>
      <w:r>
        <w:rPr>
          <w:rFonts w:hint="eastAsia" w:ascii="宋体" w:hAnsi="宋体" w:eastAsia="宋体" w:cs="宋体"/>
          <w:b/>
          <w:bCs/>
          <w:kern w:val="2"/>
          <w:sz w:val="24"/>
          <w:szCs w:val="24"/>
          <w:lang w:val="en-US" w:eastAsia="zh-CN" w:bidi="ar"/>
        </w:rPr>
        <w:t>联系方式</w:t>
      </w:r>
    </w:p>
    <w:p>
      <w:pPr>
        <w:keepNext w:val="0"/>
        <w:keepLines w:val="0"/>
        <w:widowControl w:val="0"/>
        <w:numPr>
          <w:ilvl w:val="0"/>
          <w:numId w:val="45"/>
        </w:numPr>
        <w:suppressLineNumbers w:val="0"/>
        <w:tabs>
          <w:tab w:val="left" w:pos="709"/>
        </w:tabs>
        <w:autoSpaceDE w:val="0"/>
        <w:autoSpaceDN w:val="0"/>
        <w:spacing w:before="0" w:beforeAutospacing="0" w:after="0" w:afterAutospacing="0" w:line="360" w:lineRule="auto"/>
        <w:ind w:left="709" w:right="0" w:hanging="709"/>
        <w:jc w:val="both"/>
        <w:textAlignment w:val="bottom"/>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除非本合同另有明确规定或双方另行书面同意，任何一方根据本合同向另一方交付资料和发送通知的联系方式如下：</w:t>
      </w:r>
    </w:p>
    <w:p>
      <w:pPr>
        <w:keepNext w:val="0"/>
        <w:keepLines w:val="0"/>
        <w:widowControl w:val="0"/>
        <w:numPr>
          <w:ilvl w:val="1"/>
          <w:numId w:val="46"/>
        </w:numPr>
        <w:suppressLineNumbers w:val="0"/>
        <w:tabs>
          <w:tab w:val="left" w:pos="1276"/>
        </w:tabs>
        <w:autoSpaceDE w:val="0"/>
        <w:autoSpaceDN w:val="0"/>
        <w:spacing w:before="0" w:beforeAutospacing="0" w:after="0" w:afterAutospacing="0" w:line="360" w:lineRule="auto"/>
        <w:ind w:left="1276" w:right="0" w:hanging="567"/>
        <w:jc w:val="both"/>
        <w:textAlignment w:val="bottom"/>
        <w:rPr>
          <w:rFonts w:hint="default" w:ascii="Times New Roman" w:hAnsi="宋体" w:cs="Times New Roman"/>
          <w:color w:val="000000"/>
          <w:kern w:val="2"/>
          <w:sz w:val="24"/>
          <w:szCs w:val="24"/>
          <w:u w:val="single"/>
        </w:rPr>
      </w:pPr>
      <w:r>
        <w:rPr>
          <w:rFonts w:hint="eastAsia" w:ascii="宋体" w:hAnsi="宋体" w:eastAsia="宋体" w:cs="宋体"/>
          <w:kern w:val="2"/>
          <w:sz w:val="24"/>
          <w:szCs w:val="24"/>
          <w:lang w:val="en-US" w:eastAsia="zh-CN" w:bidi="ar"/>
        </w:rPr>
        <w:t>甲方地址：</w:t>
      </w:r>
      <w:r>
        <w:rPr>
          <w:rFonts w:hint="default" w:ascii="Times New Roman" w:hAnsi="Times New Roman" w:eastAsia="宋体" w:cs="Times New Roman"/>
          <w:kern w:val="2"/>
          <w:sz w:val="24"/>
          <w:szCs w:val="24"/>
          <w:lang w:val="en-US" w:eastAsia="zh-CN" w:bidi="ar"/>
        </w:rPr>
        <w:t xml:space="preserve"> </w:t>
      </w:r>
      <w:r>
        <w:rPr>
          <w:rFonts w:hint="default" w:ascii="Times New Roman" w:hAnsi="宋体" w:eastAsia="宋体" w:cs="Times New Roman"/>
          <w:color w:val="000000"/>
          <w:kern w:val="2"/>
          <w:sz w:val="24"/>
          <w:szCs w:val="24"/>
          <w:u w:val="single"/>
          <w:lang w:val="en-US" w:eastAsia="zh-CN" w:bidi="ar"/>
        </w:rPr>
        <w:t xml:space="preserve">  </w:t>
      </w:r>
      <w:r>
        <w:rPr>
          <w:rFonts w:hint="eastAsia" w:ascii="宋体" w:hAnsi="宋体" w:eastAsia="宋体" w:cs="宋体"/>
          <w:color w:val="000000"/>
          <w:kern w:val="2"/>
          <w:sz w:val="24"/>
          <w:szCs w:val="24"/>
          <w:u w:val="single"/>
          <w:lang w:val="en-US" w:eastAsia="zh-CN" w:bidi="ar"/>
        </w:rPr>
        <w:t>珠海市高栏港经济区洁能路</w:t>
      </w:r>
      <w:r>
        <w:rPr>
          <w:rFonts w:hint="default" w:ascii="Times New Roman" w:hAnsi="Times New Roman" w:eastAsia="宋体" w:cs="Times New Roman"/>
          <w:color w:val="000000"/>
          <w:kern w:val="2"/>
          <w:sz w:val="24"/>
          <w:szCs w:val="24"/>
          <w:u w:val="single"/>
          <w:lang w:val="en-US" w:eastAsia="zh-CN" w:bidi="ar"/>
        </w:rPr>
        <w:t>771</w:t>
      </w:r>
      <w:r>
        <w:rPr>
          <w:rFonts w:hint="eastAsia" w:ascii="宋体" w:hAnsi="宋体" w:eastAsia="宋体" w:cs="宋体"/>
          <w:color w:val="000000"/>
          <w:kern w:val="2"/>
          <w:sz w:val="24"/>
          <w:szCs w:val="24"/>
          <w:u w:val="single"/>
          <w:lang w:val="en-US" w:eastAsia="zh-CN" w:bidi="ar"/>
        </w:rPr>
        <w:t>号</w:t>
      </w:r>
      <w:r>
        <w:rPr>
          <w:rFonts w:hint="default" w:ascii="Times New Roman" w:hAnsi="宋体" w:eastAsia="宋体" w:cs="Times New Roman"/>
          <w:color w:val="000000"/>
          <w:kern w:val="2"/>
          <w:sz w:val="24"/>
          <w:szCs w:val="24"/>
          <w:u w:val="single"/>
          <w:lang w:val="en-US" w:eastAsia="zh-CN" w:bidi="ar"/>
        </w:rPr>
        <w:t xml:space="preserve">       </w:t>
      </w:r>
      <w:r>
        <w:rPr>
          <w:rFonts w:hint="eastAsia" w:ascii="宋体" w:hAnsi="宋体" w:eastAsia="宋体" w:cs="宋体"/>
          <w:color w:val="000000"/>
          <w:kern w:val="2"/>
          <w:sz w:val="24"/>
          <w:szCs w:val="24"/>
          <w:u w:val="single"/>
          <w:lang w:val="en-US" w:eastAsia="zh-CN" w:bidi="ar"/>
        </w:rPr>
        <w:t xml:space="preserve">  </w:t>
      </w:r>
      <w:r>
        <w:rPr>
          <w:rFonts w:hint="default" w:ascii="Times New Roman" w:hAnsi="宋体" w:eastAsia="宋体" w:cs="Times New Roman"/>
          <w:color w:val="000000"/>
          <w:kern w:val="2"/>
          <w:sz w:val="24"/>
          <w:szCs w:val="24"/>
          <w:u w:val="single"/>
          <w:lang w:val="en-US" w:eastAsia="zh-CN" w:bidi="ar"/>
        </w:rPr>
        <w:t xml:space="preserve">       </w:t>
      </w:r>
    </w:p>
    <w:p>
      <w:pPr>
        <w:keepNext w:val="0"/>
        <w:keepLines w:val="0"/>
        <w:widowControl w:val="0"/>
        <w:suppressLineNumbers w:val="0"/>
        <w:tabs>
          <w:tab w:val="left" w:pos="1276"/>
        </w:tabs>
        <w:autoSpaceDE w:val="0"/>
        <w:autoSpaceDN w:val="0"/>
        <w:spacing w:before="0" w:beforeAutospacing="0" w:after="0" w:afterAutospacing="0" w:line="360" w:lineRule="auto"/>
        <w:ind w:left="1275" w:leftChars="607" w:right="0"/>
        <w:jc w:val="both"/>
        <w:textAlignment w:val="bottom"/>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邮政编码：</w:t>
      </w:r>
      <w:r>
        <w:rPr>
          <w:rFonts w:hint="default" w:ascii="Times New Roman" w:hAnsi="宋体" w:eastAsia="宋体" w:cs="Times New Roman"/>
          <w:color w:val="000000"/>
          <w:kern w:val="2"/>
          <w:sz w:val="24"/>
          <w:szCs w:val="24"/>
          <w:u w:val="single"/>
          <w:lang w:val="en-US" w:eastAsia="zh-CN" w:bidi="ar"/>
        </w:rPr>
        <w:t xml:space="preserve">   </w:t>
      </w:r>
      <w:r>
        <w:rPr>
          <w:rFonts w:hint="default" w:ascii="Times New Roman" w:hAnsi="Times New Roman" w:eastAsia="宋体" w:cs="Times New Roman"/>
          <w:color w:val="000000"/>
          <w:kern w:val="2"/>
          <w:sz w:val="24"/>
          <w:szCs w:val="24"/>
          <w:u w:val="single"/>
          <w:lang w:val="en-US" w:eastAsia="zh-CN" w:bidi="ar"/>
        </w:rPr>
        <w:t>519050</w:t>
      </w:r>
      <w:r>
        <w:rPr>
          <w:rFonts w:hint="default" w:ascii="Times New Roman" w:hAnsi="宋体" w:eastAsia="宋体" w:cs="Times New Roman"/>
          <w:color w:val="000000"/>
          <w:kern w:val="2"/>
          <w:sz w:val="24"/>
          <w:szCs w:val="24"/>
          <w:u w:val="single"/>
          <w:lang w:val="en-US" w:eastAsia="zh-CN" w:bidi="ar"/>
        </w:rPr>
        <w:t xml:space="preserve">                </w:t>
      </w:r>
    </w:p>
    <w:p>
      <w:pPr>
        <w:keepNext w:val="0"/>
        <w:keepLines w:val="0"/>
        <w:widowControl w:val="0"/>
        <w:suppressLineNumbers w:val="0"/>
        <w:tabs>
          <w:tab w:val="left" w:pos="1276"/>
        </w:tabs>
        <w:autoSpaceDE w:val="0"/>
        <w:autoSpaceDN w:val="0"/>
        <w:spacing w:before="0" w:beforeAutospacing="0" w:after="0" w:afterAutospacing="0" w:line="360" w:lineRule="auto"/>
        <w:ind w:left="1275" w:leftChars="607" w:right="0"/>
        <w:jc w:val="both"/>
        <w:textAlignment w:val="bottom"/>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联系人：</w:t>
      </w:r>
      <w:r>
        <w:rPr>
          <w:rFonts w:hint="default" w:ascii="Times New Roman" w:hAnsi="宋体" w:eastAsia="宋体" w:cs="Times New Roman"/>
          <w:color w:val="000000"/>
          <w:kern w:val="2"/>
          <w:sz w:val="24"/>
          <w:szCs w:val="24"/>
          <w:u w:val="single"/>
          <w:lang w:val="en-US" w:eastAsia="zh-CN" w:bidi="ar"/>
        </w:rPr>
        <w:t xml:space="preserve"> </w:t>
      </w:r>
      <w:r>
        <w:rPr>
          <w:rFonts w:hint="eastAsia" w:ascii="宋体" w:hAnsi="宋体" w:eastAsia="宋体" w:cs="宋体"/>
          <w:color w:val="000000"/>
          <w:kern w:val="2"/>
          <w:sz w:val="24"/>
          <w:szCs w:val="24"/>
          <w:u w:val="single"/>
          <w:lang w:val="en-US" w:eastAsia="zh-CN" w:bidi="ar"/>
        </w:rPr>
        <w:t>林夏舟</w:t>
      </w:r>
      <w:r>
        <w:rPr>
          <w:rFonts w:hint="default" w:ascii="Times New Roman" w:hAnsi="宋体" w:eastAsia="宋体" w:cs="Times New Roman"/>
          <w:color w:val="000000"/>
          <w:kern w:val="2"/>
          <w:sz w:val="24"/>
          <w:szCs w:val="24"/>
          <w:u w:val="single"/>
          <w:lang w:val="en-US" w:eastAsia="zh-CN" w:bidi="ar"/>
        </w:rPr>
        <w:t xml:space="preserve">                    </w:t>
      </w:r>
    </w:p>
    <w:p>
      <w:pPr>
        <w:keepNext w:val="0"/>
        <w:keepLines w:val="0"/>
        <w:widowControl w:val="0"/>
        <w:suppressLineNumbers w:val="0"/>
        <w:tabs>
          <w:tab w:val="left" w:pos="1276"/>
        </w:tabs>
        <w:autoSpaceDE w:val="0"/>
        <w:autoSpaceDN w:val="0"/>
        <w:spacing w:before="0" w:beforeAutospacing="0" w:after="0" w:afterAutospacing="0" w:line="360" w:lineRule="auto"/>
        <w:ind w:left="1275" w:leftChars="607" w:right="0"/>
        <w:jc w:val="both"/>
        <w:textAlignment w:val="bottom"/>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联系电话：</w:t>
      </w:r>
      <w:r>
        <w:rPr>
          <w:rFonts w:hint="default" w:ascii="Times New Roman" w:hAnsi="宋体" w:eastAsia="宋体" w:cs="Times New Roman"/>
          <w:color w:val="000000"/>
          <w:kern w:val="2"/>
          <w:sz w:val="24"/>
          <w:szCs w:val="24"/>
          <w:u w:val="single"/>
          <w:lang w:val="en-US" w:eastAsia="zh-CN" w:bidi="ar"/>
        </w:rPr>
        <w:t xml:space="preserve">  </w:t>
      </w:r>
      <w:r>
        <w:rPr>
          <w:rFonts w:hint="default" w:ascii="Times New Roman" w:hAnsi="Times New Roman" w:eastAsia="宋体" w:cs="Times New Roman"/>
          <w:color w:val="000000"/>
          <w:kern w:val="2"/>
          <w:sz w:val="24"/>
          <w:szCs w:val="24"/>
          <w:u w:val="single"/>
          <w:lang w:val="en-US" w:eastAsia="zh-CN" w:bidi="ar"/>
        </w:rPr>
        <w:t>13824161743</w:t>
      </w:r>
      <w:r>
        <w:rPr>
          <w:rFonts w:hint="default" w:ascii="Times New Roman" w:hAnsi="宋体" w:eastAsia="宋体" w:cs="Times New Roman"/>
          <w:color w:val="000000"/>
          <w:kern w:val="2"/>
          <w:sz w:val="24"/>
          <w:szCs w:val="24"/>
          <w:u w:val="single"/>
          <w:lang w:val="en-US" w:eastAsia="zh-CN" w:bidi="ar"/>
        </w:rPr>
        <w:t xml:space="preserve">                 </w:t>
      </w:r>
    </w:p>
    <w:p>
      <w:pPr>
        <w:keepNext w:val="0"/>
        <w:keepLines w:val="0"/>
        <w:widowControl w:val="0"/>
        <w:suppressLineNumbers w:val="0"/>
        <w:tabs>
          <w:tab w:val="left" w:pos="1276"/>
        </w:tabs>
        <w:autoSpaceDE w:val="0"/>
        <w:autoSpaceDN w:val="0"/>
        <w:spacing w:before="0" w:beforeAutospacing="0" w:after="0" w:afterAutospacing="0" w:line="360" w:lineRule="auto"/>
        <w:ind w:left="1275" w:leftChars="607" w:right="0"/>
        <w:jc w:val="both"/>
        <w:textAlignment w:val="bottom"/>
        <w:rPr>
          <w:rFonts w:hint="default" w:ascii="Times New Roman" w:hAnsi="宋体" w:cs="Times New Roman"/>
          <w:color w:val="000000"/>
          <w:kern w:val="2"/>
          <w:sz w:val="24"/>
          <w:szCs w:val="24"/>
          <w:u w:val="single"/>
        </w:rPr>
      </w:pPr>
      <w:r>
        <w:rPr>
          <w:rFonts w:hint="eastAsia" w:ascii="宋体" w:hAnsi="宋体" w:eastAsia="宋体" w:cs="宋体"/>
          <w:kern w:val="2"/>
          <w:sz w:val="24"/>
          <w:szCs w:val="24"/>
          <w:lang w:val="en-US" w:eastAsia="zh-CN" w:bidi="ar"/>
        </w:rPr>
        <w:t>传真号码：</w:t>
      </w:r>
      <w:r>
        <w:rPr>
          <w:rFonts w:hint="default" w:ascii="Times New Roman" w:hAnsi="宋体" w:eastAsia="宋体" w:cs="Times New Roman"/>
          <w:color w:val="000000"/>
          <w:kern w:val="2"/>
          <w:sz w:val="24"/>
          <w:szCs w:val="24"/>
          <w:u w:val="single"/>
          <w:lang w:val="en-US" w:eastAsia="zh-CN" w:bidi="ar"/>
        </w:rPr>
        <w:t xml:space="preserve">  </w:t>
      </w:r>
      <w:r>
        <w:rPr>
          <w:rFonts w:hint="default" w:ascii="Times New Roman" w:hAnsi="Times New Roman" w:eastAsia="宋体" w:cs="Times New Roman"/>
          <w:color w:val="000000"/>
          <w:kern w:val="2"/>
          <w:sz w:val="24"/>
          <w:szCs w:val="24"/>
          <w:u w:val="single"/>
          <w:lang w:val="en-US" w:eastAsia="zh-CN" w:bidi="ar"/>
        </w:rPr>
        <w:t>0756-7862100</w:t>
      </w:r>
      <w:r>
        <w:rPr>
          <w:rFonts w:hint="default" w:ascii="Times New Roman" w:hAnsi="宋体" w:eastAsia="宋体" w:cs="Times New Roman"/>
          <w:color w:val="000000"/>
          <w:kern w:val="2"/>
          <w:sz w:val="24"/>
          <w:szCs w:val="24"/>
          <w:u w:val="single"/>
          <w:lang w:val="en-US" w:eastAsia="zh-CN" w:bidi="ar"/>
        </w:rPr>
        <w:t xml:space="preserve">                 </w:t>
      </w:r>
    </w:p>
    <w:p>
      <w:pPr>
        <w:keepNext w:val="0"/>
        <w:keepLines w:val="0"/>
        <w:widowControl w:val="0"/>
        <w:numPr>
          <w:ilvl w:val="1"/>
          <w:numId w:val="46"/>
        </w:numPr>
        <w:suppressLineNumbers w:val="0"/>
        <w:tabs>
          <w:tab w:val="left" w:pos="1276"/>
        </w:tabs>
        <w:autoSpaceDE w:val="0"/>
        <w:autoSpaceDN w:val="0"/>
        <w:spacing w:before="0" w:beforeAutospacing="0" w:after="0" w:afterAutospacing="0" w:line="360" w:lineRule="auto"/>
        <w:ind w:left="1276" w:right="0" w:hanging="567"/>
        <w:jc w:val="both"/>
        <w:textAlignment w:val="bottom"/>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乙方地址：</w:t>
      </w:r>
      <w:r>
        <w:rPr>
          <w:rFonts w:hint="default" w:ascii="Times New Roman" w:hAnsi="宋体" w:eastAsia="宋体" w:cs="Times New Roman"/>
          <w:color w:val="000000"/>
          <w:kern w:val="2"/>
          <w:sz w:val="24"/>
          <w:szCs w:val="24"/>
          <w:u w:val="single"/>
          <w:lang w:val="en-US" w:eastAsia="zh-CN" w:bidi="ar"/>
        </w:rPr>
        <w:t xml:space="preserve">               </w:t>
      </w:r>
      <w:r>
        <w:rPr>
          <w:rFonts w:hint="eastAsia" w:ascii="宋体" w:hAnsi="宋体" w:eastAsia="宋体" w:cs="宋体"/>
          <w:color w:val="000000"/>
          <w:kern w:val="2"/>
          <w:sz w:val="24"/>
          <w:szCs w:val="24"/>
          <w:u w:val="single"/>
          <w:lang w:val="en-US" w:eastAsia="zh-CN" w:bidi="ar"/>
        </w:rPr>
        <w:t xml:space="preserve">  </w:t>
      </w:r>
      <w:r>
        <w:rPr>
          <w:rFonts w:hint="default" w:ascii="Times New Roman" w:hAnsi="宋体" w:eastAsia="宋体" w:cs="Times New Roman"/>
          <w:color w:val="000000"/>
          <w:kern w:val="2"/>
          <w:sz w:val="24"/>
          <w:szCs w:val="24"/>
          <w:u w:val="single"/>
          <w:lang w:val="en-US" w:eastAsia="zh-CN" w:bidi="ar"/>
        </w:rPr>
        <w:t xml:space="preserve">   </w:t>
      </w:r>
    </w:p>
    <w:p>
      <w:pPr>
        <w:keepNext w:val="0"/>
        <w:keepLines w:val="0"/>
        <w:widowControl w:val="0"/>
        <w:suppressLineNumbers w:val="0"/>
        <w:tabs>
          <w:tab w:val="left" w:pos="1276"/>
        </w:tabs>
        <w:autoSpaceDE w:val="0"/>
        <w:autoSpaceDN w:val="0"/>
        <w:spacing w:before="0" w:beforeAutospacing="0" w:after="0" w:afterAutospacing="0" w:line="360" w:lineRule="auto"/>
        <w:ind w:left="1276" w:right="0"/>
        <w:jc w:val="both"/>
        <w:textAlignment w:val="bottom"/>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邮政编码：</w:t>
      </w:r>
      <w:r>
        <w:rPr>
          <w:rFonts w:hint="default" w:ascii="Times New Roman" w:hAnsi="宋体" w:eastAsia="宋体" w:cs="Times New Roman"/>
          <w:color w:val="000000"/>
          <w:kern w:val="2"/>
          <w:sz w:val="24"/>
          <w:szCs w:val="24"/>
          <w:u w:val="single"/>
          <w:lang w:val="en-US" w:eastAsia="zh-CN" w:bidi="ar"/>
        </w:rPr>
        <w:t xml:space="preserve">                   </w:t>
      </w:r>
    </w:p>
    <w:p>
      <w:pPr>
        <w:keepNext w:val="0"/>
        <w:keepLines w:val="0"/>
        <w:widowControl w:val="0"/>
        <w:suppressLineNumbers w:val="0"/>
        <w:tabs>
          <w:tab w:val="left" w:pos="1276"/>
        </w:tabs>
        <w:autoSpaceDE w:val="0"/>
        <w:autoSpaceDN w:val="0"/>
        <w:spacing w:before="0" w:beforeAutospacing="0" w:after="0" w:afterAutospacing="0" w:line="360" w:lineRule="auto"/>
        <w:ind w:left="1276" w:right="0"/>
        <w:jc w:val="both"/>
        <w:textAlignment w:val="bottom"/>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联系人：</w:t>
      </w:r>
      <w:r>
        <w:rPr>
          <w:rFonts w:hint="default" w:ascii="Times New Roman" w:hAnsi="宋体" w:eastAsia="宋体" w:cs="Times New Roman"/>
          <w:color w:val="000000"/>
          <w:kern w:val="2"/>
          <w:sz w:val="24"/>
          <w:szCs w:val="24"/>
          <w:u w:val="single"/>
          <w:lang w:val="en-US" w:eastAsia="zh-CN" w:bidi="ar"/>
        </w:rPr>
        <w:t xml:space="preserve">                   </w:t>
      </w:r>
    </w:p>
    <w:p>
      <w:pPr>
        <w:keepNext w:val="0"/>
        <w:keepLines w:val="0"/>
        <w:widowControl w:val="0"/>
        <w:suppressLineNumbers w:val="0"/>
        <w:tabs>
          <w:tab w:val="left" w:pos="1276"/>
        </w:tabs>
        <w:autoSpaceDE w:val="0"/>
        <w:autoSpaceDN w:val="0"/>
        <w:spacing w:before="0" w:beforeAutospacing="0" w:after="0" w:afterAutospacing="0" w:line="360" w:lineRule="auto"/>
        <w:ind w:left="1276" w:right="0"/>
        <w:jc w:val="both"/>
        <w:textAlignment w:val="bottom"/>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联系电话：</w:t>
      </w:r>
      <w:r>
        <w:rPr>
          <w:rFonts w:hint="default" w:ascii="Times New Roman" w:hAnsi="宋体" w:eastAsia="宋体" w:cs="Times New Roman"/>
          <w:color w:val="000000"/>
          <w:kern w:val="2"/>
          <w:sz w:val="24"/>
          <w:szCs w:val="24"/>
          <w:u w:val="single"/>
          <w:lang w:val="en-US" w:eastAsia="zh-CN" w:bidi="ar"/>
        </w:rPr>
        <w:t xml:space="preserve">                   </w:t>
      </w:r>
    </w:p>
    <w:p>
      <w:pPr>
        <w:keepNext w:val="0"/>
        <w:keepLines w:val="0"/>
        <w:widowControl w:val="0"/>
        <w:suppressLineNumbers w:val="0"/>
        <w:tabs>
          <w:tab w:val="left" w:pos="1276"/>
        </w:tabs>
        <w:autoSpaceDE w:val="0"/>
        <w:autoSpaceDN w:val="0"/>
        <w:spacing w:before="0" w:beforeAutospacing="0" w:after="0" w:afterAutospacing="0" w:line="360" w:lineRule="auto"/>
        <w:ind w:left="1276" w:right="0"/>
        <w:jc w:val="both"/>
        <w:textAlignment w:val="bottom"/>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传真号码：</w:t>
      </w:r>
      <w:r>
        <w:rPr>
          <w:rFonts w:hint="default" w:ascii="Times New Roman" w:hAnsi="宋体" w:eastAsia="宋体" w:cs="Times New Roman"/>
          <w:color w:val="000000"/>
          <w:kern w:val="2"/>
          <w:sz w:val="24"/>
          <w:szCs w:val="24"/>
          <w:u w:val="single"/>
          <w:lang w:val="en-US" w:eastAsia="zh-CN" w:bidi="ar"/>
        </w:rPr>
        <w:t xml:space="preserve">                  </w:t>
      </w:r>
    </w:p>
    <w:p>
      <w:pPr>
        <w:pStyle w:val="46"/>
        <w:keepNext/>
        <w:keepLines/>
        <w:widowControl w:val="0"/>
        <w:numPr>
          <w:ilvl w:val="0"/>
          <w:numId w:val="40"/>
        </w:numPr>
        <w:suppressLineNumbers w:val="0"/>
        <w:tabs>
          <w:tab w:val="left" w:pos="1080"/>
          <w:tab w:val="clear" w:pos="720"/>
        </w:tabs>
        <w:spacing w:before="360" w:beforeAutospacing="0" w:after="360" w:afterAutospacing="0" w:line="360" w:lineRule="auto"/>
        <w:ind w:left="720" w:right="0" w:hanging="720"/>
        <w:jc w:val="center"/>
        <w:outlineLvl w:val="1"/>
        <w:rPr>
          <w:rFonts w:hint="default" w:ascii="Times New Roman" w:hAnsi="Times New Roman" w:eastAsia="宋体" w:cs="Times New Roman"/>
          <w:b w:val="0"/>
          <w:bCs w:val="0"/>
          <w:kern w:val="2"/>
          <w:sz w:val="24"/>
          <w:szCs w:val="24"/>
        </w:rPr>
      </w:pPr>
      <w:r>
        <w:rPr>
          <w:rFonts w:hint="eastAsia" w:ascii="宋体" w:hAnsi="宋体" w:eastAsia="宋体" w:cs="宋体"/>
          <w:b/>
          <w:bCs/>
          <w:kern w:val="2"/>
          <w:sz w:val="24"/>
          <w:szCs w:val="24"/>
          <w:lang w:val="en-US" w:eastAsia="zh-CN" w:bidi="ar"/>
        </w:rPr>
        <w:t>合同份数</w:t>
      </w:r>
    </w:p>
    <w:p>
      <w:pPr>
        <w:keepNext w:val="0"/>
        <w:keepLines w:val="0"/>
        <w:widowControl w:val="0"/>
        <w:numPr>
          <w:ilvl w:val="1"/>
          <w:numId w:val="47"/>
        </w:numPr>
        <w:suppressLineNumbers w:val="0"/>
        <w:tabs>
          <w:tab w:val="left" w:pos="709"/>
          <w:tab w:val="clear" w:pos="540"/>
        </w:tabs>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本合同正本一式【</w:t>
      </w: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】份，甲方执【</w:t>
      </w: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】份，乙方执【</w:t>
      </w: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】份，具有同等效力。</w:t>
      </w:r>
    </w:p>
    <w:p>
      <w:pPr>
        <w:pStyle w:val="46"/>
        <w:keepNext/>
        <w:keepLines/>
        <w:widowControl w:val="0"/>
        <w:numPr>
          <w:ilvl w:val="0"/>
          <w:numId w:val="40"/>
        </w:numPr>
        <w:suppressLineNumbers w:val="0"/>
        <w:tabs>
          <w:tab w:val="left" w:pos="1080"/>
          <w:tab w:val="clear" w:pos="720"/>
        </w:tabs>
        <w:spacing w:before="360" w:beforeAutospacing="0" w:after="360" w:afterAutospacing="0" w:line="360" w:lineRule="auto"/>
        <w:ind w:left="720" w:right="0" w:hanging="720"/>
        <w:jc w:val="center"/>
        <w:outlineLvl w:val="1"/>
        <w:rPr>
          <w:rFonts w:hint="eastAsia" w:ascii="Arial" w:hAnsi="Arial" w:eastAsia="宋体" w:cs="宋体"/>
          <w:b/>
          <w:bCs/>
          <w:kern w:val="2"/>
          <w:sz w:val="24"/>
          <w:szCs w:val="24"/>
        </w:rPr>
      </w:pPr>
      <w:r>
        <w:rPr>
          <w:rFonts w:hint="eastAsia" w:ascii="宋体" w:hAnsi="宋体" w:eastAsia="宋体" w:cs="宋体"/>
          <w:b/>
          <w:bCs/>
          <w:kern w:val="2"/>
          <w:sz w:val="24"/>
          <w:szCs w:val="24"/>
          <w:lang w:val="en-US" w:eastAsia="zh-CN" w:bidi="ar"/>
        </w:rPr>
        <w:t>合同生效</w:t>
      </w:r>
    </w:p>
    <w:p>
      <w:pPr>
        <w:keepNext w:val="0"/>
        <w:keepLines w:val="0"/>
        <w:widowControl w:val="0"/>
        <w:numPr>
          <w:ilvl w:val="1"/>
          <w:numId w:val="48"/>
        </w:numPr>
        <w:suppressLineNumbers w:val="0"/>
        <w:tabs>
          <w:tab w:val="left" w:pos="709"/>
          <w:tab w:val="clear" w:pos="540"/>
        </w:tabs>
        <w:spacing w:before="0" w:beforeAutospacing="0" w:after="0" w:afterAutospacing="0" w:line="360" w:lineRule="auto"/>
        <w:ind w:left="709" w:right="0" w:hanging="709"/>
        <w:jc w:val="both"/>
        <w:rPr>
          <w:rFonts w:hint="default" w:ascii="Times New Roman" w:hAnsi="Times New Roman" w:cs="Times New Roman"/>
          <w:kern w:val="2"/>
          <w:sz w:val="21"/>
          <w:szCs w:val="21"/>
        </w:rPr>
      </w:pPr>
      <w:r>
        <w:rPr>
          <w:rFonts w:hint="eastAsia" w:ascii="宋体" w:hAnsi="宋体" w:eastAsia="宋体" w:cs="宋体"/>
          <w:kern w:val="2"/>
          <w:sz w:val="24"/>
          <w:szCs w:val="24"/>
          <w:lang w:val="en-US" w:eastAsia="zh-CN" w:bidi="ar"/>
        </w:rPr>
        <w:t>本合同自甲乙双方法定代表人或授权代表签字并盖章之日起生效，自双方履行完本合同项下全部权利和义务后终止</w:t>
      </w:r>
      <w:r>
        <w:rPr>
          <w:rFonts w:hint="eastAsia" w:ascii="宋体" w:hAnsi="宋体" w:eastAsia="宋体" w:cs="宋体"/>
          <w:kern w:val="2"/>
          <w:sz w:val="21"/>
          <w:szCs w:val="21"/>
          <w:lang w:val="en-US" w:eastAsia="zh-CN" w:bidi="ar"/>
        </w:rPr>
        <w:t>。</w:t>
      </w:r>
    </w:p>
    <w:p>
      <w:pPr>
        <w:pStyle w:val="46"/>
        <w:keepNext/>
        <w:keepLines/>
        <w:widowControl w:val="0"/>
        <w:numPr>
          <w:ilvl w:val="0"/>
          <w:numId w:val="40"/>
        </w:numPr>
        <w:suppressLineNumbers w:val="0"/>
        <w:tabs>
          <w:tab w:val="left" w:pos="1080"/>
        </w:tabs>
        <w:spacing w:before="360" w:beforeAutospacing="0" w:after="360" w:afterAutospacing="0" w:line="576" w:lineRule="auto"/>
        <w:ind w:left="720" w:right="0" w:hanging="720"/>
        <w:jc w:val="center"/>
        <w:outlineLvl w:val="1"/>
        <w:rPr>
          <w:rFonts w:hint="eastAsia" w:ascii="Arial" w:hAnsi="Arial" w:eastAsia="宋体" w:cs="宋体"/>
          <w:b/>
          <w:bCs/>
          <w:kern w:val="2"/>
          <w:sz w:val="24"/>
          <w:szCs w:val="24"/>
        </w:rPr>
      </w:pPr>
      <w:r>
        <w:rPr>
          <w:rFonts w:hint="eastAsia" w:ascii="宋体" w:hAnsi="宋体" w:eastAsia="宋体" w:cs="宋体"/>
          <w:b/>
          <w:bCs/>
          <w:kern w:val="2"/>
          <w:sz w:val="24"/>
          <w:szCs w:val="24"/>
          <w:lang w:val="en-US" w:eastAsia="zh-CN" w:bidi="ar"/>
        </w:rPr>
        <w:t>中小企业支付条款</w:t>
      </w:r>
    </w:p>
    <w:p>
      <w:pPr>
        <w:keepNext w:val="0"/>
        <w:keepLines w:val="0"/>
        <w:widowControl w:val="0"/>
        <w:suppressLineNumbers w:val="0"/>
        <w:tabs>
          <w:tab w:val="left" w:pos="709"/>
        </w:tabs>
        <w:spacing w:before="0" w:beforeAutospacing="0" w:after="0" w:afterAutospacing="0" w:line="360" w:lineRule="auto"/>
        <w:ind w:left="0" w:right="0"/>
        <w:jc w:val="both"/>
        <w:rPr>
          <w:rFonts w:hint="eastAsia" w:ascii="宋体" w:hAnsi="宋体" w:eastAsia="宋体" w:cs="宋体"/>
          <w:kern w:val="2"/>
          <w:sz w:val="24"/>
          <w:szCs w:val="24"/>
        </w:rPr>
      </w:pPr>
      <w:r>
        <w:rPr>
          <w:rFonts w:hint="default" w:ascii="Times New Roman" w:hAnsi="Times New Roman" w:eastAsia="宋体" w:cs="Times New Roman"/>
          <w:kern w:val="2"/>
          <w:sz w:val="24"/>
          <w:szCs w:val="24"/>
          <w:lang w:val="en-US" w:eastAsia="zh-CN" w:bidi="ar"/>
        </w:rPr>
        <w:t>7.1</w:t>
      </w:r>
      <w:r>
        <w:rPr>
          <w:rFonts w:hint="default" w:ascii="Times New Roman" w:hAnsi="Times New Roman" w:eastAsia="宋体" w:cs="Times New Roman"/>
          <w:kern w:val="2"/>
          <w:sz w:val="24"/>
          <w:szCs w:val="24"/>
          <w:lang w:val="en-US" w:eastAsia="zh-CN" w:bidi="ar"/>
        </w:rPr>
        <w:tab/>
      </w:r>
      <w:r>
        <w:rPr>
          <w:rFonts w:hint="eastAsia" w:ascii="宋体" w:hAnsi="宋体" w:eastAsia="宋体" w:cs="宋体"/>
          <w:kern w:val="2"/>
          <w:sz w:val="24"/>
          <w:szCs w:val="24"/>
          <w:lang w:val="en-US" w:eastAsia="zh-CN" w:bidi="ar"/>
        </w:rPr>
        <w:t>在本合同签订时如乙方属于《保障中小企业款项支付条例》（“条例”）规</w:t>
      </w:r>
      <w:r>
        <w:rPr>
          <w:rFonts w:hint="default" w:ascii="Times New Roman" w:hAnsi="Times New Roman" w:eastAsia="宋体" w:cs="Times New Roman"/>
          <w:kern w:val="2"/>
          <w:sz w:val="24"/>
          <w:szCs w:val="24"/>
          <w:lang w:val="en-US" w:eastAsia="zh-CN" w:bidi="ar"/>
        </w:rPr>
        <w:tab/>
      </w:r>
      <w:r>
        <w:rPr>
          <w:rFonts w:hint="eastAsia" w:ascii="宋体" w:hAnsi="宋体" w:eastAsia="宋体" w:cs="宋体"/>
          <w:kern w:val="2"/>
          <w:sz w:val="24"/>
          <w:szCs w:val="24"/>
          <w:lang w:val="en-US" w:eastAsia="zh-CN" w:bidi="ar"/>
        </w:rPr>
        <w:t>定的中小企业，本合同所约定的付款期限、方式、条件和违约责任等交易</w:t>
      </w:r>
      <w:r>
        <w:rPr>
          <w:rFonts w:hint="default" w:ascii="Times New Roman" w:hAnsi="Times New Roman" w:eastAsia="宋体" w:cs="Times New Roman"/>
          <w:kern w:val="2"/>
          <w:sz w:val="24"/>
          <w:szCs w:val="24"/>
          <w:lang w:val="en-US" w:eastAsia="zh-CN" w:bidi="ar"/>
        </w:rPr>
        <w:tab/>
      </w:r>
      <w:r>
        <w:rPr>
          <w:rFonts w:hint="eastAsia" w:ascii="宋体" w:hAnsi="宋体" w:eastAsia="宋体" w:cs="宋体"/>
          <w:kern w:val="2"/>
          <w:sz w:val="24"/>
          <w:szCs w:val="24"/>
          <w:lang w:val="en-US" w:eastAsia="zh-CN" w:bidi="ar"/>
        </w:rPr>
        <w:t>条件应遵守该条例的规定。如本合同约定的任何交易条件违反该条例，甲</w:t>
      </w:r>
      <w:r>
        <w:rPr>
          <w:rFonts w:hint="default" w:ascii="Times New Roman" w:hAnsi="Times New Roman" w:eastAsia="宋体" w:cs="Times New Roman"/>
          <w:kern w:val="2"/>
          <w:sz w:val="24"/>
          <w:szCs w:val="24"/>
          <w:lang w:val="en-US" w:eastAsia="zh-CN" w:bidi="ar"/>
        </w:rPr>
        <w:tab/>
      </w:r>
      <w:r>
        <w:rPr>
          <w:rFonts w:hint="eastAsia" w:ascii="宋体" w:hAnsi="宋体" w:eastAsia="宋体" w:cs="宋体"/>
          <w:kern w:val="2"/>
          <w:sz w:val="24"/>
          <w:szCs w:val="24"/>
          <w:lang w:val="en-US" w:eastAsia="zh-CN" w:bidi="ar"/>
        </w:rPr>
        <w:t>方应按照符合该条例规定的交易条件履行合同，并应按照条例的规定与乙</w:t>
      </w:r>
      <w:r>
        <w:rPr>
          <w:rFonts w:hint="default" w:ascii="Times New Roman" w:hAnsi="Times New Roman" w:eastAsia="宋体" w:cs="Times New Roman"/>
          <w:kern w:val="2"/>
          <w:sz w:val="24"/>
          <w:szCs w:val="24"/>
          <w:lang w:val="en-US" w:eastAsia="zh-CN" w:bidi="ar"/>
        </w:rPr>
        <w:tab/>
      </w:r>
      <w:r>
        <w:rPr>
          <w:rFonts w:hint="eastAsia" w:ascii="宋体" w:hAnsi="宋体" w:eastAsia="宋体" w:cs="宋体"/>
          <w:kern w:val="2"/>
          <w:sz w:val="24"/>
          <w:szCs w:val="24"/>
          <w:lang w:val="en-US" w:eastAsia="zh-CN" w:bidi="ar"/>
        </w:rPr>
        <w:t>方协商变更本合同的该等交易条件，以保障乙方享有条例规定的合法权</w:t>
      </w:r>
      <w:r>
        <w:rPr>
          <w:rFonts w:hint="default" w:ascii="Times New Roman" w:hAnsi="Times New Roman" w:eastAsia="宋体" w:cs="Times New Roman"/>
          <w:kern w:val="2"/>
          <w:sz w:val="24"/>
          <w:szCs w:val="24"/>
          <w:lang w:val="en-US" w:eastAsia="zh-CN" w:bidi="ar"/>
        </w:rPr>
        <w:tab/>
      </w:r>
      <w:r>
        <w:rPr>
          <w:rFonts w:hint="eastAsia" w:ascii="宋体" w:hAnsi="宋体" w:eastAsia="宋体" w:cs="宋体"/>
          <w:kern w:val="2"/>
          <w:sz w:val="24"/>
          <w:szCs w:val="24"/>
          <w:lang w:val="en-US" w:eastAsia="zh-CN" w:bidi="ar"/>
        </w:rPr>
        <w:t>益。</w:t>
      </w:r>
    </w:p>
    <w:p>
      <w:pPr>
        <w:spacing w:line="360" w:lineRule="auto"/>
        <w:rPr>
          <w:rFonts w:hint="default" w:ascii="Times New Roman" w:hAnsi="Times New Roman" w:cs="Times New Roman"/>
          <w:b/>
          <w:kern w:val="2"/>
          <w:sz w:val="24"/>
          <w:szCs w:val="24"/>
        </w:rPr>
        <w:sectPr>
          <w:footnotePr>
            <w:numRestart w:val="eachPage"/>
          </w:footnotePr>
          <w:endnotePr>
            <w:numRestart w:val="eachSect"/>
          </w:endnotePr>
          <w:pgSz w:w="11906" w:h="16838"/>
          <w:pgMar w:top="1440" w:right="1797" w:bottom="1440" w:left="1797" w:header="851" w:footer="992" w:gutter="0"/>
          <w:pgNumType w:fmt="decimal"/>
          <w:cols w:space="720" w:num="1"/>
          <w:titlePg/>
          <w:docGrid w:type="lines" w:linePitch="312" w:charSpace="0"/>
        </w:sectPr>
      </w:pPr>
    </w:p>
    <w:p>
      <w:pPr>
        <w:keepNext w:val="0"/>
        <w:keepLines w:val="0"/>
        <w:widowControl w:val="0"/>
        <w:suppressLineNumbers w:val="0"/>
        <w:tabs>
          <w:tab w:val="left" w:pos="850"/>
        </w:tabs>
        <w:autoSpaceDE w:val="0"/>
        <w:autoSpaceDN w:val="0"/>
        <w:spacing w:before="0" w:beforeAutospacing="0" w:after="0" w:afterAutospacing="0" w:line="360" w:lineRule="auto"/>
        <w:ind w:left="0" w:right="0"/>
        <w:jc w:val="center"/>
        <w:textAlignment w:val="bottom"/>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 xml:space="preserve"> </w:t>
      </w:r>
    </w:p>
    <w:p>
      <w:pPr>
        <w:keepNext w:val="0"/>
        <w:keepLines w:val="0"/>
        <w:widowControl w:val="0"/>
        <w:suppressLineNumbers w:val="0"/>
        <w:tabs>
          <w:tab w:val="left" w:pos="850"/>
        </w:tabs>
        <w:autoSpaceDE w:val="0"/>
        <w:autoSpaceDN w:val="0"/>
        <w:spacing w:before="0" w:beforeAutospacing="0" w:after="0" w:afterAutospacing="0" w:line="360" w:lineRule="auto"/>
        <w:ind w:left="0" w:right="0"/>
        <w:jc w:val="center"/>
        <w:textAlignment w:val="bottom"/>
        <w:rPr>
          <w:rFonts w:hint="default" w:ascii="Times New Roman" w:hAnsi="Times New Roman" w:cs="Times New Roman"/>
          <w:b/>
          <w:bCs w:val="0"/>
          <w:kern w:val="2"/>
          <w:sz w:val="24"/>
          <w:szCs w:val="24"/>
        </w:rPr>
      </w:pPr>
      <w:r>
        <w:rPr>
          <w:rFonts w:hint="eastAsia" w:ascii="宋体" w:hAnsi="宋体" w:eastAsia="宋体" w:cs="宋体"/>
          <w:b/>
          <w:bCs w:val="0"/>
          <w:kern w:val="2"/>
          <w:sz w:val="24"/>
          <w:szCs w:val="24"/>
          <w:lang w:val="en-US" w:eastAsia="zh-CN" w:bidi="ar"/>
        </w:rPr>
        <w:t>（本页无正文，为签章页）</w:t>
      </w:r>
    </w:p>
    <w:p>
      <w:pPr>
        <w:keepNext w:val="0"/>
        <w:keepLines w:val="0"/>
        <w:widowControl w:val="0"/>
        <w:suppressLineNumbers w:val="0"/>
        <w:tabs>
          <w:tab w:val="left" w:pos="850"/>
        </w:tabs>
        <w:autoSpaceDE w:val="0"/>
        <w:autoSpaceDN w:val="0"/>
        <w:spacing w:before="0" w:beforeAutospacing="0" w:after="0" w:afterAutospacing="0" w:line="360" w:lineRule="auto"/>
        <w:ind w:left="0" w:right="0"/>
        <w:jc w:val="both"/>
        <w:textAlignment w:val="bottom"/>
        <w:rPr>
          <w:rFonts w:hint="default" w:ascii="Times New Roman" w:hAnsi="Times New Roman" w:cs="Times New Roman"/>
          <w:b/>
          <w:bCs w:val="0"/>
          <w:kern w:val="2"/>
          <w:sz w:val="24"/>
          <w:szCs w:val="24"/>
        </w:rPr>
      </w:pPr>
      <w:r>
        <w:rPr>
          <w:rFonts w:hint="default" w:ascii="Times New Roman" w:hAnsi="Times New Roman" w:eastAsia="宋体" w:cs="Times New Roman"/>
          <w:b/>
          <w:bCs w:val="0"/>
          <w:kern w:val="2"/>
          <w:sz w:val="24"/>
          <w:szCs w:val="24"/>
          <w:lang w:val="en-US" w:eastAsia="zh-CN" w:bidi="ar"/>
        </w:rPr>
        <w:t xml:space="preserve"> </w:t>
      </w:r>
    </w:p>
    <w:p>
      <w:pPr>
        <w:keepNext w:val="0"/>
        <w:keepLines w:val="0"/>
        <w:widowControl w:val="0"/>
        <w:suppressLineNumbers w:val="0"/>
        <w:tabs>
          <w:tab w:val="left" w:pos="850"/>
        </w:tabs>
        <w:autoSpaceDE w:val="0"/>
        <w:autoSpaceDN w:val="0"/>
        <w:spacing w:before="0" w:beforeAutospacing="0" w:after="0" w:afterAutospacing="0" w:line="360" w:lineRule="auto"/>
        <w:ind w:left="0" w:right="0"/>
        <w:jc w:val="both"/>
        <w:textAlignment w:val="bottom"/>
        <w:rPr>
          <w:rFonts w:hint="default" w:ascii="Times New Roman" w:hAnsi="Times New Roman" w:cs="Times New Roman"/>
          <w:b/>
          <w:bCs w:val="0"/>
          <w:kern w:val="2"/>
          <w:sz w:val="24"/>
          <w:szCs w:val="24"/>
        </w:rPr>
      </w:pPr>
      <w:r>
        <w:rPr>
          <w:rFonts w:hint="default" w:ascii="Times New Roman" w:hAnsi="Times New Roman" w:eastAsia="宋体" w:cs="Times New Roman"/>
          <w:b/>
          <w:bCs w:val="0"/>
          <w:kern w:val="2"/>
          <w:sz w:val="24"/>
          <w:szCs w:val="24"/>
          <w:lang w:val="en-US" w:eastAsia="zh-CN" w:bidi="ar"/>
        </w:rPr>
        <w:t xml:space="preserve"> </w:t>
      </w:r>
    </w:p>
    <w:p>
      <w:pPr>
        <w:keepNext w:val="0"/>
        <w:keepLines w:val="0"/>
        <w:widowControl w:val="0"/>
        <w:suppressLineNumbers w:val="0"/>
        <w:tabs>
          <w:tab w:val="left" w:pos="850"/>
        </w:tabs>
        <w:autoSpaceDE w:val="0"/>
        <w:autoSpaceDN w:val="0"/>
        <w:spacing w:before="0" w:beforeAutospacing="0" w:after="0" w:afterAutospacing="0" w:line="360" w:lineRule="auto"/>
        <w:ind w:left="0" w:right="0"/>
        <w:jc w:val="both"/>
        <w:textAlignment w:val="bottom"/>
        <w:rPr>
          <w:rFonts w:hint="default" w:ascii="Times New Roman" w:hAnsi="Times New Roman" w:cs="Times New Roman"/>
          <w:b/>
          <w:bCs w:val="0"/>
          <w:kern w:val="2"/>
          <w:sz w:val="24"/>
          <w:szCs w:val="24"/>
        </w:rPr>
      </w:pPr>
      <w:r>
        <w:rPr>
          <w:rFonts w:hint="default" w:ascii="Times New Roman" w:hAnsi="Times New Roman" w:eastAsia="宋体" w:cs="Times New Roman"/>
          <w:b/>
          <w:bCs w:val="0"/>
          <w:kern w:val="2"/>
          <w:sz w:val="24"/>
          <w:szCs w:val="24"/>
          <w:lang w:val="en-US" w:eastAsia="zh-CN" w:bidi="ar"/>
        </w:rPr>
        <w:t xml:space="preserve"> </w:t>
      </w:r>
    </w:p>
    <w:tbl>
      <w:tblPr>
        <w:tblStyle w:val="5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81"/>
        <w:gridCol w:w="4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3" w:hRule="atLeast"/>
        </w:trPr>
        <w:tc>
          <w:tcPr>
            <w:tcW w:w="4381" w:type="dxa"/>
            <w:tcBorders>
              <w:top w:val="nil"/>
              <w:left w:val="nil"/>
              <w:bottom w:val="nil"/>
              <w:right w:val="nil"/>
            </w:tcBorders>
            <w:shd w:val="clear" w:color="auto" w:fill="auto"/>
            <w:vAlign w:val="top"/>
          </w:tcPr>
          <w:p>
            <w:pPr>
              <w:keepNext w:val="0"/>
              <w:keepLines w:val="0"/>
              <w:widowControl w:val="0"/>
              <w:suppressLineNumbers w:val="0"/>
              <w:tabs>
                <w:tab w:val="left" w:pos="850"/>
              </w:tabs>
              <w:autoSpaceDE w:val="0"/>
              <w:autoSpaceDN w:val="0"/>
              <w:spacing w:before="0" w:beforeAutospacing="0" w:after="0" w:afterAutospacing="0" w:line="360" w:lineRule="auto"/>
              <w:ind w:left="0" w:right="0"/>
              <w:jc w:val="both"/>
              <w:textAlignment w:val="bottom"/>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甲方（盖章）</w:t>
            </w:r>
          </w:p>
          <w:p>
            <w:pPr>
              <w:keepNext w:val="0"/>
              <w:keepLines w:val="0"/>
              <w:widowControl w:val="0"/>
              <w:suppressLineNumbers w:val="0"/>
              <w:tabs>
                <w:tab w:val="left" w:pos="850"/>
              </w:tabs>
              <w:autoSpaceDE w:val="0"/>
              <w:autoSpaceDN w:val="0"/>
              <w:spacing w:before="0" w:beforeAutospacing="0" w:after="0" w:afterAutospacing="0" w:line="360" w:lineRule="auto"/>
              <w:ind w:left="0" w:right="0"/>
              <w:jc w:val="both"/>
              <w:textAlignment w:val="bottom"/>
              <w:rPr>
                <w:rFonts w:hint="eastAsia" w:ascii="宋体" w:hAnsi="宋体" w:eastAsia="宋体" w:cs="宋体"/>
                <w:kern w:val="2"/>
                <w:sz w:val="24"/>
                <w:szCs w:val="24"/>
              </w:rPr>
            </w:pPr>
          </w:p>
          <w:p>
            <w:pPr>
              <w:keepNext w:val="0"/>
              <w:keepLines w:val="0"/>
              <w:widowControl w:val="0"/>
              <w:suppressLineNumbers w:val="0"/>
              <w:tabs>
                <w:tab w:val="left" w:pos="850"/>
              </w:tabs>
              <w:autoSpaceDE w:val="0"/>
              <w:autoSpaceDN w:val="0"/>
              <w:spacing w:before="0" w:beforeAutospacing="0" w:after="0" w:afterAutospacing="0" w:line="360" w:lineRule="auto"/>
              <w:ind w:left="0" w:right="0"/>
              <w:jc w:val="both"/>
              <w:textAlignment w:val="bottom"/>
              <w:rPr>
                <w:rFonts w:hint="eastAsia" w:ascii="宋体" w:hAnsi="宋体" w:eastAsia="宋体" w:cs="宋体"/>
                <w:kern w:val="2"/>
                <w:sz w:val="24"/>
                <w:szCs w:val="24"/>
              </w:rPr>
            </w:pPr>
          </w:p>
          <w:p>
            <w:pPr>
              <w:keepNext w:val="0"/>
              <w:keepLines w:val="0"/>
              <w:widowControl w:val="0"/>
              <w:suppressLineNumbers w:val="0"/>
              <w:tabs>
                <w:tab w:val="left" w:pos="850"/>
              </w:tabs>
              <w:autoSpaceDE w:val="0"/>
              <w:autoSpaceDN w:val="0"/>
              <w:spacing w:before="0" w:beforeAutospacing="0" w:after="0" w:afterAutospacing="0" w:line="360" w:lineRule="auto"/>
              <w:ind w:left="0" w:right="0"/>
              <w:jc w:val="both"/>
              <w:textAlignment w:val="bottom"/>
              <w:rPr>
                <w:rFonts w:hint="default" w:ascii="Times New Roman" w:hAnsi="Times New Roman" w:cs="Times New Roman"/>
                <w:kern w:val="2"/>
                <w:sz w:val="24"/>
                <w:szCs w:val="24"/>
              </w:rPr>
            </w:pPr>
          </w:p>
          <w:p>
            <w:pPr>
              <w:keepNext w:val="0"/>
              <w:keepLines w:val="0"/>
              <w:widowControl w:val="0"/>
              <w:suppressLineNumbers w:val="0"/>
              <w:tabs>
                <w:tab w:val="left" w:pos="850"/>
              </w:tabs>
              <w:autoSpaceDE w:val="0"/>
              <w:autoSpaceDN w:val="0"/>
              <w:spacing w:before="0" w:beforeAutospacing="0" w:after="0" w:afterAutospacing="0" w:line="360" w:lineRule="auto"/>
              <w:ind w:left="0" w:right="0"/>
              <w:jc w:val="both"/>
              <w:textAlignment w:val="bottom"/>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法定代表人或授权代表签字：</w:t>
            </w:r>
          </w:p>
          <w:p>
            <w:pPr>
              <w:keepNext w:val="0"/>
              <w:keepLines w:val="0"/>
              <w:widowControl w:val="0"/>
              <w:suppressLineNumbers w:val="0"/>
              <w:tabs>
                <w:tab w:val="left" w:pos="850"/>
              </w:tabs>
              <w:autoSpaceDE w:val="0"/>
              <w:autoSpaceDN w:val="0"/>
              <w:spacing w:before="0" w:beforeAutospacing="0" w:after="0" w:afterAutospacing="0" w:line="360" w:lineRule="auto"/>
              <w:ind w:left="0" w:right="0"/>
              <w:jc w:val="both"/>
              <w:textAlignment w:val="bottom"/>
              <w:rPr>
                <w:rFonts w:hint="eastAsia" w:ascii="宋体" w:hAnsi="宋体" w:eastAsia="宋体" w:cs="宋体"/>
                <w:kern w:val="2"/>
                <w:sz w:val="24"/>
                <w:szCs w:val="24"/>
                <w:u w:val="single"/>
              </w:rPr>
            </w:pPr>
          </w:p>
          <w:p>
            <w:pPr>
              <w:keepNext w:val="0"/>
              <w:keepLines w:val="0"/>
              <w:widowControl w:val="0"/>
              <w:suppressLineNumbers w:val="0"/>
              <w:tabs>
                <w:tab w:val="left" w:pos="850"/>
              </w:tabs>
              <w:autoSpaceDE w:val="0"/>
              <w:autoSpaceDN w:val="0"/>
              <w:spacing w:before="0" w:beforeAutospacing="0" w:after="0" w:afterAutospacing="0" w:line="360" w:lineRule="auto"/>
              <w:ind w:left="0" w:right="0"/>
              <w:jc w:val="both"/>
              <w:textAlignment w:val="bottom"/>
              <w:rPr>
                <w:rFonts w:hint="eastAsia" w:ascii="宋体" w:hAnsi="宋体" w:eastAsia="宋体" w:cs="宋体"/>
                <w:kern w:val="2"/>
                <w:sz w:val="24"/>
                <w:szCs w:val="24"/>
                <w:u w:val="single"/>
              </w:rPr>
            </w:pPr>
          </w:p>
          <w:p>
            <w:pPr>
              <w:keepNext w:val="0"/>
              <w:keepLines w:val="0"/>
              <w:widowControl w:val="0"/>
              <w:suppressLineNumbers w:val="0"/>
              <w:tabs>
                <w:tab w:val="left" w:pos="850"/>
              </w:tabs>
              <w:autoSpaceDE w:val="0"/>
              <w:autoSpaceDN w:val="0"/>
              <w:spacing w:before="0" w:beforeAutospacing="0" w:after="0" w:afterAutospacing="0" w:line="360" w:lineRule="auto"/>
              <w:ind w:left="0" w:right="0"/>
              <w:jc w:val="both"/>
              <w:textAlignment w:val="bottom"/>
              <w:rPr>
                <w:rFonts w:hint="default" w:ascii="Times New Roman" w:hAnsi="Times New Roman" w:cs="Times New Roman"/>
                <w:kern w:val="2"/>
                <w:sz w:val="24"/>
                <w:szCs w:val="24"/>
                <w:u w:val="single"/>
              </w:rPr>
            </w:pPr>
          </w:p>
          <w:p>
            <w:pPr>
              <w:keepNext w:val="0"/>
              <w:keepLines w:val="0"/>
              <w:widowControl w:val="0"/>
              <w:suppressLineNumbers w:val="0"/>
              <w:tabs>
                <w:tab w:val="left" w:pos="850"/>
              </w:tabs>
              <w:autoSpaceDE w:val="0"/>
              <w:autoSpaceDN w:val="0"/>
              <w:spacing w:before="0" w:beforeAutospacing="0" w:after="0" w:afterAutospacing="0" w:line="360" w:lineRule="auto"/>
              <w:ind w:left="0" w:right="0"/>
              <w:jc w:val="both"/>
              <w:textAlignment w:val="bottom"/>
              <w:rPr>
                <w:rFonts w:hint="default" w:ascii="Times New Roman" w:hAnsi="Times New Roman"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p>
        </w:tc>
        <w:tc>
          <w:tcPr>
            <w:tcW w:w="4033" w:type="dxa"/>
            <w:tcBorders>
              <w:top w:val="nil"/>
              <w:left w:val="nil"/>
              <w:bottom w:val="nil"/>
              <w:right w:val="nil"/>
            </w:tcBorders>
            <w:shd w:val="clear" w:color="auto" w:fill="auto"/>
            <w:vAlign w:val="top"/>
          </w:tcPr>
          <w:p>
            <w:pPr>
              <w:keepNext w:val="0"/>
              <w:keepLines w:val="0"/>
              <w:widowControl w:val="0"/>
              <w:suppressLineNumbers w:val="0"/>
              <w:tabs>
                <w:tab w:val="left" w:pos="850"/>
              </w:tabs>
              <w:autoSpaceDE w:val="0"/>
              <w:autoSpaceDN w:val="0"/>
              <w:spacing w:before="0" w:beforeAutospacing="0" w:after="0" w:afterAutospacing="0" w:line="360" w:lineRule="auto"/>
              <w:ind w:left="0" w:right="0"/>
              <w:jc w:val="both"/>
              <w:textAlignment w:val="bottom"/>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乙方（盖章）</w:t>
            </w:r>
          </w:p>
          <w:p>
            <w:pPr>
              <w:keepNext w:val="0"/>
              <w:keepLines w:val="0"/>
              <w:widowControl w:val="0"/>
              <w:suppressLineNumbers w:val="0"/>
              <w:tabs>
                <w:tab w:val="left" w:pos="850"/>
              </w:tabs>
              <w:autoSpaceDE w:val="0"/>
              <w:autoSpaceDN w:val="0"/>
              <w:spacing w:before="0" w:beforeAutospacing="0" w:after="0" w:afterAutospacing="0" w:line="360" w:lineRule="auto"/>
              <w:ind w:left="0" w:right="0"/>
              <w:jc w:val="both"/>
              <w:textAlignment w:val="bottom"/>
              <w:rPr>
                <w:rFonts w:hint="eastAsia" w:ascii="宋体" w:hAnsi="宋体" w:eastAsia="宋体" w:cs="宋体"/>
                <w:kern w:val="2"/>
                <w:sz w:val="24"/>
                <w:szCs w:val="24"/>
              </w:rPr>
            </w:pPr>
          </w:p>
          <w:p>
            <w:pPr>
              <w:keepNext w:val="0"/>
              <w:keepLines w:val="0"/>
              <w:widowControl w:val="0"/>
              <w:suppressLineNumbers w:val="0"/>
              <w:tabs>
                <w:tab w:val="left" w:pos="850"/>
              </w:tabs>
              <w:autoSpaceDE w:val="0"/>
              <w:autoSpaceDN w:val="0"/>
              <w:spacing w:before="0" w:beforeAutospacing="0" w:after="0" w:afterAutospacing="0" w:line="360" w:lineRule="auto"/>
              <w:ind w:left="0" w:right="0"/>
              <w:jc w:val="both"/>
              <w:textAlignment w:val="bottom"/>
              <w:rPr>
                <w:rFonts w:hint="eastAsia" w:ascii="宋体" w:hAnsi="宋体" w:eastAsia="宋体" w:cs="宋体"/>
                <w:kern w:val="2"/>
                <w:sz w:val="24"/>
                <w:szCs w:val="24"/>
              </w:rPr>
            </w:pPr>
          </w:p>
          <w:p>
            <w:pPr>
              <w:keepNext w:val="0"/>
              <w:keepLines w:val="0"/>
              <w:widowControl w:val="0"/>
              <w:suppressLineNumbers w:val="0"/>
              <w:tabs>
                <w:tab w:val="left" w:pos="850"/>
              </w:tabs>
              <w:autoSpaceDE w:val="0"/>
              <w:autoSpaceDN w:val="0"/>
              <w:spacing w:before="0" w:beforeAutospacing="0" w:after="0" w:afterAutospacing="0" w:line="360" w:lineRule="auto"/>
              <w:ind w:left="0" w:right="0"/>
              <w:jc w:val="both"/>
              <w:textAlignment w:val="bottom"/>
              <w:rPr>
                <w:rFonts w:hint="default" w:ascii="Times New Roman" w:hAnsi="Times New Roman" w:cs="Times New Roman"/>
                <w:kern w:val="2"/>
                <w:sz w:val="24"/>
                <w:szCs w:val="24"/>
              </w:rPr>
            </w:pPr>
          </w:p>
          <w:p>
            <w:pPr>
              <w:keepNext w:val="0"/>
              <w:keepLines w:val="0"/>
              <w:widowControl w:val="0"/>
              <w:suppressLineNumbers w:val="0"/>
              <w:tabs>
                <w:tab w:val="left" w:pos="850"/>
              </w:tabs>
              <w:autoSpaceDE w:val="0"/>
              <w:autoSpaceDN w:val="0"/>
              <w:spacing w:before="0" w:beforeAutospacing="0" w:after="0" w:afterAutospacing="0" w:line="360" w:lineRule="auto"/>
              <w:ind w:left="0" w:right="0"/>
              <w:jc w:val="both"/>
              <w:textAlignment w:val="bottom"/>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法定代表人或授权代表签字：</w:t>
            </w:r>
          </w:p>
          <w:p>
            <w:pPr>
              <w:keepNext w:val="0"/>
              <w:keepLines w:val="0"/>
              <w:widowControl w:val="0"/>
              <w:suppressLineNumbers w:val="0"/>
              <w:tabs>
                <w:tab w:val="left" w:pos="850"/>
              </w:tabs>
              <w:autoSpaceDE w:val="0"/>
              <w:autoSpaceDN w:val="0"/>
              <w:spacing w:before="0" w:beforeAutospacing="0" w:after="0" w:afterAutospacing="0" w:line="360" w:lineRule="auto"/>
              <w:ind w:left="0" w:right="0"/>
              <w:jc w:val="both"/>
              <w:textAlignment w:val="bottom"/>
              <w:rPr>
                <w:rFonts w:hint="eastAsia" w:ascii="宋体" w:hAnsi="宋体" w:eastAsia="宋体" w:cs="宋体"/>
                <w:kern w:val="2"/>
                <w:sz w:val="24"/>
                <w:szCs w:val="24"/>
                <w:u w:val="single"/>
              </w:rPr>
            </w:pPr>
          </w:p>
          <w:p>
            <w:pPr>
              <w:keepNext w:val="0"/>
              <w:keepLines w:val="0"/>
              <w:widowControl w:val="0"/>
              <w:suppressLineNumbers w:val="0"/>
              <w:tabs>
                <w:tab w:val="left" w:pos="850"/>
              </w:tabs>
              <w:autoSpaceDE w:val="0"/>
              <w:autoSpaceDN w:val="0"/>
              <w:spacing w:before="0" w:beforeAutospacing="0" w:after="0" w:afterAutospacing="0" w:line="360" w:lineRule="auto"/>
              <w:ind w:left="0" w:right="0"/>
              <w:jc w:val="both"/>
              <w:textAlignment w:val="bottom"/>
              <w:rPr>
                <w:rFonts w:hint="eastAsia" w:ascii="宋体" w:hAnsi="宋体" w:eastAsia="宋体" w:cs="宋体"/>
                <w:kern w:val="2"/>
                <w:sz w:val="24"/>
                <w:szCs w:val="24"/>
                <w:u w:val="single"/>
              </w:rPr>
            </w:pPr>
          </w:p>
          <w:p>
            <w:pPr>
              <w:keepNext w:val="0"/>
              <w:keepLines w:val="0"/>
              <w:widowControl w:val="0"/>
              <w:suppressLineNumbers w:val="0"/>
              <w:tabs>
                <w:tab w:val="left" w:pos="850"/>
              </w:tabs>
              <w:autoSpaceDE w:val="0"/>
              <w:autoSpaceDN w:val="0"/>
              <w:spacing w:before="0" w:beforeAutospacing="0" w:after="0" w:afterAutospacing="0" w:line="360" w:lineRule="auto"/>
              <w:ind w:left="0" w:right="0"/>
              <w:jc w:val="both"/>
              <w:textAlignment w:val="bottom"/>
              <w:rPr>
                <w:rFonts w:hint="default" w:ascii="Times New Roman" w:hAnsi="Times New Roman" w:cs="Times New Roman"/>
                <w:kern w:val="2"/>
                <w:sz w:val="24"/>
                <w:szCs w:val="24"/>
                <w:u w:val="single"/>
              </w:rPr>
            </w:pPr>
          </w:p>
          <w:p>
            <w:pPr>
              <w:keepNext w:val="0"/>
              <w:keepLines w:val="0"/>
              <w:widowControl w:val="0"/>
              <w:suppressLineNumbers w:val="0"/>
              <w:tabs>
                <w:tab w:val="left" w:pos="850"/>
              </w:tabs>
              <w:autoSpaceDE w:val="0"/>
              <w:autoSpaceDN w:val="0"/>
              <w:spacing w:before="0" w:beforeAutospacing="0" w:after="0" w:afterAutospacing="0" w:line="360" w:lineRule="auto"/>
              <w:ind w:left="0" w:right="0"/>
              <w:jc w:val="both"/>
              <w:textAlignment w:val="bottom"/>
              <w:rPr>
                <w:rFonts w:hint="default" w:ascii="Times New Roman" w:hAnsi="Times New Roman" w:cs="Times New Roman"/>
                <w:kern w:val="2"/>
                <w:sz w:val="24"/>
                <w:szCs w:val="24"/>
              </w:rPr>
            </w:pPr>
            <w:r>
              <w:rPr>
                <w:rFonts w:hint="default" w:ascii="Times New Roman" w:hAnsi="Times New Roman" w:eastAsia="宋体" w:cs="Times New Roman"/>
                <w:kern w:val="2"/>
                <w:sz w:val="24"/>
                <w:szCs w:val="24"/>
                <w:u w:val="single"/>
                <w:lang w:val="en-US" w:eastAsia="zh-CN" w:bidi="ar"/>
              </w:rPr>
              <w:t xml:space="preserve">                                </w:t>
            </w:r>
          </w:p>
        </w:tc>
      </w:tr>
    </w:tbl>
    <w:p>
      <w:pPr>
        <w:pStyle w:val="7"/>
        <w:widowControl/>
        <w:rPr>
          <w:rFonts w:hint="eastAsia" w:ascii="宋体" w:hAnsi="宋体" w:eastAsia="宋体" w:cs="宋体"/>
          <w:b/>
          <w:bCs/>
          <w:kern w:val="44"/>
          <w:sz w:val="44"/>
          <w:szCs w:val="44"/>
        </w:rPr>
      </w:pPr>
      <w:r>
        <w:rPr>
          <w:rFonts w:hint="eastAsia" w:ascii="宋体" w:hAnsi="宋体" w:eastAsia="宋体" w:cs="宋体"/>
          <w:b/>
          <w:bCs/>
          <w:kern w:val="0"/>
          <w:sz w:val="24"/>
          <w:szCs w:val="24"/>
          <w:u w:val="single"/>
        </w:rPr>
        <w:br w:type="page"/>
      </w:r>
      <w:r>
        <w:rPr>
          <w:rFonts w:hint="eastAsia" w:ascii="宋体" w:hAnsi="宋体" w:eastAsia="宋体" w:cs="宋体"/>
          <w:b/>
          <w:bCs/>
          <w:kern w:val="44"/>
          <w:sz w:val="44"/>
          <w:szCs w:val="44"/>
        </w:rPr>
        <w:t>第二部分 专用合同条款</w:t>
      </w:r>
    </w:p>
    <w:p>
      <w:pPr>
        <w:pStyle w:val="46"/>
        <w:keepNext/>
        <w:keepLines/>
        <w:widowControl w:val="0"/>
        <w:numPr>
          <w:ilvl w:val="0"/>
          <w:numId w:val="49"/>
        </w:numPr>
        <w:suppressLineNumbers w:val="0"/>
        <w:tabs>
          <w:tab w:val="left" w:pos="720"/>
          <w:tab w:val="left" w:pos="1080"/>
        </w:tabs>
        <w:spacing w:before="360" w:beforeAutospacing="0" w:after="360" w:afterAutospacing="0" w:line="360" w:lineRule="auto"/>
        <w:ind w:left="720" w:right="0" w:hanging="720"/>
        <w:jc w:val="center"/>
        <w:outlineLvl w:val="1"/>
        <w:rPr>
          <w:rFonts w:hint="default" w:ascii="Arial" w:hAnsi="Arial" w:eastAsia="宋体" w:cs="Arial"/>
          <w:b/>
          <w:bCs/>
          <w:kern w:val="2"/>
          <w:sz w:val="24"/>
          <w:szCs w:val="24"/>
        </w:rPr>
      </w:pPr>
      <w:r>
        <w:rPr>
          <w:rFonts w:hint="eastAsia" w:ascii="宋体" w:hAnsi="宋体" w:eastAsia="宋体" w:cs="宋体"/>
          <w:b/>
          <w:bCs/>
          <w:kern w:val="2"/>
          <w:sz w:val="24"/>
          <w:szCs w:val="24"/>
          <w:lang w:val="en-US" w:eastAsia="zh-CN" w:bidi="ar"/>
        </w:rPr>
        <w:t>付款</w:t>
      </w:r>
    </w:p>
    <w:p>
      <w:pPr>
        <w:keepNext w:val="0"/>
        <w:keepLines w:val="0"/>
        <w:widowControl w:val="0"/>
        <w:numPr>
          <w:ilvl w:val="0"/>
          <w:numId w:val="50"/>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支付货币</w:t>
      </w:r>
    </w:p>
    <w:p>
      <w:pPr>
        <w:pStyle w:val="237"/>
        <w:widowControl/>
        <w:tabs>
          <w:tab w:val="left" w:pos="567"/>
        </w:tabs>
        <w:adjustRightInd w:val="0"/>
        <w:spacing w:before="0" w:beforeAutospacing="1" w:after="0" w:afterAutospacing="1" w:line="360" w:lineRule="auto"/>
        <w:ind w:left="420" w:right="0" w:firstLine="288" w:firstLineChars="120"/>
        <w:rPr>
          <w:rFonts w:hint="eastAsia" w:ascii="宋体" w:hAnsi="宋体" w:eastAsia="宋体" w:cs="宋体"/>
          <w:bCs/>
          <w:color w:val="44546A"/>
          <w:kern w:val="0"/>
          <w:sz w:val="24"/>
          <w:szCs w:val="24"/>
        </w:rPr>
      </w:pPr>
      <w:r>
        <w:rPr>
          <w:rFonts w:hint="eastAsia" w:ascii="宋体" w:hAnsi="宋体" w:eastAsia="宋体" w:cs="宋体"/>
          <w:kern w:val="2"/>
          <w:sz w:val="24"/>
          <w:szCs w:val="24"/>
        </w:rPr>
        <w:t>本合同项下的所有应付款项均应以【人民币】支付。</w:t>
      </w:r>
    </w:p>
    <w:p>
      <w:pPr>
        <w:keepNext w:val="0"/>
        <w:keepLines w:val="0"/>
        <w:widowControl w:val="0"/>
        <w:numPr>
          <w:ilvl w:val="0"/>
          <w:numId w:val="50"/>
        </w:numPr>
        <w:suppressLineNumbers w:val="0"/>
        <w:tabs>
          <w:tab w:val="left" w:pos="709"/>
        </w:tabs>
        <w:spacing w:before="0" w:beforeAutospacing="0" w:after="0" w:afterAutospacing="0" w:line="360" w:lineRule="auto"/>
        <w:ind w:left="709" w:right="0" w:hanging="709"/>
        <w:jc w:val="both"/>
        <w:rPr>
          <w:rFonts w:hint="default" w:ascii="Times New Roman" w:hAnsi="Times New Roman" w:cs="Times New Roman"/>
          <w:color w:val="000000"/>
          <w:kern w:val="2"/>
          <w:sz w:val="24"/>
          <w:szCs w:val="24"/>
        </w:rPr>
      </w:pPr>
      <w:r>
        <w:rPr>
          <w:rFonts w:hint="eastAsia" w:ascii="宋体" w:hAnsi="宋体" w:eastAsia="宋体" w:cs="宋体"/>
          <w:color w:val="000000"/>
          <w:kern w:val="2"/>
          <w:sz w:val="24"/>
          <w:szCs w:val="24"/>
          <w:lang w:val="en-US" w:eastAsia="zh-CN" w:bidi="ar"/>
        </w:rPr>
        <w:t>付款方式：□现金；☑银行电汇；□汇票；□本票；□支票；□其它</w:t>
      </w:r>
      <w:r>
        <w:rPr>
          <w:rFonts w:hint="default" w:ascii="Times New Roman" w:hAnsi="Times New Roman" w:eastAsia="宋体" w:cs="Times New Roman"/>
          <w:color w:val="000000"/>
          <w:kern w:val="2"/>
          <w:sz w:val="24"/>
          <w:szCs w:val="24"/>
          <w:u w:val="single"/>
          <w:lang w:val="en-US" w:eastAsia="zh-CN" w:bidi="ar"/>
        </w:rPr>
        <w:t xml:space="preserve"> </w:t>
      </w:r>
      <w:r>
        <w:rPr>
          <w:rFonts w:hint="eastAsia" w:ascii="宋体" w:hAnsi="宋体" w:eastAsia="宋体" w:cs="宋体"/>
          <w:color w:val="000000"/>
          <w:kern w:val="2"/>
          <w:sz w:val="24"/>
          <w:szCs w:val="24"/>
          <w:u w:val="single"/>
          <w:lang w:val="en-US" w:eastAsia="zh-CN" w:bidi="ar"/>
        </w:rPr>
        <w:t xml:space="preserve">   </w:t>
      </w:r>
      <w:r>
        <w:rPr>
          <w:rFonts w:hint="default" w:ascii="Times New Roman" w:hAnsi="Times New Roman" w:eastAsia="宋体" w:cs="Times New Roman"/>
          <w:color w:val="000000"/>
          <w:kern w:val="2"/>
          <w:sz w:val="24"/>
          <w:szCs w:val="24"/>
          <w:u w:val="single"/>
          <w:lang w:val="en-US" w:eastAsia="zh-CN" w:bidi="ar"/>
        </w:rPr>
        <w:t xml:space="preserve">      </w:t>
      </w:r>
    </w:p>
    <w:p>
      <w:pPr>
        <w:keepNext w:val="0"/>
        <w:keepLines w:val="0"/>
        <w:widowControl w:val="0"/>
        <w:numPr>
          <w:ilvl w:val="0"/>
          <w:numId w:val="50"/>
        </w:numPr>
        <w:suppressLineNumbers w:val="0"/>
        <w:tabs>
          <w:tab w:val="left" w:pos="709"/>
        </w:tabs>
        <w:spacing w:before="0" w:beforeAutospacing="0" w:after="0" w:afterAutospacing="0" w:line="360" w:lineRule="auto"/>
        <w:ind w:left="709" w:right="0" w:hanging="709"/>
        <w:jc w:val="both"/>
        <w:rPr>
          <w:rFonts w:hint="default" w:ascii="Times New Roman" w:hAnsi="Times New Roman" w:cs="Times New Roman"/>
          <w:color w:val="000000"/>
          <w:kern w:val="2"/>
          <w:sz w:val="24"/>
          <w:szCs w:val="24"/>
        </w:rPr>
      </w:pPr>
      <w:r>
        <w:rPr>
          <w:rFonts w:hint="eastAsia" w:ascii="宋体" w:hAnsi="宋体" w:eastAsia="宋体" w:cs="宋体"/>
          <w:color w:val="000000"/>
          <w:kern w:val="2"/>
          <w:sz w:val="24"/>
          <w:szCs w:val="24"/>
          <w:lang w:val="en-US" w:eastAsia="zh-CN" w:bidi="ar"/>
        </w:rPr>
        <w:t>付款进度</w:t>
      </w:r>
    </w:p>
    <w:p>
      <w:pPr>
        <w:pStyle w:val="237"/>
        <w:keepNext w:val="0"/>
        <w:keepLines w:val="0"/>
        <w:widowControl w:val="0"/>
        <w:numPr>
          <w:ilvl w:val="0"/>
          <w:numId w:val="51"/>
        </w:numPr>
        <w:suppressLineNumbers w:val="0"/>
        <w:tabs>
          <w:tab w:val="left" w:pos="1276"/>
        </w:tabs>
        <w:adjustRightInd w:val="0"/>
        <w:snapToGrid w:val="0"/>
        <w:spacing w:before="93" w:beforeLines="30" w:beforeAutospacing="0" w:after="93" w:afterLines="30" w:afterAutospacing="0" w:line="360" w:lineRule="auto"/>
        <w:ind w:left="708" w:leftChars="0" w:right="0"/>
        <w:jc w:val="both"/>
        <w:rPr>
          <w:rFonts w:hint="eastAsia" w:ascii="Calibri" w:hAnsi="Calibri" w:eastAsia="宋体" w:cs="宋体"/>
          <w:kern w:val="0"/>
          <w:sz w:val="24"/>
          <w:szCs w:val="24"/>
        </w:rPr>
      </w:pPr>
      <w:r>
        <w:rPr>
          <w:rFonts w:hint="eastAsia" w:ascii="宋体" w:hAnsi="宋体" w:eastAsia="宋体" w:cs="宋体"/>
          <w:color w:val="000000"/>
          <w:kern w:val="2"/>
          <w:sz w:val="24"/>
          <w:szCs w:val="24"/>
        </w:rPr>
        <w:t>乙方完成全部服务且甲方验收合格</w:t>
      </w:r>
      <w:r>
        <w:rPr>
          <w:rFonts w:hint="default" w:ascii="Times New Roman" w:hAnsi="Times New Roman" w:eastAsia="宋体" w:cs="Times New Roman"/>
          <w:color w:val="000000"/>
          <w:kern w:val="2"/>
          <w:sz w:val="24"/>
          <w:szCs w:val="24"/>
        </w:rPr>
        <w:t>,</w:t>
      </w:r>
      <w:r>
        <w:rPr>
          <w:rFonts w:hint="eastAsia" w:ascii="宋体" w:hAnsi="宋体" w:eastAsia="宋体" w:cs="宋体"/>
          <w:color w:val="000000"/>
          <w:kern w:val="2"/>
          <w:sz w:val="24"/>
          <w:szCs w:val="24"/>
        </w:rPr>
        <w:t>并收到乙方提供的增值税专用发票原件、付款申请后【</w:t>
      </w:r>
      <w:r>
        <w:rPr>
          <w:rFonts w:hint="default" w:ascii="Times New Roman" w:hAnsi="Times New Roman" w:eastAsia="宋体" w:cs="Times New Roman"/>
          <w:color w:val="000000"/>
          <w:kern w:val="2"/>
          <w:sz w:val="24"/>
          <w:szCs w:val="24"/>
        </w:rPr>
        <w:t>60</w:t>
      </w:r>
      <w:r>
        <w:rPr>
          <w:rFonts w:hint="eastAsia" w:ascii="宋体" w:hAnsi="宋体" w:eastAsia="宋体" w:cs="宋体"/>
          <w:color w:val="000000"/>
          <w:kern w:val="2"/>
          <w:sz w:val="24"/>
          <w:szCs w:val="24"/>
        </w:rPr>
        <w:t>】日内</w:t>
      </w:r>
      <w:r>
        <w:rPr>
          <w:rFonts w:hint="default" w:ascii="Times New Roman" w:hAnsi="Times New Roman" w:eastAsia="宋体" w:cs="Times New Roman"/>
          <w:color w:val="000000"/>
          <w:kern w:val="2"/>
          <w:sz w:val="24"/>
          <w:szCs w:val="24"/>
        </w:rPr>
        <w:t>,</w:t>
      </w:r>
      <w:r>
        <w:rPr>
          <w:rFonts w:hint="eastAsia" w:ascii="宋体" w:hAnsi="宋体" w:eastAsia="宋体" w:cs="宋体"/>
          <w:color w:val="000000"/>
          <w:kern w:val="2"/>
          <w:sz w:val="24"/>
          <w:szCs w:val="24"/>
        </w:rPr>
        <w:t>甲方支付合同总价的百分之九十五（</w:t>
      </w:r>
      <w:r>
        <w:rPr>
          <w:rFonts w:hint="default" w:ascii="Times New Roman" w:hAnsi="Times New Roman" w:eastAsia="宋体" w:cs="Times New Roman"/>
          <w:color w:val="000000"/>
          <w:kern w:val="2"/>
          <w:sz w:val="24"/>
          <w:szCs w:val="24"/>
        </w:rPr>
        <w:t>95%</w:t>
      </w:r>
      <w:r>
        <w:rPr>
          <w:rFonts w:hint="eastAsia" w:ascii="宋体" w:hAnsi="宋体" w:eastAsia="宋体" w:cs="宋体"/>
          <w:color w:val="000000"/>
          <w:kern w:val="2"/>
          <w:sz w:val="24"/>
          <w:szCs w:val="24"/>
        </w:rPr>
        <w:t>）</w:t>
      </w:r>
      <w:r>
        <w:rPr>
          <w:rFonts w:hint="eastAsia" w:ascii="宋体" w:hAnsi="宋体" w:eastAsia="宋体" w:cs="宋体"/>
          <w:kern w:val="0"/>
          <w:sz w:val="24"/>
          <w:szCs w:val="24"/>
        </w:rPr>
        <w:t>；</w:t>
      </w:r>
    </w:p>
    <w:p>
      <w:pPr>
        <w:pStyle w:val="237"/>
        <w:keepNext w:val="0"/>
        <w:keepLines w:val="0"/>
        <w:widowControl w:val="0"/>
        <w:numPr>
          <w:ilvl w:val="0"/>
          <w:numId w:val="51"/>
        </w:numPr>
        <w:suppressLineNumbers w:val="0"/>
        <w:tabs>
          <w:tab w:val="left" w:pos="1276"/>
        </w:tabs>
        <w:adjustRightInd w:val="0"/>
        <w:snapToGrid w:val="0"/>
        <w:spacing w:before="93" w:beforeLines="30" w:beforeAutospacing="0" w:after="93" w:afterLines="30" w:afterAutospacing="0" w:line="360" w:lineRule="auto"/>
        <w:ind w:left="708" w:leftChars="0" w:right="0"/>
        <w:jc w:val="both"/>
        <w:rPr>
          <w:rFonts w:hint="default" w:ascii="Calibri" w:hAnsi="Calibri" w:cs="Calibri"/>
          <w:color w:val="000000"/>
          <w:kern w:val="0"/>
          <w:sz w:val="24"/>
          <w:szCs w:val="24"/>
        </w:rPr>
      </w:pPr>
      <w:r>
        <w:rPr>
          <w:rFonts w:hint="eastAsia" w:ascii="宋体" w:hAnsi="宋体" w:eastAsia="宋体" w:cs="宋体"/>
          <w:kern w:val="0"/>
          <w:sz w:val="24"/>
          <w:szCs w:val="24"/>
        </w:rPr>
        <w:t>质保期满且甲方质保验收合格后</w:t>
      </w:r>
      <w:r>
        <w:rPr>
          <w:rFonts w:hint="eastAsia" w:ascii="宋体" w:hAnsi="宋体" w:eastAsia="宋体" w:cs="宋体"/>
          <w:color w:val="000000"/>
          <w:kern w:val="2"/>
          <w:sz w:val="24"/>
          <w:szCs w:val="24"/>
        </w:rPr>
        <w:t>【</w:t>
      </w:r>
      <w:r>
        <w:rPr>
          <w:rFonts w:hint="default" w:ascii="Times New Roman" w:hAnsi="Times New Roman" w:eastAsia="宋体" w:cs="Times New Roman"/>
          <w:color w:val="000000"/>
          <w:kern w:val="2"/>
          <w:sz w:val="24"/>
          <w:szCs w:val="24"/>
        </w:rPr>
        <w:t>60</w:t>
      </w:r>
      <w:r>
        <w:rPr>
          <w:rFonts w:hint="eastAsia" w:ascii="宋体" w:hAnsi="宋体" w:eastAsia="宋体" w:cs="宋体"/>
          <w:color w:val="000000"/>
          <w:kern w:val="2"/>
          <w:sz w:val="24"/>
          <w:szCs w:val="24"/>
        </w:rPr>
        <w:t>】日内</w:t>
      </w:r>
      <w:r>
        <w:rPr>
          <w:rFonts w:hint="default" w:ascii="Times New Roman" w:hAnsi="Times New Roman" w:eastAsia="宋体" w:cs="Times New Roman"/>
          <w:color w:val="000000"/>
          <w:kern w:val="2"/>
          <w:sz w:val="24"/>
          <w:szCs w:val="24"/>
        </w:rPr>
        <w:t>,</w:t>
      </w:r>
      <w:r>
        <w:rPr>
          <w:rFonts w:hint="eastAsia" w:ascii="宋体" w:hAnsi="宋体" w:eastAsia="宋体" w:cs="宋体"/>
          <w:color w:val="000000"/>
          <w:kern w:val="2"/>
          <w:sz w:val="24"/>
          <w:szCs w:val="24"/>
        </w:rPr>
        <w:t>甲方支付对应合同总价的百分之五（</w:t>
      </w:r>
      <w:r>
        <w:rPr>
          <w:rFonts w:hint="default" w:ascii="Times New Roman" w:hAnsi="Times New Roman" w:eastAsia="宋体" w:cs="Times New Roman"/>
          <w:color w:val="000000"/>
          <w:kern w:val="2"/>
          <w:sz w:val="24"/>
          <w:szCs w:val="24"/>
        </w:rPr>
        <w:t>5%</w:t>
      </w:r>
      <w:r>
        <w:rPr>
          <w:rFonts w:hint="eastAsia" w:ascii="宋体" w:hAnsi="宋体" w:eastAsia="宋体" w:cs="宋体"/>
          <w:color w:val="000000"/>
          <w:kern w:val="2"/>
          <w:sz w:val="24"/>
          <w:szCs w:val="24"/>
        </w:rPr>
        <w:t>）。</w:t>
      </w:r>
    </w:p>
    <w:p>
      <w:pPr>
        <w:keepNext w:val="0"/>
        <w:keepLines w:val="0"/>
        <w:widowControl w:val="0"/>
        <w:numPr>
          <w:ilvl w:val="0"/>
          <w:numId w:val="50"/>
        </w:numPr>
        <w:suppressLineNumbers w:val="0"/>
        <w:tabs>
          <w:tab w:val="left" w:pos="709"/>
        </w:tabs>
        <w:spacing w:before="0" w:beforeAutospacing="0" w:after="0" w:afterAutospacing="0" w:line="360" w:lineRule="auto"/>
        <w:ind w:left="709" w:right="0" w:hanging="709"/>
        <w:jc w:val="both"/>
        <w:rPr>
          <w:rFonts w:hint="default" w:ascii="Times New Roman" w:hAnsi="Times New Roman" w:cs="Times New Roman"/>
          <w:color w:val="000000"/>
          <w:kern w:val="2"/>
          <w:sz w:val="24"/>
          <w:szCs w:val="24"/>
        </w:rPr>
      </w:pPr>
      <w:r>
        <w:rPr>
          <w:rFonts w:hint="eastAsia" w:ascii="宋体" w:hAnsi="宋体" w:eastAsia="宋体" w:cs="宋体"/>
          <w:color w:val="000000"/>
          <w:kern w:val="2"/>
          <w:sz w:val="24"/>
          <w:szCs w:val="24"/>
          <w:lang w:val="en-US" w:eastAsia="zh-CN" w:bidi="ar"/>
        </w:rPr>
        <w:t>账户</w:t>
      </w:r>
    </w:p>
    <w:p>
      <w:pPr>
        <w:keepNext w:val="0"/>
        <w:keepLines w:val="0"/>
        <w:widowControl w:val="0"/>
        <w:suppressLineNumbers w:val="0"/>
        <w:tabs>
          <w:tab w:val="left" w:pos="709"/>
        </w:tabs>
        <w:spacing w:before="0" w:beforeAutospacing="0" w:after="0" w:afterAutospacing="0" w:line="360" w:lineRule="auto"/>
        <w:ind w:left="708" w:leftChars="337"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乙方应通过如下账户收取合同价款及其它款项，并通过该账户向甲方支付与合同有关的任何款项：</w:t>
      </w:r>
    </w:p>
    <w:p>
      <w:pPr>
        <w:keepNext w:val="0"/>
        <w:keepLines w:val="0"/>
        <w:widowControl w:val="0"/>
        <w:suppressLineNumbers w:val="0"/>
        <w:tabs>
          <w:tab w:val="left" w:pos="709"/>
        </w:tabs>
        <w:spacing w:before="0" w:beforeAutospacing="0" w:after="0" w:afterAutospacing="0" w:line="360" w:lineRule="auto"/>
        <w:ind w:left="708" w:leftChars="337"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乙方名称：</w:t>
      </w:r>
      <w:r>
        <w:rPr>
          <w:rFonts w:hint="default" w:ascii="Times New Roman" w:hAnsi="宋体" w:eastAsia="宋体" w:cs="Times New Roman"/>
          <w:color w:val="000000"/>
          <w:kern w:val="2"/>
          <w:sz w:val="24"/>
          <w:szCs w:val="24"/>
          <w:u w:val="single"/>
          <w:lang w:val="en-US" w:eastAsia="zh-CN" w:bidi="ar"/>
        </w:rPr>
        <w:t xml:space="preserve"> </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tabs>
          <w:tab w:val="left" w:pos="709"/>
        </w:tabs>
        <w:spacing w:before="0" w:beforeAutospacing="0" w:after="0" w:afterAutospacing="0" w:line="360" w:lineRule="auto"/>
        <w:ind w:left="708" w:leftChars="337"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账    号：</w:t>
      </w:r>
      <w:r>
        <w:rPr>
          <w:rFonts w:hint="eastAsia" w:ascii="宋体" w:hAnsi="宋体" w:eastAsia="宋体" w:cs="宋体"/>
          <w:color w:val="000000"/>
          <w:kern w:val="2"/>
          <w:sz w:val="24"/>
          <w:szCs w:val="24"/>
          <w:u w:val="single"/>
          <w:lang w:val="en-US" w:eastAsia="zh-CN" w:bidi="ar"/>
        </w:rPr>
        <w:t xml:space="preserve"> </w:t>
      </w:r>
      <w:r>
        <w:rPr>
          <w:rFonts w:hint="default" w:ascii="Times New Roman" w:hAnsi="Times New Roman" w:eastAsia="宋体" w:cs="Times New Roman"/>
          <w:color w:val="000000"/>
          <w:kern w:val="2"/>
          <w:sz w:val="24"/>
          <w:szCs w:val="24"/>
          <w:u w:val="single"/>
          <w:lang w:val="en-US" w:eastAsia="zh-CN" w:bidi="ar"/>
        </w:rPr>
        <w:t xml:space="preserve">  </w:t>
      </w:r>
    </w:p>
    <w:p>
      <w:pPr>
        <w:keepNext w:val="0"/>
        <w:keepLines w:val="0"/>
        <w:widowControl w:val="0"/>
        <w:suppressLineNumbers w:val="0"/>
        <w:tabs>
          <w:tab w:val="left" w:pos="709"/>
        </w:tabs>
        <w:spacing w:before="0" w:beforeAutospacing="0" w:after="0" w:afterAutospacing="0" w:line="360" w:lineRule="auto"/>
        <w:ind w:left="708" w:leftChars="337"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开户行名称：</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tabs>
          <w:tab w:val="left" w:pos="709"/>
        </w:tabs>
        <w:spacing w:before="0" w:beforeAutospacing="0" w:after="0" w:afterAutospacing="0" w:line="360" w:lineRule="auto"/>
        <w:ind w:left="708" w:leftChars="337"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开户行地址：</w:t>
      </w:r>
      <w:r>
        <w:rPr>
          <w:rFonts w:hint="eastAsia" w:ascii="宋体" w:hAnsi="宋体" w:eastAsia="宋体" w:cs="宋体"/>
          <w:color w:val="000000"/>
          <w:kern w:val="2"/>
          <w:sz w:val="24"/>
          <w:szCs w:val="24"/>
          <w:u w:val="single"/>
          <w:lang w:val="en-US" w:eastAsia="zh-CN" w:bidi="ar"/>
        </w:rPr>
        <w:t xml:space="preserve">   </w:t>
      </w:r>
    </w:p>
    <w:p>
      <w:pPr>
        <w:pStyle w:val="46"/>
        <w:keepNext/>
        <w:keepLines/>
        <w:widowControl w:val="0"/>
        <w:numPr>
          <w:ilvl w:val="0"/>
          <w:numId w:val="49"/>
        </w:numPr>
        <w:suppressLineNumbers w:val="0"/>
        <w:tabs>
          <w:tab w:val="left" w:pos="720"/>
          <w:tab w:val="left" w:pos="1080"/>
        </w:tabs>
        <w:spacing w:before="360" w:beforeAutospacing="0" w:after="360" w:afterAutospacing="0" w:line="360" w:lineRule="auto"/>
        <w:ind w:left="720" w:right="0" w:hanging="720"/>
        <w:jc w:val="center"/>
        <w:outlineLvl w:val="1"/>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开工日和工期</w:t>
      </w:r>
    </w:p>
    <w:p>
      <w:pPr>
        <w:keepNext w:val="0"/>
        <w:keepLines w:val="0"/>
        <w:widowControl w:val="0"/>
        <w:numPr>
          <w:ilvl w:val="1"/>
          <w:numId w:val="52"/>
        </w:numPr>
        <w:suppressLineNumbers w:val="0"/>
        <w:tabs>
          <w:tab w:val="left" w:pos="709"/>
          <w:tab w:val="clear" w:pos="540"/>
        </w:tabs>
        <w:spacing w:before="0" w:beforeAutospacing="0" w:after="0" w:afterAutospacing="0" w:line="360" w:lineRule="auto"/>
        <w:ind w:left="709" w:right="0" w:hanging="709"/>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甲方应在合同签订后以书面方式向乙方发出开工通知。</w:t>
      </w:r>
    </w:p>
    <w:p>
      <w:pPr>
        <w:keepNext w:val="0"/>
        <w:keepLines w:val="0"/>
        <w:widowControl w:val="0"/>
        <w:numPr>
          <w:ilvl w:val="1"/>
          <w:numId w:val="52"/>
        </w:numPr>
        <w:suppressLineNumbers w:val="0"/>
        <w:tabs>
          <w:tab w:val="left" w:pos="709"/>
          <w:tab w:val="clear" w:pos="540"/>
        </w:tabs>
        <w:spacing w:before="0" w:beforeAutospacing="0" w:after="0" w:afterAutospacing="0" w:line="360" w:lineRule="auto"/>
        <w:ind w:left="709" w:right="0" w:hanging="709"/>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除非双方根据本合同规定另行调整，工期为</w:t>
      </w:r>
      <w:r>
        <w:rPr>
          <w:rFonts w:hint="eastAsia" w:ascii="宋体" w:hAnsi="宋体" w:eastAsia="宋体" w:cs="宋体"/>
          <w:kern w:val="2"/>
          <w:sz w:val="24"/>
          <w:szCs w:val="24"/>
          <w:lang w:val="en-US" w:eastAsia="zh-CN" w:bidi="ar"/>
        </w:rPr>
        <w:t>【分批次充装检验。按照消防安全需求及机组状态，每批次拆卸、充装及运输时间要求在采购人通知后10日内完成】</w:t>
      </w:r>
      <w:r>
        <w:rPr>
          <w:rFonts w:hint="eastAsia" w:ascii="宋体" w:hAnsi="宋体" w:eastAsia="宋体" w:cs="宋体"/>
          <w:color w:val="000000"/>
          <w:kern w:val="2"/>
          <w:sz w:val="24"/>
          <w:szCs w:val="24"/>
          <w:lang w:val="en-US" w:eastAsia="zh-CN" w:bidi="ar"/>
        </w:rPr>
        <w:t>，乙方应于工期内提供服务、完工并完成验收。</w:t>
      </w:r>
    </w:p>
    <w:p>
      <w:pPr>
        <w:keepNext w:val="0"/>
        <w:keepLines w:val="0"/>
        <w:widowControl w:val="0"/>
        <w:numPr>
          <w:ilvl w:val="1"/>
          <w:numId w:val="52"/>
        </w:numPr>
        <w:suppressLineNumbers w:val="0"/>
        <w:tabs>
          <w:tab w:val="left" w:pos="709"/>
          <w:tab w:val="clear" w:pos="540"/>
        </w:tabs>
        <w:spacing w:before="0" w:beforeAutospacing="0" w:after="0" w:afterAutospacing="0" w:line="360" w:lineRule="auto"/>
        <w:ind w:left="709" w:right="0" w:hanging="709"/>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如乙方不能在开工日开始工作，应于开工通知规定的开工日前</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10</w:t>
      </w:r>
      <w:r>
        <w:rPr>
          <w:rFonts w:hint="eastAsia" w:ascii="宋体" w:hAnsi="宋体" w:eastAsia="宋体" w:cs="宋体"/>
          <w:kern w:val="2"/>
          <w:sz w:val="24"/>
          <w:szCs w:val="24"/>
          <w:lang w:val="en-US" w:eastAsia="zh-CN" w:bidi="ar"/>
        </w:rPr>
        <w:t>】</w:t>
      </w:r>
      <w:r>
        <w:rPr>
          <w:rFonts w:hint="eastAsia" w:ascii="宋体" w:hAnsi="宋体" w:eastAsia="宋体" w:cs="宋体"/>
          <w:color w:val="000000"/>
          <w:kern w:val="2"/>
          <w:sz w:val="24"/>
          <w:szCs w:val="24"/>
          <w:lang w:val="en-US" w:eastAsia="zh-CN" w:bidi="ar"/>
        </w:rPr>
        <w:t>日向甲方提出延期开工申请，并书面说明延期开工理由。甲方收到申请后</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w:t>
      </w:r>
      <w:r>
        <w:rPr>
          <w:rFonts w:hint="eastAsia" w:ascii="宋体" w:hAnsi="宋体" w:eastAsia="宋体" w:cs="宋体"/>
          <w:color w:val="000000"/>
          <w:kern w:val="2"/>
          <w:sz w:val="24"/>
          <w:szCs w:val="24"/>
          <w:lang w:val="en-US" w:eastAsia="zh-CN" w:bidi="ar"/>
        </w:rPr>
        <w:t>日内应书面确认是否同意延期开工。甲方不同意延期开工要求或乙方未在规定时间内提出延期申请，工期不予延长。</w:t>
      </w:r>
    </w:p>
    <w:p>
      <w:pPr>
        <w:keepNext w:val="0"/>
        <w:keepLines w:val="0"/>
        <w:widowControl w:val="0"/>
        <w:numPr>
          <w:ilvl w:val="1"/>
          <w:numId w:val="52"/>
        </w:numPr>
        <w:suppressLineNumbers w:val="0"/>
        <w:tabs>
          <w:tab w:val="left" w:pos="709"/>
          <w:tab w:val="clear" w:pos="540"/>
        </w:tabs>
        <w:spacing w:before="0" w:beforeAutospacing="0" w:after="0" w:afterAutospacing="0" w:line="360" w:lineRule="auto"/>
        <w:ind w:left="709" w:right="0" w:hanging="709"/>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甲方有权要求乙方延迟开始工作。如因甲方原因造成乙方不能准时开始工作，工期应相应延长，乙方应采取合理措施减少因此对工期的影响。</w:t>
      </w:r>
    </w:p>
    <w:p>
      <w:pPr>
        <w:pStyle w:val="46"/>
        <w:keepNext/>
        <w:keepLines/>
        <w:widowControl w:val="0"/>
        <w:numPr>
          <w:ilvl w:val="0"/>
          <w:numId w:val="49"/>
        </w:numPr>
        <w:suppressLineNumbers w:val="0"/>
        <w:tabs>
          <w:tab w:val="left" w:pos="720"/>
          <w:tab w:val="left" w:pos="1080"/>
        </w:tabs>
        <w:spacing w:before="360" w:beforeAutospacing="0" w:after="360" w:afterAutospacing="0" w:line="360" w:lineRule="auto"/>
        <w:ind w:left="720" w:right="0" w:hanging="720"/>
        <w:jc w:val="center"/>
        <w:outlineLvl w:val="1"/>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基础资料</w:t>
      </w:r>
    </w:p>
    <w:p>
      <w:pPr>
        <w:keepNext w:val="0"/>
        <w:keepLines w:val="0"/>
        <w:widowControl w:val="0"/>
        <w:numPr>
          <w:ilvl w:val="1"/>
          <w:numId w:val="53"/>
        </w:numPr>
        <w:suppressLineNumbers w:val="0"/>
        <w:tabs>
          <w:tab w:val="left" w:pos="709"/>
          <w:tab w:val="clear" w:pos="540"/>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甲方应向乙方提供完成工作所需的基础资料，甲方提供的基础资料清单【详见本合同附件一】。</w:t>
      </w:r>
    </w:p>
    <w:p>
      <w:pPr>
        <w:pStyle w:val="46"/>
        <w:keepNext/>
        <w:keepLines/>
        <w:widowControl w:val="0"/>
        <w:numPr>
          <w:ilvl w:val="0"/>
          <w:numId w:val="40"/>
        </w:numPr>
        <w:suppressLineNumbers w:val="0"/>
        <w:tabs>
          <w:tab w:val="left" w:pos="900"/>
          <w:tab w:val="left" w:pos="1080"/>
          <w:tab w:val="clear" w:pos="720"/>
        </w:tabs>
        <w:spacing w:before="360" w:beforeAutospacing="0" w:after="360" w:afterAutospacing="0" w:line="360" w:lineRule="auto"/>
        <w:ind w:left="720" w:right="0" w:hanging="720"/>
        <w:jc w:val="center"/>
        <w:outlineLvl w:val="1"/>
        <w:rPr>
          <w:rFonts w:hint="eastAsia" w:ascii="Times New Roman" w:hAnsi="Times New Roman" w:eastAsia="宋体" w:cs="宋体"/>
          <w:b/>
          <w:bCs/>
          <w:kern w:val="2"/>
          <w:sz w:val="24"/>
          <w:szCs w:val="24"/>
        </w:rPr>
      </w:pPr>
      <w:r>
        <w:rPr>
          <w:rFonts w:hint="eastAsia" w:ascii="宋体" w:hAnsi="宋体" w:eastAsia="宋体" w:cs="宋体"/>
          <w:b/>
          <w:bCs/>
          <w:kern w:val="2"/>
          <w:sz w:val="24"/>
          <w:szCs w:val="24"/>
          <w:lang w:val="en-US" w:eastAsia="zh-CN" w:bidi="ar"/>
        </w:rPr>
        <w:t>工作计划和方案</w:t>
      </w:r>
    </w:p>
    <w:p>
      <w:pPr>
        <w:keepNext w:val="0"/>
        <w:keepLines w:val="0"/>
        <w:widowControl w:val="0"/>
        <w:numPr>
          <w:ilvl w:val="1"/>
          <w:numId w:val="54"/>
        </w:numPr>
        <w:suppressLineNumbers w:val="0"/>
        <w:tabs>
          <w:tab w:val="left" w:pos="709"/>
          <w:tab w:val="clear" w:pos="540"/>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本合同生效后【</w:t>
      </w:r>
      <w:r>
        <w:rPr>
          <w:rFonts w:hint="default" w:ascii="Times New Roman" w:hAnsi="Times New Roman" w:eastAsia="宋体" w:cs="Times New Roman"/>
          <w:kern w:val="2"/>
          <w:sz w:val="24"/>
          <w:szCs w:val="24"/>
          <w:lang w:val="en-US" w:eastAsia="zh-CN" w:bidi="ar"/>
        </w:rPr>
        <w:t>30</w:t>
      </w:r>
      <w:r>
        <w:rPr>
          <w:rFonts w:hint="eastAsia" w:ascii="宋体" w:hAnsi="宋体" w:eastAsia="宋体" w:cs="宋体"/>
          <w:kern w:val="2"/>
          <w:sz w:val="24"/>
          <w:szCs w:val="24"/>
          <w:lang w:val="en-US" w:eastAsia="zh-CN" w:bidi="ar"/>
        </w:rPr>
        <w:t>】日内，乙方应该向甲方提交工作计划和方案。甲方有权对工作计划和方案进行审查，乙方应根据甲方的审查意见进行修改，并再次提交甲方审核。经过甲方确认的工作计划和方案【</w:t>
      </w:r>
      <w:r>
        <w:rPr>
          <w:rFonts w:hint="eastAsia" w:ascii="宋体" w:hAnsi="宋体" w:eastAsia="宋体" w:cs="宋体"/>
          <w:i w:val="0"/>
          <w:iCs/>
          <w:kern w:val="2"/>
          <w:sz w:val="24"/>
          <w:szCs w:val="24"/>
          <w:lang w:val="en-US" w:eastAsia="zh-CN" w:bidi="ar"/>
        </w:rPr>
        <w:t>详见本合同附件一</w:t>
      </w:r>
      <w:r>
        <w:rPr>
          <w:rFonts w:hint="eastAsia" w:ascii="宋体" w:hAnsi="宋体" w:eastAsia="宋体" w:cs="宋体"/>
          <w:kern w:val="2"/>
          <w:sz w:val="24"/>
          <w:szCs w:val="24"/>
          <w:lang w:val="en-US" w:eastAsia="zh-CN" w:bidi="ar"/>
        </w:rPr>
        <w:t>】。</w:t>
      </w:r>
    </w:p>
    <w:p>
      <w:pPr>
        <w:keepNext w:val="0"/>
        <w:keepLines w:val="0"/>
        <w:widowControl w:val="0"/>
        <w:numPr>
          <w:ilvl w:val="1"/>
          <w:numId w:val="54"/>
        </w:numPr>
        <w:suppressLineNumbers w:val="0"/>
        <w:tabs>
          <w:tab w:val="left" w:pos="709"/>
          <w:tab w:val="clear" w:pos="540"/>
        </w:tabs>
        <w:spacing w:before="0" w:beforeAutospacing="0" w:after="0" w:afterAutospacing="0" w:line="360" w:lineRule="auto"/>
        <w:ind w:left="709" w:right="0" w:hanging="709"/>
        <w:jc w:val="both"/>
        <w:rPr>
          <w:rFonts w:hint="default" w:ascii="Times New Roman" w:hAnsi="Times New Roman" w:cs="Times New Roman"/>
          <w:i w:val="0"/>
          <w:iCs w:val="0"/>
          <w:kern w:val="2"/>
          <w:sz w:val="24"/>
          <w:szCs w:val="24"/>
        </w:rPr>
      </w:pPr>
      <w:r>
        <w:rPr>
          <w:rFonts w:hint="eastAsia" w:ascii="宋体" w:hAnsi="宋体" w:eastAsia="宋体" w:cs="宋体"/>
          <w:color w:val="000000"/>
          <w:kern w:val="2"/>
          <w:sz w:val="24"/>
          <w:szCs w:val="24"/>
          <w:lang w:val="en-US" w:eastAsia="zh-CN" w:bidi="ar"/>
        </w:rPr>
        <w:t>乙方应严格按照甲方确认的工作计划和方案执行工作，确保工作符合工期的要求</w:t>
      </w:r>
      <w:r>
        <w:rPr>
          <w:rFonts w:hint="eastAsia" w:ascii="宋体" w:hAnsi="宋体" w:eastAsia="宋体" w:cs="宋体"/>
          <w:i w:val="0"/>
          <w:iCs w:val="0"/>
          <w:kern w:val="2"/>
          <w:sz w:val="24"/>
          <w:szCs w:val="24"/>
          <w:lang w:val="en-US" w:eastAsia="zh-CN" w:bidi="ar"/>
        </w:rPr>
        <w:t>。乙方应随时（不迟于乙方知悉后【三（</w:t>
      </w:r>
      <w:r>
        <w:rPr>
          <w:rFonts w:hint="default" w:ascii="Times New Roman" w:hAnsi="Times New Roman" w:eastAsia="宋体" w:cs="Times New Roman"/>
          <w:i w:val="0"/>
          <w:iCs w:val="0"/>
          <w:kern w:val="2"/>
          <w:sz w:val="24"/>
          <w:szCs w:val="24"/>
          <w:lang w:val="en-US" w:eastAsia="zh-CN" w:bidi="ar"/>
        </w:rPr>
        <w:t>3</w:t>
      </w:r>
      <w:r>
        <w:rPr>
          <w:rFonts w:hint="eastAsia" w:ascii="宋体" w:hAnsi="宋体" w:eastAsia="宋体" w:cs="宋体"/>
          <w:i w:val="0"/>
          <w:iCs w:val="0"/>
          <w:kern w:val="2"/>
          <w:sz w:val="24"/>
          <w:szCs w:val="24"/>
          <w:lang w:val="en-US" w:eastAsia="zh-CN" w:bidi="ar"/>
        </w:rPr>
        <w:t>）】日内）将任何可能或已经影响工作实际进度的情形通知甲方。</w:t>
      </w:r>
    </w:p>
    <w:p>
      <w:pPr>
        <w:keepNext w:val="0"/>
        <w:keepLines w:val="0"/>
        <w:widowControl w:val="0"/>
        <w:numPr>
          <w:ilvl w:val="1"/>
          <w:numId w:val="54"/>
        </w:numPr>
        <w:suppressLineNumbers w:val="0"/>
        <w:tabs>
          <w:tab w:val="left" w:pos="709"/>
          <w:tab w:val="clear" w:pos="540"/>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乙方应接受甲方代表对工作进度的检查、监督。如工作实际进度与工作计划和方案不符，乙方应按甲方要求提出改进措施（包括增加人力资源、设备、倒班次数、工作时间等），经甲</w:t>
      </w:r>
      <w:r>
        <w:rPr>
          <w:rFonts w:hint="eastAsia" w:ascii="宋体" w:hAnsi="宋体" w:eastAsia="宋体" w:cs="宋体"/>
          <w:color w:val="000000"/>
          <w:kern w:val="2"/>
          <w:sz w:val="24"/>
          <w:szCs w:val="24"/>
          <w:lang w:val="en-US" w:eastAsia="zh-CN" w:bidi="ar"/>
        </w:rPr>
        <w:t>方书面确认后执行。因乙方原因导致工作实际进度与工作计划和方案不符，乙方无权就改进措施要求调整工期或增加费用。</w:t>
      </w:r>
      <w:r>
        <w:rPr>
          <w:rFonts w:hint="default" w:ascii="Times New Roman" w:hAnsi="Times New Roman"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如甲方认为乙方采取改进措施后仍不能确保按时完成某项工作且将影响整体工期，甲方有权终止合同，并委托第三方完成相关工作，因此发生的费用由乙方承担，甲方</w:t>
      </w:r>
      <w:r>
        <w:rPr>
          <w:rFonts w:hint="eastAsia" w:ascii="宋体" w:hAnsi="宋体" w:eastAsia="宋体" w:cs="宋体"/>
          <w:kern w:val="2"/>
          <w:sz w:val="24"/>
          <w:szCs w:val="24"/>
          <w:lang w:val="en-US" w:eastAsia="zh-CN" w:bidi="ar"/>
        </w:rPr>
        <w:t>有权从合同总价余额中直接扣除或凭履约保函要求银行支付该等金额。</w:t>
      </w:r>
    </w:p>
    <w:p>
      <w:pPr>
        <w:pStyle w:val="46"/>
        <w:keepNext/>
        <w:keepLines/>
        <w:widowControl w:val="0"/>
        <w:numPr>
          <w:ilvl w:val="0"/>
          <w:numId w:val="40"/>
        </w:numPr>
        <w:suppressLineNumbers w:val="0"/>
        <w:tabs>
          <w:tab w:val="left" w:pos="900"/>
          <w:tab w:val="left" w:pos="1080"/>
          <w:tab w:val="clear" w:pos="720"/>
        </w:tabs>
        <w:spacing w:before="360" w:beforeAutospacing="0" w:after="360" w:afterAutospacing="0" w:line="360" w:lineRule="auto"/>
        <w:ind w:left="720" w:right="0" w:hanging="720"/>
        <w:jc w:val="center"/>
        <w:outlineLvl w:val="1"/>
        <w:rPr>
          <w:rFonts w:hint="eastAsia" w:ascii="Times New Roman" w:hAnsi="Times New Roman" w:eastAsia="宋体" w:cs="宋体"/>
          <w:b/>
          <w:bCs/>
          <w:kern w:val="2"/>
          <w:sz w:val="24"/>
          <w:szCs w:val="24"/>
        </w:rPr>
      </w:pPr>
      <w:r>
        <w:rPr>
          <w:rFonts w:hint="eastAsia" w:ascii="宋体" w:hAnsi="宋体" w:eastAsia="宋体" w:cs="宋体"/>
          <w:b/>
          <w:bCs/>
          <w:kern w:val="2"/>
          <w:sz w:val="24"/>
          <w:szCs w:val="24"/>
          <w:lang w:val="en-US" w:eastAsia="zh-CN" w:bidi="ar"/>
        </w:rPr>
        <w:t>设备</w:t>
      </w:r>
    </w:p>
    <w:p>
      <w:pPr>
        <w:keepNext w:val="0"/>
        <w:keepLines w:val="0"/>
        <w:widowControl w:val="0"/>
        <w:numPr>
          <w:ilvl w:val="1"/>
          <w:numId w:val="55"/>
        </w:numPr>
        <w:suppressLineNumbers w:val="0"/>
        <w:tabs>
          <w:tab w:val="left" w:pos="709"/>
          <w:tab w:val="clear" w:pos="540"/>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在合同签订后，乙方应向甲方交付本项目所需的设备，交付地点为【 珠海市高栏港经济区洁能路</w:t>
      </w:r>
      <w:r>
        <w:rPr>
          <w:rFonts w:hint="default" w:ascii="Times New Roman" w:hAnsi="Times New Roman" w:eastAsia="宋体" w:cs="Times New Roman"/>
          <w:kern w:val="2"/>
          <w:sz w:val="24"/>
          <w:szCs w:val="24"/>
          <w:lang w:val="en-US" w:eastAsia="zh-CN" w:bidi="ar"/>
        </w:rPr>
        <w:t>771</w:t>
      </w:r>
      <w:r>
        <w:rPr>
          <w:rFonts w:hint="eastAsia" w:ascii="宋体" w:hAnsi="宋体" w:eastAsia="宋体" w:cs="宋体"/>
          <w:kern w:val="2"/>
          <w:sz w:val="24"/>
          <w:szCs w:val="24"/>
          <w:lang w:val="en-US" w:eastAsia="zh-CN" w:bidi="ar"/>
        </w:rPr>
        <w:t>号  】。</w:t>
      </w:r>
    </w:p>
    <w:p>
      <w:pPr>
        <w:keepNext w:val="0"/>
        <w:keepLines w:val="0"/>
        <w:widowControl w:val="0"/>
        <w:suppressLineNumbers w:val="0"/>
        <w:tabs>
          <w:tab w:val="left" w:pos="709"/>
          <w:tab w:val="left" w:pos="1418"/>
        </w:tabs>
        <w:spacing w:before="0" w:beforeAutospacing="0" w:after="0" w:afterAutospacing="0" w:line="360" w:lineRule="auto"/>
        <w:ind w:left="0" w:right="0"/>
        <w:jc w:val="both"/>
        <w:rPr>
          <w:rFonts w:hint="default" w:ascii="Times New Roman" w:hAnsi="宋体" w:cs="Times New Roman"/>
          <w:i/>
          <w:iCs w:val="0"/>
          <w:kern w:val="2"/>
          <w:sz w:val="24"/>
          <w:szCs w:val="24"/>
          <w:u w:val="single"/>
        </w:rPr>
      </w:pPr>
      <w:r>
        <w:rPr>
          <w:rFonts w:hint="default" w:ascii="Times New Roman" w:hAnsi="宋体" w:eastAsia="宋体" w:cs="Times New Roman"/>
          <w:i/>
          <w:iCs w:val="0"/>
          <w:kern w:val="2"/>
          <w:sz w:val="24"/>
          <w:szCs w:val="24"/>
          <w:u w:val="single"/>
          <w:lang w:val="en-US" w:eastAsia="zh-CN" w:bidi="ar"/>
        </w:rPr>
        <w:t xml:space="preserve"> </w:t>
      </w:r>
    </w:p>
    <w:p>
      <w:pPr>
        <w:pStyle w:val="46"/>
        <w:keepNext/>
        <w:keepLines/>
        <w:widowControl w:val="0"/>
        <w:numPr>
          <w:ilvl w:val="0"/>
          <w:numId w:val="40"/>
        </w:numPr>
        <w:suppressLineNumbers w:val="0"/>
        <w:tabs>
          <w:tab w:val="left" w:pos="900"/>
          <w:tab w:val="left" w:pos="1080"/>
          <w:tab w:val="clear" w:pos="720"/>
        </w:tabs>
        <w:spacing w:before="360" w:beforeAutospacing="0" w:after="360" w:afterAutospacing="0" w:line="360" w:lineRule="auto"/>
        <w:ind w:left="720" w:right="0" w:hanging="720"/>
        <w:jc w:val="center"/>
        <w:outlineLvl w:val="1"/>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工作量记录清单（本合同不适用）</w:t>
      </w:r>
    </w:p>
    <w:p>
      <w:pPr>
        <w:keepNext w:val="0"/>
        <w:keepLines w:val="0"/>
        <w:widowControl w:val="0"/>
        <w:numPr>
          <w:ilvl w:val="1"/>
          <w:numId w:val="56"/>
        </w:numPr>
        <w:suppressLineNumbers w:val="0"/>
        <w:tabs>
          <w:tab w:val="left" w:pos="709"/>
          <w:tab w:val="clear" w:pos="540"/>
        </w:tabs>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乙方应在完工后【】日内向甲方提交工作量记录清单。甲方有权聘请独立的具有专业资质的第三方对乙方工作量进行核实，并以此作为支付合同价款的依据。</w:t>
      </w:r>
    </w:p>
    <w:p>
      <w:pPr>
        <w:pStyle w:val="46"/>
        <w:keepNext/>
        <w:keepLines/>
        <w:widowControl w:val="0"/>
        <w:numPr>
          <w:ilvl w:val="0"/>
          <w:numId w:val="40"/>
        </w:numPr>
        <w:suppressLineNumbers w:val="0"/>
        <w:tabs>
          <w:tab w:val="left" w:pos="900"/>
          <w:tab w:val="left" w:pos="1080"/>
          <w:tab w:val="clear" w:pos="720"/>
        </w:tabs>
        <w:spacing w:before="360" w:beforeAutospacing="0" w:after="360" w:afterAutospacing="0" w:line="360" w:lineRule="auto"/>
        <w:ind w:left="720" w:right="0" w:hanging="720"/>
        <w:jc w:val="center"/>
        <w:outlineLvl w:val="1"/>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验收</w:t>
      </w:r>
    </w:p>
    <w:p>
      <w:pPr>
        <w:keepNext w:val="0"/>
        <w:keepLines w:val="0"/>
        <w:widowControl w:val="0"/>
        <w:numPr>
          <w:ilvl w:val="1"/>
          <w:numId w:val="57"/>
        </w:numPr>
        <w:suppressLineNumbers w:val="0"/>
        <w:tabs>
          <w:tab w:val="left" w:pos="709"/>
          <w:tab w:val="clear" w:pos="540"/>
        </w:tabs>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甲乙双方应根据合同规定对乙方工作及工作成果进行验收，验收的时间、地点、</w:t>
      </w:r>
      <w:r>
        <w:rPr>
          <w:rFonts w:hint="eastAsia" w:ascii="宋体" w:hAnsi="宋体" w:eastAsia="宋体" w:cs="宋体"/>
          <w:bCs/>
          <w:kern w:val="2"/>
          <w:sz w:val="24"/>
          <w:szCs w:val="24"/>
          <w:lang w:val="en-US" w:eastAsia="zh-CN" w:bidi="ar"/>
        </w:rPr>
        <w:t>方式、验收标准、条件及双方的责任和义务【</w:t>
      </w:r>
      <w:r>
        <w:rPr>
          <w:rFonts w:hint="eastAsia" w:ascii="宋体" w:hAnsi="宋体" w:eastAsia="宋体" w:cs="宋体"/>
          <w:bCs/>
          <w:i w:val="0"/>
          <w:iCs/>
          <w:kern w:val="2"/>
          <w:sz w:val="24"/>
          <w:szCs w:val="24"/>
          <w:lang w:val="en-US" w:eastAsia="zh-CN" w:bidi="ar"/>
        </w:rPr>
        <w:t>详见本合同附件一】。</w:t>
      </w:r>
    </w:p>
    <w:p>
      <w:pPr>
        <w:pStyle w:val="46"/>
        <w:keepNext/>
        <w:keepLines/>
        <w:widowControl w:val="0"/>
        <w:numPr>
          <w:ilvl w:val="0"/>
          <w:numId w:val="40"/>
        </w:numPr>
        <w:suppressLineNumbers w:val="0"/>
        <w:tabs>
          <w:tab w:val="left" w:pos="900"/>
          <w:tab w:val="left" w:pos="1080"/>
          <w:tab w:val="clear" w:pos="720"/>
        </w:tabs>
        <w:spacing w:before="360" w:beforeAutospacing="0" w:after="360" w:afterAutospacing="0" w:line="360" w:lineRule="auto"/>
        <w:ind w:left="720" w:right="0" w:hanging="720"/>
        <w:jc w:val="center"/>
        <w:outlineLvl w:val="1"/>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质保期</w:t>
      </w:r>
    </w:p>
    <w:p>
      <w:pPr>
        <w:keepNext w:val="0"/>
        <w:keepLines w:val="0"/>
        <w:widowControl w:val="0"/>
        <w:numPr>
          <w:ilvl w:val="1"/>
          <w:numId w:val="58"/>
        </w:numPr>
        <w:suppressLineNumbers w:val="0"/>
        <w:tabs>
          <w:tab w:val="left" w:pos="709"/>
          <w:tab w:val="clear" w:pos="540"/>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本合同项下乙方工作的质保期为完工验收合格之日起【</w:t>
      </w:r>
      <w:r>
        <w:rPr>
          <w:rFonts w:hint="default" w:ascii="Times New Roman" w:hAnsi="Times New Roman" w:eastAsia="宋体" w:cs="Times New Roman"/>
          <w:kern w:val="2"/>
          <w:sz w:val="24"/>
          <w:szCs w:val="24"/>
          <w:lang w:val="en-US" w:eastAsia="zh-CN" w:bidi="ar"/>
        </w:rPr>
        <w:t>12</w:t>
      </w:r>
      <w:r>
        <w:rPr>
          <w:rFonts w:hint="eastAsia" w:ascii="宋体" w:hAnsi="宋体" w:eastAsia="宋体" w:cs="宋体"/>
          <w:kern w:val="2"/>
          <w:sz w:val="24"/>
          <w:szCs w:val="24"/>
          <w:lang w:val="en-US" w:eastAsia="zh-CN" w:bidi="ar"/>
        </w:rPr>
        <w:t>】个月。</w:t>
      </w:r>
    </w:p>
    <w:p>
      <w:pPr>
        <w:pStyle w:val="46"/>
        <w:keepNext/>
        <w:keepLines/>
        <w:widowControl w:val="0"/>
        <w:numPr>
          <w:ilvl w:val="0"/>
          <w:numId w:val="40"/>
        </w:numPr>
        <w:suppressLineNumbers w:val="0"/>
        <w:tabs>
          <w:tab w:val="left" w:pos="709"/>
          <w:tab w:val="left" w:pos="900"/>
          <w:tab w:val="left" w:pos="1080"/>
          <w:tab w:val="clear" w:pos="720"/>
        </w:tabs>
        <w:spacing w:before="360" w:beforeAutospacing="0" w:after="360" w:afterAutospacing="0" w:line="360" w:lineRule="auto"/>
        <w:ind w:left="709" w:right="0" w:hanging="709"/>
        <w:jc w:val="center"/>
        <w:outlineLvl w:val="1"/>
        <w:rPr>
          <w:rFonts w:hint="eastAsia" w:ascii="Arial" w:hAnsi="Arial" w:eastAsia="宋体" w:cs="宋体"/>
          <w:b/>
          <w:bCs/>
          <w:kern w:val="2"/>
          <w:sz w:val="24"/>
          <w:szCs w:val="24"/>
        </w:rPr>
      </w:pPr>
      <w:r>
        <w:rPr>
          <w:rFonts w:hint="eastAsia" w:ascii="宋体" w:hAnsi="宋体" w:eastAsia="宋体" w:cs="宋体"/>
          <w:b/>
          <w:bCs/>
          <w:kern w:val="2"/>
          <w:sz w:val="24"/>
          <w:szCs w:val="24"/>
          <w:lang w:val="en-US" w:eastAsia="zh-CN" w:bidi="ar"/>
        </w:rPr>
        <w:t>保险</w:t>
      </w:r>
    </w:p>
    <w:p>
      <w:pPr>
        <w:keepNext w:val="0"/>
        <w:keepLines w:val="0"/>
        <w:widowControl w:val="0"/>
        <w:numPr>
          <w:ilvl w:val="1"/>
          <w:numId w:val="59"/>
        </w:numPr>
        <w:suppressLineNumbers w:val="0"/>
        <w:tabs>
          <w:tab w:val="left" w:pos="709"/>
          <w:tab w:val="clear" w:pos="540"/>
        </w:tabs>
        <w:spacing w:before="0" w:beforeAutospacing="0" w:after="0" w:afterAutospacing="0" w:line="360" w:lineRule="auto"/>
        <w:ind w:left="709" w:right="0" w:hanging="709"/>
        <w:jc w:val="both"/>
        <w:rPr>
          <w:rFonts w:hint="default" w:ascii="Times New Roman" w:hAnsi="宋体" w:cs="Times New Roman"/>
          <w:bCs/>
          <w:kern w:val="2"/>
          <w:sz w:val="24"/>
          <w:szCs w:val="24"/>
        </w:rPr>
      </w:pPr>
      <w:r>
        <w:rPr>
          <w:rFonts w:hint="eastAsia" w:ascii="宋体" w:hAnsi="宋体" w:eastAsia="宋体" w:cs="宋体"/>
          <w:color w:val="000000"/>
          <w:kern w:val="2"/>
          <w:sz w:val="24"/>
          <w:szCs w:val="24"/>
          <w:lang w:val="en-US" w:eastAsia="zh-CN" w:bidi="ar"/>
        </w:rPr>
        <w:t>在本合同有效期限内</w:t>
      </w:r>
      <w:r>
        <w:rPr>
          <w:rFonts w:hint="eastAsia" w:ascii="宋体" w:hAnsi="宋体" w:eastAsia="宋体" w:cs="宋体"/>
          <w:bCs/>
          <w:kern w:val="2"/>
          <w:sz w:val="24"/>
          <w:szCs w:val="24"/>
          <w:lang w:val="en-US" w:eastAsia="zh-CN" w:bidi="ar"/>
        </w:rPr>
        <w:t>，乙方应按附件《承包商质量健康安全环保协议书》及《技术协议》的要求为其执行工作的人员购买足额保险并自行承担相应的投保费用</w:t>
      </w:r>
      <w:r>
        <w:rPr>
          <w:rFonts w:hint="eastAsia" w:ascii="宋体" w:hAnsi="宋体" w:eastAsia="宋体" w:cs="宋体"/>
          <w:color w:val="000000"/>
          <w:kern w:val="2"/>
          <w:sz w:val="24"/>
          <w:szCs w:val="24"/>
          <w:lang w:val="en-US" w:eastAsia="zh-CN" w:bidi="ar"/>
        </w:rPr>
        <w:t>，同时提供给甲方一份保单副本或盖公司章的保单复印件；如有不能依照要求提供相应的保单副本或盖公司章的保单复印件，甲方有权在付款时扣除相应的款项，并强制安排相应的保险。</w:t>
      </w:r>
    </w:p>
    <w:p>
      <w:pPr>
        <w:keepNext w:val="0"/>
        <w:keepLines w:val="0"/>
        <w:widowControl w:val="0"/>
        <w:numPr>
          <w:ilvl w:val="1"/>
          <w:numId w:val="59"/>
        </w:numPr>
        <w:suppressLineNumbers w:val="0"/>
        <w:tabs>
          <w:tab w:val="left" w:pos="709"/>
          <w:tab w:val="clear" w:pos="540"/>
        </w:tabs>
        <w:spacing w:before="0" w:beforeAutospacing="0" w:after="0" w:afterAutospacing="0" w:line="360" w:lineRule="auto"/>
        <w:ind w:left="709" w:right="0" w:hanging="709"/>
        <w:jc w:val="both"/>
        <w:rPr>
          <w:rFonts w:hint="default" w:ascii="Times New Roman" w:hAnsi="宋体" w:cs="Times New Roman"/>
          <w:bCs/>
          <w:kern w:val="2"/>
          <w:sz w:val="24"/>
          <w:szCs w:val="24"/>
        </w:rPr>
      </w:pPr>
      <w:r>
        <w:rPr>
          <w:rFonts w:hint="eastAsia" w:ascii="宋体" w:hAnsi="宋体" w:eastAsia="宋体" w:cs="宋体"/>
          <w:bCs/>
          <w:kern w:val="2"/>
          <w:sz w:val="24"/>
          <w:szCs w:val="24"/>
          <w:lang w:val="en-US" w:eastAsia="zh-CN" w:bidi="ar"/>
        </w:rPr>
        <w:t>对于乙方根据本合同应购买的保险，乙方应确保保险人放弃对甲方、甲方的关联企业及甲方人员的代位求偿权或任何形式的追索权。</w:t>
      </w:r>
    </w:p>
    <w:p>
      <w:pPr>
        <w:keepNext w:val="0"/>
        <w:keepLines w:val="0"/>
        <w:widowControl w:val="0"/>
        <w:numPr>
          <w:ilvl w:val="1"/>
          <w:numId w:val="59"/>
        </w:numPr>
        <w:suppressLineNumbers w:val="0"/>
        <w:tabs>
          <w:tab w:val="left" w:pos="709"/>
          <w:tab w:val="clear" w:pos="540"/>
        </w:tabs>
        <w:spacing w:before="0" w:beforeAutospacing="0" w:after="0" w:afterAutospacing="0" w:line="360" w:lineRule="auto"/>
        <w:ind w:left="709" w:right="0" w:hanging="709"/>
        <w:jc w:val="both"/>
        <w:rPr>
          <w:rFonts w:hint="default" w:ascii="Times New Roman" w:hAnsi="宋体" w:cs="Times New Roman"/>
          <w:bCs/>
          <w:kern w:val="2"/>
          <w:sz w:val="24"/>
          <w:szCs w:val="24"/>
        </w:rPr>
      </w:pPr>
      <w:r>
        <w:rPr>
          <w:rFonts w:hint="eastAsia" w:ascii="宋体" w:hAnsi="宋体" w:eastAsia="宋体" w:cs="宋体"/>
          <w:bCs/>
          <w:kern w:val="2"/>
          <w:sz w:val="24"/>
          <w:szCs w:val="24"/>
          <w:lang w:val="en-US" w:eastAsia="zh-CN" w:bidi="ar"/>
        </w:rPr>
        <w:t>对于乙方根据本合同应购买的保险，乙方应于开工前</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30</w:t>
      </w:r>
      <w:r>
        <w:rPr>
          <w:rFonts w:hint="eastAsia" w:ascii="宋体" w:hAnsi="宋体" w:eastAsia="宋体" w:cs="宋体"/>
          <w:kern w:val="2"/>
          <w:sz w:val="24"/>
          <w:szCs w:val="24"/>
          <w:lang w:val="en-US" w:eastAsia="zh-CN" w:bidi="ar"/>
        </w:rPr>
        <w:t>】</w:t>
      </w:r>
      <w:r>
        <w:rPr>
          <w:rFonts w:hint="eastAsia" w:ascii="宋体" w:hAnsi="宋体" w:eastAsia="宋体" w:cs="宋体"/>
          <w:bCs/>
          <w:kern w:val="2"/>
          <w:sz w:val="24"/>
          <w:szCs w:val="24"/>
          <w:lang w:val="en-US" w:eastAsia="zh-CN" w:bidi="ar"/>
        </w:rPr>
        <w:t>日内提供</w:t>
      </w:r>
      <w:r>
        <w:rPr>
          <w:rFonts w:hint="default" w:ascii="Times New Roman" w:hAnsi="Times New Roman" w:eastAsia="宋体" w:cs="Times New Roman"/>
          <w:bCs/>
          <w:kern w:val="2"/>
          <w:sz w:val="24"/>
          <w:szCs w:val="24"/>
          <w:lang w:val="en-US" w:eastAsia="zh-CN" w:bidi="ar"/>
        </w:rPr>
        <w:t>9.1</w:t>
      </w:r>
      <w:r>
        <w:rPr>
          <w:rFonts w:hint="eastAsia" w:ascii="宋体" w:hAnsi="宋体" w:eastAsia="宋体" w:cs="宋体"/>
          <w:bCs/>
          <w:kern w:val="2"/>
          <w:sz w:val="24"/>
          <w:szCs w:val="24"/>
          <w:lang w:val="en-US" w:eastAsia="zh-CN" w:bidi="ar"/>
        </w:rPr>
        <w:t>条款要求的相关保险文件，否则，乙方不得开始工作。未经甲方同意，乙方不得取消或变更该等保险。如乙方未根据本合同规定购买、维系相关保险，甲方有权代其购买并维持，乙方应承担全部保险费用，甲方有权从合同价款中直接扣除该等费用或凭履约保函要求银行支付该等费用。</w:t>
      </w:r>
    </w:p>
    <w:p>
      <w:pPr>
        <w:keepNext w:val="0"/>
        <w:keepLines w:val="0"/>
        <w:widowControl w:val="0"/>
        <w:numPr>
          <w:ilvl w:val="1"/>
          <w:numId w:val="59"/>
        </w:numPr>
        <w:suppressLineNumbers w:val="0"/>
        <w:tabs>
          <w:tab w:val="left" w:pos="709"/>
          <w:tab w:val="clear" w:pos="540"/>
        </w:tabs>
        <w:spacing w:before="0" w:beforeAutospacing="0" w:after="0" w:afterAutospacing="0" w:line="360" w:lineRule="auto"/>
        <w:ind w:left="709" w:right="0" w:hanging="709"/>
        <w:jc w:val="both"/>
        <w:rPr>
          <w:rFonts w:hint="default" w:ascii="Times New Roman" w:hAnsi="宋体" w:cs="Times New Roman"/>
          <w:bCs/>
          <w:kern w:val="2"/>
          <w:sz w:val="24"/>
          <w:szCs w:val="24"/>
        </w:rPr>
      </w:pPr>
      <w:r>
        <w:rPr>
          <w:rFonts w:hint="eastAsia" w:ascii="宋体" w:hAnsi="宋体" w:eastAsia="宋体" w:cs="宋体"/>
          <w:bCs/>
          <w:kern w:val="2"/>
          <w:sz w:val="24"/>
          <w:szCs w:val="24"/>
          <w:lang w:val="en-US" w:eastAsia="zh-CN" w:bidi="ar"/>
        </w:rPr>
        <w:t>乙方根据本条规定购买任何保险不得减少、免除乙方本合同下的任何义务或责任。</w:t>
      </w:r>
    </w:p>
    <w:p>
      <w:pPr>
        <w:keepNext w:val="0"/>
        <w:keepLines w:val="0"/>
        <w:widowControl w:val="0"/>
        <w:numPr>
          <w:ilvl w:val="1"/>
          <w:numId w:val="59"/>
        </w:numPr>
        <w:suppressLineNumbers w:val="0"/>
        <w:tabs>
          <w:tab w:val="left" w:pos="709"/>
          <w:tab w:val="clear" w:pos="540"/>
        </w:tabs>
        <w:spacing w:before="0" w:beforeAutospacing="0" w:after="0" w:afterAutospacing="0" w:line="360" w:lineRule="auto"/>
        <w:ind w:left="709" w:right="0" w:hanging="709"/>
        <w:jc w:val="both"/>
        <w:rPr>
          <w:rFonts w:hint="default" w:ascii="Times New Roman" w:hAnsi="宋体" w:cs="Times New Roman"/>
          <w:bCs/>
          <w:kern w:val="2"/>
          <w:sz w:val="24"/>
          <w:szCs w:val="24"/>
        </w:rPr>
      </w:pPr>
      <w:r>
        <w:rPr>
          <w:rFonts w:hint="eastAsia" w:ascii="宋体" w:hAnsi="宋体" w:eastAsia="宋体" w:cs="宋体"/>
          <w:bCs/>
          <w:kern w:val="2"/>
          <w:sz w:val="24"/>
          <w:szCs w:val="24"/>
          <w:lang w:val="en-US" w:eastAsia="zh-CN" w:bidi="ar"/>
        </w:rPr>
        <w:t>乙方根据本合同购买的保险在质保期届满前应持续有效，适用于质保期届满前发生的所有保险事故。</w:t>
      </w:r>
    </w:p>
    <w:p>
      <w:pPr>
        <w:keepNext w:val="0"/>
        <w:keepLines w:val="0"/>
        <w:widowControl w:val="0"/>
        <w:numPr>
          <w:ilvl w:val="1"/>
          <w:numId w:val="59"/>
        </w:numPr>
        <w:suppressLineNumbers w:val="0"/>
        <w:tabs>
          <w:tab w:val="left" w:pos="709"/>
          <w:tab w:val="clear" w:pos="540"/>
        </w:tabs>
        <w:spacing w:before="0" w:beforeAutospacing="0" w:after="0" w:afterAutospacing="0" w:line="360" w:lineRule="auto"/>
        <w:ind w:left="709" w:right="0" w:hanging="709"/>
        <w:jc w:val="both"/>
        <w:rPr>
          <w:rFonts w:hint="default" w:ascii="Times New Roman" w:hAnsi="宋体" w:cs="Times New Roman"/>
          <w:bCs/>
          <w:kern w:val="2"/>
          <w:sz w:val="24"/>
          <w:szCs w:val="24"/>
        </w:rPr>
      </w:pPr>
      <w:r>
        <w:rPr>
          <w:rFonts w:hint="eastAsia" w:ascii="宋体" w:hAnsi="宋体" w:eastAsia="宋体" w:cs="宋体"/>
          <w:bCs/>
          <w:kern w:val="2"/>
          <w:sz w:val="24"/>
          <w:szCs w:val="24"/>
          <w:lang w:val="en-US" w:eastAsia="zh-CN" w:bidi="ar"/>
        </w:rPr>
        <w:t>如发生保险事故，乙方应采取一切必要措施减少损失，并配合甲方进行保险索赔工作。如因乙方不遵守本合同有关健康、安全、环保或质量控制系统规定或乙方其它过错导致甲方不能根据保险全额获赔，甲方有权向乙方追索差额部分。</w:t>
      </w:r>
    </w:p>
    <w:p>
      <w:pPr>
        <w:keepNext w:val="0"/>
        <w:keepLines w:val="0"/>
        <w:widowControl w:val="0"/>
        <w:numPr>
          <w:ilvl w:val="1"/>
          <w:numId w:val="59"/>
        </w:numPr>
        <w:suppressLineNumbers w:val="0"/>
        <w:tabs>
          <w:tab w:val="left" w:pos="709"/>
          <w:tab w:val="clear" w:pos="540"/>
        </w:tabs>
        <w:spacing w:before="0" w:beforeAutospacing="0" w:after="0" w:afterAutospacing="0" w:line="360" w:lineRule="auto"/>
        <w:ind w:left="709" w:right="0" w:hanging="709"/>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乙方不得实施任何可能导致相关保险中止、失效的行为。如因乙方的任何行为、过错（包括错误陈述、隐瞒事实、失职、违反保险合同条款），甲方不能获得保险赔偿，乙方应赔偿甲方因此遭受的全部损失。</w:t>
      </w:r>
    </w:p>
    <w:p>
      <w:pPr>
        <w:keepNext w:val="0"/>
        <w:keepLines w:val="0"/>
        <w:widowControl w:val="0"/>
        <w:numPr>
          <w:ilvl w:val="1"/>
          <w:numId w:val="59"/>
        </w:numPr>
        <w:suppressLineNumbers w:val="0"/>
        <w:tabs>
          <w:tab w:val="left" w:pos="709"/>
          <w:tab w:val="clear" w:pos="540"/>
        </w:tabs>
        <w:spacing w:before="0" w:beforeAutospacing="0" w:after="0" w:afterAutospacing="0" w:line="360" w:lineRule="auto"/>
        <w:ind w:left="709" w:right="0" w:hanging="709"/>
        <w:jc w:val="both"/>
        <w:rPr>
          <w:rFonts w:hint="default" w:ascii="Times New Roman" w:hAnsi="Times New Roman" w:cs="Times New Roman"/>
          <w:kern w:val="2"/>
          <w:sz w:val="21"/>
          <w:szCs w:val="21"/>
        </w:rPr>
      </w:pPr>
      <w:r>
        <w:rPr>
          <w:rFonts w:hint="eastAsia" w:ascii="宋体" w:hAnsi="宋体" w:eastAsia="宋体" w:cs="宋体"/>
          <w:bCs/>
          <w:kern w:val="2"/>
          <w:sz w:val="24"/>
          <w:szCs w:val="24"/>
          <w:lang w:val="en-US" w:eastAsia="zh-CN" w:bidi="ar"/>
        </w:rPr>
        <w:t>本第九条的规定不能限制并免除乙方在合同项下的任何义务和责任。</w:t>
      </w:r>
    </w:p>
    <w:p>
      <w:pPr>
        <w:pStyle w:val="46"/>
        <w:keepNext/>
        <w:keepLines/>
        <w:widowControl w:val="0"/>
        <w:numPr>
          <w:ilvl w:val="0"/>
          <w:numId w:val="40"/>
        </w:numPr>
        <w:suppressLineNumbers w:val="0"/>
        <w:tabs>
          <w:tab w:val="left" w:pos="900"/>
          <w:tab w:val="left" w:pos="1080"/>
          <w:tab w:val="clear" w:pos="720"/>
        </w:tabs>
        <w:spacing w:before="360" w:beforeAutospacing="0" w:after="360" w:afterAutospacing="0" w:line="360" w:lineRule="auto"/>
        <w:ind w:left="720" w:right="0" w:hanging="720"/>
        <w:jc w:val="center"/>
        <w:outlineLvl w:val="1"/>
        <w:rPr>
          <w:rFonts w:hint="eastAsia" w:ascii="Times New Roman" w:hAnsi="宋体" w:eastAsia="宋体" w:cs="宋体"/>
          <w:b/>
          <w:bCs w:val="0"/>
          <w:kern w:val="2"/>
          <w:sz w:val="24"/>
          <w:szCs w:val="24"/>
        </w:rPr>
      </w:pPr>
      <w:r>
        <w:rPr>
          <w:rFonts w:hint="eastAsia" w:ascii="宋体" w:hAnsi="宋体" w:eastAsia="宋体" w:cs="宋体"/>
          <w:b/>
          <w:bCs w:val="0"/>
          <w:kern w:val="2"/>
          <w:sz w:val="24"/>
          <w:szCs w:val="24"/>
          <w:lang w:val="en-US" w:eastAsia="zh-CN" w:bidi="ar"/>
        </w:rPr>
        <w:t>知识产权</w:t>
      </w:r>
    </w:p>
    <w:p>
      <w:pPr>
        <w:keepNext w:val="0"/>
        <w:keepLines w:val="0"/>
        <w:widowControl/>
        <w:numPr>
          <w:ilvl w:val="0"/>
          <w:numId w:val="60"/>
        </w:numPr>
        <w:suppressLineNumbers w:val="0"/>
        <w:tabs>
          <w:tab w:val="left" w:pos="709"/>
        </w:tabs>
        <w:spacing w:before="0" w:beforeAutospacing="0" w:after="0" w:afterAutospacing="0" w:line="360" w:lineRule="auto"/>
        <w:ind w:left="708" w:right="0" w:hanging="708" w:hangingChars="295"/>
        <w:jc w:val="left"/>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双方同意，乙方完成工作、交付工作成果后，甲方：</w:t>
      </w:r>
    </w:p>
    <w:p>
      <w:pPr>
        <w:keepNext w:val="0"/>
        <w:keepLines w:val="0"/>
        <w:widowControl w:val="0"/>
        <w:suppressLineNumbers w:val="0"/>
        <w:spacing w:before="0" w:beforeAutospacing="0" w:after="0" w:afterAutospacing="0" w:line="360" w:lineRule="auto"/>
        <w:ind w:left="420" w:right="0" w:firstLine="240" w:firstLineChars="1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从下列选项中选择一项</w:t>
      </w:r>
    </w:p>
    <w:p>
      <w:pPr>
        <w:keepNext w:val="0"/>
        <w:keepLines w:val="0"/>
        <w:widowControl/>
        <w:suppressLineNumbers w:val="0"/>
        <w:tabs>
          <w:tab w:val="left" w:pos="1134"/>
        </w:tabs>
        <w:spacing w:before="0" w:beforeAutospacing="0" w:after="0" w:afterAutospacing="0" w:line="360" w:lineRule="auto"/>
        <w:ind w:left="1134" w:right="0"/>
        <w:jc w:val="left"/>
        <w:rPr>
          <w:rFonts w:hint="default" w:ascii="Times New Roman" w:hAnsi="Times New Roman" w:cs="Times New Roman"/>
          <w:color w:val="000000"/>
          <w:kern w:val="2"/>
          <w:sz w:val="24"/>
          <w:szCs w:val="24"/>
          <w:highlight w:val="yellow"/>
        </w:rPr>
      </w:pPr>
      <w:r>
        <w:rPr>
          <w:rFonts w:hint="eastAsia" w:ascii="宋体" w:hAnsi="宋体" w:eastAsia="宋体" w:cs="宋体"/>
          <w:bCs/>
          <w:kern w:val="2"/>
          <w:sz w:val="24"/>
          <w:szCs w:val="24"/>
          <w:lang w:val="en-US" w:eastAsia="zh-CN" w:bidi="ar"/>
        </w:rPr>
        <w:t>自动获得并拥有工作和工作成果自身附有的和</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或为拥有、使用工作成果所需的全部知识产权。</w:t>
      </w:r>
    </w:p>
    <w:p>
      <w:pPr>
        <w:keepNext w:val="0"/>
        <w:keepLines w:val="0"/>
        <w:widowControl/>
        <w:numPr>
          <w:ilvl w:val="0"/>
          <w:numId w:val="60"/>
        </w:numPr>
        <w:suppressLineNumbers w:val="0"/>
        <w:tabs>
          <w:tab w:val="left" w:pos="709"/>
        </w:tabs>
        <w:spacing w:before="0" w:beforeAutospacing="0" w:after="0" w:afterAutospacing="0" w:line="360" w:lineRule="auto"/>
        <w:ind w:left="708" w:right="0" w:hanging="708" w:hangingChars="295"/>
        <w:jc w:val="both"/>
        <w:rPr>
          <w:rFonts w:hint="default" w:ascii="Times New Roman" w:hAnsi="Times New Roman" w:cs="Calibri"/>
          <w:kern w:val="2"/>
          <w:sz w:val="24"/>
          <w:szCs w:val="24"/>
        </w:rPr>
      </w:pPr>
      <w:r>
        <w:rPr>
          <w:rFonts w:hint="eastAsia" w:ascii="宋体" w:hAnsi="宋体" w:eastAsia="宋体" w:cs="宋体"/>
          <w:kern w:val="2"/>
          <w:sz w:val="24"/>
          <w:szCs w:val="24"/>
          <w:lang w:val="en-US" w:eastAsia="zh-CN" w:bidi="ar"/>
        </w:rPr>
        <w:t>本合同有效期内，如乙方对所许可的专利和</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或专有技术有所改进，则乙方应向甲方免费提供技术支持以使该技术改进能顺利投入本合同项下工作成果的使用过程中。</w:t>
      </w:r>
    </w:p>
    <w:p>
      <w:pPr>
        <w:keepNext w:val="0"/>
        <w:keepLines w:val="0"/>
        <w:widowControl/>
        <w:numPr>
          <w:ilvl w:val="0"/>
          <w:numId w:val="60"/>
        </w:numPr>
        <w:suppressLineNumbers w:val="0"/>
        <w:tabs>
          <w:tab w:val="left" w:pos="709"/>
        </w:tabs>
        <w:spacing w:before="0" w:beforeAutospacing="0" w:after="0" w:afterAutospacing="0" w:line="360" w:lineRule="auto"/>
        <w:ind w:left="708" w:right="0" w:hanging="708" w:hangingChars="295"/>
        <w:jc w:val="both"/>
        <w:rPr>
          <w:rFonts w:hint="eastAsia" w:ascii="宋体" w:hAnsi="宋体" w:eastAsia="宋体" w:cs="Calibri"/>
          <w:kern w:val="2"/>
          <w:sz w:val="24"/>
          <w:szCs w:val="24"/>
        </w:rPr>
      </w:pPr>
      <w:r>
        <w:rPr>
          <w:rFonts w:hint="eastAsia" w:ascii="宋体" w:hAnsi="宋体" w:eastAsia="宋体" w:cs="宋体"/>
          <w:kern w:val="2"/>
          <w:sz w:val="24"/>
          <w:szCs w:val="24"/>
          <w:lang w:val="en-US" w:eastAsia="zh-CN" w:bidi="ar"/>
        </w:rPr>
        <w:t>甲方有权对乙方许可甲方使用的专利和</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或专有技术予以改进，甲方所作的任何技术改进的专利申请权归甲方所有。</w:t>
      </w:r>
    </w:p>
    <w:p>
      <w:pPr>
        <w:keepNext w:val="0"/>
        <w:keepLines w:val="0"/>
        <w:widowControl/>
        <w:numPr>
          <w:ilvl w:val="0"/>
          <w:numId w:val="60"/>
        </w:numPr>
        <w:suppressLineNumbers w:val="0"/>
        <w:tabs>
          <w:tab w:val="left" w:pos="709"/>
        </w:tabs>
        <w:spacing w:before="0" w:beforeAutospacing="0" w:after="0" w:afterAutospacing="0" w:line="360" w:lineRule="auto"/>
        <w:ind w:left="708" w:right="0" w:hanging="708" w:hangingChars="295"/>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在乙方执行工作期间，如果甲方为此提供任何构思、程序、软件、硬件、设计、图纸、技术、诀窍、发明、商标、专利及其它任何形式的保密信息或知识产权（“甲方专有资料”），则无论该等甲方专有资料是否构成合同设备不可分拆的一部分，且无论甲方是否获得与合同设备有关的任何其它知识产权，甲方应始终拥有该等甲方专有资料的所有权及与之相关的知识产权。</w:t>
      </w:r>
    </w:p>
    <w:p>
      <w:pPr>
        <w:pStyle w:val="46"/>
        <w:keepNext/>
        <w:keepLines/>
        <w:widowControl w:val="0"/>
        <w:numPr>
          <w:ilvl w:val="0"/>
          <w:numId w:val="40"/>
        </w:numPr>
        <w:suppressLineNumbers w:val="0"/>
        <w:tabs>
          <w:tab w:val="left" w:pos="900"/>
          <w:tab w:val="left" w:pos="1080"/>
          <w:tab w:val="clear" w:pos="720"/>
        </w:tabs>
        <w:spacing w:before="360" w:beforeAutospacing="0" w:after="360" w:afterAutospacing="0" w:line="360" w:lineRule="auto"/>
        <w:ind w:left="720" w:right="0" w:hanging="720"/>
        <w:jc w:val="center"/>
        <w:outlineLvl w:val="1"/>
        <w:rPr>
          <w:rFonts w:hint="eastAsia" w:ascii="Times New Roman" w:hAnsi="宋体" w:eastAsia="宋体" w:cs="宋体"/>
          <w:b/>
          <w:bCs w:val="0"/>
          <w:kern w:val="2"/>
          <w:sz w:val="24"/>
          <w:szCs w:val="24"/>
        </w:rPr>
      </w:pPr>
      <w:r>
        <w:rPr>
          <w:rFonts w:hint="eastAsia" w:ascii="宋体" w:hAnsi="宋体" w:eastAsia="宋体" w:cs="宋体"/>
          <w:b/>
          <w:bCs w:val="0"/>
          <w:kern w:val="2"/>
          <w:sz w:val="24"/>
          <w:szCs w:val="24"/>
          <w:lang w:val="en-US" w:eastAsia="zh-CN" w:bidi="ar"/>
        </w:rPr>
        <w:t>违约责任</w:t>
      </w:r>
    </w:p>
    <w:p>
      <w:pPr>
        <w:keepNext w:val="0"/>
        <w:keepLines w:val="0"/>
        <w:widowControl w:val="0"/>
        <w:numPr>
          <w:ilvl w:val="1"/>
          <w:numId w:val="61"/>
        </w:numPr>
        <w:suppressLineNumbers w:val="0"/>
        <w:spacing w:before="0" w:beforeAutospacing="0" w:after="0" w:afterAutospacing="0" w:line="360" w:lineRule="auto"/>
        <w:ind w:left="540" w:right="0" w:hanging="540"/>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乙方发生</w:t>
      </w:r>
      <w:r>
        <w:rPr>
          <w:rFonts w:hint="eastAsia" w:ascii="宋体" w:hAnsi="宋体" w:eastAsia="宋体" w:cs="宋体"/>
          <w:bCs/>
          <w:kern w:val="2"/>
          <w:sz w:val="24"/>
          <w:szCs w:val="24"/>
          <w:lang w:val="en-US" w:eastAsia="zh-CN" w:bidi="ar"/>
        </w:rPr>
        <w:t>下列</w:t>
      </w:r>
      <w:r>
        <w:rPr>
          <w:rFonts w:hint="eastAsia" w:ascii="宋体" w:hAnsi="宋体" w:eastAsia="宋体" w:cs="宋体"/>
          <w:kern w:val="2"/>
          <w:sz w:val="24"/>
          <w:szCs w:val="24"/>
          <w:lang w:val="en-US" w:eastAsia="zh-CN" w:bidi="ar"/>
        </w:rPr>
        <w:t>任一违约行为时，应向甲方支付合同总价的</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w:t>
      </w:r>
      <w:r>
        <w:rPr>
          <w:rFonts w:hint="eastAsia" w:ascii="宋体" w:hAnsi="宋体" w:eastAsia="宋体" w:cs="宋体"/>
          <w:kern w:val="2"/>
          <w:sz w:val="24"/>
          <w:szCs w:val="24"/>
          <w:lang w:val="en-US" w:eastAsia="zh-CN" w:bidi="ar"/>
        </w:rPr>
        <w:t>作为违约金，并赔偿甲方因此遭受的超出违约金数额的全部损失：</w:t>
      </w:r>
    </w:p>
    <w:p>
      <w:pPr>
        <w:keepNext w:val="0"/>
        <w:keepLines w:val="0"/>
        <w:widowControl w:val="0"/>
        <w:numPr>
          <w:ilvl w:val="2"/>
          <w:numId w:val="62"/>
        </w:numPr>
        <w:suppressLineNumbers w:val="0"/>
        <w:tabs>
          <w:tab w:val="left" w:pos="1276"/>
        </w:tabs>
        <w:spacing w:before="0" w:beforeAutospacing="0" w:after="0" w:afterAutospacing="0" w:line="360" w:lineRule="auto"/>
        <w:ind w:left="1276" w:right="0" w:hanging="567"/>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乙方提供的服务、工作成果等不符合本合同的要求；</w:t>
      </w:r>
    </w:p>
    <w:p>
      <w:pPr>
        <w:keepNext w:val="0"/>
        <w:keepLines w:val="0"/>
        <w:widowControl w:val="0"/>
        <w:numPr>
          <w:ilvl w:val="2"/>
          <w:numId w:val="62"/>
        </w:numPr>
        <w:suppressLineNumbers w:val="0"/>
        <w:tabs>
          <w:tab w:val="left" w:pos="1276"/>
        </w:tabs>
        <w:spacing w:before="0" w:beforeAutospacing="0" w:after="0" w:afterAutospacing="0" w:line="360" w:lineRule="auto"/>
        <w:ind w:left="1276" w:right="0" w:hanging="567"/>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拒绝对不符合本合同要求服务或工作成果进行修复或更换；</w:t>
      </w:r>
    </w:p>
    <w:p>
      <w:pPr>
        <w:keepNext w:val="0"/>
        <w:keepLines w:val="0"/>
        <w:widowControl w:val="0"/>
        <w:numPr>
          <w:ilvl w:val="2"/>
          <w:numId w:val="62"/>
        </w:numPr>
        <w:suppressLineNumbers w:val="0"/>
        <w:tabs>
          <w:tab w:val="left" w:pos="1276"/>
        </w:tabs>
        <w:spacing w:before="0" w:beforeAutospacing="0" w:after="0" w:afterAutospacing="0" w:line="360" w:lineRule="auto"/>
        <w:ind w:left="1276" w:right="0" w:hanging="567"/>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拒绝更换不适格的工作人员；</w:t>
      </w:r>
    </w:p>
    <w:p>
      <w:pPr>
        <w:keepNext w:val="0"/>
        <w:keepLines w:val="0"/>
        <w:widowControl w:val="0"/>
        <w:numPr>
          <w:ilvl w:val="2"/>
          <w:numId w:val="62"/>
        </w:numPr>
        <w:suppressLineNumbers w:val="0"/>
        <w:tabs>
          <w:tab w:val="left" w:pos="1276"/>
        </w:tabs>
        <w:spacing w:before="0" w:beforeAutospacing="0" w:after="0" w:afterAutospacing="0" w:line="360" w:lineRule="auto"/>
        <w:ind w:left="1276" w:right="0" w:hanging="567"/>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未经甲方许可，擅自更换其负责本项目的关键工作人员；</w:t>
      </w:r>
    </w:p>
    <w:p>
      <w:pPr>
        <w:keepNext w:val="0"/>
        <w:keepLines w:val="0"/>
        <w:widowControl w:val="0"/>
        <w:numPr>
          <w:ilvl w:val="2"/>
          <w:numId w:val="62"/>
        </w:numPr>
        <w:suppressLineNumbers w:val="0"/>
        <w:tabs>
          <w:tab w:val="left" w:pos="1276"/>
        </w:tabs>
        <w:spacing w:before="0" w:beforeAutospacing="0" w:after="0" w:afterAutospacing="0" w:line="360" w:lineRule="auto"/>
        <w:ind w:left="1276" w:right="0" w:hanging="567"/>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不遵守甲方关于健康、安全和环保的规定；</w:t>
      </w:r>
    </w:p>
    <w:p>
      <w:pPr>
        <w:keepNext w:val="0"/>
        <w:keepLines w:val="0"/>
        <w:widowControl w:val="0"/>
        <w:numPr>
          <w:ilvl w:val="2"/>
          <w:numId w:val="62"/>
        </w:numPr>
        <w:suppressLineNumbers w:val="0"/>
        <w:tabs>
          <w:tab w:val="left" w:pos="1276"/>
        </w:tabs>
        <w:spacing w:before="0" w:beforeAutospacing="0" w:after="0" w:afterAutospacing="0" w:line="360" w:lineRule="auto"/>
        <w:ind w:left="1276" w:right="0" w:hanging="567"/>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乙方或其雇员对甲方实施欺诈行为；</w:t>
      </w:r>
    </w:p>
    <w:p>
      <w:pPr>
        <w:keepNext w:val="0"/>
        <w:keepLines w:val="0"/>
        <w:widowControl w:val="0"/>
        <w:numPr>
          <w:ilvl w:val="2"/>
          <w:numId w:val="62"/>
        </w:numPr>
        <w:suppressLineNumbers w:val="0"/>
        <w:tabs>
          <w:tab w:val="left" w:pos="1276"/>
        </w:tabs>
        <w:spacing w:before="0" w:beforeAutospacing="0" w:after="0" w:afterAutospacing="0" w:line="360" w:lineRule="auto"/>
        <w:ind w:left="1276" w:right="0" w:hanging="567"/>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乙方或其雇员的行为损害了甲方的利益或声誉；</w:t>
      </w:r>
    </w:p>
    <w:p>
      <w:pPr>
        <w:keepNext w:val="0"/>
        <w:keepLines w:val="0"/>
        <w:widowControl w:val="0"/>
        <w:numPr>
          <w:ilvl w:val="1"/>
          <w:numId w:val="61"/>
        </w:numPr>
        <w:suppressLineNumbers w:val="0"/>
        <w:spacing w:before="0" w:beforeAutospacing="0" w:after="0" w:afterAutospacing="0" w:line="360" w:lineRule="auto"/>
        <w:ind w:left="540" w:right="0" w:hanging="54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如乙方未能在合同规定的工期内完成全部工作，每延期一日，乙方应向甲方支付合同总价的【</w:t>
      </w:r>
      <w:r>
        <w:rPr>
          <w:rFonts w:hint="default" w:ascii="Times New Roman" w:hAnsi="Times New Roman" w:eastAsia="宋体" w:cs="Times New Roman"/>
          <w:bCs/>
          <w:kern w:val="2"/>
          <w:sz w:val="24"/>
          <w:szCs w:val="24"/>
          <w:lang w:val="en-US" w:eastAsia="zh-CN" w:bidi="ar"/>
        </w:rPr>
        <w:t>0.1%</w:t>
      </w:r>
      <w:r>
        <w:rPr>
          <w:rFonts w:hint="eastAsia" w:ascii="宋体" w:hAnsi="宋体" w:eastAsia="宋体" w:cs="宋体"/>
          <w:bCs/>
          <w:kern w:val="2"/>
          <w:sz w:val="24"/>
          <w:szCs w:val="24"/>
          <w:lang w:val="en-US" w:eastAsia="zh-CN" w:bidi="ar"/>
        </w:rPr>
        <w:t>】作为延期违约金。如延期超过【</w:t>
      </w:r>
      <w:r>
        <w:rPr>
          <w:rFonts w:hint="default" w:ascii="Times New Roman" w:hAnsi="Times New Roman" w:eastAsia="宋体" w:cs="Times New Roman"/>
          <w:bCs/>
          <w:kern w:val="2"/>
          <w:sz w:val="24"/>
          <w:szCs w:val="24"/>
          <w:lang w:val="en-US" w:eastAsia="zh-CN" w:bidi="ar"/>
        </w:rPr>
        <w:t>30</w:t>
      </w:r>
      <w:r>
        <w:rPr>
          <w:rFonts w:hint="eastAsia" w:ascii="宋体" w:hAnsi="宋体" w:eastAsia="宋体" w:cs="宋体"/>
          <w:bCs/>
          <w:kern w:val="2"/>
          <w:sz w:val="24"/>
          <w:szCs w:val="24"/>
          <w:lang w:val="en-US" w:eastAsia="zh-CN" w:bidi="ar"/>
        </w:rPr>
        <w:t>】日，除要求乙方支付违约金外，甲方有权解除本合同，并有权要求乙方赔偿甲方因此遭受的超出违约金数额的全部损失。</w:t>
      </w:r>
    </w:p>
    <w:p>
      <w:pPr>
        <w:keepNext w:val="0"/>
        <w:keepLines w:val="0"/>
        <w:widowControl w:val="0"/>
        <w:numPr>
          <w:ilvl w:val="1"/>
          <w:numId w:val="61"/>
        </w:numPr>
        <w:suppressLineNumbers w:val="0"/>
        <w:spacing w:before="0" w:beforeAutospacing="0" w:after="0" w:afterAutospacing="0" w:line="360" w:lineRule="auto"/>
        <w:ind w:left="540" w:right="0" w:hanging="54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未经甲方同意，乙方擅自进行转让、分包，甲方有权解除本合同，乙方应退还甲方已支付的全部款项，并支付转让工作价款</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r>
        <w:rPr>
          <w:rFonts w:hint="eastAsia" w:ascii="宋体" w:hAnsi="宋体" w:eastAsia="宋体" w:cs="宋体"/>
          <w:kern w:val="2"/>
          <w:sz w:val="24"/>
          <w:szCs w:val="24"/>
          <w:lang w:val="en-US" w:eastAsia="zh-CN" w:bidi="ar"/>
        </w:rPr>
        <w:t>的违约金，并赔偿甲方因此遭受的超出违约金数额的全部损失。</w:t>
      </w:r>
    </w:p>
    <w:p>
      <w:pPr>
        <w:keepNext w:val="0"/>
        <w:keepLines w:val="0"/>
        <w:widowControl w:val="0"/>
        <w:numPr>
          <w:ilvl w:val="1"/>
          <w:numId w:val="61"/>
        </w:numPr>
        <w:suppressLineNumbers w:val="0"/>
        <w:spacing w:before="0" w:beforeAutospacing="0" w:after="0" w:afterAutospacing="0" w:line="360" w:lineRule="auto"/>
        <w:ind w:left="540" w:right="0" w:hanging="540"/>
        <w:jc w:val="both"/>
        <w:rPr>
          <w:rFonts w:hint="default" w:ascii="Times New Roman" w:hAnsi="Times New Roman" w:cs="Times New Roman"/>
          <w:kern w:val="2"/>
          <w:sz w:val="24"/>
          <w:szCs w:val="24"/>
        </w:rPr>
      </w:pPr>
      <w:r>
        <w:rPr>
          <w:rFonts w:hint="eastAsia" w:ascii="宋体" w:hAnsi="宋体" w:eastAsia="宋体" w:cs="宋体"/>
          <w:kern w:val="0"/>
          <w:sz w:val="24"/>
          <w:szCs w:val="24"/>
          <w:lang w:val="en-US" w:eastAsia="zh-CN" w:bidi="ar"/>
        </w:rPr>
        <w:t>乙方向甲方开具可抵扣的增值税专用发票，如因乙方自身原因，该增值税专用发票被税局认定为失控发票、不合规发票等情况，导致进项税额转出或不能抵扣进项税额等情况给甲方造成损失的，由乙方负责赔偿。双方同意，若发生前述情形，甲方直接从乙方剩余应收款中扣缴相应的进项税额及由此产生的其他损失（如有）。如乙方的应收款余额不足、因故被人民法院冻结或其他因素，导致无法直接扣缴，乙方应在收到甲方通知5个工作日内将相应的进项税额及由此产生的其他损失（如有）划入甲方指定账户。</w:t>
      </w:r>
    </w:p>
    <w:p>
      <w:pPr>
        <w:keepNext w:val="0"/>
        <w:keepLines w:val="0"/>
        <w:widowControl w:val="0"/>
        <w:numPr>
          <w:ilvl w:val="1"/>
          <w:numId w:val="61"/>
        </w:numPr>
        <w:suppressLineNumbers w:val="0"/>
        <w:spacing w:before="0" w:beforeAutospacing="0" w:after="0" w:afterAutospacing="0" w:line="360" w:lineRule="auto"/>
        <w:ind w:left="540" w:right="0" w:hanging="540"/>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如仅因甲方原因，甲方逾期向乙方付款，即自合同约定的付款期限之日起，甲方应按合同订立时全国银行间同业拆借中心公布的</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年期贷款市场报价利率计算并向乙方支付应付未付合同价款的利息，该利息合计不超过合同总价的【</w:t>
      </w:r>
      <w:r>
        <w:rPr>
          <w:rFonts w:hint="default" w:ascii="Times New Roman" w:hAnsi="Times New Roman" w:eastAsia="宋体" w:cs="Times New Roman"/>
          <w:kern w:val="2"/>
          <w:sz w:val="24"/>
          <w:szCs w:val="24"/>
          <w:lang w:val="en-US" w:eastAsia="zh-CN" w:bidi="ar"/>
        </w:rPr>
        <w:t>10%</w:t>
      </w:r>
      <w:r>
        <w:rPr>
          <w:rFonts w:hint="eastAsia" w:ascii="宋体" w:hAnsi="宋体" w:eastAsia="宋体" w:cs="宋体"/>
          <w:kern w:val="2"/>
          <w:sz w:val="24"/>
          <w:szCs w:val="24"/>
          <w:lang w:val="en-US" w:eastAsia="zh-CN" w:bidi="ar"/>
        </w:rPr>
        <w:t>】。</w:t>
      </w:r>
    </w:p>
    <w:p>
      <w:pPr>
        <w:pStyle w:val="46"/>
        <w:keepNext/>
        <w:keepLines/>
        <w:widowControl w:val="0"/>
        <w:numPr>
          <w:ilvl w:val="0"/>
          <w:numId w:val="40"/>
        </w:numPr>
        <w:suppressLineNumbers w:val="0"/>
        <w:tabs>
          <w:tab w:val="left" w:pos="900"/>
          <w:tab w:val="left" w:pos="1080"/>
          <w:tab w:val="clear" w:pos="720"/>
        </w:tabs>
        <w:spacing w:before="360" w:beforeAutospacing="0" w:after="360" w:afterAutospacing="0" w:line="360" w:lineRule="auto"/>
        <w:ind w:left="720" w:right="0" w:hanging="720"/>
        <w:jc w:val="center"/>
        <w:outlineLvl w:val="1"/>
        <w:rPr>
          <w:rFonts w:hint="eastAsia" w:ascii="Arial" w:hAnsi="Arial" w:eastAsia="宋体" w:cs="宋体"/>
          <w:b/>
          <w:bCs/>
          <w:kern w:val="2"/>
          <w:sz w:val="24"/>
          <w:szCs w:val="24"/>
        </w:rPr>
      </w:pPr>
      <w:r>
        <w:rPr>
          <w:rFonts w:hint="eastAsia" w:ascii="宋体" w:hAnsi="宋体" w:eastAsia="宋体" w:cs="宋体"/>
          <w:b/>
          <w:bCs/>
          <w:kern w:val="2"/>
          <w:sz w:val="24"/>
          <w:szCs w:val="24"/>
          <w:lang w:val="en-US" w:eastAsia="zh-CN" w:bidi="ar"/>
        </w:rPr>
        <w:t>责任限制</w:t>
      </w:r>
    </w:p>
    <w:p>
      <w:pPr>
        <w:keepNext w:val="0"/>
        <w:keepLines w:val="0"/>
        <w:widowControl/>
        <w:numPr>
          <w:ilvl w:val="1"/>
          <w:numId w:val="63"/>
        </w:numPr>
        <w:suppressLineNumbers w:val="0"/>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乙方在履行合同过程中承担的总体责任限制为合同总价【</w:t>
      </w:r>
      <w:r>
        <w:rPr>
          <w:rFonts w:hint="default" w:ascii="Times New Roman" w:hAnsi="Times New Roman" w:eastAsia="宋体" w:cs="Times New Roman"/>
          <w:color w:val="000000"/>
          <w:kern w:val="2"/>
          <w:sz w:val="24"/>
          <w:szCs w:val="24"/>
          <w:lang w:val="en-US" w:eastAsia="zh-CN" w:bidi="ar"/>
        </w:rPr>
        <w:t>100%</w:t>
      </w:r>
      <w:r>
        <w:rPr>
          <w:rFonts w:hint="eastAsia" w:ascii="宋体" w:hAnsi="宋体" w:eastAsia="宋体" w:cs="宋体"/>
          <w:color w:val="000000"/>
          <w:kern w:val="2"/>
          <w:sz w:val="24"/>
          <w:szCs w:val="24"/>
          <w:lang w:val="en-US" w:eastAsia="zh-CN" w:bidi="ar"/>
        </w:rPr>
        <w:t>】。然而，该责任限制在任何情况下均不包括下述责任：</w:t>
      </w:r>
    </w:p>
    <w:p>
      <w:pPr>
        <w:keepNext w:val="0"/>
        <w:keepLines w:val="0"/>
        <w:widowControl/>
        <w:numPr>
          <w:ilvl w:val="0"/>
          <w:numId w:val="64"/>
        </w:numPr>
        <w:suppressLineNumbers w:val="0"/>
        <w:tabs>
          <w:tab w:val="left" w:pos="1276"/>
        </w:tabs>
        <w:spacing w:before="0" w:beforeAutospacing="0" w:after="0" w:afterAutospacing="0" w:line="360" w:lineRule="auto"/>
        <w:ind w:left="1276" w:right="0" w:hanging="567"/>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乙方在通用合同条款第六条（权利保证）、第十三条（质量保证）、第二十二条（责任）、第二十三条（税费）和专用合同条款第九条（保险）项下所应承担的责任；</w:t>
      </w:r>
    </w:p>
    <w:p>
      <w:pPr>
        <w:keepNext w:val="0"/>
        <w:keepLines w:val="0"/>
        <w:widowControl/>
        <w:numPr>
          <w:ilvl w:val="0"/>
          <w:numId w:val="64"/>
        </w:numPr>
        <w:suppressLineNumbers w:val="0"/>
        <w:tabs>
          <w:tab w:val="left" w:pos="1276"/>
        </w:tabs>
        <w:spacing w:before="0" w:beforeAutospacing="0" w:after="0" w:afterAutospacing="0" w:line="360" w:lineRule="auto"/>
        <w:ind w:left="1276" w:right="0" w:hanging="567"/>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乙方就其违约从保险公司获得或可以获得的赔偿；</w:t>
      </w:r>
    </w:p>
    <w:p>
      <w:pPr>
        <w:keepNext w:val="0"/>
        <w:keepLines w:val="0"/>
        <w:widowControl/>
        <w:numPr>
          <w:ilvl w:val="0"/>
          <w:numId w:val="64"/>
        </w:numPr>
        <w:suppressLineNumbers w:val="0"/>
        <w:tabs>
          <w:tab w:val="left" w:pos="1276"/>
        </w:tabs>
        <w:spacing w:before="0" w:beforeAutospacing="0" w:after="0" w:afterAutospacing="0" w:line="360" w:lineRule="auto"/>
        <w:ind w:left="1276" w:right="0" w:hanging="567"/>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乙方违反法律法规引起的责任；</w:t>
      </w:r>
    </w:p>
    <w:p>
      <w:pPr>
        <w:keepNext w:val="0"/>
        <w:keepLines w:val="0"/>
        <w:widowControl/>
        <w:numPr>
          <w:ilvl w:val="0"/>
          <w:numId w:val="64"/>
        </w:numPr>
        <w:suppressLineNumbers w:val="0"/>
        <w:tabs>
          <w:tab w:val="left" w:pos="1276"/>
        </w:tabs>
        <w:spacing w:before="0" w:beforeAutospacing="0" w:after="0" w:afterAutospacing="0" w:line="360" w:lineRule="auto"/>
        <w:ind w:left="1276" w:right="0" w:hanging="567"/>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乙方及其人员、乙方代理、乙方的分包商及其人员因欺诈、故意、重大过失引起的责任；</w:t>
      </w:r>
    </w:p>
    <w:p>
      <w:pPr>
        <w:pStyle w:val="46"/>
        <w:keepNext/>
        <w:keepLines/>
        <w:widowControl w:val="0"/>
        <w:numPr>
          <w:ilvl w:val="0"/>
          <w:numId w:val="40"/>
        </w:numPr>
        <w:suppressLineNumbers w:val="0"/>
        <w:tabs>
          <w:tab w:val="left" w:pos="900"/>
          <w:tab w:val="left" w:pos="1080"/>
          <w:tab w:val="clear" w:pos="720"/>
        </w:tabs>
        <w:spacing w:before="360" w:beforeAutospacing="0" w:after="360" w:afterAutospacing="0" w:line="360" w:lineRule="auto"/>
        <w:ind w:left="720" w:right="0" w:hanging="720"/>
        <w:jc w:val="center"/>
        <w:outlineLvl w:val="1"/>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争议解决</w:t>
      </w:r>
    </w:p>
    <w:p>
      <w:pPr>
        <w:keepNext w:val="0"/>
        <w:keepLines w:val="0"/>
        <w:widowControl w:val="0"/>
        <w:numPr>
          <w:ilvl w:val="1"/>
          <w:numId w:val="65"/>
        </w:numPr>
        <w:suppressLineNumbers w:val="0"/>
        <w:tabs>
          <w:tab w:val="left" w:pos="420"/>
        </w:tabs>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因履行本合同发生的或与本合同有关的一切争议，首先应友好协商解决，如经协商仍不能解决双方同意：</w:t>
      </w:r>
    </w:p>
    <w:p>
      <w:pPr>
        <w:keepNext w:val="0"/>
        <w:keepLines w:val="0"/>
        <w:widowControl w:val="0"/>
        <w:suppressLineNumbers w:val="0"/>
        <w:spacing w:before="0" w:beforeAutospacing="0" w:after="0" w:afterAutospacing="0" w:line="360" w:lineRule="auto"/>
        <w:ind w:left="709" w:right="0"/>
        <w:jc w:val="both"/>
        <w:rPr>
          <w:rFonts w:hint="default" w:ascii="Times New Roman" w:hAnsi="Times New Roman" w:cs="Times New Roman"/>
          <w:kern w:val="2"/>
          <w:sz w:val="32"/>
          <w:szCs w:val="32"/>
        </w:rPr>
      </w:pPr>
      <w:r>
        <w:rPr>
          <w:rFonts w:hint="eastAsia" w:ascii="宋体" w:hAnsi="宋体" w:eastAsia="宋体" w:cs="宋体"/>
          <w:kern w:val="2"/>
          <w:sz w:val="24"/>
          <w:szCs w:val="24"/>
          <w:lang w:val="en-US" w:eastAsia="zh-CN" w:bidi="ar"/>
        </w:rPr>
        <w:t>提交珠海</w:t>
      </w:r>
      <w:r>
        <w:rPr>
          <w:rFonts w:hint="eastAsia" w:ascii="宋体" w:hAnsi="宋体" w:eastAsia="宋体" w:cs="宋体"/>
          <w:bCs/>
          <w:kern w:val="2"/>
          <w:sz w:val="24"/>
          <w:szCs w:val="24"/>
          <w:lang w:val="en-US" w:eastAsia="zh-CN" w:bidi="ar"/>
        </w:rPr>
        <w:t>仲裁委员会）进行仲裁。仲裁应根据申请仲裁时该仲裁委员会现行有效的仲裁规则进行。庭审地为【广东珠海】。</w:t>
      </w:r>
    </w:p>
    <w:p>
      <w:pPr>
        <w:keepNext w:val="0"/>
        <w:keepLines w:val="0"/>
        <w:widowControl w:val="0"/>
        <w:numPr>
          <w:ilvl w:val="1"/>
          <w:numId w:val="65"/>
        </w:numPr>
        <w:suppressLineNumbers w:val="0"/>
        <w:tabs>
          <w:tab w:val="left" w:pos="420"/>
        </w:tabs>
        <w:spacing w:before="0" w:beforeAutospacing="0" w:after="0" w:afterAutospacing="0" w:line="360" w:lineRule="auto"/>
        <w:ind w:left="708" w:right="0" w:hanging="708" w:hangingChars="295"/>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争议解决期间，除争议事项外，双方应继续履行本合同。</w:t>
      </w:r>
    </w:p>
    <w:p>
      <w:pPr>
        <w:rPr>
          <w:rFonts w:hint="eastAsia" w:ascii="宋体" w:hAnsi="宋体" w:eastAsia="宋体" w:cs="宋体"/>
          <w:kern w:val="2"/>
          <w:sz w:val="21"/>
          <w:szCs w:val="21"/>
        </w:rPr>
        <w:sectPr>
          <w:footnotePr>
            <w:numRestart w:val="eachPage"/>
          </w:footnotePr>
          <w:endnotePr>
            <w:numRestart w:val="eachSect"/>
          </w:endnotePr>
          <w:pgSz w:w="11906" w:h="16838"/>
          <w:pgMar w:top="1440" w:right="1797" w:bottom="1440" w:left="1797" w:header="851" w:footer="992" w:gutter="0"/>
          <w:pgNumType w:fmt="decimal"/>
          <w:cols w:space="720" w:num="1"/>
          <w:titlePg/>
          <w:docGrid w:type="lines" w:linePitch="312" w:charSpace="0"/>
        </w:sectPr>
      </w:pPr>
    </w:p>
    <w:p>
      <w:pPr>
        <w:pStyle w:val="7"/>
        <w:widowControl/>
        <w:rPr>
          <w:rFonts w:hint="eastAsia" w:ascii="宋体" w:hAnsi="宋体" w:eastAsia="宋体" w:cs="宋体"/>
          <w:b/>
          <w:bCs/>
          <w:kern w:val="44"/>
          <w:sz w:val="44"/>
          <w:szCs w:val="44"/>
        </w:rPr>
      </w:pPr>
      <w:r>
        <w:rPr>
          <w:rFonts w:hint="eastAsia" w:ascii="宋体" w:hAnsi="宋体" w:eastAsia="宋体" w:cs="宋体"/>
          <w:b/>
          <w:bCs/>
          <w:kern w:val="44"/>
          <w:sz w:val="44"/>
          <w:szCs w:val="44"/>
        </w:rPr>
        <w:t>第三部分 通用合同条款</w:t>
      </w:r>
    </w:p>
    <w:p>
      <w:pPr>
        <w:pStyle w:val="46"/>
        <w:keepNext/>
        <w:keepLines/>
        <w:widowControl w:val="0"/>
        <w:numPr>
          <w:ilvl w:val="0"/>
          <w:numId w:val="66"/>
        </w:numPr>
        <w:suppressLineNumbers w:val="0"/>
        <w:tabs>
          <w:tab w:val="left" w:pos="720"/>
          <w:tab w:val="left" w:pos="1080"/>
        </w:tabs>
        <w:spacing w:before="360" w:beforeAutospacing="0" w:after="360" w:afterAutospacing="0" w:line="360" w:lineRule="auto"/>
        <w:ind w:left="720" w:right="0" w:hanging="720"/>
        <w:jc w:val="center"/>
        <w:outlineLvl w:val="1"/>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定义</w:t>
      </w:r>
    </w:p>
    <w:p>
      <w:pPr>
        <w:keepNext w:val="0"/>
        <w:keepLines w:val="0"/>
        <w:widowControl w:val="0"/>
        <w:numPr>
          <w:ilvl w:val="1"/>
          <w:numId w:val="67"/>
        </w:numPr>
        <w:suppressLineNumbers w:val="0"/>
        <w:tabs>
          <w:tab w:val="left" w:pos="709"/>
          <w:tab w:val="clear" w:pos="540"/>
        </w:tabs>
        <w:spacing w:before="0" w:beforeAutospacing="0" w:after="0" w:afterAutospacing="0" w:line="360" w:lineRule="auto"/>
        <w:ind w:left="709" w:right="0" w:hanging="709"/>
        <w:jc w:val="both"/>
        <w:rPr>
          <w:rFonts w:hint="eastAsia" w:ascii="宋体" w:hAnsi="宋体" w:eastAsia="宋体" w:cs="宋体"/>
          <w:color w:val="000000"/>
          <w:kern w:val="2"/>
          <w:sz w:val="24"/>
          <w:szCs w:val="24"/>
        </w:rPr>
      </w:pPr>
      <w:r>
        <w:rPr>
          <w:rFonts w:hint="eastAsia" w:ascii="宋体" w:hAnsi="宋体" w:eastAsia="宋体" w:cs="宋体"/>
          <w:kern w:val="2"/>
          <w:sz w:val="24"/>
          <w:szCs w:val="24"/>
          <w:lang w:val="en-US" w:eastAsia="zh-CN" w:bidi="ar"/>
        </w:rPr>
        <w:t>本合同相关词语的定义如下：</w:t>
      </w:r>
    </w:p>
    <w:p>
      <w:pPr>
        <w:keepNext w:val="0"/>
        <w:keepLines w:val="0"/>
        <w:widowControl w:val="0"/>
        <w:numPr>
          <w:ilvl w:val="1"/>
          <w:numId w:val="68"/>
        </w:numPr>
        <w:suppressLineNumbers w:val="0"/>
        <w:tabs>
          <w:tab w:val="left" w:pos="1276"/>
          <w:tab w:val="clear" w:pos="540"/>
        </w:tabs>
        <w:spacing w:before="0" w:beforeAutospacing="0" w:after="0" w:afterAutospacing="0" w:line="360" w:lineRule="auto"/>
        <w:ind w:left="1276" w:right="0" w:hanging="567"/>
        <w:jc w:val="both"/>
        <w:rPr>
          <w:rFonts w:hint="eastAsia" w:ascii="宋体" w:hAnsi="宋体" w:eastAsia="宋体" w:cs="宋体"/>
          <w:color w:val="000000"/>
          <w:kern w:val="2"/>
          <w:sz w:val="24"/>
          <w:szCs w:val="24"/>
        </w:rPr>
      </w:pPr>
      <w:r>
        <w:rPr>
          <w:rFonts w:hint="eastAsia" w:ascii="宋体" w:hAnsi="宋体" w:eastAsia="宋体" w:cs="宋体"/>
          <w:b/>
          <w:bCs w:val="0"/>
          <w:color w:val="000000"/>
          <w:kern w:val="2"/>
          <w:sz w:val="24"/>
          <w:szCs w:val="24"/>
          <w:lang w:val="en-US" w:eastAsia="zh-CN" w:bidi="ar"/>
        </w:rPr>
        <w:t>“第三方”</w:t>
      </w:r>
      <w:r>
        <w:rPr>
          <w:rFonts w:hint="eastAsia" w:ascii="宋体" w:hAnsi="宋体" w:eastAsia="宋体" w:cs="宋体"/>
          <w:color w:val="000000"/>
          <w:kern w:val="2"/>
          <w:sz w:val="24"/>
          <w:szCs w:val="24"/>
          <w:lang w:val="en-US" w:eastAsia="zh-CN" w:bidi="ar"/>
        </w:rPr>
        <w:t>指甲乙双方以外的任何</w:t>
      </w:r>
      <w:r>
        <w:rPr>
          <w:rFonts w:hint="eastAsia" w:ascii="宋体" w:hAnsi="宋体" w:eastAsia="宋体" w:cs="宋体"/>
          <w:kern w:val="2"/>
          <w:sz w:val="24"/>
          <w:szCs w:val="24"/>
          <w:lang w:val="en-US" w:eastAsia="zh-CN" w:bidi="ar"/>
        </w:rPr>
        <w:t>自然人、法人、机构、组织、单位、实体等</w:t>
      </w:r>
      <w:r>
        <w:rPr>
          <w:rFonts w:hint="eastAsia" w:ascii="宋体" w:hAnsi="宋体" w:eastAsia="宋体" w:cs="宋体"/>
          <w:color w:val="000000"/>
          <w:kern w:val="2"/>
          <w:sz w:val="24"/>
          <w:szCs w:val="24"/>
          <w:lang w:val="en-US" w:eastAsia="zh-CN" w:bidi="ar"/>
        </w:rPr>
        <w:t>。</w:t>
      </w:r>
    </w:p>
    <w:p>
      <w:pPr>
        <w:keepNext w:val="0"/>
        <w:keepLines w:val="0"/>
        <w:widowControl w:val="0"/>
        <w:numPr>
          <w:ilvl w:val="1"/>
          <w:numId w:val="68"/>
        </w:numPr>
        <w:suppressLineNumbers w:val="0"/>
        <w:tabs>
          <w:tab w:val="left" w:pos="1276"/>
          <w:tab w:val="clear" w:pos="540"/>
        </w:tabs>
        <w:spacing w:before="0" w:beforeAutospacing="0" w:after="0" w:afterAutospacing="0" w:line="360" w:lineRule="auto"/>
        <w:ind w:left="1276" w:right="0" w:hanging="567"/>
        <w:jc w:val="both"/>
        <w:rPr>
          <w:rFonts w:hint="eastAsia" w:ascii="宋体" w:hAnsi="宋体" w:eastAsia="宋体" w:cs="宋体"/>
          <w:color w:val="000000"/>
          <w:kern w:val="2"/>
          <w:sz w:val="24"/>
          <w:szCs w:val="24"/>
        </w:rPr>
      </w:pPr>
      <w:r>
        <w:rPr>
          <w:rFonts w:hint="eastAsia" w:ascii="宋体" w:hAnsi="宋体" w:eastAsia="宋体" w:cs="宋体"/>
          <w:b/>
          <w:bCs w:val="0"/>
          <w:color w:val="000000"/>
          <w:kern w:val="2"/>
          <w:sz w:val="24"/>
          <w:szCs w:val="24"/>
          <w:lang w:val="en-US" w:eastAsia="zh-CN" w:bidi="ar"/>
        </w:rPr>
        <w:t>“法律法规”</w:t>
      </w:r>
      <w:r>
        <w:rPr>
          <w:rFonts w:hint="eastAsia" w:ascii="宋体" w:hAnsi="宋体" w:eastAsia="宋体" w:cs="宋体"/>
          <w:color w:val="000000"/>
          <w:kern w:val="2"/>
          <w:sz w:val="24"/>
          <w:szCs w:val="24"/>
          <w:lang w:val="en-US" w:eastAsia="zh-CN" w:bidi="ar"/>
        </w:rPr>
        <w:t>指</w:t>
      </w:r>
      <w:r>
        <w:rPr>
          <w:rFonts w:hint="eastAsia" w:ascii="宋体" w:hAnsi="宋体" w:eastAsia="宋体" w:cs="宋体"/>
          <w:spacing w:val="-2"/>
          <w:kern w:val="2"/>
          <w:sz w:val="24"/>
          <w:szCs w:val="24"/>
          <w:lang w:val="en-US" w:eastAsia="zh-CN" w:bidi="ar"/>
        </w:rPr>
        <w:t>中华人民共和国各级立法、行政机关不时颁布并生效的法律、法规、规章及其它规范性文件。</w:t>
      </w:r>
    </w:p>
    <w:p>
      <w:pPr>
        <w:keepNext w:val="0"/>
        <w:keepLines w:val="0"/>
        <w:widowControl w:val="0"/>
        <w:numPr>
          <w:ilvl w:val="1"/>
          <w:numId w:val="68"/>
        </w:numPr>
        <w:suppressLineNumbers w:val="0"/>
        <w:tabs>
          <w:tab w:val="left" w:pos="1276"/>
          <w:tab w:val="clear" w:pos="540"/>
        </w:tabs>
        <w:spacing w:before="0" w:beforeAutospacing="0" w:after="0" w:afterAutospacing="0" w:line="360" w:lineRule="auto"/>
        <w:ind w:left="1276" w:right="0" w:hanging="567"/>
        <w:jc w:val="both"/>
        <w:rPr>
          <w:rFonts w:hint="eastAsia" w:ascii="宋体" w:hAnsi="宋体" w:eastAsia="宋体" w:cs="宋体"/>
          <w:color w:val="000000"/>
          <w:kern w:val="2"/>
          <w:sz w:val="24"/>
          <w:szCs w:val="24"/>
        </w:rPr>
      </w:pPr>
      <w:r>
        <w:rPr>
          <w:rFonts w:hint="eastAsia" w:ascii="宋体" w:hAnsi="宋体" w:eastAsia="宋体" w:cs="宋体"/>
          <w:b/>
          <w:bCs w:val="0"/>
          <w:color w:val="000000"/>
          <w:kern w:val="2"/>
          <w:sz w:val="24"/>
          <w:szCs w:val="24"/>
          <w:lang w:val="en-US" w:eastAsia="zh-CN" w:bidi="ar"/>
        </w:rPr>
        <w:t>“工作”</w:t>
      </w:r>
      <w:r>
        <w:rPr>
          <w:rFonts w:hint="eastAsia" w:ascii="宋体" w:hAnsi="宋体" w:eastAsia="宋体" w:cs="宋体"/>
          <w:color w:val="000000"/>
          <w:kern w:val="2"/>
          <w:sz w:val="24"/>
          <w:szCs w:val="24"/>
          <w:lang w:val="en-US" w:eastAsia="zh-CN" w:bidi="ar"/>
        </w:rPr>
        <w:t>指乙方提供</w:t>
      </w:r>
      <w:r>
        <w:rPr>
          <w:rFonts w:hint="eastAsia" w:ascii="宋体" w:hAnsi="宋体" w:eastAsia="宋体" w:cs="宋体"/>
          <w:i w:val="0"/>
          <w:iCs w:val="0"/>
          <w:kern w:val="2"/>
          <w:sz w:val="24"/>
          <w:szCs w:val="24"/>
          <w:lang w:val="en-US" w:eastAsia="zh-CN" w:bidi="ar"/>
        </w:rPr>
        <w:t>【2025年度珠海电厂IG541气瓶和燃机CO2气瓶检测充装】服务</w:t>
      </w:r>
      <w:r>
        <w:rPr>
          <w:rFonts w:hint="eastAsia" w:ascii="宋体" w:hAnsi="宋体" w:eastAsia="宋体" w:cs="宋体"/>
          <w:i w:val="0"/>
          <w:iCs w:val="0"/>
          <w:color w:val="000000"/>
          <w:kern w:val="2"/>
          <w:sz w:val="24"/>
          <w:szCs w:val="24"/>
          <w:lang w:val="en-US" w:eastAsia="zh-CN" w:bidi="ar"/>
        </w:rPr>
        <w:t>、完整履行本合同应完成的全部工作，工作范围【详见合同附件一】。</w:t>
      </w:r>
    </w:p>
    <w:p>
      <w:pPr>
        <w:keepNext w:val="0"/>
        <w:keepLines w:val="0"/>
        <w:widowControl w:val="0"/>
        <w:numPr>
          <w:ilvl w:val="1"/>
          <w:numId w:val="68"/>
        </w:numPr>
        <w:suppressLineNumbers w:val="0"/>
        <w:tabs>
          <w:tab w:val="left" w:pos="1276"/>
          <w:tab w:val="clear" w:pos="540"/>
        </w:tabs>
        <w:spacing w:before="0" w:beforeAutospacing="0" w:after="0" w:afterAutospacing="0" w:line="360" w:lineRule="auto"/>
        <w:ind w:left="1276" w:right="0" w:hanging="567"/>
        <w:jc w:val="both"/>
        <w:rPr>
          <w:rFonts w:hint="eastAsia" w:ascii="宋体" w:hAnsi="宋体" w:eastAsia="宋体" w:cs="宋体"/>
          <w:color w:val="000000"/>
          <w:kern w:val="2"/>
          <w:sz w:val="24"/>
          <w:szCs w:val="24"/>
        </w:rPr>
      </w:pPr>
      <w:r>
        <w:rPr>
          <w:rFonts w:hint="eastAsia" w:ascii="宋体" w:hAnsi="宋体" w:eastAsia="宋体" w:cs="宋体"/>
          <w:b/>
          <w:bCs w:val="0"/>
          <w:color w:val="000000"/>
          <w:kern w:val="2"/>
          <w:sz w:val="24"/>
          <w:szCs w:val="24"/>
          <w:lang w:val="en-US" w:eastAsia="zh-CN" w:bidi="ar"/>
        </w:rPr>
        <w:t>“工作成果”</w:t>
      </w:r>
      <w:r>
        <w:rPr>
          <w:rFonts w:hint="eastAsia" w:ascii="宋体" w:hAnsi="宋体" w:eastAsia="宋体" w:cs="宋体"/>
          <w:color w:val="000000"/>
          <w:kern w:val="2"/>
          <w:sz w:val="24"/>
          <w:szCs w:val="24"/>
          <w:lang w:val="en-US" w:eastAsia="zh-CN" w:bidi="ar"/>
        </w:rPr>
        <w:t>指根据本合同规定，乙方完成工作、完整履行合同应向甲方提交的结论性的文件报告。</w:t>
      </w:r>
    </w:p>
    <w:p>
      <w:pPr>
        <w:keepNext w:val="0"/>
        <w:keepLines w:val="0"/>
        <w:widowControl w:val="0"/>
        <w:numPr>
          <w:ilvl w:val="1"/>
          <w:numId w:val="68"/>
        </w:numPr>
        <w:suppressLineNumbers w:val="0"/>
        <w:tabs>
          <w:tab w:val="left" w:pos="1276"/>
          <w:tab w:val="clear" w:pos="540"/>
        </w:tabs>
        <w:spacing w:before="0" w:beforeAutospacing="0" w:after="0" w:afterAutospacing="0" w:line="360" w:lineRule="auto"/>
        <w:ind w:left="1276" w:right="0" w:hanging="567"/>
        <w:jc w:val="both"/>
        <w:rPr>
          <w:rFonts w:hint="eastAsia" w:ascii="宋体" w:hAnsi="宋体" w:eastAsia="宋体" w:cs="宋体"/>
          <w:color w:val="000000"/>
          <w:kern w:val="2"/>
          <w:sz w:val="24"/>
          <w:szCs w:val="24"/>
        </w:rPr>
      </w:pPr>
      <w:r>
        <w:rPr>
          <w:rFonts w:hint="eastAsia" w:ascii="宋体" w:hAnsi="宋体" w:eastAsia="宋体" w:cs="宋体"/>
          <w:b/>
          <w:bCs w:val="0"/>
          <w:color w:val="000000"/>
          <w:kern w:val="2"/>
          <w:sz w:val="24"/>
          <w:szCs w:val="24"/>
          <w:lang w:val="en-US" w:eastAsia="zh-CN" w:bidi="ar"/>
        </w:rPr>
        <w:t>“工作变更”</w:t>
      </w:r>
      <w:r>
        <w:rPr>
          <w:rFonts w:hint="eastAsia" w:ascii="宋体" w:hAnsi="宋体" w:eastAsia="宋体" w:cs="宋体"/>
          <w:color w:val="000000"/>
          <w:kern w:val="2"/>
          <w:sz w:val="24"/>
          <w:szCs w:val="24"/>
          <w:lang w:val="en-US" w:eastAsia="zh-CN" w:bidi="ar"/>
        </w:rPr>
        <w:t>指</w:t>
      </w:r>
      <w:r>
        <w:rPr>
          <w:rFonts w:hint="eastAsia" w:ascii="宋体" w:hAnsi="宋体" w:eastAsia="宋体" w:cs="宋体"/>
          <w:kern w:val="2"/>
          <w:sz w:val="24"/>
          <w:szCs w:val="24"/>
          <w:lang w:val="en-US" w:eastAsia="zh-CN" w:bidi="ar"/>
        </w:rPr>
        <w:t>工作内容、范围、要求、验收标准、工期等的改变</w:t>
      </w:r>
      <w:r>
        <w:rPr>
          <w:rFonts w:hint="eastAsia" w:ascii="宋体" w:hAnsi="宋体" w:eastAsia="宋体" w:cs="宋体"/>
          <w:color w:val="000000"/>
          <w:kern w:val="2"/>
          <w:sz w:val="24"/>
          <w:szCs w:val="24"/>
          <w:lang w:val="en-US" w:eastAsia="zh-CN" w:bidi="ar"/>
        </w:rPr>
        <w:t>。</w:t>
      </w:r>
    </w:p>
    <w:p>
      <w:pPr>
        <w:keepNext w:val="0"/>
        <w:keepLines w:val="0"/>
        <w:widowControl w:val="0"/>
        <w:numPr>
          <w:ilvl w:val="1"/>
          <w:numId w:val="68"/>
        </w:numPr>
        <w:suppressLineNumbers w:val="0"/>
        <w:tabs>
          <w:tab w:val="left" w:pos="1276"/>
          <w:tab w:val="clear" w:pos="540"/>
        </w:tabs>
        <w:spacing w:before="0" w:beforeAutospacing="0" w:after="0" w:afterAutospacing="0" w:line="360" w:lineRule="auto"/>
        <w:ind w:left="1276" w:right="0" w:hanging="567"/>
        <w:jc w:val="both"/>
        <w:rPr>
          <w:rFonts w:hint="eastAsia" w:ascii="宋体" w:hAnsi="宋体" w:eastAsia="宋体" w:cs="宋体"/>
          <w:color w:val="000000"/>
          <w:kern w:val="2"/>
          <w:sz w:val="24"/>
          <w:szCs w:val="24"/>
        </w:rPr>
      </w:pPr>
      <w:r>
        <w:rPr>
          <w:rFonts w:hint="eastAsia" w:ascii="宋体" w:hAnsi="宋体" w:eastAsia="宋体" w:cs="宋体"/>
          <w:b/>
          <w:bCs w:val="0"/>
          <w:color w:val="000000"/>
          <w:kern w:val="2"/>
          <w:sz w:val="24"/>
          <w:szCs w:val="24"/>
          <w:lang w:val="en-US" w:eastAsia="zh-CN" w:bidi="ar"/>
        </w:rPr>
        <w:t>“工作日”</w:t>
      </w:r>
      <w:r>
        <w:rPr>
          <w:rFonts w:hint="eastAsia" w:ascii="宋体" w:hAnsi="宋体" w:eastAsia="宋体" w:cs="宋体"/>
          <w:color w:val="000000"/>
          <w:kern w:val="2"/>
          <w:sz w:val="24"/>
          <w:szCs w:val="24"/>
          <w:lang w:val="en-US" w:eastAsia="zh-CN" w:bidi="ar"/>
        </w:rPr>
        <w:t>指除星期六、星期日和中华人民共和国法定节假日外的日历日。</w:t>
      </w:r>
    </w:p>
    <w:p>
      <w:pPr>
        <w:keepNext w:val="0"/>
        <w:keepLines w:val="0"/>
        <w:widowControl w:val="0"/>
        <w:numPr>
          <w:ilvl w:val="1"/>
          <w:numId w:val="68"/>
        </w:numPr>
        <w:suppressLineNumbers w:val="0"/>
        <w:tabs>
          <w:tab w:val="left" w:pos="1276"/>
          <w:tab w:val="clear" w:pos="540"/>
        </w:tabs>
        <w:spacing w:before="0" w:beforeAutospacing="0" w:after="0" w:afterAutospacing="0" w:line="360" w:lineRule="auto"/>
        <w:ind w:left="1276" w:right="0" w:hanging="567"/>
        <w:jc w:val="both"/>
        <w:rPr>
          <w:rFonts w:hint="eastAsia" w:ascii="宋体" w:hAnsi="宋体" w:eastAsia="宋体" w:cs="宋体"/>
          <w:color w:val="000000"/>
          <w:kern w:val="2"/>
          <w:sz w:val="24"/>
          <w:szCs w:val="24"/>
        </w:rPr>
      </w:pPr>
      <w:r>
        <w:rPr>
          <w:rFonts w:hint="eastAsia" w:ascii="宋体" w:hAnsi="宋体" w:eastAsia="宋体" w:cs="宋体"/>
          <w:b/>
          <w:bCs w:val="0"/>
          <w:color w:val="000000"/>
          <w:kern w:val="2"/>
          <w:sz w:val="24"/>
          <w:szCs w:val="24"/>
          <w:lang w:val="en-US" w:eastAsia="zh-CN" w:bidi="ar"/>
        </w:rPr>
        <w:t>“工期”</w:t>
      </w:r>
      <w:r>
        <w:rPr>
          <w:rFonts w:hint="eastAsia" w:ascii="宋体" w:hAnsi="宋体" w:eastAsia="宋体" w:cs="宋体"/>
          <w:color w:val="000000"/>
          <w:kern w:val="2"/>
          <w:sz w:val="24"/>
          <w:szCs w:val="24"/>
          <w:lang w:val="en-US" w:eastAsia="zh-CN" w:bidi="ar"/>
        </w:rPr>
        <w:t>指乙方完成全部工作、完整履行合同的期限。</w:t>
      </w:r>
    </w:p>
    <w:p>
      <w:pPr>
        <w:keepNext w:val="0"/>
        <w:keepLines w:val="0"/>
        <w:widowControl w:val="0"/>
        <w:numPr>
          <w:ilvl w:val="1"/>
          <w:numId w:val="68"/>
        </w:numPr>
        <w:suppressLineNumbers w:val="0"/>
        <w:tabs>
          <w:tab w:val="left" w:pos="1276"/>
          <w:tab w:val="clear" w:pos="540"/>
        </w:tabs>
        <w:spacing w:before="0" w:beforeAutospacing="0" w:after="0" w:afterAutospacing="0" w:line="360" w:lineRule="auto"/>
        <w:ind w:left="1276" w:right="0" w:hanging="567"/>
        <w:jc w:val="both"/>
        <w:rPr>
          <w:rFonts w:hint="eastAsia" w:ascii="宋体" w:hAnsi="宋体" w:eastAsia="宋体" w:cs="宋体"/>
          <w:color w:val="000000"/>
          <w:kern w:val="2"/>
          <w:sz w:val="24"/>
          <w:szCs w:val="24"/>
        </w:rPr>
      </w:pPr>
      <w:r>
        <w:rPr>
          <w:rFonts w:hint="eastAsia" w:ascii="宋体" w:hAnsi="宋体" w:eastAsia="宋体" w:cs="宋体"/>
          <w:b/>
          <w:bCs w:val="0"/>
          <w:color w:val="000000"/>
          <w:kern w:val="2"/>
          <w:sz w:val="24"/>
          <w:szCs w:val="24"/>
          <w:lang w:val="en-US" w:eastAsia="zh-CN" w:bidi="ar"/>
        </w:rPr>
        <w:t>“关联企业”</w:t>
      </w:r>
      <w:r>
        <w:rPr>
          <w:rFonts w:hint="eastAsia" w:ascii="宋体" w:hAnsi="宋体" w:eastAsia="宋体" w:cs="宋体"/>
          <w:color w:val="000000"/>
          <w:kern w:val="2"/>
          <w:sz w:val="24"/>
          <w:szCs w:val="24"/>
          <w:lang w:val="en-US" w:eastAsia="zh-CN" w:bidi="ar"/>
        </w:rPr>
        <w:t>对</w:t>
      </w:r>
      <w:r>
        <w:rPr>
          <w:rFonts w:hint="eastAsia" w:ascii="宋体" w:hAnsi="宋体" w:eastAsia="宋体" w:cs="宋体"/>
          <w:kern w:val="2"/>
          <w:sz w:val="24"/>
          <w:szCs w:val="24"/>
          <w:lang w:val="en-US" w:eastAsia="zh-CN" w:bidi="ar"/>
        </w:rPr>
        <w:t>任何一方而言指，指</w:t>
      </w:r>
      <w:r>
        <w:rPr>
          <w:rFonts w:hint="default" w:ascii="Times New Roman" w:hAnsi="Times New Roman" w:eastAsia="宋体" w:cs="Times New Roman"/>
          <w:kern w:val="2"/>
          <w:sz w:val="24"/>
          <w:szCs w:val="24"/>
          <w:lang w:val="en-US" w:eastAsia="zh-CN" w:bidi="ar"/>
        </w:rPr>
        <w:t xml:space="preserve"> (i) </w:t>
      </w:r>
      <w:r>
        <w:rPr>
          <w:rFonts w:hint="eastAsia" w:ascii="宋体" w:hAnsi="宋体" w:eastAsia="宋体" w:cs="宋体"/>
          <w:kern w:val="2"/>
          <w:sz w:val="24"/>
          <w:szCs w:val="24"/>
          <w:lang w:val="en-US" w:eastAsia="zh-CN" w:bidi="ar"/>
        </w:rPr>
        <w:t>控制该方的公司、企业或实体；</w:t>
      </w:r>
      <w:r>
        <w:rPr>
          <w:rFonts w:hint="default" w:ascii="Times New Roman" w:hAnsi="Times New Roman" w:eastAsia="宋体" w:cs="Times New Roman"/>
          <w:kern w:val="2"/>
          <w:sz w:val="24"/>
          <w:szCs w:val="24"/>
          <w:lang w:val="en-US" w:eastAsia="zh-CN" w:bidi="ar"/>
        </w:rPr>
        <w:t xml:space="preserve">(ii) </w:t>
      </w:r>
      <w:r>
        <w:rPr>
          <w:rFonts w:hint="eastAsia" w:ascii="宋体" w:hAnsi="宋体" w:eastAsia="宋体" w:cs="宋体"/>
          <w:kern w:val="2"/>
          <w:sz w:val="24"/>
          <w:szCs w:val="24"/>
          <w:lang w:val="en-US" w:eastAsia="zh-CN" w:bidi="ar"/>
        </w:rPr>
        <w:t xml:space="preserve">该方控制的公司、企业或实体；或 </w:t>
      </w:r>
      <w:r>
        <w:rPr>
          <w:rFonts w:hint="default" w:ascii="Times New Roman" w:hAnsi="Times New Roman" w:eastAsia="宋体" w:cs="Times New Roman"/>
          <w:kern w:val="2"/>
          <w:sz w:val="24"/>
          <w:szCs w:val="24"/>
          <w:lang w:val="en-US" w:eastAsia="zh-CN" w:bidi="ar"/>
        </w:rPr>
        <w:t xml:space="preserve">(iii) </w:t>
      </w:r>
      <w:r>
        <w:rPr>
          <w:rFonts w:hint="eastAsia" w:ascii="宋体" w:hAnsi="宋体" w:eastAsia="宋体" w:cs="宋体"/>
          <w:kern w:val="2"/>
          <w:sz w:val="24"/>
          <w:szCs w:val="24"/>
          <w:lang w:val="en-US" w:eastAsia="zh-CN" w:bidi="ar"/>
        </w:rPr>
        <w:t>与该方共受同一主体控制的公司、企业或实体。控制指直接或间接拥有</w:t>
      </w:r>
      <w:r>
        <w:rPr>
          <w:rFonts w:hint="default" w:ascii="Times New Roman" w:hAnsi="Times New Roman" w:eastAsia="宋体" w:cs="Times New Roman"/>
          <w:kern w:val="2"/>
          <w:sz w:val="24"/>
          <w:szCs w:val="24"/>
          <w:lang w:val="en-US" w:eastAsia="zh-CN" w:bidi="ar"/>
        </w:rPr>
        <w:t>50%</w:t>
      </w:r>
      <w:r>
        <w:rPr>
          <w:rFonts w:hint="eastAsia" w:ascii="宋体" w:hAnsi="宋体" w:eastAsia="宋体" w:cs="宋体"/>
          <w:kern w:val="2"/>
          <w:sz w:val="24"/>
          <w:szCs w:val="24"/>
          <w:lang w:val="en-US" w:eastAsia="zh-CN" w:bidi="ar"/>
        </w:rPr>
        <w:t>以上股份，或有权直接或间接委派董事会或类似管理机构</w:t>
      </w:r>
      <w:r>
        <w:rPr>
          <w:rFonts w:hint="default" w:ascii="Times New Roman" w:hAnsi="Times New Roman" w:eastAsia="宋体" w:cs="Times New Roman"/>
          <w:kern w:val="2"/>
          <w:sz w:val="24"/>
          <w:szCs w:val="24"/>
          <w:lang w:val="en-US" w:eastAsia="zh-CN" w:bidi="ar"/>
        </w:rPr>
        <w:t>1/2</w:t>
      </w:r>
      <w:r>
        <w:rPr>
          <w:rFonts w:hint="eastAsia" w:ascii="宋体" w:hAnsi="宋体" w:eastAsia="宋体" w:cs="宋体"/>
          <w:kern w:val="2"/>
          <w:sz w:val="24"/>
          <w:szCs w:val="24"/>
          <w:lang w:val="en-US" w:eastAsia="zh-CN" w:bidi="ar"/>
        </w:rPr>
        <w:t>以上成员，或通过其它方式决定其经营管理和决策</w:t>
      </w:r>
      <w:r>
        <w:rPr>
          <w:rFonts w:hint="eastAsia" w:ascii="宋体" w:hAnsi="宋体" w:eastAsia="宋体" w:cs="宋体"/>
          <w:color w:val="000000"/>
          <w:kern w:val="2"/>
          <w:sz w:val="24"/>
          <w:szCs w:val="24"/>
          <w:lang w:val="en-US" w:eastAsia="zh-CN" w:bidi="ar"/>
        </w:rPr>
        <w:t>。</w:t>
      </w:r>
    </w:p>
    <w:p>
      <w:pPr>
        <w:keepNext w:val="0"/>
        <w:keepLines w:val="0"/>
        <w:widowControl w:val="0"/>
        <w:numPr>
          <w:ilvl w:val="1"/>
          <w:numId w:val="68"/>
        </w:numPr>
        <w:suppressLineNumbers w:val="0"/>
        <w:tabs>
          <w:tab w:val="left" w:pos="1276"/>
          <w:tab w:val="clear" w:pos="540"/>
        </w:tabs>
        <w:spacing w:before="0" w:beforeAutospacing="0" w:after="0" w:afterAutospacing="0" w:line="360" w:lineRule="auto"/>
        <w:ind w:left="1276" w:right="0" w:hanging="567"/>
        <w:jc w:val="both"/>
        <w:rPr>
          <w:rFonts w:hint="eastAsia" w:ascii="宋体" w:hAnsi="宋体" w:eastAsia="宋体" w:cs="宋体"/>
          <w:color w:val="000000"/>
          <w:kern w:val="2"/>
          <w:sz w:val="24"/>
          <w:szCs w:val="24"/>
        </w:rPr>
      </w:pPr>
      <w:r>
        <w:rPr>
          <w:rFonts w:hint="eastAsia" w:ascii="宋体" w:hAnsi="宋体" w:eastAsia="宋体" w:cs="宋体"/>
          <w:b/>
          <w:bCs w:val="0"/>
          <w:color w:val="000000"/>
          <w:kern w:val="2"/>
          <w:sz w:val="24"/>
          <w:szCs w:val="24"/>
          <w:lang w:val="en-US" w:eastAsia="zh-CN" w:bidi="ar"/>
        </w:rPr>
        <w:t>“合理审慎服务商”</w:t>
      </w:r>
      <w:r>
        <w:rPr>
          <w:rFonts w:hint="eastAsia" w:ascii="宋体" w:hAnsi="宋体" w:eastAsia="宋体" w:cs="宋体"/>
          <w:color w:val="000000"/>
          <w:kern w:val="2"/>
          <w:sz w:val="24"/>
          <w:szCs w:val="24"/>
          <w:lang w:val="en-US" w:eastAsia="zh-CN" w:bidi="ar"/>
        </w:rPr>
        <w:t>指</w:t>
      </w:r>
      <w:r>
        <w:rPr>
          <w:rFonts w:hint="eastAsia" w:ascii="宋体" w:hAnsi="宋体" w:eastAsia="宋体" w:cs="宋体"/>
          <w:kern w:val="2"/>
          <w:sz w:val="24"/>
          <w:szCs w:val="24"/>
          <w:lang w:val="en-US" w:eastAsia="zh-CN" w:bidi="ar"/>
        </w:rPr>
        <w:t>履行合同过程中，乙方应遵循诚实信用的原则，采取一个经验丰富、合格的服务供应商在同等或类似条件应采取的措施，并具备该等服务供应商应具备的资质、技术、审慎、判断及其它方面的能力</w:t>
      </w:r>
      <w:r>
        <w:rPr>
          <w:rFonts w:hint="eastAsia" w:ascii="宋体" w:hAnsi="宋体" w:eastAsia="宋体" w:cs="宋体"/>
          <w:color w:val="000000"/>
          <w:kern w:val="2"/>
          <w:sz w:val="24"/>
          <w:szCs w:val="24"/>
          <w:lang w:val="en-US" w:eastAsia="zh-CN" w:bidi="ar"/>
        </w:rPr>
        <w:t>。</w:t>
      </w:r>
    </w:p>
    <w:p>
      <w:pPr>
        <w:keepNext w:val="0"/>
        <w:keepLines w:val="0"/>
        <w:widowControl w:val="0"/>
        <w:numPr>
          <w:ilvl w:val="1"/>
          <w:numId w:val="68"/>
        </w:numPr>
        <w:suppressLineNumbers w:val="0"/>
        <w:tabs>
          <w:tab w:val="left" w:pos="1276"/>
          <w:tab w:val="clear" w:pos="540"/>
        </w:tabs>
        <w:spacing w:before="0" w:beforeAutospacing="0" w:after="0" w:afterAutospacing="0" w:line="360" w:lineRule="auto"/>
        <w:ind w:left="1276" w:right="0" w:hanging="567"/>
        <w:jc w:val="both"/>
        <w:rPr>
          <w:rFonts w:hint="eastAsia" w:ascii="宋体" w:hAnsi="宋体" w:eastAsia="宋体" w:cs="宋体"/>
          <w:color w:val="000000"/>
          <w:kern w:val="2"/>
          <w:sz w:val="24"/>
          <w:szCs w:val="24"/>
        </w:rPr>
      </w:pPr>
      <w:r>
        <w:rPr>
          <w:rFonts w:hint="eastAsia" w:ascii="宋体" w:hAnsi="宋体" w:eastAsia="宋体" w:cs="宋体"/>
          <w:b/>
          <w:bCs w:val="0"/>
          <w:color w:val="000000"/>
          <w:kern w:val="2"/>
          <w:sz w:val="24"/>
          <w:szCs w:val="24"/>
          <w:lang w:val="en-US" w:eastAsia="zh-CN" w:bidi="ar"/>
        </w:rPr>
        <w:t>“基础资料”</w:t>
      </w:r>
      <w:r>
        <w:rPr>
          <w:rFonts w:hint="eastAsia" w:ascii="宋体" w:hAnsi="宋体" w:eastAsia="宋体" w:cs="宋体"/>
          <w:color w:val="000000"/>
          <w:kern w:val="2"/>
          <w:sz w:val="24"/>
          <w:szCs w:val="24"/>
          <w:lang w:val="en-US" w:eastAsia="zh-CN" w:bidi="ar"/>
        </w:rPr>
        <w:t>指</w:t>
      </w:r>
      <w:r>
        <w:rPr>
          <w:rFonts w:hint="eastAsia" w:ascii="宋体" w:hAnsi="宋体" w:eastAsia="宋体" w:cs="宋体"/>
          <w:spacing w:val="-2"/>
          <w:kern w:val="2"/>
          <w:sz w:val="24"/>
          <w:szCs w:val="24"/>
          <w:lang w:val="en-US" w:eastAsia="zh-CN" w:bidi="ar"/>
        </w:rPr>
        <w:t>甲方提供的乙方执行、完成工作应严格遵守的技术规格书、图纸、计算、操作和维护手册及其它任何技术资料（包括技术协议等）。</w:t>
      </w:r>
    </w:p>
    <w:p>
      <w:pPr>
        <w:keepNext w:val="0"/>
        <w:keepLines w:val="0"/>
        <w:widowControl w:val="0"/>
        <w:numPr>
          <w:ilvl w:val="1"/>
          <w:numId w:val="68"/>
        </w:numPr>
        <w:suppressLineNumbers w:val="0"/>
        <w:tabs>
          <w:tab w:val="left" w:pos="1276"/>
          <w:tab w:val="clear" w:pos="540"/>
        </w:tabs>
        <w:spacing w:before="0" w:beforeAutospacing="0" w:after="0" w:afterAutospacing="0" w:line="360" w:lineRule="auto"/>
        <w:ind w:left="1276" w:right="0" w:hanging="567"/>
        <w:jc w:val="both"/>
        <w:rPr>
          <w:rFonts w:hint="eastAsia" w:ascii="宋体" w:hAnsi="宋体" w:eastAsia="宋体" w:cs="宋体"/>
          <w:color w:val="000000"/>
          <w:kern w:val="2"/>
          <w:sz w:val="24"/>
          <w:szCs w:val="24"/>
        </w:rPr>
      </w:pPr>
      <w:r>
        <w:rPr>
          <w:rFonts w:hint="eastAsia" w:ascii="宋体" w:hAnsi="宋体" w:eastAsia="宋体" w:cs="宋体"/>
          <w:b/>
          <w:bCs w:val="0"/>
          <w:color w:val="000000"/>
          <w:kern w:val="2"/>
          <w:sz w:val="24"/>
          <w:szCs w:val="24"/>
          <w:lang w:val="en-US" w:eastAsia="zh-CN" w:bidi="ar"/>
        </w:rPr>
        <w:t>“甲方代表”</w:t>
      </w:r>
      <w:r>
        <w:rPr>
          <w:rFonts w:hint="eastAsia" w:ascii="宋体" w:hAnsi="宋体" w:eastAsia="宋体" w:cs="宋体"/>
          <w:color w:val="000000"/>
          <w:kern w:val="2"/>
          <w:sz w:val="24"/>
          <w:szCs w:val="24"/>
          <w:lang w:val="en-US" w:eastAsia="zh-CN" w:bidi="ar"/>
        </w:rPr>
        <w:t>指甲</w:t>
      </w:r>
      <w:r>
        <w:rPr>
          <w:rFonts w:hint="eastAsia" w:ascii="宋体" w:hAnsi="宋体" w:eastAsia="宋体" w:cs="宋体"/>
          <w:kern w:val="2"/>
          <w:sz w:val="24"/>
          <w:szCs w:val="24"/>
          <w:lang w:val="en-US" w:eastAsia="zh-CN" w:bidi="ar"/>
        </w:rPr>
        <w:t>方任命的、全权代表甲方履行本合同的人员</w:t>
      </w:r>
      <w:r>
        <w:rPr>
          <w:rFonts w:hint="eastAsia" w:ascii="宋体" w:hAnsi="宋体" w:eastAsia="宋体" w:cs="宋体"/>
          <w:color w:val="000000"/>
          <w:kern w:val="2"/>
          <w:sz w:val="24"/>
          <w:szCs w:val="24"/>
          <w:lang w:val="en-US" w:eastAsia="zh-CN" w:bidi="ar"/>
        </w:rPr>
        <w:t>。</w:t>
      </w:r>
    </w:p>
    <w:p>
      <w:pPr>
        <w:keepNext w:val="0"/>
        <w:keepLines w:val="0"/>
        <w:widowControl w:val="0"/>
        <w:numPr>
          <w:ilvl w:val="1"/>
          <w:numId w:val="68"/>
        </w:numPr>
        <w:suppressLineNumbers w:val="0"/>
        <w:tabs>
          <w:tab w:val="left" w:pos="1276"/>
          <w:tab w:val="clear" w:pos="540"/>
        </w:tabs>
        <w:spacing w:before="0" w:beforeAutospacing="0" w:after="0" w:afterAutospacing="0" w:line="360" w:lineRule="auto"/>
        <w:ind w:left="1276" w:right="0" w:hanging="567"/>
        <w:jc w:val="both"/>
        <w:rPr>
          <w:rFonts w:hint="eastAsia" w:ascii="宋体" w:hAnsi="宋体" w:eastAsia="宋体" w:cs="宋体"/>
          <w:color w:val="000000"/>
          <w:kern w:val="2"/>
          <w:sz w:val="24"/>
          <w:szCs w:val="24"/>
        </w:rPr>
      </w:pPr>
      <w:r>
        <w:rPr>
          <w:rFonts w:hint="eastAsia" w:ascii="宋体" w:hAnsi="宋体" w:eastAsia="宋体" w:cs="宋体"/>
          <w:b/>
          <w:bCs w:val="0"/>
          <w:color w:val="000000"/>
          <w:kern w:val="2"/>
          <w:sz w:val="24"/>
          <w:szCs w:val="24"/>
          <w:lang w:val="en-US" w:eastAsia="zh-CN" w:bidi="ar"/>
        </w:rPr>
        <w:t>“开工日”</w:t>
      </w:r>
      <w:r>
        <w:rPr>
          <w:rFonts w:hint="eastAsia" w:ascii="宋体" w:hAnsi="宋体" w:eastAsia="宋体" w:cs="宋体"/>
          <w:color w:val="000000"/>
          <w:kern w:val="2"/>
          <w:sz w:val="24"/>
          <w:szCs w:val="24"/>
          <w:lang w:val="en-US" w:eastAsia="zh-CN" w:bidi="ar"/>
        </w:rPr>
        <w:t>指甲方指示乙方开始执行工作的日期。</w:t>
      </w:r>
    </w:p>
    <w:p>
      <w:pPr>
        <w:keepNext w:val="0"/>
        <w:keepLines w:val="0"/>
        <w:widowControl w:val="0"/>
        <w:numPr>
          <w:ilvl w:val="1"/>
          <w:numId w:val="68"/>
        </w:numPr>
        <w:suppressLineNumbers w:val="0"/>
        <w:tabs>
          <w:tab w:val="left" w:pos="1276"/>
          <w:tab w:val="clear" w:pos="540"/>
        </w:tabs>
        <w:spacing w:before="0" w:beforeAutospacing="0" w:after="0" w:afterAutospacing="0" w:line="360" w:lineRule="auto"/>
        <w:ind w:left="1276" w:right="0" w:hanging="567"/>
        <w:jc w:val="both"/>
        <w:rPr>
          <w:rFonts w:hint="eastAsia" w:ascii="宋体" w:hAnsi="宋体" w:eastAsia="宋体" w:cs="宋体"/>
          <w:color w:val="000000"/>
          <w:kern w:val="2"/>
          <w:sz w:val="24"/>
          <w:szCs w:val="24"/>
        </w:rPr>
      </w:pPr>
      <w:r>
        <w:rPr>
          <w:rFonts w:hint="eastAsia" w:ascii="宋体" w:hAnsi="宋体" w:eastAsia="宋体" w:cs="宋体"/>
          <w:b/>
          <w:bCs w:val="0"/>
          <w:color w:val="000000"/>
          <w:kern w:val="2"/>
          <w:sz w:val="24"/>
          <w:szCs w:val="24"/>
          <w:lang w:val="en-US" w:eastAsia="zh-CN" w:bidi="ar"/>
        </w:rPr>
        <w:t>“日、周、月”</w:t>
      </w:r>
      <w:r>
        <w:rPr>
          <w:rFonts w:hint="eastAsia" w:ascii="宋体" w:hAnsi="宋体" w:eastAsia="宋体" w:cs="宋体"/>
          <w:color w:val="000000"/>
          <w:kern w:val="2"/>
          <w:sz w:val="24"/>
          <w:szCs w:val="24"/>
          <w:lang w:val="en-US" w:eastAsia="zh-CN" w:bidi="ar"/>
        </w:rPr>
        <w:t>指日历日、日历周、日历月。</w:t>
      </w:r>
    </w:p>
    <w:p>
      <w:pPr>
        <w:keepNext w:val="0"/>
        <w:keepLines w:val="0"/>
        <w:widowControl w:val="0"/>
        <w:numPr>
          <w:ilvl w:val="1"/>
          <w:numId w:val="68"/>
        </w:numPr>
        <w:suppressLineNumbers w:val="0"/>
        <w:tabs>
          <w:tab w:val="left" w:pos="1276"/>
          <w:tab w:val="clear" w:pos="540"/>
        </w:tabs>
        <w:spacing w:before="0" w:beforeAutospacing="0" w:after="0" w:afterAutospacing="0" w:line="360" w:lineRule="auto"/>
        <w:ind w:left="1276" w:right="0" w:hanging="567"/>
        <w:jc w:val="both"/>
        <w:rPr>
          <w:rFonts w:hint="default" w:ascii="Times New Roman" w:hAnsi="Times New Roman" w:cs="Times New Roman"/>
          <w:spacing w:val="-2"/>
          <w:kern w:val="2"/>
          <w:sz w:val="24"/>
          <w:szCs w:val="24"/>
        </w:rPr>
      </w:pPr>
      <w:r>
        <w:rPr>
          <w:rFonts w:hint="eastAsia" w:ascii="宋体" w:hAnsi="宋体" w:eastAsia="宋体" w:cs="宋体"/>
          <w:b/>
          <w:bCs w:val="0"/>
          <w:color w:val="000000"/>
          <w:kern w:val="2"/>
          <w:sz w:val="24"/>
          <w:szCs w:val="24"/>
          <w:lang w:val="en-US" w:eastAsia="zh-CN" w:bidi="ar"/>
        </w:rPr>
        <w:t>“验收”</w:t>
      </w:r>
      <w:r>
        <w:rPr>
          <w:rFonts w:hint="eastAsia" w:ascii="宋体" w:hAnsi="宋体" w:eastAsia="宋体" w:cs="宋体"/>
          <w:spacing w:val="-2"/>
          <w:kern w:val="2"/>
          <w:sz w:val="24"/>
          <w:szCs w:val="24"/>
          <w:lang w:val="en-US" w:eastAsia="zh-CN" w:bidi="ar"/>
        </w:rPr>
        <w:t>指经甲方检验确认，乙方已完成全部工作且工作成果符合合同规定，甲方代表签署工作成果验收证明。</w:t>
      </w:r>
    </w:p>
    <w:p>
      <w:pPr>
        <w:keepNext w:val="0"/>
        <w:keepLines w:val="0"/>
        <w:widowControl w:val="0"/>
        <w:numPr>
          <w:ilvl w:val="1"/>
          <w:numId w:val="68"/>
        </w:numPr>
        <w:suppressLineNumbers w:val="0"/>
        <w:tabs>
          <w:tab w:val="left" w:pos="1276"/>
          <w:tab w:val="clear" w:pos="540"/>
        </w:tabs>
        <w:spacing w:before="0" w:beforeAutospacing="0" w:after="0" w:afterAutospacing="0" w:line="360" w:lineRule="auto"/>
        <w:ind w:left="1276" w:right="0" w:hanging="567"/>
        <w:jc w:val="both"/>
        <w:rPr>
          <w:rFonts w:hint="eastAsia" w:ascii="宋体" w:hAnsi="宋体" w:eastAsia="宋体" w:cs="宋体"/>
          <w:color w:val="000000"/>
          <w:kern w:val="2"/>
          <w:sz w:val="24"/>
          <w:szCs w:val="24"/>
        </w:rPr>
      </w:pPr>
      <w:r>
        <w:rPr>
          <w:rFonts w:hint="eastAsia" w:ascii="宋体" w:hAnsi="宋体" w:eastAsia="宋体" w:cs="宋体"/>
          <w:b/>
          <w:bCs w:val="0"/>
          <w:color w:val="000000"/>
          <w:kern w:val="2"/>
          <w:sz w:val="24"/>
          <w:szCs w:val="24"/>
          <w:lang w:val="en-US" w:eastAsia="zh-CN" w:bidi="ar"/>
        </w:rPr>
        <w:t>“乙方代表”</w:t>
      </w:r>
      <w:r>
        <w:rPr>
          <w:rFonts w:hint="eastAsia" w:ascii="宋体" w:hAnsi="宋体" w:eastAsia="宋体" w:cs="宋体"/>
          <w:color w:val="000000"/>
          <w:kern w:val="2"/>
          <w:sz w:val="24"/>
          <w:szCs w:val="24"/>
          <w:lang w:val="en-US" w:eastAsia="zh-CN" w:bidi="ar"/>
        </w:rPr>
        <w:t>指经甲方批准，</w:t>
      </w:r>
      <w:r>
        <w:rPr>
          <w:rFonts w:hint="eastAsia" w:ascii="宋体" w:hAnsi="宋体" w:eastAsia="宋体" w:cs="宋体"/>
          <w:kern w:val="2"/>
          <w:sz w:val="24"/>
          <w:szCs w:val="24"/>
          <w:lang w:val="en-US" w:eastAsia="zh-CN" w:bidi="ar"/>
        </w:rPr>
        <w:t>乙方任命的、全权代表乙方履行本合同的人员</w:t>
      </w:r>
      <w:r>
        <w:rPr>
          <w:rFonts w:hint="eastAsia" w:ascii="宋体" w:hAnsi="宋体" w:eastAsia="宋体" w:cs="宋体"/>
          <w:color w:val="000000"/>
          <w:kern w:val="2"/>
          <w:sz w:val="24"/>
          <w:szCs w:val="24"/>
          <w:lang w:val="en-US" w:eastAsia="zh-CN" w:bidi="ar"/>
        </w:rPr>
        <w:t>。</w:t>
      </w:r>
    </w:p>
    <w:p>
      <w:pPr>
        <w:keepNext w:val="0"/>
        <w:keepLines w:val="0"/>
        <w:widowControl w:val="0"/>
        <w:numPr>
          <w:ilvl w:val="1"/>
          <w:numId w:val="68"/>
        </w:numPr>
        <w:suppressLineNumbers w:val="0"/>
        <w:tabs>
          <w:tab w:val="left" w:pos="1276"/>
          <w:tab w:val="clear" w:pos="540"/>
        </w:tabs>
        <w:spacing w:before="0" w:beforeAutospacing="0" w:after="0" w:afterAutospacing="0" w:line="360" w:lineRule="auto"/>
        <w:ind w:left="1276" w:right="0" w:hanging="567"/>
        <w:jc w:val="both"/>
        <w:rPr>
          <w:rFonts w:hint="eastAsia" w:ascii="宋体" w:hAnsi="宋体" w:eastAsia="宋体" w:cs="宋体"/>
          <w:color w:val="000000"/>
          <w:kern w:val="2"/>
          <w:sz w:val="24"/>
          <w:szCs w:val="24"/>
        </w:rPr>
      </w:pPr>
      <w:r>
        <w:rPr>
          <w:rFonts w:hint="eastAsia" w:ascii="宋体" w:hAnsi="宋体" w:eastAsia="宋体" w:cs="宋体"/>
          <w:b/>
          <w:bCs w:val="0"/>
          <w:color w:val="000000"/>
          <w:kern w:val="2"/>
          <w:sz w:val="24"/>
          <w:szCs w:val="24"/>
          <w:lang w:val="en-US" w:eastAsia="zh-CN" w:bidi="ar"/>
        </w:rPr>
        <w:t>“有效税务发票”</w:t>
      </w:r>
      <w:r>
        <w:rPr>
          <w:rFonts w:hint="eastAsia" w:ascii="宋体" w:hAnsi="宋体" w:eastAsia="宋体" w:cs="宋体"/>
          <w:color w:val="000000"/>
          <w:kern w:val="2"/>
          <w:sz w:val="24"/>
          <w:szCs w:val="24"/>
          <w:lang w:val="en-US" w:eastAsia="zh-CN" w:bidi="ar"/>
        </w:rPr>
        <w:t>指符合中国法律法规要求的发票。</w:t>
      </w:r>
    </w:p>
    <w:p>
      <w:pPr>
        <w:keepNext w:val="0"/>
        <w:keepLines w:val="0"/>
        <w:widowControl w:val="0"/>
        <w:numPr>
          <w:ilvl w:val="1"/>
          <w:numId w:val="68"/>
        </w:numPr>
        <w:suppressLineNumbers w:val="0"/>
        <w:tabs>
          <w:tab w:val="left" w:pos="1276"/>
          <w:tab w:val="clear" w:pos="540"/>
        </w:tabs>
        <w:spacing w:before="0" w:beforeAutospacing="0" w:after="0" w:afterAutospacing="0" w:line="360" w:lineRule="auto"/>
        <w:ind w:left="1276" w:right="0" w:hanging="567"/>
        <w:jc w:val="both"/>
        <w:rPr>
          <w:rFonts w:hint="default" w:ascii="Times New Roman" w:hAnsi="Times New Roman" w:cs="Times New Roman"/>
          <w:kern w:val="2"/>
          <w:sz w:val="24"/>
          <w:szCs w:val="24"/>
        </w:rPr>
      </w:pPr>
      <w:r>
        <w:rPr>
          <w:rFonts w:hint="eastAsia" w:ascii="宋体" w:hAnsi="宋体" w:eastAsia="宋体" w:cs="宋体"/>
          <w:b/>
          <w:bCs w:val="0"/>
          <w:kern w:val="2"/>
          <w:sz w:val="24"/>
          <w:szCs w:val="24"/>
          <w:lang w:val="en-US" w:eastAsia="zh-CN" w:bidi="ar"/>
        </w:rPr>
        <w:t>“知识产权”</w:t>
      </w:r>
      <w:r>
        <w:rPr>
          <w:rFonts w:hint="eastAsia" w:ascii="宋体" w:hAnsi="宋体" w:eastAsia="宋体" w:cs="宋体"/>
          <w:kern w:val="2"/>
          <w:sz w:val="24"/>
          <w:szCs w:val="24"/>
          <w:lang w:val="en-US" w:eastAsia="zh-CN" w:bidi="ar"/>
        </w:rPr>
        <w:t>指任何著作权、专利权、商标专用权、以及有关设计新型、商业秘密、服务标记、厂商名称、产地标记、原产地名称等其它知识产权。</w:t>
      </w:r>
    </w:p>
    <w:p>
      <w:pPr>
        <w:keepNext w:val="0"/>
        <w:keepLines w:val="0"/>
        <w:widowControl w:val="0"/>
        <w:numPr>
          <w:ilvl w:val="1"/>
          <w:numId w:val="68"/>
        </w:numPr>
        <w:suppressLineNumbers w:val="0"/>
        <w:tabs>
          <w:tab w:val="left" w:pos="1276"/>
          <w:tab w:val="clear" w:pos="540"/>
        </w:tabs>
        <w:spacing w:before="0" w:beforeAutospacing="0" w:after="0" w:afterAutospacing="0" w:line="360" w:lineRule="auto"/>
        <w:ind w:left="1276" w:right="0" w:hanging="567"/>
        <w:jc w:val="both"/>
        <w:rPr>
          <w:rFonts w:hint="eastAsia" w:ascii="宋体" w:hAnsi="宋体" w:eastAsia="宋体" w:cs="宋体"/>
          <w:kern w:val="2"/>
          <w:sz w:val="24"/>
          <w:szCs w:val="24"/>
        </w:rPr>
      </w:pPr>
      <w:r>
        <w:rPr>
          <w:rFonts w:hint="eastAsia" w:ascii="宋体" w:hAnsi="宋体" w:eastAsia="宋体" w:cs="宋体"/>
          <w:b/>
          <w:bCs w:val="0"/>
          <w:kern w:val="2"/>
          <w:sz w:val="24"/>
          <w:szCs w:val="24"/>
          <w:lang w:val="en-US" w:eastAsia="zh-CN" w:bidi="ar"/>
        </w:rPr>
        <w:t>“中国”</w:t>
      </w:r>
      <w:r>
        <w:rPr>
          <w:rFonts w:hint="eastAsia" w:ascii="宋体" w:hAnsi="宋体" w:eastAsia="宋体" w:cs="宋体"/>
          <w:kern w:val="2"/>
          <w:sz w:val="24"/>
          <w:szCs w:val="24"/>
          <w:lang w:val="en-US" w:eastAsia="zh-CN" w:bidi="ar"/>
        </w:rPr>
        <w:t>指中华人民共和国，为本合同之目的，不包括香港特别行政区、澳门特别行政区和台湾地区。</w:t>
      </w:r>
    </w:p>
    <w:p>
      <w:pPr>
        <w:pStyle w:val="46"/>
        <w:keepNext/>
        <w:keepLines/>
        <w:widowControl w:val="0"/>
        <w:numPr>
          <w:ilvl w:val="0"/>
          <w:numId w:val="66"/>
        </w:numPr>
        <w:suppressLineNumbers w:val="0"/>
        <w:tabs>
          <w:tab w:val="left" w:pos="720"/>
          <w:tab w:val="left" w:pos="1080"/>
        </w:tabs>
        <w:spacing w:before="360" w:beforeAutospacing="0" w:after="360" w:afterAutospacing="0" w:line="360" w:lineRule="auto"/>
        <w:ind w:left="720" w:right="0" w:hanging="720"/>
        <w:jc w:val="center"/>
        <w:outlineLvl w:val="1"/>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工作</w:t>
      </w:r>
    </w:p>
    <w:p>
      <w:pPr>
        <w:keepNext w:val="0"/>
        <w:keepLines w:val="0"/>
        <w:widowControl w:val="0"/>
        <w:numPr>
          <w:ilvl w:val="1"/>
          <w:numId w:val="69"/>
        </w:numPr>
        <w:suppressLineNumbers w:val="0"/>
        <w:tabs>
          <w:tab w:val="left" w:pos="709"/>
          <w:tab w:val="clear" w:pos="576"/>
        </w:tabs>
        <w:autoSpaceDE w:val="0"/>
        <w:autoSpaceDN w:val="0"/>
        <w:adjustRightInd w:val="0"/>
        <w:spacing w:before="0" w:beforeAutospacing="0" w:after="0" w:afterAutospacing="0" w:line="360" w:lineRule="auto"/>
        <w:ind w:left="709" w:right="178" w:rightChars="85" w:hanging="709"/>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乙方应根据本合同的规定高效、及时、审慎、勤勉地完成全部工作，确保工作实际进度符合工期和工作计划与方案的要求。</w:t>
      </w:r>
    </w:p>
    <w:p>
      <w:pPr>
        <w:keepNext w:val="0"/>
        <w:keepLines w:val="0"/>
        <w:widowControl w:val="0"/>
        <w:numPr>
          <w:ilvl w:val="1"/>
          <w:numId w:val="69"/>
        </w:numPr>
        <w:suppressLineNumbers w:val="0"/>
        <w:tabs>
          <w:tab w:val="left" w:pos="709"/>
          <w:tab w:val="clear" w:pos="576"/>
        </w:tabs>
        <w:autoSpaceDE w:val="0"/>
        <w:autoSpaceDN w:val="0"/>
        <w:adjustRightInd w:val="0"/>
        <w:spacing w:before="0" w:beforeAutospacing="0" w:after="0" w:afterAutospacing="0" w:line="360" w:lineRule="auto"/>
        <w:ind w:left="709" w:right="178" w:rightChars="85" w:hanging="709"/>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乙方特此承诺，已充分理解并接受工作的内容、范围和性质，包括但不限于：</w:t>
      </w:r>
    </w:p>
    <w:p>
      <w:pPr>
        <w:keepNext w:val="0"/>
        <w:keepLines w:val="0"/>
        <w:widowControl w:val="0"/>
        <w:numPr>
          <w:ilvl w:val="0"/>
          <w:numId w:val="70"/>
        </w:numPr>
        <w:suppressLineNumbers w:val="0"/>
        <w:tabs>
          <w:tab w:val="left" w:pos="1276"/>
          <w:tab w:val="clear" w:pos="900"/>
        </w:tabs>
        <w:spacing w:before="0" w:beforeAutospacing="0" w:after="0" w:afterAutospacing="0" w:line="360" w:lineRule="auto"/>
        <w:ind w:left="1269" w:leftChars="337" w:right="0" w:hanging="561" w:hangingChars="234"/>
        <w:jc w:val="both"/>
        <w:rPr>
          <w:rFonts w:hint="default" w:ascii="Times New Roman" w:hAnsi="Times New Roman" w:cs="Times New Roman"/>
          <w:color w:val="000000"/>
          <w:kern w:val="2"/>
          <w:sz w:val="24"/>
          <w:szCs w:val="24"/>
        </w:rPr>
      </w:pPr>
      <w:r>
        <w:rPr>
          <w:rFonts w:hint="eastAsia" w:ascii="宋体" w:hAnsi="宋体" w:eastAsia="宋体" w:cs="宋体"/>
          <w:color w:val="000000"/>
          <w:kern w:val="2"/>
          <w:sz w:val="24"/>
          <w:szCs w:val="24"/>
          <w:lang w:val="en-US" w:eastAsia="zh-CN" w:bidi="ar"/>
        </w:rPr>
        <w:t>完成工作应实施的全部作业；</w:t>
      </w:r>
    </w:p>
    <w:p>
      <w:pPr>
        <w:keepNext w:val="0"/>
        <w:keepLines w:val="0"/>
        <w:widowControl w:val="0"/>
        <w:numPr>
          <w:ilvl w:val="0"/>
          <w:numId w:val="70"/>
        </w:numPr>
        <w:suppressLineNumbers w:val="0"/>
        <w:tabs>
          <w:tab w:val="left" w:pos="1276"/>
          <w:tab w:val="clear" w:pos="900"/>
        </w:tabs>
        <w:spacing w:before="0" w:beforeAutospacing="0" w:after="0" w:afterAutospacing="0" w:line="360" w:lineRule="auto"/>
        <w:ind w:left="1269" w:leftChars="337" w:right="0" w:hanging="561" w:hangingChars="234"/>
        <w:jc w:val="both"/>
        <w:rPr>
          <w:rFonts w:hint="default" w:ascii="Times New Roman" w:hAnsi="Times New Roman" w:cs="Times New Roman"/>
          <w:color w:val="000000"/>
          <w:kern w:val="2"/>
          <w:sz w:val="24"/>
          <w:szCs w:val="24"/>
        </w:rPr>
      </w:pPr>
      <w:r>
        <w:rPr>
          <w:rFonts w:hint="eastAsia" w:ascii="宋体" w:hAnsi="宋体" w:eastAsia="宋体" w:cs="宋体"/>
          <w:color w:val="000000"/>
          <w:kern w:val="2"/>
          <w:sz w:val="24"/>
          <w:szCs w:val="24"/>
          <w:lang w:val="en-US" w:eastAsia="zh-CN" w:bidi="ar"/>
        </w:rPr>
        <w:t>完成工作应提供的全部人力资源；</w:t>
      </w:r>
    </w:p>
    <w:p>
      <w:pPr>
        <w:keepNext w:val="0"/>
        <w:keepLines w:val="0"/>
        <w:widowControl w:val="0"/>
        <w:numPr>
          <w:ilvl w:val="0"/>
          <w:numId w:val="70"/>
        </w:numPr>
        <w:suppressLineNumbers w:val="0"/>
        <w:tabs>
          <w:tab w:val="left" w:pos="1276"/>
          <w:tab w:val="clear" w:pos="900"/>
        </w:tabs>
        <w:spacing w:before="0" w:beforeAutospacing="0" w:after="0" w:afterAutospacing="0" w:line="360" w:lineRule="auto"/>
        <w:ind w:left="1269" w:leftChars="337" w:right="0" w:hanging="561" w:hangingChars="234"/>
        <w:jc w:val="both"/>
        <w:rPr>
          <w:rFonts w:hint="default" w:ascii="Times New Roman" w:hAnsi="Times New Roman" w:cs="Times New Roman"/>
          <w:color w:val="000000"/>
          <w:kern w:val="2"/>
          <w:sz w:val="24"/>
          <w:szCs w:val="24"/>
        </w:rPr>
      </w:pPr>
      <w:r>
        <w:rPr>
          <w:rFonts w:hint="eastAsia" w:ascii="宋体" w:hAnsi="宋体" w:eastAsia="宋体" w:cs="宋体"/>
          <w:color w:val="000000"/>
          <w:kern w:val="2"/>
          <w:sz w:val="24"/>
          <w:szCs w:val="24"/>
          <w:lang w:val="en-US" w:eastAsia="zh-CN" w:bidi="ar"/>
        </w:rPr>
        <w:t>完成工作应提供的全部设备、材料、器具、备品备件等；</w:t>
      </w:r>
    </w:p>
    <w:p>
      <w:pPr>
        <w:keepNext w:val="0"/>
        <w:keepLines w:val="0"/>
        <w:widowControl w:val="0"/>
        <w:numPr>
          <w:ilvl w:val="0"/>
          <w:numId w:val="70"/>
        </w:numPr>
        <w:suppressLineNumbers w:val="0"/>
        <w:tabs>
          <w:tab w:val="left" w:pos="1276"/>
          <w:tab w:val="clear" w:pos="900"/>
        </w:tabs>
        <w:spacing w:before="0" w:beforeAutospacing="0" w:after="0" w:afterAutospacing="0" w:line="360" w:lineRule="auto"/>
        <w:ind w:left="1269" w:leftChars="337" w:right="0" w:hanging="561" w:hangingChars="234"/>
        <w:jc w:val="both"/>
        <w:rPr>
          <w:rFonts w:hint="default" w:ascii="Times New Roman" w:hAnsi="Times New Roman" w:cs="Times New Roman"/>
          <w:color w:val="000000"/>
          <w:kern w:val="2"/>
          <w:sz w:val="24"/>
          <w:szCs w:val="24"/>
        </w:rPr>
      </w:pPr>
      <w:r>
        <w:rPr>
          <w:rFonts w:hint="eastAsia" w:ascii="宋体" w:hAnsi="宋体" w:eastAsia="宋体" w:cs="宋体"/>
          <w:color w:val="000000"/>
          <w:kern w:val="2"/>
          <w:sz w:val="24"/>
          <w:szCs w:val="24"/>
          <w:lang w:val="en-US" w:eastAsia="zh-CN" w:bidi="ar"/>
        </w:rPr>
        <w:t>工作场地的地质、海况、天气等条件；</w:t>
      </w:r>
    </w:p>
    <w:p>
      <w:pPr>
        <w:keepNext w:val="0"/>
        <w:keepLines w:val="0"/>
        <w:widowControl w:val="0"/>
        <w:numPr>
          <w:ilvl w:val="0"/>
          <w:numId w:val="70"/>
        </w:numPr>
        <w:suppressLineNumbers w:val="0"/>
        <w:tabs>
          <w:tab w:val="left" w:pos="1276"/>
          <w:tab w:val="clear" w:pos="900"/>
        </w:tabs>
        <w:spacing w:before="0" w:beforeAutospacing="0" w:after="0" w:afterAutospacing="0" w:line="360" w:lineRule="auto"/>
        <w:ind w:left="1269" w:leftChars="337" w:right="0" w:hanging="561" w:hangingChars="234"/>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工期的要求。</w:t>
      </w:r>
    </w:p>
    <w:p>
      <w:pPr>
        <w:keepNext w:val="0"/>
        <w:keepLines w:val="0"/>
        <w:widowControl w:val="0"/>
        <w:suppressLineNumbers w:val="0"/>
        <w:tabs>
          <w:tab w:val="left" w:pos="709"/>
        </w:tabs>
        <w:spacing w:before="0" w:beforeAutospacing="0" w:after="0" w:afterAutospacing="0" w:line="360" w:lineRule="auto"/>
        <w:ind w:left="709"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即使本合同未对某项工作予以明确规定，但是，如该等工作系提供同类服务时，根据合理审慎服务商的标准应预见和完成的作业或为实现本合同目的必需完成的作业，乙方应以符合本合同目的的方式实施该等作业，乙方无权要求调整合同价款和工期。</w:t>
      </w:r>
    </w:p>
    <w:p>
      <w:pPr>
        <w:keepNext w:val="0"/>
        <w:keepLines w:val="0"/>
        <w:widowControl w:val="0"/>
        <w:numPr>
          <w:ilvl w:val="1"/>
          <w:numId w:val="69"/>
        </w:numPr>
        <w:suppressLineNumbers w:val="0"/>
        <w:tabs>
          <w:tab w:val="left" w:pos="709"/>
          <w:tab w:val="clear" w:pos="576"/>
        </w:tabs>
        <w:autoSpaceDE w:val="0"/>
        <w:autoSpaceDN w:val="0"/>
        <w:adjustRightInd w:val="0"/>
        <w:spacing w:before="0" w:beforeAutospacing="0" w:after="0" w:afterAutospacing="0" w:line="360" w:lineRule="auto"/>
        <w:ind w:left="709" w:right="178" w:rightChars="85" w:hanging="709"/>
        <w:jc w:val="both"/>
        <w:rPr>
          <w:rFonts w:hint="default" w:ascii="Times New Roman" w:hAnsi="Times New Roman" w:cs="Times New Roman"/>
          <w:color w:val="000000"/>
          <w:kern w:val="2"/>
          <w:sz w:val="24"/>
          <w:szCs w:val="24"/>
        </w:rPr>
      </w:pPr>
      <w:r>
        <w:rPr>
          <w:rFonts w:hint="eastAsia" w:ascii="宋体" w:hAnsi="宋体" w:eastAsia="宋体" w:cs="宋体"/>
          <w:color w:val="000000"/>
          <w:kern w:val="2"/>
          <w:sz w:val="24"/>
          <w:szCs w:val="24"/>
          <w:lang w:val="en-US" w:eastAsia="zh-CN" w:bidi="ar"/>
        </w:rPr>
        <w:t>工作依据</w:t>
      </w:r>
    </w:p>
    <w:p>
      <w:pPr>
        <w:keepNext w:val="0"/>
        <w:keepLines w:val="0"/>
        <w:widowControl w:val="0"/>
        <w:suppressLineNumbers w:val="0"/>
        <w:tabs>
          <w:tab w:val="left" w:pos="709"/>
        </w:tabs>
        <w:autoSpaceDE w:val="0"/>
        <w:autoSpaceDN w:val="0"/>
        <w:adjustRightInd w:val="0"/>
        <w:spacing w:before="0" w:beforeAutospacing="0" w:after="0" w:afterAutospacing="0" w:line="360" w:lineRule="auto"/>
        <w:ind w:left="1277" w:leftChars="338" w:right="178" w:rightChars="85" w:hanging="567"/>
        <w:jc w:val="both"/>
        <w:rPr>
          <w:rFonts w:hint="default" w:ascii="Times New Roman" w:hAnsi="Times New Roman" w:cs="Times New Roman"/>
          <w:color w:val="000000"/>
          <w:kern w:val="2"/>
          <w:sz w:val="24"/>
          <w:szCs w:val="24"/>
        </w:rPr>
      </w:pPr>
      <w:r>
        <w:rPr>
          <w:rFonts w:hint="eastAsia" w:ascii="宋体" w:hAnsi="宋体" w:eastAsia="宋体" w:cs="宋体"/>
          <w:color w:val="000000"/>
          <w:kern w:val="2"/>
          <w:sz w:val="24"/>
          <w:szCs w:val="24"/>
          <w:lang w:val="en-US" w:eastAsia="zh-CN" w:bidi="ar"/>
        </w:rPr>
        <w:t>乙方执行、完成工作应符合、并遵守：</w:t>
      </w:r>
    </w:p>
    <w:p>
      <w:pPr>
        <w:keepNext w:val="0"/>
        <w:keepLines w:val="0"/>
        <w:widowControl w:val="0"/>
        <w:numPr>
          <w:ilvl w:val="0"/>
          <w:numId w:val="71"/>
        </w:numPr>
        <w:suppressLineNumbers w:val="0"/>
        <w:tabs>
          <w:tab w:val="left" w:pos="1276"/>
          <w:tab w:val="clear" w:pos="-140"/>
        </w:tabs>
        <w:autoSpaceDE w:val="0"/>
        <w:autoSpaceDN w:val="0"/>
        <w:adjustRightInd w:val="0"/>
        <w:spacing w:before="0" w:beforeAutospacing="0" w:after="0" w:afterAutospacing="0" w:line="360" w:lineRule="auto"/>
        <w:ind w:left="1274" w:leftChars="338" w:right="178" w:rightChars="85" w:hanging="564" w:hangingChars="235"/>
        <w:jc w:val="both"/>
        <w:rPr>
          <w:rFonts w:hint="default" w:ascii="Times New Roman" w:hAnsi="Times New Roman" w:cs="Times New Roman"/>
          <w:color w:val="000000"/>
          <w:kern w:val="2"/>
          <w:sz w:val="24"/>
          <w:szCs w:val="24"/>
        </w:rPr>
      </w:pPr>
      <w:r>
        <w:rPr>
          <w:rFonts w:hint="eastAsia" w:ascii="宋体" w:hAnsi="宋体" w:eastAsia="宋体" w:cs="宋体"/>
          <w:color w:val="000000"/>
          <w:kern w:val="2"/>
          <w:sz w:val="24"/>
          <w:szCs w:val="24"/>
          <w:lang w:val="en-US" w:eastAsia="zh-CN" w:bidi="ar"/>
        </w:rPr>
        <w:t>本合同规定；</w:t>
      </w:r>
    </w:p>
    <w:p>
      <w:pPr>
        <w:keepNext w:val="0"/>
        <w:keepLines w:val="0"/>
        <w:widowControl w:val="0"/>
        <w:numPr>
          <w:ilvl w:val="0"/>
          <w:numId w:val="71"/>
        </w:numPr>
        <w:suppressLineNumbers w:val="0"/>
        <w:tabs>
          <w:tab w:val="left" w:pos="1276"/>
          <w:tab w:val="clear" w:pos="-140"/>
        </w:tabs>
        <w:autoSpaceDE w:val="0"/>
        <w:autoSpaceDN w:val="0"/>
        <w:adjustRightInd w:val="0"/>
        <w:spacing w:before="0" w:beforeAutospacing="0" w:after="0" w:afterAutospacing="0" w:line="360" w:lineRule="auto"/>
        <w:ind w:left="1274" w:leftChars="338" w:right="178" w:rightChars="85" w:hanging="564" w:hangingChars="235"/>
        <w:jc w:val="both"/>
        <w:rPr>
          <w:rFonts w:hint="default" w:ascii="Times New Roman" w:hAnsi="Times New Roman" w:cs="Times New Roman"/>
          <w:color w:val="000000"/>
          <w:kern w:val="2"/>
          <w:sz w:val="24"/>
          <w:szCs w:val="24"/>
        </w:rPr>
      </w:pPr>
      <w:r>
        <w:rPr>
          <w:rFonts w:hint="eastAsia" w:ascii="宋体" w:hAnsi="宋体" w:eastAsia="宋体" w:cs="宋体"/>
          <w:color w:val="000000"/>
          <w:kern w:val="2"/>
          <w:sz w:val="24"/>
          <w:szCs w:val="24"/>
          <w:lang w:val="en-US" w:eastAsia="zh-CN" w:bidi="ar"/>
        </w:rPr>
        <w:t>基础资料；</w:t>
      </w:r>
    </w:p>
    <w:p>
      <w:pPr>
        <w:keepNext w:val="0"/>
        <w:keepLines w:val="0"/>
        <w:widowControl w:val="0"/>
        <w:numPr>
          <w:ilvl w:val="0"/>
          <w:numId w:val="71"/>
        </w:numPr>
        <w:suppressLineNumbers w:val="0"/>
        <w:tabs>
          <w:tab w:val="left" w:pos="1276"/>
          <w:tab w:val="clear" w:pos="-140"/>
        </w:tabs>
        <w:autoSpaceDE w:val="0"/>
        <w:autoSpaceDN w:val="0"/>
        <w:adjustRightInd w:val="0"/>
        <w:spacing w:before="0" w:beforeAutospacing="0" w:after="0" w:afterAutospacing="0" w:line="360" w:lineRule="auto"/>
        <w:ind w:left="1274" w:leftChars="338" w:right="178" w:rightChars="85" w:hanging="564" w:hangingChars="235"/>
        <w:jc w:val="both"/>
        <w:rPr>
          <w:rFonts w:hint="default" w:ascii="Times New Roman" w:hAnsi="Times New Roman" w:cs="Times New Roman"/>
          <w:color w:val="000000"/>
          <w:kern w:val="2"/>
          <w:sz w:val="24"/>
          <w:szCs w:val="24"/>
        </w:rPr>
      </w:pPr>
      <w:r>
        <w:rPr>
          <w:rFonts w:hint="eastAsia" w:ascii="宋体" w:hAnsi="宋体" w:eastAsia="宋体" w:cs="宋体"/>
          <w:color w:val="000000"/>
          <w:kern w:val="2"/>
          <w:sz w:val="24"/>
          <w:szCs w:val="24"/>
          <w:lang w:val="en-US" w:eastAsia="zh-CN" w:bidi="ar"/>
        </w:rPr>
        <w:t>甲方的健康、安全、环保规定；</w:t>
      </w:r>
    </w:p>
    <w:p>
      <w:pPr>
        <w:keepNext w:val="0"/>
        <w:keepLines w:val="0"/>
        <w:widowControl w:val="0"/>
        <w:numPr>
          <w:ilvl w:val="0"/>
          <w:numId w:val="71"/>
        </w:numPr>
        <w:suppressLineNumbers w:val="0"/>
        <w:tabs>
          <w:tab w:val="left" w:pos="1276"/>
          <w:tab w:val="clear" w:pos="-140"/>
        </w:tabs>
        <w:autoSpaceDE w:val="0"/>
        <w:autoSpaceDN w:val="0"/>
        <w:adjustRightInd w:val="0"/>
        <w:spacing w:before="0" w:beforeAutospacing="0" w:after="0" w:afterAutospacing="0" w:line="360" w:lineRule="auto"/>
        <w:ind w:left="1274" w:leftChars="338" w:right="178" w:rightChars="85" w:hanging="564" w:hangingChars="235"/>
        <w:jc w:val="both"/>
        <w:rPr>
          <w:rFonts w:hint="default" w:ascii="Times New Roman" w:hAnsi="Times New Roman" w:cs="Times New Roman"/>
          <w:color w:val="000000"/>
          <w:kern w:val="2"/>
          <w:sz w:val="24"/>
          <w:szCs w:val="24"/>
        </w:rPr>
      </w:pPr>
      <w:r>
        <w:rPr>
          <w:rFonts w:hint="eastAsia" w:ascii="宋体" w:hAnsi="宋体" w:eastAsia="宋体" w:cs="宋体"/>
          <w:color w:val="000000"/>
          <w:kern w:val="2"/>
          <w:sz w:val="24"/>
          <w:szCs w:val="24"/>
          <w:lang w:val="en-US" w:eastAsia="zh-CN" w:bidi="ar"/>
        </w:rPr>
        <w:t>法律法规；</w:t>
      </w:r>
    </w:p>
    <w:p>
      <w:pPr>
        <w:keepNext w:val="0"/>
        <w:keepLines w:val="0"/>
        <w:widowControl w:val="0"/>
        <w:numPr>
          <w:ilvl w:val="0"/>
          <w:numId w:val="71"/>
        </w:numPr>
        <w:suppressLineNumbers w:val="0"/>
        <w:tabs>
          <w:tab w:val="left" w:pos="1276"/>
          <w:tab w:val="clear" w:pos="-140"/>
        </w:tabs>
        <w:autoSpaceDE w:val="0"/>
        <w:autoSpaceDN w:val="0"/>
        <w:adjustRightInd w:val="0"/>
        <w:spacing w:before="0" w:beforeAutospacing="0" w:after="0" w:afterAutospacing="0" w:line="360" w:lineRule="auto"/>
        <w:ind w:left="1274" w:leftChars="338" w:right="178" w:rightChars="85" w:hanging="564" w:hangingChars="235"/>
        <w:jc w:val="both"/>
        <w:rPr>
          <w:rFonts w:hint="default" w:ascii="Times New Roman" w:hAnsi="Times New Roman" w:cs="Times New Roman"/>
          <w:color w:val="000000"/>
          <w:kern w:val="2"/>
          <w:sz w:val="24"/>
          <w:szCs w:val="24"/>
        </w:rPr>
      </w:pPr>
      <w:r>
        <w:rPr>
          <w:rFonts w:hint="eastAsia" w:ascii="宋体" w:hAnsi="宋体" w:eastAsia="宋体" w:cs="宋体"/>
          <w:color w:val="000000"/>
          <w:kern w:val="2"/>
          <w:sz w:val="24"/>
          <w:szCs w:val="24"/>
          <w:lang w:val="en-US" w:eastAsia="zh-CN" w:bidi="ar"/>
        </w:rPr>
        <w:t>行业规范、标准；</w:t>
      </w:r>
    </w:p>
    <w:p>
      <w:pPr>
        <w:keepNext w:val="0"/>
        <w:keepLines w:val="0"/>
        <w:widowControl w:val="0"/>
        <w:numPr>
          <w:ilvl w:val="0"/>
          <w:numId w:val="71"/>
        </w:numPr>
        <w:suppressLineNumbers w:val="0"/>
        <w:tabs>
          <w:tab w:val="left" w:pos="1276"/>
          <w:tab w:val="clear" w:pos="-140"/>
        </w:tabs>
        <w:autoSpaceDE w:val="0"/>
        <w:autoSpaceDN w:val="0"/>
        <w:adjustRightInd w:val="0"/>
        <w:spacing w:before="0" w:beforeAutospacing="0" w:after="0" w:afterAutospacing="0" w:line="360" w:lineRule="auto"/>
        <w:ind w:left="1274" w:leftChars="338" w:right="178" w:rightChars="85" w:hanging="564" w:hangingChars="235"/>
        <w:jc w:val="both"/>
        <w:rPr>
          <w:rFonts w:hint="default" w:ascii="Times New Roman" w:hAnsi="Times New Roman" w:cs="Times New Roman"/>
          <w:color w:val="000000"/>
          <w:kern w:val="2"/>
          <w:sz w:val="24"/>
          <w:szCs w:val="24"/>
        </w:rPr>
      </w:pPr>
      <w:r>
        <w:rPr>
          <w:rFonts w:hint="eastAsia" w:ascii="宋体" w:hAnsi="宋体" w:eastAsia="宋体" w:cs="宋体"/>
          <w:color w:val="000000"/>
          <w:kern w:val="2"/>
          <w:sz w:val="24"/>
          <w:szCs w:val="24"/>
          <w:lang w:val="en-US" w:eastAsia="zh-CN" w:bidi="ar"/>
        </w:rPr>
        <w:t>合理审慎服务商的标准。</w:t>
      </w:r>
    </w:p>
    <w:p>
      <w:pPr>
        <w:keepNext w:val="0"/>
        <w:keepLines w:val="0"/>
        <w:widowControl w:val="0"/>
        <w:suppressLineNumbers w:val="0"/>
        <w:tabs>
          <w:tab w:val="left" w:pos="709"/>
        </w:tabs>
        <w:autoSpaceDE w:val="0"/>
        <w:autoSpaceDN w:val="0"/>
        <w:adjustRightInd w:val="0"/>
        <w:spacing w:before="0" w:beforeAutospacing="0" w:after="0" w:afterAutospacing="0" w:line="360" w:lineRule="auto"/>
        <w:ind w:left="709" w:right="178" w:rightChars="85"/>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如前述工作依据之间存在冲突或不一致，以顺序在先者优先。</w:t>
      </w:r>
    </w:p>
    <w:p>
      <w:pPr>
        <w:keepNext w:val="0"/>
        <w:keepLines w:val="0"/>
        <w:widowControl w:val="0"/>
        <w:numPr>
          <w:ilvl w:val="1"/>
          <w:numId w:val="69"/>
        </w:numPr>
        <w:suppressLineNumbers w:val="0"/>
        <w:tabs>
          <w:tab w:val="left" w:pos="709"/>
          <w:tab w:val="clear" w:pos="576"/>
        </w:tabs>
        <w:autoSpaceDE w:val="0"/>
        <w:autoSpaceDN w:val="0"/>
        <w:adjustRightInd w:val="0"/>
        <w:spacing w:before="0" w:beforeAutospacing="0" w:after="0" w:afterAutospacing="0" w:line="360" w:lineRule="auto"/>
        <w:ind w:left="709" w:right="178" w:rightChars="85"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在实施工作过程中，甲方或甲方聘请的第三方检验机构的任何审查、批准、同意、建议、意见，不得</w:t>
      </w:r>
      <w:r>
        <w:rPr>
          <w:rFonts w:hint="eastAsia" w:ascii="宋体" w:hAnsi="宋体" w:eastAsia="宋体" w:cs="宋体"/>
          <w:color w:val="000000"/>
          <w:kern w:val="2"/>
          <w:sz w:val="24"/>
          <w:szCs w:val="24"/>
          <w:lang w:val="en-US" w:eastAsia="zh-CN" w:bidi="ar"/>
        </w:rPr>
        <w:t>视为</w:t>
      </w:r>
      <w:r>
        <w:rPr>
          <w:rFonts w:hint="eastAsia" w:ascii="宋体" w:hAnsi="宋体" w:eastAsia="宋体" w:cs="宋体"/>
          <w:kern w:val="2"/>
          <w:sz w:val="24"/>
          <w:szCs w:val="24"/>
          <w:lang w:val="en-US" w:eastAsia="zh-CN" w:bidi="ar"/>
        </w:rPr>
        <w:t>甲方接受有缺陷的工作，亦不得在任何方面减轻、免除乙方本合同项下及法律法规规定的义务和责任。</w:t>
      </w:r>
    </w:p>
    <w:p>
      <w:pPr>
        <w:pStyle w:val="46"/>
        <w:keepNext/>
        <w:keepLines/>
        <w:widowControl w:val="0"/>
        <w:numPr>
          <w:ilvl w:val="0"/>
          <w:numId w:val="66"/>
        </w:numPr>
        <w:suppressLineNumbers w:val="0"/>
        <w:tabs>
          <w:tab w:val="left" w:pos="720"/>
          <w:tab w:val="left" w:pos="1080"/>
        </w:tabs>
        <w:spacing w:before="360" w:beforeAutospacing="0" w:after="360" w:afterAutospacing="0" w:line="360" w:lineRule="auto"/>
        <w:ind w:left="720" w:right="0" w:hanging="720"/>
        <w:jc w:val="center"/>
        <w:outlineLvl w:val="1"/>
        <w:rPr>
          <w:rFonts w:hint="eastAsia" w:ascii="Times New Roman" w:hAnsi="Times New Roman" w:eastAsia="宋体" w:cs="宋体"/>
          <w:b/>
          <w:bCs/>
          <w:kern w:val="2"/>
          <w:sz w:val="24"/>
          <w:szCs w:val="24"/>
        </w:rPr>
      </w:pPr>
      <w:r>
        <w:rPr>
          <w:rFonts w:hint="eastAsia" w:ascii="宋体" w:hAnsi="宋体" w:eastAsia="宋体" w:cs="宋体"/>
          <w:b/>
          <w:bCs/>
          <w:kern w:val="2"/>
          <w:sz w:val="24"/>
          <w:szCs w:val="24"/>
          <w:lang w:val="en-US" w:eastAsia="zh-CN" w:bidi="ar"/>
        </w:rPr>
        <w:t>工作要求</w:t>
      </w:r>
    </w:p>
    <w:p>
      <w:pPr>
        <w:keepNext w:val="0"/>
        <w:keepLines w:val="0"/>
        <w:widowControl w:val="0"/>
        <w:numPr>
          <w:ilvl w:val="0"/>
          <w:numId w:val="72"/>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乙方应根据合同和基础资料的规定提供服务，其工作应符合本合同和基础资料规定的技术、质量、标准、规格、计算、数据等要求（“工作要求”）。如本合同和基础资料未对相关工作要求予以明确规定，则应适用工作时中国颁布并生效的最新标准。标准和规范的适用顺序为：</w:t>
      </w:r>
    </w:p>
    <w:p>
      <w:pPr>
        <w:keepNext w:val="0"/>
        <w:keepLines w:val="0"/>
        <w:widowControl w:val="0"/>
        <w:numPr>
          <w:ilvl w:val="0"/>
          <w:numId w:val="73"/>
        </w:numPr>
        <w:suppressLineNumbers w:val="0"/>
        <w:tabs>
          <w:tab w:val="left" w:pos="1276"/>
        </w:tabs>
        <w:spacing w:before="0" w:beforeAutospacing="0" w:after="0" w:afterAutospacing="0" w:line="360" w:lineRule="auto"/>
        <w:ind w:left="1272" w:leftChars="336" w:right="0" w:hanging="566" w:hangingChars="236"/>
        <w:jc w:val="both"/>
        <w:rPr>
          <w:rFonts w:hint="default" w:ascii="Times New Roman" w:hAnsi="宋体" w:cs="Times New Roman"/>
          <w:kern w:val="2"/>
          <w:sz w:val="24"/>
          <w:szCs w:val="24"/>
        </w:rPr>
      </w:pPr>
      <w:r>
        <w:rPr>
          <w:rFonts w:hint="eastAsia" w:ascii="宋体" w:hAnsi="宋体" w:eastAsia="宋体" w:cs="宋体"/>
          <w:kern w:val="2"/>
          <w:sz w:val="24"/>
          <w:szCs w:val="24"/>
          <w:lang w:val="en-US" w:eastAsia="zh-CN" w:bidi="ar"/>
        </w:rPr>
        <w:t>合同规定的标准和规范；</w:t>
      </w:r>
    </w:p>
    <w:p>
      <w:pPr>
        <w:keepNext w:val="0"/>
        <w:keepLines w:val="0"/>
        <w:widowControl w:val="0"/>
        <w:numPr>
          <w:ilvl w:val="0"/>
          <w:numId w:val="73"/>
        </w:numPr>
        <w:suppressLineNumbers w:val="0"/>
        <w:tabs>
          <w:tab w:val="left" w:pos="1276"/>
        </w:tabs>
        <w:spacing w:before="0" w:beforeAutospacing="0" w:after="0" w:afterAutospacing="0" w:line="360" w:lineRule="auto"/>
        <w:ind w:left="1272" w:leftChars="336" w:right="0" w:hanging="566" w:hangingChars="236"/>
        <w:jc w:val="both"/>
        <w:rPr>
          <w:rFonts w:hint="default" w:ascii="Times New Roman" w:hAnsi="宋体" w:cs="Times New Roman"/>
          <w:kern w:val="2"/>
          <w:sz w:val="24"/>
          <w:szCs w:val="24"/>
        </w:rPr>
      </w:pPr>
      <w:r>
        <w:rPr>
          <w:rFonts w:hint="eastAsia" w:ascii="宋体" w:hAnsi="宋体" w:eastAsia="宋体" w:cs="宋体"/>
          <w:kern w:val="2"/>
          <w:sz w:val="24"/>
          <w:szCs w:val="24"/>
          <w:lang w:val="en-US" w:eastAsia="zh-CN" w:bidi="ar"/>
        </w:rPr>
        <w:t>中国最新颁布的相关标准和规范；</w:t>
      </w:r>
    </w:p>
    <w:p>
      <w:pPr>
        <w:keepNext w:val="0"/>
        <w:keepLines w:val="0"/>
        <w:widowControl w:val="0"/>
        <w:numPr>
          <w:ilvl w:val="0"/>
          <w:numId w:val="73"/>
        </w:numPr>
        <w:suppressLineNumbers w:val="0"/>
        <w:tabs>
          <w:tab w:val="left" w:pos="1276"/>
        </w:tabs>
        <w:spacing w:before="0" w:beforeAutospacing="0" w:after="0" w:afterAutospacing="0" w:line="360" w:lineRule="auto"/>
        <w:ind w:left="1272" w:leftChars="336" w:right="0" w:hanging="566" w:hangingChars="236"/>
        <w:jc w:val="both"/>
        <w:rPr>
          <w:rFonts w:hint="default" w:ascii="Times New Roman" w:hAnsi="宋体" w:cs="Times New Roman"/>
          <w:kern w:val="2"/>
          <w:sz w:val="24"/>
          <w:szCs w:val="24"/>
        </w:rPr>
      </w:pPr>
      <w:r>
        <w:rPr>
          <w:rFonts w:hint="eastAsia" w:ascii="宋体" w:hAnsi="宋体" w:eastAsia="宋体" w:cs="宋体"/>
          <w:kern w:val="2"/>
          <w:sz w:val="24"/>
          <w:szCs w:val="24"/>
          <w:lang w:val="en-US" w:eastAsia="zh-CN" w:bidi="ar"/>
        </w:rPr>
        <w:t>如没有中国国家标准，适用最新的行业标准；</w:t>
      </w:r>
    </w:p>
    <w:p>
      <w:pPr>
        <w:keepNext w:val="0"/>
        <w:keepLines w:val="0"/>
        <w:widowControl w:val="0"/>
        <w:numPr>
          <w:ilvl w:val="0"/>
          <w:numId w:val="73"/>
        </w:numPr>
        <w:suppressLineNumbers w:val="0"/>
        <w:tabs>
          <w:tab w:val="left" w:pos="1276"/>
        </w:tabs>
        <w:spacing w:before="0" w:beforeAutospacing="0" w:after="0" w:afterAutospacing="0" w:line="360" w:lineRule="auto"/>
        <w:ind w:left="1272" w:leftChars="336" w:right="0" w:hanging="566" w:hangingChars="236"/>
        <w:jc w:val="both"/>
        <w:rPr>
          <w:rFonts w:hint="default" w:ascii="Times New Roman" w:hAnsi="宋体" w:cs="Times New Roman"/>
          <w:kern w:val="2"/>
          <w:sz w:val="24"/>
          <w:szCs w:val="24"/>
        </w:rPr>
      </w:pPr>
      <w:r>
        <w:rPr>
          <w:rFonts w:hint="eastAsia" w:ascii="宋体" w:hAnsi="宋体" w:eastAsia="宋体" w:cs="宋体"/>
          <w:kern w:val="2"/>
          <w:sz w:val="24"/>
          <w:szCs w:val="24"/>
          <w:lang w:val="en-US" w:eastAsia="zh-CN" w:bidi="ar"/>
        </w:rPr>
        <w:t>如没有中国国家和行业标准，适用符合本合同目的的标准。</w:t>
      </w:r>
    </w:p>
    <w:p>
      <w:pPr>
        <w:keepNext w:val="0"/>
        <w:keepLines w:val="0"/>
        <w:widowControl w:val="0"/>
        <w:numPr>
          <w:ilvl w:val="0"/>
          <w:numId w:val="72"/>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对于本合同内容、甲方合同签署前已经提供的基础资料，乙方特此承诺，已充分理解、认可该等文件的充分性、完整性与准确性，并对在该等文件基础上形成的任何与工作的技术、质量、标准、规格、计算、数据等相关的文件和资料的充分性、完整性与准确性负责。</w:t>
      </w:r>
    </w:p>
    <w:p>
      <w:pPr>
        <w:keepNext w:val="0"/>
        <w:keepLines w:val="0"/>
        <w:widowControl w:val="0"/>
        <w:numPr>
          <w:ilvl w:val="0"/>
          <w:numId w:val="72"/>
        </w:numPr>
        <w:suppressLineNumbers w:val="0"/>
        <w:tabs>
          <w:tab w:val="left" w:pos="709"/>
        </w:tabs>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对于合同签署后甲方应提供的基础资料，甲方应根据双方确认的交付计划提供。收到甲方提供的基础资料后，乙方应立即进行审查，并于【</w:t>
      </w:r>
      <w:r>
        <w:rPr>
          <w:rFonts w:hint="eastAsia" w:ascii="宋体" w:hAnsi="宋体" w:eastAsia="宋体" w:cs="宋体"/>
          <w:i/>
          <w:iCs w:val="0"/>
          <w:kern w:val="2"/>
          <w:sz w:val="24"/>
          <w:szCs w:val="24"/>
          <w:lang w:val="en-US" w:eastAsia="zh-CN" w:bidi="ar"/>
        </w:rPr>
        <w:t>十五（</w:t>
      </w:r>
      <w:r>
        <w:rPr>
          <w:rFonts w:hint="default" w:ascii="Times New Roman" w:hAnsi="Times New Roman" w:eastAsia="宋体" w:cs="Times New Roman"/>
          <w:i/>
          <w:iCs w:val="0"/>
          <w:kern w:val="2"/>
          <w:sz w:val="24"/>
          <w:szCs w:val="24"/>
          <w:lang w:val="en-US" w:eastAsia="zh-CN" w:bidi="ar"/>
        </w:rPr>
        <w:t>15</w:t>
      </w:r>
      <w:r>
        <w:rPr>
          <w:rFonts w:hint="eastAsia" w:ascii="宋体" w:hAnsi="宋体" w:eastAsia="宋体" w:cs="宋体"/>
          <w:i/>
          <w:iCs w:val="0"/>
          <w:kern w:val="2"/>
          <w:sz w:val="24"/>
          <w:szCs w:val="24"/>
          <w:lang w:val="en-US" w:eastAsia="zh-CN" w:bidi="ar"/>
        </w:rPr>
        <w:t>）</w:t>
      </w:r>
      <w:r>
        <w:rPr>
          <w:rFonts w:hint="eastAsia" w:ascii="宋体" w:hAnsi="宋体" w:eastAsia="宋体" w:cs="宋体"/>
          <w:kern w:val="2"/>
          <w:sz w:val="24"/>
          <w:szCs w:val="24"/>
          <w:lang w:val="en-US" w:eastAsia="zh-CN" w:bidi="ar"/>
        </w:rPr>
        <w:t>】日内提出书面审查意见。如乙方未在规定时间提出书面审查意见，视为乙方认可该等文件的充分性、完整性与准确性，并对在该等文件基础上形成的任何提供服务相关的技术、质量、设计、标准、规格、材料、计算、参数、性能值、数据等相关的文件和资料的充分性、完整性与准确性负责。</w:t>
      </w:r>
    </w:p>
    <w:p>
      <w:pPr>
        <w:keepNext w:val="0"/>
        <w:keepLines w:val="0"/>
        <w:widowControl w:val="0"/>
        <w:numPr>
          <w:ilvl w:val="0"/>
          <w:numId w:val="72"/>
        </w:numPr>
        <w:suppressLineNumbers w:val="0"/>
        <w:tabs>
          <w:tab w:val="left" w:pos="709"/>
        </w:tabs>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如乙方发现本合同内容或基础资料存在任何错误、缺陷、疏忽、冲突和遗漏，乙方应立即但不迟于【</w:t>
      </w:r>
      <w:r>
        <w:rPr>
          <w:rFonts w:hint="eastAsia" w:ascii="宋体" w:hAnsi="宋体" w:eastAsia="宋体" w:cs="宋体"/>
          <w:i/>
          <w:iCs w:val="0"/>
          <w:kern w:val="2"/>
          <w:sz w:val="24"/>
          <w:szCs w:val="24"/>
          <w:lang w:val="en-US" w:eastAsia="zh-CN" w:bidi="ar"/>
        </w:rPr>
        <w:t>二（</w:t>
      </w:r>
      <w:r>
        <w:rPr>
          <w:rFonts w:hint="default" w:ascii="Times New Roman" w:hAnsi="Times New Roman" w:eastAsia="宋体" w:cs="Times New Roman"/>
          <w:i/>
          <w:iCs w:val="0"/>
          <w:kern w:val="2"/>
          <w:sz w:val="24"/>
          <w:szCs w:val="24"/>
          <w:lang w:val="en-US" w:eastAsia="zh-CN" w:bidi="ar"/>
        </w:rPr>
        <w:t>2</w:t>
      </w:r>
      <w:r>
        <w:rPr>
          <w:rFonts w:hint="eastAsia" w:ascii="宋体" w:hAnsi="宋体" w:eastAsia="宋体" w:cs="宋体"/>
          <w:i/>
          <w:iCs w:val="0"/>
          <w:kern w:val="2"/>
          <w:sz w:val="24"/>
          <w:szCs w:val="24"/>
          <w:lang w:val="en-US" w:eastAsia="zh-CN" w:bidi="ar"/>
        </w:rPr>
        <w:t>）</w:t>
      </w:r>
      <w:r>
        <w:rPr>
          <w:rFonts w:hint="eastAsia" w:ascii="宋体" w:hAnsi="宋体" w:eastAsia="宋体" w:cs="宋体"/>
          <w:kern w:val="2"/>
          <w:sz w:val="24"/>
          <w:szCs w:val="24"/>
          <w:lang w:val="en-US" w:eastAsia="zh-CN" w:bidi="ar"/>
        </w:rPr>
        <w:t>】日通知甲方。甲方收到通知后应对相关问题进行审查，并及时提出意见，乙方应执行甲方的审查意见。未获得甲方意见前，乙方不得开展任何相关工作。</w:t>
      </w:r>
    </w:p>
    <w:p>
      <w:pPr>
        <w:keepNext w:val="0"/>
        <w:keepLines w:val="0"/>
        <w:widowControl w:val="0"/>
        <w:numPr>
          <w:ilvl w:val="0"/>
          <w:numId w:val="72"/>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如甲方提供的任何技术、质量、标准、规格、计算、数据通知、信息、要求或基础资料存在错误、缺陷、疏忽、冲突和遗漏（“错误技术信息”），且该等信息是一个合理审慎服务商应该发现的错误技术信息，乙方应及时通知甲方，如因未履行执行合理审慎服务商的标准而没有发现该等错误，或发现后未予及时通知甲方，乙方应承担因此发生的一切后果，并赔偿甲方因此遭受的任何损失。</w:t>
      </w:r>
    </w:p>
    <w:p>
      <w:pPr>
        <w:keepNext w:val="0"/>
        <w:keepLines w:val="0"/>
        <w:widowControl w:val="0"/>
        <w:numPr>
          <w:ilvl w:val="0"/>
          <w:numId w:val="72"/>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在履行合同过程中，甲方接受、批准乙方关于工作技术、质量、标准、规格、计算等方面的任何建议和要求不得减少、免除乙方本合同项下的责任和义务（包括但不限于乙方对工作质量应承担的责任）。</w:t>
      </w:r>
    </w:p>
    <w:p>
      <w:pPr>
        <w:keepNext w:val="0"/>
        <w:keepLines w:val="0"/>
        <w:widowControl w:val="0"/>
        <w:numPr>
          <w:ilvl w:val="0"/>
          <w:numId w:val="72"/>
        </w:numPr>
        <w:suppressLineNumbers w:val="0"/>
        <w:tabs>
          <w:tab w:val="left" w:pos="709"/>
        </w:tabs>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除非本合同和基础资料另有规定，与工作相关的计量单位均采用中华人民共和国法定计量单位。</w:t>
      </w:r>
    </w:p>
    <w:p>
      <w:pPr>
        <w:pStyle w:val="46"/>
        <w:keepNext/>
        <w:keepLines/>
        <w:widowControl w:val="0"/>
        <w:numPr>
          <w:ilvl w:val="0"/>
          <w:numId w:val="66"/>
        </w:numPr>
        <w:suppressLineNumbers w:val="0"/>
        <w:tabs>
          <w:tab w:val="left" w:pos="720"/>
          <w:tab w:val="left" w:pos="1080"/>
        </w:tabs>
        <w:spacing w:before="360" w:beforeAutospacing="0" w:after="360" w:afterAutospacing="0" w:line="360" w:lineRule="auto"/>
        <w:ind w:left="720" w:right="0" w:hanging="720"/>
        <w:jc w:val="center"/>
        <w:outlineLvl w:val="1"/>
        <w:rPr>
          <w:rFonts w:hint="eastAsia" w:ascii="Times New Roman" w:hAnsi="Times New Roman" w:eastAsia="宋体" w:cs="宋体"/>
          <w:b/>
          <w:bCs/>
          <w:kern w:val="2"/>
          <w:sz w:val="24"/>
          <w:szCs w:val="24"/>
        </w:rPr>
      </w:pPr>
      <w:r>
        <w:rPr>
          <w:rFonts w:hint="eastAsia" w:ascii="宋体" w:hAnsi="宋体" w:eastAsia="宋体" w:cs="宋体"/>
          <w:b/>
          <w:bCs/>
          <w:kern w:val="2"/>
          <w:sz w:val="24"/>
          <w:szCs w:val="24"/>
          <w:lang w:val="en-US" w:eastAsia="zh-CN" w:bidi="ar"/>
        </w:rPr>
        <w:t>合同总价</w:t>
      </w:r>
    </w:p>
    <w:p>
      <w:pPr>
        <w:keepNext w:val="0"/>
        <w:keepLines w:val="0"/>
        <w:widowControl w:val="0"/>
        <w:numPr>
          <w:ilvl w:val="1"/>
          <w:numId w:val="74"/>
        </w:numPr>
        <w:suppressLineNumbers w:val="0"/>
        <w:tabs>
          <w:tab w:val="left" w:pos="709"/>
        </w:tabs>
        <w:autoSpaceDE w:val="0"/>
        <w:autoSpaceDN w:val="0"/>
        <w:adjustRightInd w:val="0"/>
        <w:spacing w:before="0" w:beforeAutospacing="0" w:after="0" w:afterAutospacing="0" w:line="360" w:lineRule="auto"/>
        <w:ind w:left="709" w:right="178" w:rightChars="85"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除非本合同另有明确规定，合同总价为固定价格，不因合同生效后物价上涨、原材料上涨、通货膨胀、汇率或利率变化、税收变化或政策性变化等因素而调整。</w:t>
      </w:r>
    </w:p>
    <w:p>
      <w:pPr>
        <w:keepNext w:val="0"/>
        <w:keepLines w:val="0"/>
        <w:widowControl w:val="0"/>
        <w:numPr>
          <w:ilvl w:val="1"/>
          <w:numId w:val="74"/>
        </w:numPr>
        <w:suppressLineNumbers w:val="0"/>
        <w:tabs>
          <w:tab w:val="left" w:pos="709"/>
        </w:tabs>
        <w:autoSpaceDE w:val="0"/>
        <w:autoSpaceDN w:val="0"/>
        <w:adjustRightInd w:val="0"/>
        <w:spacing w:before="0" w:beforeAutospacing="0" w:after="0" w:afterAutospacing="0" w:line="360" w:lineRule="auto"/>
        <w:ind w:left="709" w:right="178" w:rightChars="85"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总价是本合同项下乙方完成工作、完整履行本合同，甲方应支付的全部价款。除非合同另有规定，乙方应承担其在履行合同义务时产生的全部费用和税费。乙方确认，其同意合同价格前已经获得了所有信息并已考虑了所有可能影响成本和费用的因素。为避免歧义合同总价包括：完成工作所需的设备、器具、材料、供应品、备品备件等的费用；直接成本、间接成本、人力成本；履行质量保证责任的费用；与合同相关的所有税费；或有费用及合同没有列明但系为实现合同目的所必需的工作和服务费用；乙方所有的风险、义务和责任，以及合同中明确说明由乙方承担的成本和费用等。</w:t>
      </w:r>
    </w:p>
    <w:p>
      <w:pPr>
        <w:keepNext w:val="0"/>
        <w:keepLines w:val="0"/>
        <w:widowControl w:val="0"/>
        <w:numPr>
          <w:ilvl w:val="1"/>
          <w:numId w:val="74"/>
        </w:numPr>
        <w:suppressLineNumbers w:val="0"/>
        <w:tabs>
          <w:tab w:val="left" w:pos="709"/>
        </w:tabs>
        <w:autoSpaceDE w:val="0"/>
        <w:autoSpaceDN w:val="0"/>
        <w:adjustRightInd w:val="0"/>
        <w:spacing w:before="0" w:beforeAutospacing="0" w:after="0" w:afterAutospacing="0" w:line="360" w:lineRule="auto"/>
        <w:ind w:left="709" w:right="178" w:rightChars="85"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如根据合同规定发生工作变更，合同总价应进行相应调整，双方应根据本合同规定的对应或类似单价调整；如本合同未规定对应或类似单价，双方应参照市场价格协商确定调整范围。因工作变更引起的合同总价调整，待验收合格后一并结算。</w:t>
      </w:r>
    </w:p>
    <w:p>
      <w:pPr>
        <w:pStyle w:val="46"/>
        <w:keepNext/>
        <w:keepLines/>
        <w:widowControl w:val="0"/>
        <w:numPr>
          <w:ilvl w:val="0"/>
          <w:numId w:val="66"/>
        </w:numPr>
        <w:suppressLineNumbers w:val="0"/>
        <w:tabs>
          <w:tab w:val="left" w:pos="720"/>
          <w:tab w:val="left" w:pos="1080"/>
        </w:tabs>
        <w:spacing w:before="360" w:beforeAutospacing="0" w:after="360" w:afterAutospacing="0" w:line="360" w:lineRule="auto"/>
        <w:ind w:left="720" w:right="0" w:hanging="720"/>
        <w:jc w:val="center"/>
        <w:outlineLvl w:val="1"/>
        <w:rPr>
          <w:rFonts w:hint="eastAsia" w:ascii="Arial" w:hAnsi="Arial" w:eastAsia="宋体" w:cs="宋体"/>
          <w:b/>
          <w:bCs/>
          <w:kern w:val="2"/>
          <w:sz w:val="24"/>
          <w:szCs w:val="24"/>
        </w:rPr>
      </w:pPr>
      <w:r>
        <w:rPr>
          <w:rFonts w:hint="eastAsia" w:ascii="宋体" w:hAnsi="宋体" w:eastAsia="宋体" w:cs="宋体"/>
          <w:b/>
          <w:bCs/>
          <w:kern w:val="2"/>
          <w:sz w:val="24"/>
          <w:szCs w:val="24"/>
          <w:lang w:val="en-US" w:eastAsia="zh-CN" w:bidi="ar"/>
        </w:rPr>
        <w:t>付款</w:t>
      </w:r>
    </w:p>
    <w:p>
      <w:pPr>
        <w:keepNext w:val="0"/>
        <w:keepLines w:val="0"/>
        <w:widowControl w:val="0"/>
        <w:numPr>
          <w:ilvl w:val="1"/>
          <w:numId w:val="75"/>
        </w:numPr>
        <w:suppressLineNumbers w:val="0"/>
        <w:tabs>
          <w:tab w:val="left" w:pos="709"/>
        </w:tabs>
        <w:autoSpaceDE w:val="0"/>
        <w:autoSpaceDN w:val="0"/>
        <w:adjustRightInd w:val="0"/>
        <w:spacing w:before="0" w:beforeAutospacing="0" w:after="0" w:afterAutospacing="0" w:line="360" w:lineRule="auto"/>
        <w:ind w:left="709" w:right="178" w:rightChars="85"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乙方应根据合同规定的付款条件和进度，向甲方开具有效税务发票并提供相关支持文件。如乙方未开具有效税务发票并提供相关支持文件，甲方有权拒付相关合同价款。</w:t>
      </w:r>
    </w:p>
    <w:p>
      <w:pPr>
        <w:keepNext w:val="0"/>
        <w:keepLines w:val="0"/>
        <w:widowControl w:val="0"/>
        <w:numPr>
          <w:ilvl w:val="1"/>
          <w:numId w:val="75"/>
        </w:numPr>
        <w:suppressLineNumbers w:val="0"/>
        <w:tabs>
          <w:tab w:val="left" w:pos="709"/>
        </w:tabs>
        <w:autoSpaceDE w:val="0"/>
        <w:autoSpaceDN w:val="0"/>
        <w:adjustRightInd w:val="0"/>
        <w:spacing w:before="0" w:beforeAutospacing="0" w:after="0" w:afterAutospacing="0" w:line="360" w:lineRule="auto"/>
        <w:ind w:left="709" w:right="178" w:rightChars="85"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如果甲方对乙方开具的有效税务发票和提供的相关支持文件无异议，应于收到该等发票和相关支持文件之日起【</w:t>
      </w:r>
      <w:r>
        <w:rPr>
          <w:rFonts w:hint="default" w:ascii="Times New Roman" w:hAnsi="Times New Roman" w:eastAsia="宋体" w:cs="Times New Roman"/>
          <w:kern w:val="2"/>
          <w:sz w:val="24"/>
          <w:szCs w:val="24"/>
          <w:lang w:val="en-US" w:eastAsia="zh-CN" w:bidi="ar"/>
        </w:rPr>
        <w:t>60</w:t>
      </w:r>
      <w:r>
        <w:rPr>
          <w:rFonts w:hint="eastAsia" w:ascii="宋体" w:hAnsi="宋体" w:eastAsia="宋体" w:cs="宋体"/>
          <w:kern w:val="2"/>
          <w:sz w:val="24"/>
          <w:szCs w:val="24"/>
          <w:lang w:val="en-US" w:eastAsia="zh-CN" w:bidi="ar"/>
        </w:rPr>
        <w:t>】日内向乙方付款。</w:t>
      </w:r>
    </w:p>
    <w:p>
      <w:pPr>
        <w:pStyle w:val="46"/>
        <w:keepNext/>
        <w:keepLines/>
        <w:widowControl w:val="0"/>
        <w:numPr>
          <w:ilvl w:val="0"/>
          <w:numId w:val="66"/>
        </w:numPr>
        <w:suppressLineNumbers w:val="0"/>
        <w:tabs>
          <w:tab w:val="left" w:pos="720"/>
          <w:tab w:val="left" w:pos="1080"/>
          <w:tab w:val="left" w:pos="1260"/>
        </w:tabs>
        <w:spacing w:before="360" w:beforeAutospacing="0" w:after="360" w:afterAutospacing="0" w:line="360" w:lineRule="auto"/>
        <w:ind w:left="720" w:right="0" w:hanging="720"/>
        <w:jc w:val="center"/>
        <w:outlineLvl w:val="1"/>
        <w:rPr>
          <w:rFonts w:hint="eastAsia" w:ascii="Times New Roman" w:hAnsi="Times New Roman" w:eastAsia="宋体" w:cs="宋体"/>
          <w:b/>
          <w:bCs/>
          <w:kern w:val="2"/>
          <w:sz w:val="24"/>
          <w:szCs w:val="24"/>
        </w:rPr>
      </w:pPr>
      <w:r>
        <w:rPr>
          <w:rFonts w:hint="eastAsia" w:ascii="宋体" w:hAnsi="宋体" w:eastAsia="宋体" w:cs="宋体"/>
          <w:b/>
          <w:bCs/>
          <w:kern w:val="2"/>
          <w:sz w:val="24"/>
          <w:szCs w:val="24"/>
          <w:lang w:val="en-US" w:eastAsia="zh-CN" w:bidi="ar"/>
        </w:rPr>
        <w:t>权利保证</w:t>
      </w:r>
    </w:p>
    <w:p>
      <w:pPr>
        <w:keepNext w:val="0"/>
        <w:keepLines w:val="0"/>
        <w:widowControl w:val="0"/>
        <w:numPr>
          <w:ilvl w:val="0"/>
          <w:numId w:val="76"/>
        </w:numPr>
        <w:suppressLineNumbers w:val="0"/>
        <w:tabs>
          <w:tab w:val="left" w:pos="720"/>
        </w:tabs>
        <w:spacing w:before="0" w:beforeAutospacing="0" w:after="0" w:afterAutospacing="0" w:line="360" w:lineRule="auto"/>
        <w:ind w:left="720" w:right="0" w:hanging="72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乙方保证，其执行工作、提供的工作成果未侵犯任何商业秘密、专利权、商标权或其它知识产权；工作成果包含的全部专利、商标及其它知识产权均为乙方合法拥有或已获得第三方的合法有效授权。如乙方违反前述保证，导致甲方遭受任何要求、禁令、处罚、索赔或诉讼，乙方应在收到甲方通知后代理甲方尽快予以妥善处理或应诉，或在甲方书面同意的情况下与声称被乙方工作或工作成果侵权的任何第三方达成和解方案，因此产生的全部责任、义务及费用（包括但不限于律师费用、诉讼费用、鉴定费用和赔偿金等）均由乙方承担。如乙方拒绝或怠于处理或应诉，甲方有权自行处理或应诉，或与声称被乙方工作或工作成果侵权的任何第三方达成和解方案，乙方应承担甲方因此发生的全部责任、义务和费用（包括但不限于律师费用、诉讼费用、鉴定费用、罚款和赔偿金等），甲方有权从合同总价余额中直接扣除或凭履约保函要求银行支付该等费用及履行上述责任和义务所需承担的费用，不足部分由乙方予以补偿。</w:t>
      </w:r>
    </w:p>
    <w:p>
      <w:pPr>
        <w:keepNext w:val="0"/>
        <w:keepLines w:val="0"/>
        <w:widowControl w:val="0"/>
        <w:numPr>
          <w:ilvl w:val="0"/>
          <w:numId w:val="76"/>
        </w:numPr>
        <w:suppressLineNumbers w:val="0"/>
        <w:tabs>
          <w:tab w:val="left" w:pos="720"/>
        </w:tabs>
        <w:spacing w:before="0" w:beforeAutospacing="0" w:after="0" w:afterAutospacing="0" w:line="360" w:lineRule="auto"/>
        <w:ind w:left="720" w:right="0" w:hanging="72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乙方保证，乙方对其提供的为执行工作的工具、设备等享有完整的所有权，且不存在任何形式的担保物权及其它任何权利负担，亦未侵犯任何第三方的权利。如乙方违反前述保证，甲方有权解除本合同，并要求乙方赔偿甲方因此遭受的全部损失。如乙方违反前述保证，导致甲方遭受任何要求、禁令、处罚、索赔或诉讼，乙方应在收到甲方通知后代理甲方尽快予以妥善处理或应诉或在甲方书面同意的情况下与声称被侵权的任何第三方达成和解方案，因此发生的全部责任、义务和费用（包括但不限于律师费用、诉讼费用、鉴定费用、罚款和赔偿金等）均由乙方承担。如乙方拒绝或怠于处理或应诉，甲方有权自行处理或应诉，或与声称被侵权的任何第三方达成和解方案，乙方应承担甲方因此发生的全部责任、义务和费用（包括但不限于律师费用、诉讼费用、鉴定费用、罚款和赔偿金等），甲方有权从合同总价余额中直接扣除或凭履约保函要求银行支付该等费用及履行上述责任和义务所需承担的费用，不足部分由乙方予以补偿。</w:t>
      </w:r>
    </w:p>
    <w:p>
      <w:pPr>
        <w:keepNext w:val="0"/>
        <w:keepLines w:val="0"/>
        <w:widowControl w:val="0"/>
        <w:numPr>
          <w:ilvl w:val="0"/>
          <w:numId w:val="76"/>
        </w:numPr>
        <w:suppressLineNumbers w:val="0"/>
        <w:tabs>
          <w:tab w:val="left" w:pos="720"/>
        </w:tabs>
        <w:spacing w:before="0" w:beforeAutospacing="0" w:after="0" w:afterAutospacing="0" w:line="360" w:lineRule="auto"/>
        <w:ind w:left="720" w:right="0" w:hanging="72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如根据法院判决或仲裁裁决或按照上述规定与声称被侵权的任何第三方之间达成的和解方案，乙方执行工作、工作成果侵犯任何第三方的权益或乙方执行工作、完成工作成果采用的技术、工艺、方法等侵犯任何知识产权，乙方应根据甲方的要求，在确保工作符合本合同的规定和要求的前提下，采取必要的措施获得相关的权利或对工作和工作成果进行必要的调整，确保其履行本合同和工作成果不侵犯任何知识产权。乙方根据本款采取的措施不影响甲方的任何其它权利或补救措施。</w:t>
      </w:r>
    </w:p>
    <w:p>
      <w:pPr>
        <w:keepNext w:val="0"/>
        <w:keepLines w:val="0"/>
        <w:widowControl w:val="0"/>
        <w:numPr>
          <w:ilvl w:val="0"/>
          <w:numId w:val="76"/>
        </w:numPr>
        <w:suppressLineNumbers w:val="0"/>
        <w:tabs>
          <w:tab w:val="left" w:pos="720"/>
        </w:tabs>
        <w:spacing w:before="0" w:beforeAutospacing="0" w:after="0" w:afterAutospacing="0" w:line="360" w:lineRule="auto"/>
        <w:ind w:left="720" w:right="0" w:hanging="72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与工作和工作成果有关的所有资料、文件为甲方所有，甲方享有全部权益，工作完成时应全部移交甲方，未经甲方允许，乙方不得使用和转让。</w:t>
      </w:r>
    </w:p>
    <w:p>
      <w:pPr>
        <w:keepNext w:val="0"/>
        <w:keepLines w:val="0"/>
        <w:widowControl w:val="0"/>
        <w:numPr>
          <w:ilvl w:val="0"/>
          <w:numId w:val="76"/>
        </w:numPr>
        <w:suppressLineNumbers w:val="0"/>
        <w:tabs>
          <w:tab w:val="left" w:pos="720"/>
        </w:tabs>
        <w:spacing w:before="0" w:beforeAutospacing="0" w:after="0" w:afterAutospacing="0" w:line="360" w:lineRule="auto"/>
        <w:ind w:left="720" w:right="0" w:hanging="72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乙方无权因本条的适用而延长工期或调整合同总价。</w:t>
      </w:r>
    </w:p>
    <w:p>
      <w:pPr>
        <w:pStyle w:val="46"/>
        <w:keepNext/>
        <w:keepLines/>
        <w:widowControl w:val="0"/>
        <w:numPr>
          <w:ilvl w:val="0"/>
          <w:numId w:val="66"/>
        </w:numPr>
        <w:suppressLineNumbers w:val="0"/>
        <w:tabs>
          <w:tab w:val="left" w:pos="720"/>
          <w:tab w:val="left" w:pos="1080"/>
          <w:tab w:val="left" w:pos="1260"/>
        </w:tabs>
        <w:spacing w:before="360" w:beforeAutospacing="0" w:after="360" w:afterAutospacing="0" w:line="360" w:lineRule="auto"/>
        <w:ind w:left="720" w:right="0" w:hanging="720"/>
        <w:jc w:val="center"/>
        <w:outlineLvl w:val="1"/>
        <w:rPr>
          <w:rFonts w:hint="eastAsia" w:ascii="Times New Roman" w:hAnsi="Times New Roman" w:eastAsia="宋体" w:cs="宋体"/>
          <w:b/>
          <w:bCs/>
          <w:kern w:val="2"/>
          <w:sz w:val="24"/>
          <w:szCs w:val="24"/>
        </w:rPr>
      </w:pPr>
      <w:r>
        <w:rPr>
          <w:rFonts w:hint="eastAsia" w:ascii="宋体" w:hAnsi="宋体" w:eastAsia="宋体" w:cs="宋体"/>
          <w:b/>
          <w:bCs/>
          <w:kern w:val="2"/>
          <w:sz w:val="24"/>
          <w:szCs w:val="24"/>
          <w:lang w:val="en-US" w:eastAsia="zh-CN" w:bidi="ar"/>
        </w:rPr>
        <w:t>保密</w:t>
      </w:r>
    </w:p>
    <w:p>
      <w:pPr>
        <w:keepNext w:val="0"/>
        <w:keepLines w:val="0"/>
        <w:widowControl w:val="0"/>
        <w:numPr>
          <w:ilvl w:val="0"/>
          <w:numId w:val="77"/>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spacing w:val="-2"/>
          <w:kern w:val="2"/>
          <w:sz w:val="24"/>
          <w:szCs w:val="24"/>
        </w:rPr>
      </w:pPr>
      <w:r>
        <w:rPr>
          <w:rFonts w:hint="eastAsia" w:ascii="宋体" w:hAnsi="宋体" w:eastAsia="宋体" w:cs="宋体"/>
          <w:color w:val="000000"/>
          <w:kern w:val="2"/>
          <w:sz w:val="24"/>
          <w:szCs w:val="24"/>
          <w:lang w:val="en-US" w:eastAsia="zh-CN" w:bidi="ar"/>
        </w:rPr>
        <w:t>未经甲方同意，乙方不得将甲方保密信息披露给任何第三方（包括与合同无关的乙方员工和政府部门），亦不得将该等信息用于与本合同无关的用途，甲方保密信息包括但不限于：</w:t>
      </w:r>
    </w:p>
    <w:p>
      <w:pPr>
        <w:keepNext w:val="0"/>
        <w:keepLines w:val="0"/>
        <w:widowControl w:val="0"/>
        <w:numPr>
          <w:ilvl w:val="0"/>
          <w:numId w:val="78"/>
        </w:numPr>
        <w:suppressLineNumbers w:val="0"/>
        <w:spacing w:before="0" w:beforeAutospacing="0" w:after="0" w:afterAutospacing="0" w:line="360" w:lineRule="auto"/>
        <w:ind w:left="1549" w:right="0" w:hanging="84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合同内容；</w:t>
      </w:r>
    </w:p>
    <w:p>
      <w:pPr>
        <w:keepNext w:val="0"/>
        <w:keepLines w:val="0"/>
        <w:widowControl w:val="0"/>
        <w:numPr>
          <w:ilvl w:val="0"/>
          <w:numId w:val="78"/>
        </w:numPr>
        <w:suppressLineNumbers w:val="0"/>
        <w:spacing w:before="0" w:beforeAutospacing="0" w:after="0" w:afterAutospacing="0" w:line="360" w:lineRule="auto"/>
        <w:ind w:left="1549" w:right="0" w:hanging="84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与合同相关的谈判内容；</w:t>
      </w:r>
    </w:p>
    <w:p>
      <w:pPr>
        <w:keepNext w:val="0"/>
        <w:keepLines w:val="0"/>
        <w:widowControl w:val="0"/>
        <w:numPr>
          <w:ilvl w:val="0"/>
          <w:numId w:val="78"/>
        </w:numPr>
        <w:suppressLineNumbers w:val="0"/>
        <w:spacing w:before="0" w:beforeAutospacing="0" w:after="0" w:afterAutospacing="0" w:line="360" w:lineRule="auto"/>
        <w:ind w:left="1549" w:right="0" w:hanging="84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甲方提供的与本合同有关的任何技术信息、图纸、样本、资料等；</w:t>
      </w:r>
    </w:p>
    <w:p>
      <w:pPr>
        <w:keepNext w:val="0"/>
        <w:keepLines w:val="0"/>
        <w:widowControl w:val="0"/>
        <w:numPr>
          <w:ilvl w:val="0"/>
          <w:numId w:val="78"/>
        </w:numPr>
        <w:suppressLineNumbers w:val="0"/>
        <w:spacing w:before="0" w:beforeAutospacing="0" w:after="0" w:afterAutospacing="0" w:line="360" w:lineRule="auto"/>
        <w:ind w:left="1549" w:right="0" w:hanging="84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本合同的履行情况；</w:t>
      </w:r>
    </w:p>
    <w:p>
      <w:pPr>
        <w:keepNext w:val="0"/>
        <w:keepLines w:val="0"/>
        <w:widowControl w:val="0"/>
        <w:numPr>
          <w:ilvl w:val="0"/>
          <w:numId w:val="78"/>
        </w:numPr>
        <w:suppressLineNumbers w:val="0"/>
        <w:spacing w:before="0" w:beforeAutospacing="0" w:after="0" w:afterAutospacing="0" w:line="360" w:lineRule="auto"/>
        <w:ind w:left="1276" w:right="0" w:hanging="567"/>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甲方提供的或履行合同过程中乙方获得的与项目或甲方有关的任何技术和商务信息。</w:t>
      </w:r>
    </w:p>
    <w:p>
      <w:pPr>
        <w:keepNext w:val="0"/>
        <w:keepLines w:val="0"/>
        <w:widowControl w:val="0"/>
        <w:numPr>
          <w:ilvl w:val="0"/>
          <w:numId w:val="77"/>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spacing w:val="-2"/>
          <w:kern w:val="2"/>
          <w:sz w:val="24"/>
          <w:szCs w:val="24"/>
        </w:rPr>
      </w:pPr>
      <w:r>
        <w:rPr>
          <w:rFonts w:hint="eastAsia" w:ascii="宋体" w:hAnsi="宋体" w:eastAsia="宋体" w:cs="宋体"/>
          <w:kern w:val="2"/>
          <w:sz w:val="24"/>
          <w:szCs w:val="24"/>
          <w:lang w:val="en-US" w:eastAsia="zh-CN" w:bidi="ar"/>
        </w:rPr>
        <w:t>除非甲方正常生产经营所致，</w:t>
      </w:r>
      <w:r>
        <w:rPr>
          <w:rFonts w:hint="eastAsia" w:ascii="宋体" w:hAnsi="宋体" w:eastAsia="宋体" w:cs="宋体"/>
          <w:color w:val="000000"/>
          <w:kern w:val="2"/>
          <w:sz w:val="24"/>
          <w:szCs w:val="24"/>
          <w:lang w:val="en-US" w:eastAsia="zh-CN" w:bidi="ar"/>
        </w:rPr>
        <w:t>未经乙方同意，甲方不得将乙方保密信息披露给任何第三方（包括与合同无关的甲方员工和政府部门），亦不得将该等信息用于与本合同无关的用途，乙方保密信息包括：</w:t>
      </w:r>
    </w:p>
    <w:p>
      <w:pPr>
        <w:keepNext w:val="0"/>
        <w:keepLines w:val="0"/>
        <w:widowControl w:val="0"/>
        <w:numPr>
          <w:ilvl w:val="1"/>
          <w:numId w:val="79"/>
        </w:numPr>
        <w:suppressLineNumbers w:val="0"/>
        <w:spacing w:before="0" w:beforeAutospacing="0" w:after="0" w:afterAutospacing="0" w:line="360" w:lineRule="auto"/>
        <w:ind w:left="1276" w:right="0" w:hanging="567"/>
        <w:jc w:val="both"/>
        <w:rPr>
          <w:rFonts w:hint="eastAsia" w:ascii="宋体" w:hAnsi="宋体" w:eastAsia="宋体" w:cs="宋体"/>
          <w:spacing w:val="-2"/>
          <w:kern w:val="2"/>
          <w:sz w:val="24"/>
          <w:szCs w:val="24"/>
        </w:rPr>
      </w:pPr>
      <w:r>
        <w:rPr>
          <w:rFonts w:hint="eastAsia" w:ascii="宋体" w:hAnsi="宋体" w:eastAsia="宋体" w:cs="宋体"/>
          <w:color w:val="000000"/>
          <w:kern w:val="2"/>
          <w:sz w:val="24"/>
          <w:szCs w:val="24"/>
          <w:lang w:val="en-US" w:eastAsia="zh-CN" w:bidi="ar"/>
        </w:rPr>
        <w:t>合同内容；</w:t>
      </w:r>
    </w:p>
    <w:p>
      <w:pPr>
        <w:keepNext w:val="0"/>
        <w:keepLines w:val="0"/>
        <w:widowControl w:val="0"/>
        <w:numPr>
          <w:ilvl w:val="1"/>
          <w:numId w:val="79"/>
        </w:numPr>
        <w:suppressLineNumbers w:val="0"/>
        <w:spacing w:before="0" w:beforeAutospacing="0" w:after="0" w:afterAutospacing="0" w:line="360" w:lineRule="auto"/>
        <w:ind w:left="1276" w:right="0" w:hanging="567"/>
        <w:jc w:val="both"/>
        <w:rPr>
          <w:rFonts w:hint="eastAsia" w:ascii="宋体" w:hAnsi="宋体" w:eastAsia="宋体" w:cs="宋体"/>
          <w:spacing w:val="-2"/>
          <w:kern w:val="2"/>
          <w:sz w:val="24"/>
          <w:szCs w:val="24"/>
        </w:rPr>
      </w:pPr>
      <w:r>
        <w:rPr>
          <w:rFonts w:hint="eastAsia" w:ascii="宋体" w:hAnsi="宋体" w:eastAsia="宋体" w:cs="宋体"/>
          <w:color w:val="000000"/>
          <w:kern w:val="2"/>
          <w:sz w:val="24"/>
          <w:szCs w:val="24"/>
          <w:lang w:val="en-US" w:eastAsia="zh-CN" w:bidi="ar"/>
        </w:rPr>
        <w:t>乙方提供的与本合同有关的任何技术信息、图纸、样本、资料；</w:t>
      </w:r>
    </w:p>
    <w:p>
      <w:pPr>
        <w:keepNext w:val="0"/>
        <w:keepLines w:val="0"/>
        <w:widowControl w:val="0"/>
        <w:numPr>
          <w:ilvl w:val="1"/>
          <w:numId w:val="79"/>
        </w:numPr>
        <w:suppressLineNumbers w:val="0"/>
        <w:spacing w:before="0" w:beforeAutospacing="0" w:after="0" w:afterAutospacing="0" w:line="360" w:lineRule="auto"/>
        <w:ind w:left="1276" w:right="0" w:hanging="567"/>
        <w:jc w:val="both"/>
        <w:rPr>
          <w:rFonts w:hint="eastAsia" w:ascii="宋体" w:hAnsi="宋体" w:eastAsia="宋体" w:cs="宋体"/>
          <w:spacing w:val="-2"/>
          <w:kern w:val="2"/>
          <w:sz w:val="24"/>
          <w:szCs w:val="24"/>
        </w:rPr>
      </w:pPr>
      <w:r>
        <w:rPr>
          <w:rFonts w:hint="eastAsia" w:ascii="宋体" w:hAnsi="宋体" w:eastAsia="宋体" w:cs="宋体"/>
          <w:color w:val="000000"/>
          <w:kern w:val="2"/>
          <w:sz w:val="24"/>
          <w:szCs w:val="24"/>
          <w:lang w:val="en-US" w:eastAsia="zh-CN" w:bidi="ar"/>
        </w:rPr>
        <w:t>乙方提供的或履行合同过程中甲方获得的任何乙方技术和商务信息。</w:t>
      </w:r>
    </w:p>
    <w:p>
      <w:pPr>
        <w:keepNext w:val="0"/>
        <w:keepLines w:val="0"/>
        <w:widowControl w:val="0"/>
        <w:numPr>
          <w:ilvl w:val="0"/>
          <w:numId w:val="77"/>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甲方有权将上述乙方保密信息提供给实施相关项目或为甲方提供相关服务的第三方，甲方向第三方披露乙方保密信息以第三方必须获得相关信息并对信息承担保密义务为前提条件。</w:t>
      </w:r>
    </w:p>
    <w:p>
      <w:pPr>
        <w:keepNext w:val="0"/>
        <w:keepLines w:val="0"/>
        <w:widowControl w:val="0"/>
        <w:numPr>
          <w:ilvl w:val="0"/>
          <w:numId w:val="77"/>
        </w:numPr>
        <w:suppressLineNumbers w:val="0"/>
        <w:tabs>
          <w:tab w:val="left" w:pos="709"/>
        </w:tabs>
        <w:spacing w:before="0" w:beforeAutospacing="0" w:after="0" w:afterAutospacing="0" w:line="360" w:lineRule="auto"/>
        <w:ind w:left="709" w:right="0" w:hanging="709"/>
        <w:jc w:val="both"/>
        <w:rPr>
          <w:rFonts w:hint="default" w:ascii="Times New Roman" w:hAnsi="Times New Roman" w:cs="Times New Roman"/>
          <w:color w:val="000000"/>
          <w:kern w:val="2"/>
          <w:sz w:val="24"/>
          <w:szCs w:val="24"/>
        </w:rPr>
      </w:pPr>
      <w:r>
        <w:rPr>
          <w:rFonts w:hint="eastAsia" w:ascii="宋体" w:hAnsi="宋体" w:eastAsia="宋体" w:cs="宋体"/>
          <w:color w:val="000000"/>
          <w:kern w:val="2"/>
          <w:sz w:val="24"/>
          <w:szCs w:val="24"/>
          <w:lang w:val="en-US" w:eastAsia="zh-CN" w:bidi="ar"/>
        </w:rPr>
        <w:t>任何一方可在下列情况及范围内披露本属于保密的信息：</w:t>
      </w:r>
    </w:p>
    <w:p>
      <w:pPr>
        <w:keepNext w:val="0"/>
        <w:keepLines w:val="0"/>
        <w:widowControl/>
        <w:numPr>
          <w:ilvl w:val="1"/>
          <w:numId w:val="80"/>
        </w:numPr>
        <w:suppressLineNumbers w:val="0"/>
        <w:tabs>
          <w:tab w:val="left" w:pos="1276"/>
        </w:tabs>
        <w:spacing w:before="0" w:beforeAutospacing="0" w:after="0" w:afterAutospacing="0" w:line="360" w:lineRule="auto"/>
        <w:ind w:left="1276" w:right="0" w:hanging="567"/>
        <w:jc w:val="left"/>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为履行其在本合同下义务之需要披露给一方员工，但仅限于有合理需要并已作出符合本条第</w:t>
      </w:r>
      <w:r>
        <w:rPr>
          <w:rFonts w:hint="default" w:ascii="Times New Roman" w:hAnsi="Times New Roman" w:eastAsia="宋体" w:cs="Times New Roman"/>
          <w:kern w:val="2"/>
          <w:sz w:val="24"/>
          <w:szCs w:val="24"/>
          <w:lang w:val="en-US" w:eastAsia="zh-CN" w:bidi="ar"/>
        </w:rPr>
        <w:t>7.1</w:t>
      </w:r>
      <w:r>
        <w:rPr>
          <w:rFonts w:hint="eastAsia" w:ascii="宋体" w:hAnsi="宋体" w:eastAsia="宋体" w:cs="宋体"/>
          <w:kern w:val="2"/>
          <w:sz w:val="24"/>
          <w:szCs w:val="24"/>
          <w:lang w:val="en-US" w:eastAsia="zh-CN" w:bidi="ar"/>
        </w:rPr>
        <w:t>款或第</w:t>
      </w:r>
      <w:r>
        <w:rPr>
          <w:rFonts w:hint="default" w:ascii="Times New Roman" w:hAnsi="Times New Roman" w:eastAsia="宋体" w:cs="Times New Roman"/>
          <w:kern w:val="2"/>
          <w:sz w:val="24"/>
          <w:szCs w:val="24"/>
          <w:lang w:val="en-US" w:eastAsia="zh-CN" w:bidi="ar"/>
        </w:rPr>
        <w:t>7.2</w:t>
      </w:r>
      <w:r>
        <w:rPr>
          <w:rFonts w:hint="eastAsia" w:ascii="宋体" w:hAnsi="宋体" w:eastAsia="宋体" w:cs="宋体"/>
          <w:kern w:val="2"/>
          <w:sz w:val="24"/>
          <w:szCs w:val="24"/>
          <w:lang w:val="en-US" w:eastAsia="zh-CN" w:bidi="ar"/>
        </w:rPr>
        <w:t>款承诺的员工；</w:t>
      </w:r>
    </w:p>
    <w:p>
      <w:pPr>
        <w:keepNext w:val="0"/>
        <w:keepLines w:val="0"/>
        <w:widowControl/>
        <w:numPr>
          <w:ilvl w:val="1"/>
          <w:numId w:val="80"/>
        </w:numPr>
        <w:suppressLineNumbers w:val="0"/>
        <w:tabs>
          <w:tab w:val="left" w:pos="1276"/>
        </w:tabs>
        <w:spacing w:before="0" w:beforeAutospacing="0" w:after="0" w:afterAutospacing="0" w:line="360" w:lineRule="auto"/>
        <w:ind w:left="1276" w:right="0" w:hanging="567"/>
        <w:jc w:val="left"/>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任何对披露信息有管辖权的法律法规或政府机关强制要求的披露；</w:t>
      </w:r>
    </w:p>
    <w:p>
      <w:pPr>
        <w:keepNext w:val="0"/>
        <w:keepLines w:val="0"/>
        <w:widowControl/>
        <w:numPr>
          <w:ilvl w:val="1"/>
          <w:numId w:val="80"/>
        </w:numPr>
        <w:suppressLineNumbers w:val="0"/>
        <w:tabs>
          <w:tab w:val="left" w:pos="1276"/>
        </w:tabs>
        <w:spacing w:before="0" w:beforeAutospacing="0" w:after="0" w:afterAutospacing="0" w:line="360" w:lineRule="auto"/>
        <w:ind w:left="1276" w:right="0" w:hanging="567"/>
        <w:jc w:val="left"/>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为本合同或与本合同有关的索赔而透露给其专业顾问、或其审计人员、或该方的任何实际或潜在的银行或融资方，或向法院、仲裁庭或其它争议解决机构披露；或</w:t>
      </w:r>
    </w:p>
    <w:p>
      <w:pPr>
        <w:keepNext w:val="0"/>
        <w:keepLines w:val="0"/>
        <w:widowControl/>
        <w:numPr>
          <w:ilvl w:val="1"/>
          <w:numId w:val="80"/>
        </w:numPr>
        <w:suppressLineNumbers w:val="0"/>
        <w:tabs>
          <w:tab w:val="left" w:pos="1276"/>
        </w:tabs>
        <w:spacing w:before="0" w:beforeAutospacing="0" w:after="0" w:afterAutospacing="0" w:line="360" w:lineRule="auto"/>
        <w:ind w:left="1276" w:right="0" w:hanging="567"/>
        <w:jc w:val="left"/>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另一方已对此等披露事先给予明确的批准。</w:t>
      </w:r>
    </w:p>
    <w:p>
      <w:pPr>
        <w:keepNext w:val="0"/>
        <w:keepLines w:val="0"/>
        <w:widowControl w:val="0"/>
        <w:numPr>
          <w:ilvl w:val="0"/>
          <w:numId w:val="77"/>
        </w:numPr>
        <w:suppressLineNumbers w:val="0"/>
        <w:tabs>
          <w:tab w:val="left" w:pos="709"/>
        </w:tabs>
        <w:spacing w:before="0" w:beforeAutospacing="0" w:after="0" w:afterAutospacing="0" w:line="360" w:lineRule="auto"/>
        <w:ind w:left="709" w:right="0" w:hanging="709"/>
        <w:jc w:val="both"/>
        <w:rPr>
          <w:rFonts w:hint="default" w:ascii="Times New Roman" w:hAnsi="Times New Roman" w:cs="Times New Roman"/>
          <w:color w:val="000000"/>
          <w:kern w:val="2"/>
          <w:sz w:val="24"/>
          <w:szCs w:val="24"/>
        </w:rPr>
      </w:pPr>
      <w:r>
        <w:rPr>
          <w:rFonts w:hint="eastAsia" w:ascii="宋体" w:hAnsi="宋体" w:eastAsia="宋体" w:cs="宋体"/>
          <w:color w:val="000000"/>
          <w:kern w:val="2"/>
          <w:sz w:val="24"/>
          <w:szCs w:val="24"/>
          <w:lang w:val="en-US" w:eastAsia="zh-CN" w:bidi="ar"/>
        </w:rPr>
        <w:t>本条第</w:t>
      </w:r>
      <w:r>
        <w:rPr>
          <w:rFonts w:hint="default" w:ascii="Times New Roman" w:hAnsi="Times New Roman" w:eastAsia="宋体" w:cs="Times New Roman"/>
          <w:color w:val="000000"/>
          <w:kern w:val="2"/>
          <w:sz w:val="24"/>
          <w:szCs w:val="24"/>
          <w:lang w:val="en-US" w:eastAsia="zh-CN" w:bidi="ar"/>
        </w:rPr>
        <w:t>7.1</w:t>
      </w:r>
      <w:r>
        <w:rPr>
          <w:rFonts w:hint="eastAsia" w:ascii="宋体" w:hAnsi="宋体" w:eastAsia="宋体" w:cs="宋体"/>
          <w:color w:val="000000"/>
          <w:kern w:val="2"/>
          <w:sz w:val="24"/>
          <w:szCs w:val="24"/>
          <w:lang w:val="en-US" w:eastAsia="zh-CN" w:bidi="ar"/>
        </w:rPr>
        <w:t>款和第</w:t>
      </w:r>
      <w:r>
        <w:rPr>
          <w:rFonts w:hint="default" w:ascii="Times New Roman" w:hAnsi="Times New Roman" w:eastAsia="宋体" w:cs="Times New Roman"/>
          <w:color w:val="000000"/>
          <w:kern w:val="2"/>
          <w:sz w:val="24"/>
          <w:szCs w:val="24"/>
          <w:lang w:val="en-US" w:eastAsia="zh-CN" w:bidi="ar"/>
        </w:rPr>
        <w:t>7.2</w:t>
      </w:r>
      <w:r>
        <w:rPr>
          <w:rFonts w:hint="eastAsia" w:ascii="宋体" w:hAnsi="宋体" w:eastAsia="宋体" w:cs="宋体"/>
          <w:color w:val="000000"/>
          <w:kern w:val="2"/>
          <w:sz w:val="24"/>
          <w:szCs w:val="24"/>
          <w:lang w:val="en-US" w:eastAsia="zh-CN" w:bidi="ar"/>
        </w:rPr>
        <w:t>款不应适用于任何由一方披露的本属于保密的信息，但该信息在被披露时：</w:t>
      </w:r>
    </w:p>
    <w:p>
      <w:pPr>
        <w:keepNext w:val="0"/>
        <w:keepLines w:val="0"/>
        <w:widowControl/>
        <w:numPr>
          <w:ilvl w:val="1"/>
          <w:numId w:val="81"/>
        </w:numPr>
        <w:suppressLineNumbers w:val="0"/>
        <w:tabs>
          <w:tab w:val="left" w:pos="1276"/>
        </w:tabs>
        <w:spacing w:before="0" w:beforeAutospacing="0" w:after="0" w:afterAutospacing="0" w:line="360" w:lineRule="auto"/>
        <w:ind w:left="1276" w:leftChars="338" w:right="0" w:hanging="566" w:hangingChars="236"/>
        <w:jc w:val="left"/>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已进入公众领域；</w:t>
      </w:r>
    </w:p>
    <w:p>
      <w:pPr>
        <w:keepNext w:val="0"/>
        <w:keepLines w:val="0"/>
        <w:widowControl/>
        <w:numPr>
          <w:ilvl w:val="1"/>
          <w:numId w:val="81"/>
        </w:numPr>
        <w:suppressLineNumbers w:val="0"/>
        <w:tabs>
          <w:tab w:val="left" w:pos="1276"/>
        </w:tabs>
        <w:spacing w:before="0" w:beforeAutospacing="0" w:after="0" w:afterAutospacing="0" w:line="360" w:lineRule="auto"/>
        <w:ind w:left="1276" w:leftChars="338" w:right="0" w:hanging="566" w:hangingChars="236"/>
        <w:jc w:val="left"/>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披露方事前已从非另一方的合法途径获得，且对其使用及披露无任何限制；</w:t>
      </w:r>
    </w:p>
    <w:p>
      <w:pPr>
        <w:keepNext w:val="0"/>
        <w:keepLines w:val="0"/>
        <w:widowControl/>
        <w:numPr>
          <w:ilvl w:val="1"/>
          <w:numId w:val="81"/>
        </w:numPr>
        <w:suppressLineNumbers w:val="0"/>
        <w:tabs>
          <w:tab w:val="left" w:pos="1276"/>
        </w:tabs>
        <w:spacing w:before="0" w:beforeAutospacing="0" w:after="0" w:afterAutospacing="0" w:line="360" w:lineRule="auto"/>
        <w:ind w:left="1276" w:leftChars="338" w:right="0" w:hanging="566" w:hangingChars="236"/>
        <w:jc w:val="left"/>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由第三方合法、独立地提供给披露方，且该第三方不受任何对该信息使用或披露的限制。</w:t>
      </w:r>
    </w:p>
    <w:p>
      <w:pPr>
        <w:pStyle w:val="46"/>
        <w:keepNext/>
        <w:keepLines/>
        <w:widowControl w:val="0"/>
        <w:numPr>
          <w:ilvl w:val="0"/>
          <w:numId w:val="66"/>
        </w:numPr>
        <w:suppressLineNumbers w:val="0"/>
        <w:tabs>
          <w:tab w:val="left" w:pos="720"/>
          <w:tab w:val="left" w:pos="1080"/>
        </w:tabs>
        <w:spacing w:before="360" w:beforeAutospacing="0" w:after="360" w:afterAutospacing="0" w:line="360" w:lineRule="auto"/>
        <w:ind w:left="720" w:right="0" w:hanging="720"/>
        <w:jc w:val="center"/>
        <w:outlineLvl w:val="1"/>
        <w:rPr>
          <w:rFonts w:hint="eastAsia" w:ascii="Times New Roman" w:hAnsi="Times New Roman" w:eastAsia="宋体" w:cs="宋体"/>
          <w:b/>
          <w:bCs/>
          <w:kern w:val="2"/>
          <w:sz w:val="24"/>
          <w:szCs w:val="24"/>
        </w:rPr>
      </w:pPr>
      <w:r>
        <w:rPr>
          <w:rFonts w:hint="eastAsia" w:ascii="宋体" w:hAnsi="宋体" w:eastAsia="宋体" w:cs="宋体"/>
          <w:b/>
          <w:bCs/>
          <w:kern w:val="2"/>
          <w:sz w:val="24"/>
          <w:szCs w:val="24"/>
          <w:lang w:val="en-US" w:eastAsia="zh-CN" w:bidi="ar"/>
        </w:rPr>
        <w:t>乙方人员</w:t>
      </w:r>
    </w:p>
    <w:p>
      <w:pPr>
        <w:keepNext w:val="0"/>
        <w:keepLines w:val="0"/>
        <w:widowControl w:val="0"/>
        <w:numPr>
          <w:ilvl w:val="0"/>
          <w:numId w:val="82"/>
        </w:numPr>
        <w:suppressLineNumbers w:val="0"/>
        <w:tabs>
          <w:tab w:val="left" w:pos="709"/>
        </w:tabs>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一般要求</w:t>
      </w:r>
    </w:p>
    <w:p>
      <w:pPr>
        <w:keepNext w:val="0"/>
        <w:keepLines w:val="0"/>
        <w:widowControl w:val="0"/>
        <w:numPr>
          <w:ilvl w:val="0"/>
          <w:numId w:val="83"/>
        </w:numPr>
        <w:suppressLineNumbers w:val="0"/>
        <w:tabs>
          <w:tab w:val="left" w:pos="1276"/>
          <w:tab w:val="clear" w:pos="420"/>
        </w:tabs>
        <w:spacing w:before="0" w:beforeAutospacing="0" w:after="0" w:afterAutospacing="0" w:line="360" w:lineRule="auto"/>
        <w:ind w:left="1260" w:right="0" w:hanging="551"/>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乙方应选聘、组织充足、适格、有经验的人员执行、完成工作。</w:t>
      </w:r>
    </w:p>
    <w:p>
      <w:pPr>
        <w:keepNext w:val="0"/>
        <w:keepLines w:val="0"/>
        <w:widowControl w:val="0"/>
        <w:numPr>
          <w:ilvl w:val="0"/>
          <w:numId w:val="83"/>
        </w:numPr>
        <w:suppressLineNumbers w:val="0"/>
        <w:tabs>
          <w:tab w:val="left" w:pos="1276"/>
          <w:tab w:val="clear" w:pos="420"/>
        </w:tabs>
        <w:spacing w:before="0" w:beforeAutospacing="0" w:after="0" w:afterAutospacing="0" w:line="360" w:lineRule="auto"/>
        <w:ind w:left="1260" w:right="0" w:hanging="551"/>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本合同履行过程中，乙方应对其员工的报酬、福利、社会保险、食宿、交通负责，相关费用已包含于合同价款中。</w:t>
      </w:r>
    </w:p>
    <w:p>
      <w:pPr>
        <w:keepNext w:val="0"/>
        <w:keepLines w:val="0"/>
        <w:widowControl w:val="0"/>
        <w:numPr>
          <w:ilvl w:val="0"/>
          <w:numId w:val="83"/>
        </w:numPr>
        <w:suppressLineNumbers w:val="0"/>
        <w:tabs>
          <w:tab w:val="left" w:pos="1260"/>
          <w:tab w:val="clear" w:pos="420"/>
        </w:tabs>
        <w:spacing w:before="0" w:beforeAutospacing="0" w:after="0" w:afterAutospacing="0" w:line="360" w:lineRule="auto"/>
        <w:ind w:left="1260" w:right="0" w:hanging="551"/>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本合同履行过程中，乙方应建立并维系合法、适当的劳动关系。乙方应采取一切合理必要的措施，避免对工作质量、工期、工作计划和方案及工作其它方面产生不利影响的劳动争议、纠纷和冲突，如发生该等争议、纠纷或冲突，乙方应及时通知甲方，并妥善解决。</w:t>
      </w:r>
    </w:p>
    <w:p>
      <w:pPr>
        <w:keepNext w:val="0"/>
        <w:keepLines w:val="0"/>
        <w:widowControl w:val="0"/>
        <w:numPr>
          <w:ilvl w:val="0"/>
          <w:numId w:val="83"/>
        </w:numPr>
        <w:suppressLineNumbers w:val="0"/>
        <w:tabs>
          <w:tab w:val="left" w:pos="1260"/>
          <w:tab w:val="clear" w:pos="420"/>
        </w:tabs>
        <w:spacing w:before="0" w:beforeAutospacing="0" w:after="0" w:afterAutospacing="0" w:line="360" w:lineRule="auto"/>
        <w:ind w:left="1260" w:right="0" w:hanging="551"/>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乙方应采取措施确保其工作人员在执行工作过程中严格遵守本合同和法律法规的规定，如任何乙方工作人员违反本合同和法律法规，甲方有权要求该等人员停止工作，并离开甲方场地。如因乙方或其工作人员违反本合同和法律法规致使甲方遭受任何罚款、行政处罚或损害，乙方应予全额补偿。</w:t>
      </w:r>
    </w:p>
    <w:p>
      <w:pPr>
        <w:keepNext w:val="0"/>
        <w:keepLines w:val="0"/>
        <w:widowControl w:val="0"/>
        <w:numPr>
          <w:ilvl w:val="0"/>
          <w:numId w:val="83"/>
        </w:numPr>
        <w:suppressLineNumbers w:val="0"/>
        <w:tabs>
          <w:tab w:val="left" w:pos="1260"/>
          <w:tab w:val="clear" w:pos="420"/>
        </w:tabs>
        <w:spacing w:before="0" w:beforeAutospacing="0" w:after="0" w:afterAutospacing="0" w:line="360" w:lineRule="auto"/>
        <w:ind w:left="1260" w:right="0" w:hanging="551"/>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甲方有权要求乙方更换其工作人员，乙方应严格执行甲方的要求。</w:t>
      </w:r>
    </w:p>
    <w:p>
      <w:pPr>
        <w:keepNext w:val="0"/>
        <w:keepLines w:val="0"/>
        <w:widowControl w:val="0"/>
        <w:numPr>
          <w:ilvl w:val="0"/>
          <w:numId w:val="82"/>
        </w:numPr>
        <w:suppressLineNumbers w:val="0"/>
        <w:tabs>
          <w:tab w:val="left" w:pos="709"/>
        </w:tabs>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乙方代表</w:t>
      </w:r>
    </w:p>
    <w:p>
      <w:pPr>
        <w:keepNext w:val="0"/>
        <w:keepLines w:val="0"/>
        <w:widowControl w:val="0"/>
        <w:numPr>
          <w:ilvl w:val="0"/>
          <w:numId w:val="84"/>
        </w:numPr>
        <w:suppressLineNumbers w:val="0"/>
        <w:tabs>
          <w:tab w:val="left" w:pos="1276"/>
          <w:tab w:val="clear" w:pos="420"/>
        </w:tabs>
        <w:spacing w:before="0" w:beforeAutospacing="0" w:after="0" w:afterAutospacing="0" w:line="360" w:lineRule="auto"/>
        <w:ind w:left="1276" w:right="0" w:hanging="567"/>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开工日前，乙方应以书面方式任命一名有经验、具备相应能力和资质的人员担任乙方代表，全权代表乙方履行本合同。乙方任命乙方代表应获得甲方的事先书面批准；未经甲方事先书面批准，乙方不得更换乙方代表。</w:t>
      </w:r>
    </w:p>
    <w:p>
      <w:pPr>
        <w:keepNext w:val="0"/>
        <w:keepLines w:val="0"/>
        <w:widowControl w:val="0"/>
        <w:numPr>
          <w:ilvl w:val="0"/>
          <w:numId w:val="84"/>
        </w:numPr>
        <w:suppressLineNumbers w:val="0"/>
        <w:tabs>
          <w:tab w:val="left" w:pos="1276"/>
          <w:tab w:val="clear" w:pos="420"/>
        </w:tabs>
        <w:spacing w:before="0" w:beforeAutospacing="0" w:after="0" w:afterAutospacing="0" w:line="360" w:lineRule="auto"/>
        <w:ind w:left="1260" w:right="0" w:hanging="567"/>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乙方代表向甲方发出的任何与本合同有关的书面通知、请示、要求、批准和确认构成对乙方有约束力的文件。甲方向乙方代表发出的任何与本合同有关的书面通知、文件等视为向乙方发出。</w:t>
      </w:r>
    </w:p>
    <w:p>
      <w:pPr>
        <w:keepNext w:val="0"/>
        <w:keepLines w:val="0"/>
        <w:widowControl w:val="0"/>
        <w:numPr>
          <w:ilvl w:val="0"/>
          <w:numId w:val="84"/>
        </w:numPr>
        <w:suppressLineNumbers w:val="0"/>
        <w:tabs>
          <w:tab w:val="left" w:pos="1276"/>
          <w:tab w:val="clear" w:pos="420"/>
        </w:tabs>
        <w:spacing w:before="0" w:beforeAutospacing="0" w:after="0" w:afterAutospacing="0" w:line="360" w:lineRule="auto"/>
        <w:ind w:left="1260" w:right="0" w:hanging="567"/>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经书面通知甲方，乙方代表可将其权限授予其他乙方关键人员，该等通知应注明授权的范围和期限。被授权的其他乙方关键人员无权再转授权给其他人员。</w:t>
      </w:r>
    </w:p>
    <w:p>
      <w:pPr>
        <w:keepNext w:val="0"/>
        <w:keepLines w:val="0"/>
        <w:widowControl w:val="0"/>
        <w:numPr>
          <w:ilvl w:val="0"/>
          <w:numId w:val="84"/>
        </w:numPr>
        <w:suppressLineNumbers w:val="0"/>
        <w:tabs>
          <w:tab w:val="left" w:pos="1276"/>
          <w:tab w:val="clear" w:pos="420"/>
        </w:tabs>
        <w:spacing w:before="0" w:beforeAutospacing="0" w:after="0" w:afterAutospacing="0" w:line="360" w:lineRule="auto"/>
        <w:ind w:left="1260" w:right="0" w:hanging="567"/>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甲方可要求乙方更换乙方代表，乙方应根据甲方的要求予以更换。</w:t>
      </w:r>
    </w:p>
    <w:p>
      <w:pPr>
        <w:keepNext w:val="0"/>
        <w:keepLines w:val="0"/>
        <w:widowControl w:val="0"/>
        <w:numPr>
          <w:ilvl w:val="0"/>
          <w:numId w:val="82"/>
        </w:numPr>
        <w:suppressLineNumbers w:val="0"/>
        <w:tabs>
          <w:tab w:val="left" w:pos="709"/>
        </w:tabs>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乙方关键人员</w:t>
      </w:r>
      <w:r>
        <w:rPr>
          <w:rFonts w:hint="default" w:ascii="Times New Roman" w:hAnsi="Times New Roman" w:eastAsia="宋体" w:cs="Times New Roman"/>
          <w:kern w:val="2"/>
          <w:sz w:val="24"/>
          <w:szCs w:val="24"/>
          <w:lang w:val="en-US" w:eastAsia="zh-CN" w:bidi="ar"/>
        </w:rPr>
        <w:t xml:space="preserve"> </w:t>
      </w:r>
    </w:p>
    <w:p>
      <w:pPr>
        <w:keepNext w:val="0"/>
        <w:keepLines w:val="0"/>
        <w:widowControl w:val="0"/>
        <w:numPr>
          <w:ilvl w:val="0"/>
          <w:numId w:val="85"/>
        </w:numPr>
        <w:suppressLineNumbers w:val="0"/>
        <w:tabs>
          <w:tab w:val="left" w:pos="1260"/>
          <w:tab w:val="clear" w:pos="420"/>
        </w:tabs>
        <w:spacing w:before="0" w:beforeAutospacing="0" w:after="0" w:afterAutospacing="0" w:line="360" w:lineRule="auto"/>
        <w:ind w:left="1260" w:right="0" w:hanging="551"/>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乙方关键人员应具备其职责要求的资质和能力。</w:t>
      </w:r>
    </w:p>
    <w:p>
      <w:pPr>
        <w:keepNext w:val="0"/>
        <w:keepLines w:val="0"/>
        <w:widowControl w:val="0"/>
        <w:numPr>
          <w:ilvl w:val="0"/>
          <w:numId w:val="85"/>
        </w:numPr>
        <w:suppressLineNumbers w:val="0"/>
        <w:tabs>
          <w:tab w:val="left" w:pos="1260"/>
          <w:tab w:val="clear" w:pos="420"/>
        </w:tabs>
        <w:spacing w:before="0" w:beforeAutospacing="0" w:after="0" w:afterAutospacing="0" w:line="360" w:lineRule="auto"/>
        <w:ind w:left="1260" w:right="0" w:hanging="551"/>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乙方关键人员的变更应获得甲方的事先书面同意，任何乙方关键人员的变更不得对工期、工作实际进度、工作质量或工作的执行产生不利影响。被更换的乙方关键人员应与新人员工作一段时间，以确保工作顺利交接。</w:t>
      </w:r>
    </w:p>
    <w:p>
      <w:pPr>
        <w:keepNext w:val="0"/>
        <w:keepLines w:val="0"/>
        <w:widowControl w:val="0"/>
        <w:numPr>
          <w:ilvl w:val="0"/>
          <w:numId w:val="85"/>
        </w:numPr>
        <w:suppressLineNumbers w:val="0"/>
        <w:tabs>
          <w:tab w:val="left" w:pos="1260"/>
          <w:tab w:val="clear" w:pos="420"/>
        </w:tabs>
        <w:spacing w:before="0" w:beforeAutospacing="0" w:after="0" w:afterAutospacing="0" w:line="360" w:lineRule="auto"/>
        <w:ind w:left="1260" w:right="0" w:hanging="551"/>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如存在合理理由，甲方可要求更换乙方关键人员，乙方应根据甲方的要求予以更换。</w:t>
      </w:r>
    </w:p>
    <w:p>
      <w:pPr>
        <w:pStyle w:val="46"/>
        <w:keepNext/>
        <w:keepLines/>
        <w:widowControl w:val="0"/>
        <w:numPr>
          <w:ilvl w:val="0"/>
          <w:numId w:val="66"/>
        </w:numPr>
        <w:suppressLineNumbers w:val="0"/>
        <w:tabs>
          <w:tab w:val="left" w:pos="720"/>
          <w:tab w:val="left" w:pos="1080"/>
        </w:tabs>
        <w:spacing w:before="360" w:beforeAutospacing="0" w:after="360" w:afterAutospacing="0" w:line="360" w:lineRule="auto"/>
        <w:ind w:left="720" w:right="0" w:hanging="720"/>
        <w:jc w:val="center"/>
        <w:outlineLvl w:val="1"/>
        <w:rPr>
          <w:rFonts w:hint="eastAsia" w:ascii="Times New Roman" w:hAnsi="Times New Roman" w:eastAsia="宋体" w:cs="宋体"/>
          <w:b/>
          <w:bCs/>
          <w:kern w:val="2"/>
          <w:sz w:val="24"/>
          <w:szCs w:val="24"/>
        </w:rPr>
      </w:pPr>
      <w:r>
        <w:rPr>
          <w:rFonts w:hint="eastAsia" w:ascii="宋体" w:hAnsi="宋体" w:eastAsia="宋体" w:cs="宋体"/>
          <w:b/>
          <w:bCs/>
          <w:kern w:val="2"/>
          <w:sz w:val="24"/>
          <w:szCs w:val="24"/>
          <w:lang w:val="en-US" w:eastAsia="zh-CN" w:bidi="ar"/>
        </w:rPr>
        <w:t>甲方代表</w:t>
      </w:r>
    </w:p>
    <w:p>
      <w:pPr>
        <w:keepNext w:val="0"/>
        <w:keepLines w:val="0"/>
        <w:widowControl w:val="0"/>
        <w:numPr>
          <w:ilvl w:val="0"/>
          <w:numId w:val="86"/>
        </w:numPr>
        <w:suppressLineNumbers w:val="0"/>
        <w:tabs>
          <w:tab w:val="left" w:pos="709"/>
          <w:tab w:val="clear" w:pos="420"/>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开工日前，甲方应以书面方式指定一名甲方人员担任甲方代表，全权代表甲方履行本合同。书面通知应载明甲方代表的基本情况和授权范围。甲方代表有权在授权范围内代表甲方签发所有与工作有关的通知、指示、要求、批准和确认，根据本合同的规定签署工作变更确认单。</w:t>
      </w:r>
    </w:p>
    <w:p>
      <w:pPr>
        <w:keepNext w:val="0"/>
        <w:keepLines w:val="0"/>
        <w:widowControl w:val="0"/>
        <w:numPr>
          <w:ilvl w:val="0"/>
          <w:numId w:val="86"/>
        </w:numPr>
        <w:suppressLineNumbers w:val="0"/>
        <w:tabs>
          <w:tab w:val="left" w:pos="709"/>
          <w:tab w:val="clear" w:pos="420"/>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甲方代表向乙方发出的任何与本合同有关的书面通知、指示、要求、批准和确认构成对甲方有约束力的文件。乙方向甲方代表发出的任何与本合同有关的书面通知、文件等视为向甲方发出。</w:t>
      </w:r>
    </w:p>
    <w:p>
      <w:pPr>
        <w:keepNext w:val="0"/>
        <w:keepLines w:val="0"/>
        <w:widowControl w:val="0"/>
        <w:numPr>
          <w:ilvl w:val="0"/>
          <w:numId w:val="86"/>
        </w:numPr>
        <w:suppressLineNumbers w:val="0"/>
        <w:tabs>
          <w:tab w:val="left" w:pos="709"/>
          <w:tab w:val="clear" w:pos="420"/>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经书面通知乙方，甲方代表有权将其权限授予甲方其他人员，该等通知应注明授权的范围和期限。被授权的甲方人员无权再转授权给其他人员。</w:t>
      </w:r>
    </w:p>
    <w:p>
      <w:pPr>
        <w:pStyle w:val="46"/>
        <w:keepNext/>
        <w:keepLines/>
        <w:widowControl w:val="0"/>
        <w:numPr>
          <w:ilvl w:val="0"/>
          <w:numId w:val="66"/>
        </w:numPr>
        <w:suppressLineNumbers w:val="0"/>
        <w:tabs>
          <w:tab w:val="left" w:pos="720"/>
          <w:tab w:val="left" w:pos="1080"/>
        </w:tabs>
        <w:spacing w:before="360" w:beforeAutospacing="0" w:after="360" w:afterAutospacing="0" w:line="360" w:lineRule="auto"/>
        <w:ind w:left="720" w:right="0" w:hanging="720"/>
        <w:jc w:val="center"/>
        <w:outlineLvl w:val="1"/>
        <w:rPr>
          <w:rFonts w:hint="eastAsia" w:ascii="Times New Roman" w:hAnsi="Times New Roman" w:eastAsia="宋体" w:cs="宋体"/>
          <w:b/>
          <w:bCs/>
          <w:kern w:val="2"/>
          <w:sz w:val="24"/>
          <w:szCs w:val="24"/>
        </w:rPr>
      </w:pPr>
      <w:r>
        <w:rPr>
          <w:rFonts w:hint="eastAsia" w:ascii="宋体" w:hAnsi="宋体" w:eastAsia="宋体" w:cs="宋体"/>
          <w:b/>
          <w:bCs/>
          <w:kern w:val="2"/>
          <w:sz w:val="24"/>
          <w:szCs w:val="24"/>
          <w:lang w:val="en-US" w:eastAsia="zh-CN" w:bidi="ar"/>
        </w:rPr>
        <w:t>工作设施</w:t>
      </w:r>
    </w:p>
    <w:p>
      <w:pPr>
        <w:keepNext w:val="0"/>
        <w:keepLines w:val="0"/>
        <w:widowControl w:val="0"/>
        <w:numPr>
          <w:ilvl w:val="4"/>
          <w:numId w:val="87"/>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除非本合同另有明确规定，乙方应及时提供完成</w:t>
      </w:r>
      <w:r>
        <w:rPr>
          <w:rFonts w:hint="eastAsia" w:ascii="宋体" w:hAnsi="宋体" w:eastAsia="宋体" w:cs="宋体"/>
          <w:kern w:val="2"/>
          <w:sz w:val="24"/>
          <w:szCs w:val="24"/>
          <w:lang w:val="en-US" w:eastAsia="zh-CN" w:bidi="ar"/>
        </w:rPr>
        <w:t>工作所需的全部设施、设备、材料、器具、备品备件等（“工作设施”）。</w:t>
      </w:r>
    </w:p>
    <w:p>
      <w:pPr>
        <w:keepNext w:val="0"/>
        <w:keepLines w:val="0"/>
        <w:widowControl w:val="0"/>
        <w:numPr>
          <w:ilvl w:val="4"/>
          <w:numId w:val="87"/>
        </w:numPr>
        <w:suppressLineNumbers w:val="0"/>
        <w:tabs>
          <w:tab w:val="left" w:pos="709"/>
        </w:tabs>
        <w:spacing w:before="0" w:beforeAutospacing="0" w:after="0" w:afterAutospacing="0" w:line="360" w:lineRule="auto"/>
        <w:ind w:left="709" w:right="0" w:hanging="709"/>
        <w:jc w:val="both"/>
        <w:rPr>
          <w:rFonts w:hint="default" w:ascii="Times New Roman" w:hAnsi="Times New Roman" w:cs="Times New Roman"/>
          <w:bCs/>
          <w:kern w:val="2"/>
          <w:sz w:val="24"/>
          <w:szCs w:val="24"/>
        </w:rPr>
      </w:pPr>
      <w:r>
        <w:rPr>
          <w:rFonts w:hint="eastAsia" w:ascii="宋体" w:hAnsi="宋体" w:eastAsia="宋体" w:cs="宋体"/>
          <w:kern w:val="2"/>
          <w:sz w:val="24"/>
          <w:szCs w:val="24"/>
          <w:lang w:val="en-US" w:eastAsia="zh-CN" w:bidi="ar"/>
        </w:rPr>
        <w:t>乙方保</w:t>
      </w:r>
      <w:r>
        <w:rPr>
          <w:rFonts w:hint="eastAsia" w:ascii="宋体" w:hAnsi="宋体" w:eastAsia="宋体" w:cs="宋体"/>
          <w:bCs/>
          <w:kern w:val="2"/>
          <w:sz w:val="24"/>
          <w:szCs w:val="24"/>
          <w:lang w:val="en-US" w:eastAsia="zh-CN" w:bidi="ar"/>
        </w:rPr>
        <w:t>证，其提供的工作设施应处于良好的工作状态，符合本合同和法律法规的要求，不存在任何影响工作执行的缺陷，具备完成相关工作及其通常的用途。</w:t>
      </w:r>
    </w:p>
    <w:p>
      <w:pPr>
        <w:keepNext w:val="0"/>
        <w:keepLines w:val="0"/>
        <w:widowControl w:val="0"/>
        <w:numPr>
          <w:ilvl w:val="4"/>
          <w:numId w:val="87"/>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bCs/>
          <w:kern w:val="2"/>
          <w:sz w:val="24"/>
          <w:szCs w:val="24"/>
          <w:lang w:val="en-US" w:eastAsia="zh-CN" w:bidi="ar"/>
        </w:rPr>
        <w:t>如甲</w:t>
      </w:r>
      <w:r>
        <w:rPr>
          <w:rFonts w:hint="eastAsia" w:ascii="宋体" w:hAnsi="宋体" w:eastAsia="宋体" w:cs="宋体"/>
          <w:kern w:val="2"/>
          <w:sz w:val="24"/>
          <w:szCs w:val="24"/>
          <w:lang w:val="en-US" w:eastAsia="zh-CN" w:bidi="ar"/>
        </w:rPr>
        <w:t>方发现工作设施存在任何缺陷或不符合本合同的规定，有权要求乙方进行修理和更换，乙方不得因工作设施的修理或更换要求调整合同价款或延长工期。</w:t>
      </w:r>
    </w:p>
    <w:p>
      <w:pPr>
        <w:pStyle w:val="46"/>
        <w:keepNext/>
        <w:keepLines/>
        <w:widowControl w:val="0"/>
        <w:numPr>
          <w:ilvl w:val="0"/>
          <w:numId w:val="66"/>
        </w:numPr>
        <w:suppressLineNumbers w:val="0"/>
        <w:tabs>
          <w:tab w:val="left" w:pos="720"/>
          <w:tab w:val="left" w:pos="1080"/>
        </w:tabs>
        <w:spacing w:before="360" w:beforeAutospacing="0" w:after="360" w:afterAutospacing="0" w:line="360" w:lineRule="auto"/>
        <w:ind w:left="720" w:right="0" w:hanging="720"/>
        <w:jc w:val="center"/>
        <w:outlineLvl w:val="1"/>
        <w:rPr>
          <w:rFonts w:hint="eastAsia" w:ascii="Times New Roman" w:hAnsi="Times New Roman" w:eastAsia="宋体" w:cs="宋体"/>
          <w:b/>
          <w:bCs/>
          <w:kern w:val="2"/>
          <w:sz w:val="24"/>
          <w:szCs w:val="24"/>
        </w:rPr>
      </w:pPr>
      <w:r>
        <w:rPr>
          <w:rFonts w:hint="eastAsia" w:ascii="宋体" w:hAnsi="宋体" w:eastAsia="宋体" w:cs="宋体"/>
          <w:b/>
          <w:bCs/>
          <w:kern w:val="2"/>
          <w:sz w:val="24"/>
          <w:szCs w:val="24"/>
          <w:lang w:val="en-US" w:eastAsia="zh-CN" w:bidi="ar"/>
        </w:rPr>
        <w:t>监督检查</w:t>
      </w:r>
    </w:p>
    <w:p>
      <w:pPr>
        <w:keepNext w:val="0"/>
        <w:keepLines w:val="0"/>
        <w:widowControl w:val="0"/>
        <w:numPr>
          <w:ilvl w:val="0"/>
          <w:numId w:val="88"/>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甲方或其聘任的第三方有权（包括进入乙方工作场地）对乙方工作进度、质量、安全等进行监督和检查。</w:t>
      </w:r>
    </w:p>
    <w:p>
      <w:pPr>
        <w:keepNext w:val="0"/>
        <w:keepLines w:val="0"/>
        <w:widowControl w:val="0"/>
        <w:numPr>
          <w:ilvl w:val="0"/>
          <w:numId w:val="88"/>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乙方应积极配合甲方或其聘任的第三方的监督检查，确保甲方及其聘任的第三方人员有权及时进入相关工作场地，为该等人员提供足够的支持和便利。乙方应指派专人负责与甲方或其聘任的第三方联系，根据甲方要求，提供工作进度、计划、质量、健康、安全、环保、存在的问题、预防及整改措施及其它工作信息。</w:t>
      </w:r>
    </w:p>
    <w:p>
      <w:pPr>
        <w:keepNext w:val="0"/>
        <w:keepLines w:val="0"/>
        <w:widowControl w:val="0"/>
        <w:numPr>
          <w:ilvl w:val="0"/>
          <w:numId w:val="88"/>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在监督检查过程中，如发现乙方工作存在任何缺陷、瑕疵、疏漏或不符合本合同的规定，乙方应根据甲方的要求，立即采取一切必要、合理的补救措施排除该等缺陷、瑕疵和疏漏</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乙方应承担因此发生的一切费用，且无权要求调整工期和合同价款。</w:t>
      </w:r>
    </w:p>
    <w:p>
      <w:pPr>
        <w:pStyle w:val="46"/>
        <w:keepNext/>
        <w:keepLines/>
        <w:widowControl w:val="0"/>
        <w:numPr>
          <w:ilvl w:val="0"/>
          <w:numId w:val="66"/>
        </w:numPr>
        <w:suppressLineNumbers w:val="0"/>
        <w:tabs>
          <w:tab w:val="left" w:pos="720"/>
          <w:tab w:val="left" w:pos="1080"/>
        </w:tabs>
        <w:spacing w:before="360" w:beforeAutospacing="0" w:after="360" w:afterAutospacing="0" w:line="360" w:lineRule="auto"/>
        <w:ind w:left="720" w:right="0" w:hanging="720"/>
        <w:jc w:val="center"/>
        <w:outlineLvl w:val="1"/>
        <w:rPr>
          <w:rFonts w:hint="eastAsia" w:ascii="Times New Roman" w:hAnsi="Times New Roman" w:eastAsia="宋体" w:cs="宋体"/>
          <w:b/>
          <w:bCs/>
          <w:kern w:val="2"/>
          <w:sz w:val="24"/>
          <w:szCs w:val="24"/>
        </w:rPr>
      </w:pPr>
      <w:r>
        <w:rPr>
          <w:rFonts w:hint="eastAsia" w:ascii="宋体" w:hAnsi="宋体" w:eastAsia="宋体" w:cs="宋体"/>
          <w:b/>
          <w:bCs/>
          <w:kern w:val="2"/>
          <w:sz w:val="24"/>
          <w:szCs w:val="24"/>
          <w:lang w:val="en-US" w:eastAsia="zh-CN" w:bidi="ar"/>
        </w:rPr>
        <w:t>工作成果及验收</w:t>
      </w:r>
    </w:p>
    <w:p>
      <w:pPr>
        <w:keepNext w:val="0"/>
        <w:keepLines w:val="0"/>
        <w:widowControl w:val="0"/>
        <w:numPr>
          <w:ilvl w:val="1"/>
          <w:numId w:val="88"/>
        </w:numPr>
        <w:suppressLineNumbers w:val="0"/>
        <w:tabs>
          <w:tab w:val="left" w:pos="709"/>
        </w:tabs>
        <w:autoSpaceDE w:val="0"/>
        <w:autoSpaceDN w:val="0"/>
        <w:adjustRightInd w:val="0"/>
        <w:spacing w:before="0" w:beforeAutospacing="0" w:after="0" w:afterAutospacing="0" w:line="360" w:lineRule="auto"/>
        <w:ind w:left="709" w:right="178" w:rightChars="85" w:hanging="709"/>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乙方应提供符合本合同要求的工作成果，并对工作成果的准确性、完整性负责。如乙方提交的工作成果不符合本合同的要求，甲方有权拒绝接受，乙方应根据甲方要求纠正或重新实施相关工作，并赔偿甲方因此遭受的损失。</w:t>
      </w:r>
    </w:p>
    <w:p>
      <w:pPr>
        <w:keepNext w:val="0"/>
        <w:keepLines w:val="0"/>
        <w:widowControl w:val="0"/>
        <w:numPr>
          <w:ilvl w:val="1"/>
          <w:numId w:val="88"/>
        </w:numPr>
        <w:suppressLineNumbers w:val="0"/>
        <w:tabs>
          <w:tab w:val="left" w:pos="709"/>
        </w:tabs>
        <w:autoSpaceDE w:val="0"/>
        <w:autoSpaceDN w:val="0"/>
        <w:adjustRightInd w:val="0"/>
        <w:spacing w:before="0" w:beforeAutospacing="0" w:after="0" w:afterAutospacing="0" w:line="360" w:lineRule="auto"/>
        <w:ind w:left="709" w:right="178" w:rightChars="85"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双方应根据合同规定对乙方工作及工作成果进行验收</w:t>
      </w:r>
      <w:r>
        <w:rPr>
          <w:rFonts w:hint="eastAsia" w:ascii="宋体" w:hAnsi="宋体" w:eastAsia="宋体" w:cs="宋体"/>
          <w:bCs/>
          <w:kern w:val="2"/>
          <w:sz w:val="24"/>
          <w:szCs w:val="24"/>
          <w:lang w:val="en-US" w:eastAsia="zh-CN" w:bidi="ar"/>
        </w:rPr>
        <w:t>。如验收过程发现工作存在</w:t>
      </w:r>
      <w:r>
        <w:rPr>
          <w:rFonts w:hint="eastAsia" w:ascii="宋体" w:hAnsi="宋体" w:eastAsia="宋体" w:cs="宋体"/>
          <w:kern w:val="2"/>
          <w:sz w:val="24"/>
          <w:szCs w:val="24"/>
          <w:lang w:val="en-US" w:eastAsia="zh-CN" w:bidi="ar"/>
        </w:rPr>
        <w:t>任何缺陷、瑕疵、疏漏或不符合本合同的规定，乙方应根据甲方的要求，立即采取一切必要、合理的补救措施排除该等缺陷、瑕疵和疏漏。乙方应承担因此发生的一切费用。</w:t>
      </w:r>
      <w:r>
        <w:rPr>
          <w:rFonts w:hint="eastAsia" w:ascii="宋体" w:hAnsi="宋体" w:eastAsia="宋体" w:cs="宋体"/>
          <w:bCs/>
          <w:kern w:val="2"/>
          <w:sz w:val="24"/>
          <w:szCs w:val="24"/>
          <w:lang w:val="en-US" w:eastAsia="zh-CN" w:bidi="ar"/>
        </w:rPr>
        <w:t>甲方验收乙方工作不得减少、免除乙方本合同项下的责任和义务</w:t>
      </w:r>
      <w:r>
        <w:rPr>
          <w:rFonts w:hint="eastAsia" w:ascii="宋体" w:hAnsi="宋体" w:eastAsia="宋体" w:cs="宋体"/>
          <w:kern w:val="2"/>
          <w:sz w:val="24"/>
          <w:szCs w:val="24"/>
          <w:lang w:val="en-US" w:eastAsia="zh-CN" w:bidi="ar"/>
        </w:rPr>
        <w:t>（包括乙方对工作应达到合同要求应承担的责任）。</w:t>
      </w:r>
    </w:p>
    <w:p>
      <w:pPr>
        <w:pStyle w:val="46"/>
        <w:keepNext/>
        <w:keepLines/>
        <w:widowControl w:val="0"/>
        <w:numPr>
          <w:ilvl w:val="0"/>
          <w:numId w:val="66"/>
        </w:numPr>
        <w:suppressLineNumbers w:val="0"/>
        <w:tabs>
          <w:tab w:val="left" w:pos="720"/>
          <w:tab w:val="left" w:pos="1080"/>
        </w:tabs>
        <w:spacing w:before="360" w:beforeAutospacing="0" w:after="360" w:afterAutospacing="0" w:line="360" w:lineRule="auto"/>
        <w:ind w:left="720" w:right="0" w:hanging="720"/>
        <w:jc w:val="center"/>
        <w:outlineLvl w:val="1"/>
        <w:rPr>
          <w:rFonts w:hint="eastAsia" w:ascii="Times New Roman" w:hAnsi="Times New Roman" w:eastAsia="宋体" w:cs="宋体"/>
          <w:b/>
          <w:bCs/>
          <w:kern w:val="2"/>
          <w:sz w:val="24"/>
          <w:szCs w:val="24"/>
        </w:rPr>
      </w:pPr>
      <w:r>
        <w:rPr>
          <w:rFonts w:hint="eastAsia" w:ascii="宋体" w:hAnsi="宋体" w:eastAsia="宋体" w:cs="宋体"/>
          <w:b/>
          <w:bCs/>
          <w:kern w:val="2"/>
          <w:sz w:val="24"/>
          <w:szCs w:val="24"/>
          <w:lang w:val="en-US" w:eastAsia="zh-CN" w:bidi="ar"/>
        </w:rPr>
        <w:t>质量保证</w:t>
      </w:r>
    </w:p>
    <w:p>
      <w:pPr>
        <w:keepNext w:val="0"/>
        <w:keepLines w:val="0"/>
        <w:widowControl w:val="0"/>
        <w:numPr>
          <w:ilvl w:val="0"/>
          <w:numId w:val="89"/>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乙方承诺，其任何工作和交付的</w:t>
      </w:r>
      <w:r>
        <w:rPr>
          <w:rFonts w:hint="eastAsia" w:ascii="宋体" w:hAnsi="宋体" w:eastAsia="宋体" w:cs="宋体"/>
          <w:kern w:val="2"/>
          <w:sz w:val="24"/>
          <w:szCs w:val="24"/>
          <w:lang w:val="en-US" w:eastAsia="zh-CN" w:bidi="ar"/>
        </w:rPr>
        <w:t>工作成果</w:t>
      </w:r>
      <w:r>
        <w:rPr>
          <w:rFonts w:hint="eastAsia" w:ascii="宋体" w:hAnsi="宋体" w:eastAsia="宋体" w:cs="宋体"/>
          <w:color w:val="000000"/>
          <w:kern w:val="2"/>
          <w:sz w:val="24"/>
          <w:szCs w:val="24"/>
          <w:lang w:val="en-US" w:eastAsia="zh-CN" w:bidi="ar"/>
        </w:rPr>
        <w:t>符合本合同、基础资料、法律法规、行业规范、标准和合理审慎服务商标准的要求，不存在任何缺陷。质保期内，如因其执行的工作或工作成果存在任何缺陷或违反前述质保承诺，乙方应承担质保责任，并应采取修复措施或重新实施相关工作，直至消除该等缺陷。</w:t>
      </w:r>
    </w:p>
    <w:p>
      <w:pPr>
        <w:keepNext w:val="0"/>
        <w:keepLines w:val="0"/>
        <w:widowControl w:val="0"/>
        <w:numPr>
          <w:ilvl w:val="0"/>
          <w:numId w:val="89"/>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color w:val="000000"/>
          <w:kern w:val="2"/>
          <w:sz w:val="24"/>
          <w:szCs w:val="24"/>
        </w:rPr>
      </w:pPr>
      <w:r>
        <w:rPr>
          <w:rFonts w:hint="eastAsia" w:ascii="宋体" w:hAnsi="宋体" w:eastAsia="宋体" w:cs="宋体"/>
          <w:kern w:val="2"/>
          <w:sz w:val="24"/>
          <w:szCs w:val="24"/>
          <w:lang w:val="en-US" w:eastAsia="zh-CN" w:bidi="ar"/>
        </w:rPr>
        <w:t>如果乙方完成</w:t>
      </w:r>
      <w:r>
        <w:rPr>
          <w:rFonts w:hint="eastAsia" w:ascii="宋体" w:hAnsi="宋体" w:eastAsia="宋体" w:cs="宋体"/>
          <w:color w:val="000000"/>
          <w:kern w:val="2"/>
          <w:sz w:val="24"/>
          <w:szCs w:val="24"/>
          <w:lang w:val="en-US" w:eastAsia="zh-CN" w:bidi="ar"/>
        </w:rPr>
        <w:t>的工作或提交的工作成果在质保期内出现任何属于本条第</w:t>
      </w:r>
      <w:r>
        <w:rPr>
          <w:rFonts w:hint="default" w:ascii="Times New Roman" w:hAnsi="Times New Roman" w:eastAsia="宋体" w:cs="Times New Roman"/>
          <w:color w:val="000000"/>
          <w:kern w:val="2"/>
          <w:sz w:val="24"/>
          <w:szCs w:val="24"/>
          <w:lang w:val="en-US" w:eastAsia="zh-CN" w:bidi="ar"/>
        </w:rPr>
        <w:t>13.1</w:t>
      </w:r>
      <w:r>
        <w:rPr>
          <w:rFonts w:hint="eastAsia" w:ascii="宋体" w:hAnsi="宋体" w:eastAsia="宋体" w:cs="宋体"/>
          <w:color w:val="000000"/>
          <w:kern w:val="2"/>
          <w:sz w:val="24"/>
          <w:szCs w:val="24"/>
          <w:lang w:val="en-US" w:eastAsia="zh-CN" w:bidi="ar"/>
        </w:rPr>
        <w:t>款规定的质量保证范围内的问题，甲方应及时通知乙方，乙方应在收到该等通知后</w:t>
      </w:r>
      <w:r>
        <w:rPr>
          <w:rFonts w:hint="eastAsia" w:ascii="宋体" w:hAnsi="宋体" w:eastAsia="宋体" w:cs="宋体"/>
          <w:kern w:val="2"/>
          <w:sz w:val="24"/>
          <w:szCs w:val="24"/>
          <w:lang w:val="en-US" w:eastAsia="zh-CN" w:bidi="ar"/>
        </w:rPr>
        <w:t>【</w:t>
      </w:r>
      <w:r>
        <w:rPr>
          <w:rFonts w:hint="eastAsia" w:ascii="宋体" w:hAnsi="宋体" w:eastAsia="宋体" w:cs="宋体"/>
          <w:i/>
          <w:iCs w:val="0"/>
          <w:kern w:val="2"/>
          <w:sz w:val="24"/>
          <w:szCs w:val="24"/>
          <w:lang w:val="en-US" w:eastAsia="zh-CN" w:bidi="ar"/>
        </w:rPr>
        <w:t>二（</w:t>
      </w:r>
      <w:r>
        <w:rPr>
          <w:rFonts w:hint="default" w:ascii="Times New Roman" w:hAnsi="Times New Roman" w:eastAsia="宋体" w:cs="Times New Roman"/>
          <w:i/>
          <w:iCs w:val="0"/>
          <w:kern w:val="2"/>
          <w:sz w:val="24"/>
          <w:szCs w:val="24"/>
          <w:lang w:val="en-US" w:eastAsia="zh-CN" w:bidi="ar"/>
        </w:rPr>
        <w:t>2</w:t>
      </w:r>
      <w:r>
        <w:rPr>
          <w:rFonts w:hint="eastAsia" w:ascii="宋体" w:hAnsi="宋体" w:eastAsia="宋体" w:cs="宋体"/>
          <w:i/>
          <w:iCs w:val="0"/>
          <w:kern w:val="2"/>
          <w:sz w:val="24"/>
          <w:szCs w:val="24"/>
          <w:lang w:val="en-US" w:eastAsia="zh-CN" w:bidi="ar"/>
        </w:rPr>
        <w:t>）</w:t>
      </w:r>
      <w:r>
        <w:rPr>
          <w:rFonts w:hint="eastAsia" w:ascii="宋体" w:hAnsi="宋体" w:eastAsia="宋体" w:cs="宋体"/>
          <w:kern w:val="2"/>
          <w:sz w:val="24"/>
          <w:szCs w:val="24"/>
          <w:lang w:val="en-US" w:eastAsia="zh-CN" w:bidi="ar"/>
        </w:rPr>
        <w:t>】</w:t>
      </w:r>
      <w:r>
        <w:rPr>
          <w:rFonts w:hint="eastAsia" w:ascii="宋体" w:hAnsi="宋体" w:eastAsia="宋体" w:cs="宋体"/>
          <w:color w:val="000000"/>
          <w:kern w:val="2"/>
          <w:sz w:val="24"/>
          <w:szCs w:val="24"/>
          <w:lang w:val="en-US" w:eastAsia="zh-CN" w:bidi="ar"/>
        </w:rPr>
        <w:t>日内予以回复，并在甲方要求的合理时间内委派技术人员进行修复或重新实施相关工作（“整改工作”）。如乙方人员未能按时实施整改工作，甲方有权委托第三方执行该等工作，因此发生的费用全部由乙方承担。</w:t>
      </w:r>
      <w:r>
        <w:rPr>
          <w:rFonts w:hint="default" w:ascii="Times New Roman" w:hAnsi="Times New Roman"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该等费用的结算方式为：甲方将实际发生费用（即相关有效税务发票记载的金额）从本合同质量保证金中扣除或提取履约保函项下款项，如质量保证金</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履约保函金额不足，则由乙方凭发票直接向甲方支付。整改后的工作的质保期自修复或重新实施之日起重新计算。</w:t>
      </w:r>
    </w:p>
    <w:p>
      <w:pPr>
        <w:keepNext w:val="0"/>
        <w:keepLines w:val="0"/>
        <w:widowControl w:val="0"/>
        <w:numPr>
          <w:ilvl w:val="0"/>
          <w:numId w:val="89"/>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对于质保期内的任何整改工作，乙方应编制实施方案报甲方批准。相关工作完成后，乙方应进</w:t>
      </w:r>
      <w:r>
        <w:rPr>
          <w:rFonts w:hint="eastAsia" w:ascii="宋体" w:hAnsi="宋体" w:eastAsia="宋体" w:cs="宋体"/>
          <w:kern w:val="2"/>
          <w:sz w:val="24"/>
          <w:szCs w:val="24"/>
          <w:lang w:val="en-US" w:eastAsia="zh-CN" w:bidi="ar"/>
        </w:rPr>
        <w:t>行检验，并出具修复、检验报告。</w:t>
      </w:r>
    </w:p>
    <w:p>
      <w:pPr>
        <w:pStyle w:val="46"/>
        <w:keepNext/>
        <w:keepLines/>
        <w:widowControl w:val="0"/>
        <w:numPr>
          <w:ilvl w:val="0"/>
          <w:numId w:val="66"/>
        </w:numPr>
        <w:suppressLineNumbers w:val="0"/>
        <w:tabs>
          <w:tab w:val="left" w:pos="720"/>
          <w:tab w:val="left" w:pos="1080"/>
        </w:tabs>
        <w:spacing w:before="360" w:beforeAutospacing="0" w:after="360" w:afterAutospacing="0" w:line="360" w:lineRule="auto"/>
        <w:ind w:left="720" w:right="0" w:hanging="720"/>
        <w:jc w:val="center"/>
        <w:outlineLvl w:val="1"/>
        <w:rPr>
          <w:rFonts w:hint="default" w:ascii="Times New Roman" w:hAnsi="Times New Roman" w:eastAsia="宋体" w:cs="Times New Roman"/>
          <w:b/>
          <w:bCs/>
          <w:i/>
          <w:iCs w:val="0"/>
          <w:kern w:val="2"/>
          <w:sz w:val="24"/>
          <w:szCs w:val="24"/>
        </w:rPr>
      </w:pPr>
      <w:r>
        <w:rPr>
          <w:rFonts w:hint="eastAsia" w:ascii="宋体" w:hAnsi="宋体" w:eastAsia="宋体" w:cs="宋体"/>
          <w:b/>
          <w:bCs/>
          <w:kern w:val="2"/>
          <w:sz w:val="24"/>
          <w:szCs w:val="24"/>
          <w:lang w:val="en-US" w:eastAsia="zh-CN" w:bidi="ar"/>
        </w:rPr>
        <w:t>违约责任</w:t>
      </w:r>
    </w:p>
    <w:p>
      <w:pPr>
        <w:keepNext w:val="0"/>
        <w:keepLines w:val="0"/>
        <w:widowControl/>
        <w:numPr>
          <w:ilvl w:val="0"/>
          <w:numId w:val="90"/>
        </w:numPr>
        <w:suppressLineNumbers w:val="0"/>
        <w:tabs>
          <w:tab w:val="left" w:pos="709"/>
        </w:tabs>
        <w:spacing w:before="0" w:beforeAutospacing="0" w:after="0" w:afterAutospacing="0" w:line="360" w:lineRule="auto"/>
        <w:ind w:left="709" w:right="0" w:hanging="709"/>
        <w:jc w:val="left"/>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因乙方违约而解除本合同时，如乙方支付的违约金无法补偿甲方因此遭受的全部损失，乙方应向甲方另行支付超出违约金数额的赔偿金。本合同项下的损失包括生产延期的损失、生产暂停的损失、工期延误的损失、甲方可获得的商业利润、因为乙方违约导致甲方向第三方支付的违约金和赔偿金、甲方因第三方索赔而发生的全部费用（包括但不限于律师费用、诉讼费用、鉴定费用和赔偿金等）。</w:t>
      </w:r>
    </w:p>
    <w:p>
      <w:pPr>
        <w:keepNext w:val="0"/>
        <w:keepLines w:val="0"/>
        <w:widowControl/>
        <w:numPr>
          <w:ilvl w:val="0"/>
          <w:numId w:val="90"/>
        </w:numPr>
        <w:suppressLineNumbers w:val="0"/>
        <w:tabs>
          <w:tab w:val="left" w:pos="709"/>
        </w:tabs>
        <w:spacing w:before="0" w:beforeAutospacing="0" w:after="0" w:afterAutospacing="0" w:line="360" w:lineRule="auto"/>
        <w:ind w:left="709" w:right="0" w:hanging="709"/>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乙方根据本合同的规定应承担违约金或赔偿责任的，甲方有权从合同价款余额中直接扣除或凭履约保函要求银行支付该等违约金或赔偿款项。</w:t>
      </w:r>
    </w:p>
    <w:p>
      <w:pPr>
        <w:pStyle w:val="46"/>
        <w:keepNext/>
        <w:keepLines/>
        <w:widowControl w:val="0"/>
        <w:numPr>
          <w:ilvl w:val="0"/>
          <w:numId w:val="66"/>
        </w:numPr>
        <w:suppressLineNumbers w:val="0"/>
        <w:tabs>
          <w:tab w:val="left" w:pos="720"/>
          <w:tab w:val="left" w:pos="1080"/>
          <w:tab w:val="left" w:pos="1260"/>
        </w:tabs>
        <w:spacing w:before="360" w:beforeAutospacing="0" w:after="360" w:afterAutospacing="0" w:line="360" w:lineRule="auto"/>
        <w:ind w:left="720" w:right="0" w:hanging="720"/>
        <w:jc w:val="center"/>
        <w:outlineLvl w:val="1"/>
        <w:rPr>
          <w:rFonts w:hint="default" w:ascii="Arial" w:hAnsi="Arial" w:eastAsia="宋体" w:cs="Arial"/>
          <w:b/>
          <w:bCs/>
          <w:kern w:val="2"/>
          <w:sz w:val="24"/>
          <w:szCs w:val="24"/>
        </w:rPr>
      </w:pPr>
      <w:r>
        <w:rPr>
          <w:rFonts w:hint="eastAsia" w:ascii="宋体" w:hAnsi="宋体" w:eastAsia="宋体" w:cs="宋体"/>
          <w:b/>
          <w:bCs/>
          <w:kern w:val="2"/>
          <w:sz w:val="24"/>
          <w:szCs w:val="24"/>
          <w:lang w:val="en-US" w:eastAsia="zh-CN" w:bidi="ar"/>
        </w:rPr>
        <w:t>健康、安全和环保</w:t>
      </w:r>
    </w:p>
    <w:p>
      <w:pPr>
        <w:keepNext w:val="0"/>
        <w:keepLines w:val="0"/>
        <w:widowControl w:val="0"/>
        <w:numPr>
          <w:ilvl w:val="0"/>
          <w:numId w:val="91"/>
        </w:numPr>
        <w:suppressLineNumbers w:val="0"/>
        <w:tabs>
          <w:tab w:val="left" w:pos="709"/>
        </w:tabs>
        <w:snapToGrid w:val="0"/>
        <w:spacing w:before="0" w:beforeAutospacing="0" w:after="0" w:afterAutospacing="0" w:line="360" w:lineRule="auto"/>
        <w:ind w:left="709" w:right="0" w:hanging="709"/>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乙方应对全部工作和相关工作人员的健康、安全、环保负责。乙方应遵守、并确保其员工、分包商和来访者遵守本合同对健康、安全、环保的规定、相关法律法规及甲方随时发布的相关规定和指示（包括有关对工作服、面罩、护目器具及工作鞋等安全防护要求）。</w:t>
      </w:r>
    </w:p>
    <w:p>
      <w:pPr>
        <w:keepNext w:val="0"/>
        <w:keepLines w:val="0"/>
        <w:widowControl w:val="0"/>
        <w:numPr>
          <w:ilvl w:val="0"/>
          <w:numId w:val="91"/>
        </w:numPr>
        <w:suppressLineNumbers w:val="0"/>
        <w:tabs>
          <w:tab w:val="left" w:pos="709"/>
        </w:tabs>
        <w:snapToGrid w:val="0"/>
        <w:spacing w:before="0" w:beforeAutospacing="0" w:after="0" w:afterAutospacing="0" w:line="360" w:lineRule="auto"/>
        <w:ind w:left="709" w:right="0" w:hanging="709"/>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乙方应根据法律法规和合理审慎服务商的标准，建立并维系自身良好的健康、安全、环保体系。</w:t>
      </w:r>
      <w:r>
        <w:rPr>
          <w:rFonts w:hint="default" w:ascii="Times New Roman" w:hAnsi="Times New Roman" w:eastAsia="宋体" w:cs="Times New Roman"/>
          <w:bCs/>
          <w:kern w:val="2"/>
          <w:sz w:val="24"/>
          <w:szCs w:val="24"/>
          <w:lang w:val="en-US" w:eastAsia="zh-CN" w:bidi="ar"/>
        </w:rPr>
        <w:t xml:space="preserve"> </w:t>
      </w:r>
    </w:p>
    <w:p>
      <w:pPr>
        <w:keepNext w:val="0"/>
        <w:keepLines w:val="0"/>
        <w:widowControl w:val="0"/>
        <w:numPr>
          <w:ilvl w:val="0"/>
          <w:numId w:val="91"/>
        </w:numPr>
        <w:suppressLineNumbers w:val="0"/>
        <w:tabs>
          <w:tab w:val="left" w:pos="709"/>
        </w:tabs>
        <w:snapToGrid w:val="0"/>
        <w:spacing w:before="0" w:beforeAutospacing="0" w:after="0" w:afterAutospacing="0" w:line="360" w:lineRule="auto"/>
        <w:ind w:left="709" w:right="0" w:hanging="709"/>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乙方实施工作时，应避免任何可能危及人身健康、财产安全的操作，采取必要的安全和健康预防措施，不时对所有设施、设备和材料进行健康、安全、环保检查。乙方应提供工作所需的安全设施和安全指南，保存并提供法律法规及甲方要求的所有事故、伤亡和相关事项的记录、报告。</w:t>
      </w:r>
    </w:p>
    <w:p>
      <w:pPr>
        <w:keepNext w:val="0"/>
        <w:keepLines w:val="0"/>
        <w:widowControl w:val="0"/>
        <w:numPr>
          <w:ilvl w:val="0"/>
          <w:numId w:val="91"/>
        </w:numPr>
        <w:suppressLineNumbers w:val="0"/>
        <w:tabs>
          <w:tab w:val="left" w:pos="709"/>
        </w:tabs>
        <w:snapToGrid w:val="0"/>
        <w:spacing w:before="0" w:beforeAutospacing="0" w:after="0" w:afterAutospacing="0" w:line="360" w:lineRule="auto"/>
        <w:ind w:left="709" w:right="0" w:hanging="709"/>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乙方应采取合理措施，防止工作造成工程现场及周边发生任何人身、财产损害，该等防护措施包括但不限于：</w:t>
      </w:r>
    </w:p>
    <w:p>
      <w:pPr>
        <w:keepNext w:val="0"/>
        <w:keepLines w:val="0"/>
        <w:widowControl w:val="0"/>
        <w:numPr>
          <w:ilvl w:val="1"/>
          <w:numId w:val="92"/>
        </w:numPr>
        <w:suppressLineNumbers w:val="0"/>
        <w:tabs>
          <w:tab w:val="left" w:pos="1276"/>
          <w:tab w:val="clear" w:pos="420"/>
        </w:tabs>
        <w:snapToGrid w:val="0"/>
        <w:spacing w:before="0" w:beforeAutospacing="0" w:after="0" w:afterAutospacing="0" w:line="360" w:lineRule="auto"/>
        <w:ind w:left="1276" w:right="0" w:hanging="567"/>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防火措施；</w:t>
      </w:r>
    </w:p>
    <w:p>
      <w:pPr>
        <w:keepNext w:val="0"/>
        <w:keepLines w:val="0"/>
        <w:widowControl w:val="0"/>
        <w:numPr>
          <w:ilvl w:val="1"/>
          <w:numId w:val="92"/>
        </w:numPr>
        <w:suppressLineNumbers w:val="0"/>
        <w:tabs>
          <w:tab w:val="left" w:pos="1276"/>
          <w:tab w:val="clear" w:pos="420"/>
        </w:tabs>
        <w:snapToGrid w:val="0"/>
        <w:spacing w:before="0" w:beforeAutospacing="0" w:after="0" w:afterAutospacing="0" w:line="360" w:lineRule="auto"/>
        <w:ind w:left="1276" w:right="0" w:hanging="567"/>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提供临时施工围墙、标识、警示标志及路障；</w:t>
      </w:r>
    </w:p>
    <w:p>
      <w:pPr>
        <w:keepNext w:val="0"/>
        <w:keepLines w:val="0"/>
        <w:widowControl w:val="0"/>
        <w:numPr>
          <w:ilvl w:val="1"/>
          <w:numId w:val="92"/>
        </w:numPr>
        <w:suppressLineNumbers w:val="0"/>
        <w:tabs>
          <w:tab w:val="left" w:pos="1276"/>
          <w:tab w:val="clear" w:pos="420"/>
        </w:tabs>
        <w:snapToGrid w:val="0"/>
        <w:spacing w:before="0" w:beforeAutospacing="0" w:after="0" w:afterAutospacing="0" w:line="360" w:lineRule="auto"/>
        <w:ind w:left="1276" w:right="0" w:hanging="567"/>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消除集聚的粉尘及烟雾；</w:t>
      </w:r>
      <w:r>
        <w:rPr>
          <w:rFonts w:hint="default" w:ascii="Times New Roman" w:hAnsi="Times New Roman" w:eastAsia="宋体" w:cs="Times New Roman"/>
          <w:bCs/>
          <w:kern w:val="2"/>
          <w:sz w:val="24"/>
          <w:szCs w:val="24"/>
          <w:lang w:val="en-US" w:eastAsia="zh-CN" w:bidi="ar"/>
        </w:rPr>
        <w:t xml:space="preserve"> </w:t>
      </w:r>
    </w:p>
    <w:p>
      <w:pPr>
        <w:keepNext w:val="0"/>
        <w:keepLines w:val="0"/>
        <w:widowControl w:val="0"/>
        <w:numPr>
          <w:ilvl w:val="1"/>
          <w:numId w:val="92"/>
        </w:numPr>
        <w:suppressLineNumbers w:val="0"/>
        <w:tabs>
          <w:tab w:val="left" w:pos="1276"/>
          <w:tab w:val="clear" w:pos="420"/>
        </w:tabs>
        <w:snapToGrid w:val="0"/>
        <w:spacing w:before="0" w:beforeAutospacing="0" w:after="0" w:afterAutospacing="0" w:line="360" w:lineRule="auto"/>
        <w:ind w:left="1276" w:right="0" w:hanging="567"/>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为高架公用工程管线、地下管道、电缆提供保护；</w:t>
      </w:r>
      <w:r>
        <w:rPr>
          <w:rFonts w:hint="default" w:ascii="Times New Roman" w:hAnsi="Times New Roman" w:eastAsia="宋体" w:cs="Times New Roman"/>
          <w:bCs/>
          <w:kern w:val="2"/>
          <w:sz w:val="24"/>
          <w:szCs w:val="24"/>
          <w:lang w:val="en-US" w:eastAsia="zh-CN" w:bidi="ar"/>
        </w:rPr>
        <w:t xml:space="preserve"> </w:t>
      </w:r>
    </w:p>
    <w:p>
      <w:pPr>
        <w:keepNext w:val="0"/>
        <w:keepLines w:val="0"/>
        <w:widowControl w:val="0"/>
        <w:numPr>
          <w:ilvl w:val="1"/>
          <w:numId w:val="92"/>
        </w:numPr>
        <w:suppressLineNumbers w:val="0"/>
        <w:tabs>
          <w:tab w:val="left" w:pos="1276"/>
          <w:tab w:val="clear" w:pos="420"/>
        </w:tabs>
        <w:snapToGrid w:val="0"/>
        <w:spacing w:before="0" w:beforeAutospacing="0" w:after="0" w:afterAutospacing="0" w:line="360" w:lineRule="auto"/>
        <w:ind w:left="1276" w:right="0" w:hanging="567"/>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为甲方或甲方其它施工单位正在实施的其它作业提供保护；</w:t>
      </w:r>
    </w:p>
    <w:p>
      <w:pPr>
        <w:keepNext w:val="0"/>
        <w:keepLines w:val="0"/>
        <w:widowControl w:val="0"/>
        <w:numPr>
          <w:ilvl w:val="1"/>
          <w:numId w:val="92"/>
        </w:numPr>
        <w:suppressLineNumbers w:val="0"/>
        <w:tabs>
          <w:tab w:val="left" w:pos="1276"/>
          <w:tab w:val="clear" w:pos="420"/>
        </w:tabs>
        <w:snapToGrid w:val="0"/>
        <w:spacing w:before="0" w:beforeAutospacing="0" w:after="0" w:afterAutospacing="0" w:line="360" w:lineRule="auto"/>
        <w:ind w:left="1276" w:right="0" w:hanging="567"/>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为道路、桥梁及进出工程现场的运输工具提供保护；</w:t>
      </w:r>
    </w:p>
    <w:p>
      <w:pPr>
        <w:keepNext w:val="0"/>
        <w:keepLines w:val="0"/>
        <w:widowControl w:val="0"/>
        <w:numPr>
          <w:ilvl w:val="1"/>
          <w:numId w:val="92"/>
        </w:numPr>
        <w:suppressLineNumbers w:val="0"/>
        <w:tabs>
          <w:tab w:val="left" w:pos="1276"/>
          <w:tab w:val="clear" w:pos="420"/>
        </w:tabs>
        <w:snapToGrid w:val="0"/>
        <w:spacing w:before="0" w:beforeAutospacing="0" w:after="0" w:afterAutospacing="0" w:line="360" w:lineRule="auto"/>
        <w:ind w:left="1276" w:right="0" w:hanging="567"/>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为工程现场周边的设施、财产提供保护，防止沉陷、坍塌、泄漏及粉尘、烟雾、火灾、化学品、噪声和光线的不良影响。</w:t>
      </w:r>
    </w:p>
    <w:p>
      <w:pPr>
        <w:keepNext w:val="0"/>
        <w:keepLines w:val="0"/>
        <w:widowControl w:val="0"/>
        <w:suppressLineNumbers w:val="0"/>
        <w:tabs>
          <w:tab w:val="left" w:pos="709"/>
        </w:tabs>
        <w:snapToGrid w:val="0"/>
        <w:spacing w:before="0" w:beforeAutospacing="0" w:after="0" w:afterAutospacing="0" w:line="360" w:lineRule="auto"/>
        <w:ind w:left="709" w:right="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如乙方未采取前述防护措施，甲方有权自行采取该等措施，乙方应补偿甲方因此实际发生的费用，甲方有权从合同总价中直接扣除该等费用。</w:t>
      </w:r>
    </w:p>
    <w:p>
      <w:pPr>
        <w:keepNext w:val="0"/>
        <w:keepLines w:val="0"/>
        <w:widowControl w:val="0"/>
        <w:numPr>
          <w:ilvl w:val="0"/>
          <w:numId w:val="91"/>
        </w:numPr>
        <w:suppressLineNumbers w:val="0"/>
        <w:tabs>
          <w:tab w:val="left" w:pos="709"/>
        </w:tabs>
        <w:snapToGrid w:val="0"/>
        <w:spacing w:before="0" w:beforeAutospacing="0" w:after="0" w:afterAutospacing="0" w:line="360" w:lineRule="auto"/>
        <w:ind w:left="709" w:right="0" w:hanging="709"/>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乙方应全面负责进入服务现场的工作人员的安全。如服务现场发生任何人身伤害，无论是否与工作相关，乙方应及时将受伤人员送至最近的急救中心或医院进行救助。乙方应及时甲方汇报任何人身伤害事故，并对该等事故进行全面调查。</w:t>
      </w:r>
    </w:p>
    <w:p>
      <w:pPr>
        <w:keepNext w:val="0"/>
        <w:keepLines w:val="0"/>
        <w:widowControl w:val="0"/>
        <w:numPr>
          <w:ilvl w:val="0"/>
          <w:numId w:val="91"/>
        </w:numPr>
        <w:suppressLineNumbers w:val="0"/>
        <w:tabs>
          <w:tab w:val="left" w:pos="709"/>
        </w:tabs>
        <w:snapToGrid w:val="0"/>
        <w:spacing w:before="0" w:beforeAutospacing="0" w:after="0" w:afterAutospacing="0" w:line="360" w:lineRule="auto"/>
        <w:ind w:left="709" w:right="0" w:hanging="709"/>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如乙方在服务现场内（无论地上或地下）发现任何危险材料，乙方应暂停相关工作，立即采取充足、合理的应对措施，清理、转移该等危险材料，为工程现场的人员、设施、财产提供充分、合理的保护。如危险材料符合下述任一条件，乙方应自行承担危险材料造成的全部损害，包括采清理危险材料的全部费用：</w:t>
      </w:r>
    </w:p>
    <w:p>
      <w:pPr>
        <w:keepNext w:val="0"/>
        <w:keepLines w:val="0"/>
        <w:widowControl w:val="0"/>
        <w:numPr>
          <w:ilvl w:val="2"/>
          <w:numId w:val="93"/>
        </w:numPr>
        <w:suppressLineNumbers w:val="0"/>
        <w:tabs>
          <w:tab w:val="left" w:pos="1276"/>
        </w:tabs>
        <w:snapToGrid w:val="0"/>
        <w:spacing w:before="0" w:beforeAutospacing="0" w:after="0" w:afterAutospacing="0" w:line="360" w:lineRule="auto"/>
        <w:ind w:left="1276" w:right="0" w:hanging="567"/>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危险材料系乙方、分包商带入工程现场；</w:t>
      </w:r>
      <w:r>
        <w:rPr>
          <w:rFonts w:hint="default" w:ascii="Times New Roman" w:hAnsi="Times New Roman" w:eastAsia="宋体" w:cs="Times New Roman"/>
          <w:bCs/>
          <w:kern w:val="2"/>
          <w:sz w:val="24"/>
          <w:szCs w:val="24"/>
          <w:lang w:val="en-US" w:eastAsia="zh-CN" w:bidi="ar"/>
        </w:rPr>
        <w:t xml:space="preserve"> </w:t>
      </w:r>
    </w:p>
    <w:p>
      <w:pPr>
        <w:keepNext w:val="0"/>
        <w:keepLines w:val="0"/>
        <w:widowControl w:val="0"/>
        <w:numPr>
          <w:ilvl w:val="2"/>
          <w:numId w:val="93"/>
        </w:numPr>
        <w:suppressLineNumbers w:val="0"/>
        <w:tabs>
          <w:tab w:val="left" w:pos="1276"/>
        </w:tabs>
        <w:snapToGrid w:val="0"/>
        <w:spacing w:before="0" w:beforeAutospacing="0" w:after="0" w:afterAutospacing="0" w:line="360" w:lineRule="auto"/>
        <w:ind w:left="1276" w:right="0" w:hanging="567"/>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危险材料的危害系乙方、分包商搬运、储存或处理不当引致；或</w:t>
      </w:r>
    </w:p>
    <w:p>
      <w:pPr>
        <w:keepNext w:val="0"/>
        <w:keepLines w:val="0"/>
        <w:widowControl w:val="0"/>
        <w:numPr>
          <w:ilvl w:val="2"/>
          <w:numId w:val="93"/>
        </w:numPr>
        <w:suppressLineNumbers w:val="0"/>
        <w:tabs>
          <w:tab w:val="left" w:pos="1276"/>
        </w:tabs>
        <w:snapToGrid w:val="0"/>
        <w:spacing w:before="0" w:beforeAutospacing="0" w:after="0" w:afterAutospacing="0" w:line="360" w:lineRule="auto"/>
        <w:ind w:left="1276" w:right="0" w:hanging="567"/>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危险材料系乙方、分包商的其它过错引致。</w:t>
      </w:r>
    </w:p>
    <w:p>
      <w:pPr>
        <w:pStyle w:val="46"/>
        <w:keepNext/>
        <w:keepLines/>
        <w:widowControl w:val="0"/>
        <w:numPr>
          <w:ilvl w:val="0"/>
          <w:numId w:val="66"/>
        </w:numPr>
        <w:suppressLineNumbers w:val="0"/>
        <w:tabs>
          <w:tab w:val="left" w:pos="720"/>
          <w:tab w:val="left" w:pos="1080"/>
          <w:tab w:val="left" w:pos="1260"/>
        </w:tabs>
        <w:spacing w:before="360" w:beforeAutospacing="0" w:after="360" w:afterAutospacing="0" w:line="360" w:lineRule="auto"/>
        <w:ind w:left="720" w:right="0" w:hanging="720"/>
        <w:jc w:val="center"/>
        <w:outlineLvl w:val="1"/>
        <w:rPr>
          <w:rFonts w:hint="eastAsia" w:ascii="Times New Roman" w:hAnsi="Times New Roman" w:eastAsia="宋体" w:cs="宋体"/>
          <w:b/>
          <w:bCs/>
          <w:kern w:val="2"/>
          <w:sz w:val="24"/>
          <w:szCs w:val="24"/>
        </w:rPr>
      </w:pPr>
      <w:r>
        <w:rPr>
          <w:rFonts w:hint="eastAsia" w:ascii="宋体" w:hAnsi="宋体" w:eastAsia="宋体" w:cs="宋体"/>
          <w:b/>
          <w:bCs/>
          <w:kern w:val="2"/>
          <w:sz w:val="24"/>
          <w:szCs w:val="24"/>
          <w:lang w:val="en-US" w:eastAsia="zh-CN" w:bidi="ar"/>
        </w:rPr>
        <w:t>工作变更</w:t>
      </w:r>
    </w:p>
    <w:p>
      <w:pPr>
        <w:keepNext w:val="0"/>
        <w:keepLines w:val="0"/>
        <w:widowControl w:val="0"/>
        <w:numPr>
          <w:ilvl w:val="0"/>
          <w:numId w:val="94"/>
        </w:numPr>
        <w:suppressLineNumbers w:val="0"/>
        <w:tabs>
          <w:tab w:val="left" w:pos="709"/>
        </w:tabs>
        <w:snapToGrid w:val="0"/>
        <w:spacing w:before="0" w:beforeAutospacing="0" w:after="0" w:afterAutospacing="0" w:line="360" w:lineRule="auto"/>
        <w:ind w:left="709" w:right="0" w:hanging="709"/>
        <w:jc w:val="both"/>
        <w:rPr>
          <w:rFonts w:hint="eastAsia" w:ascii="宋体" w:hAnsi="宋体" w:eastAsia="宋体" w:cs="宋体"/>
          <w:spacing w:val="-2"/>
          <w:kern w:val="2"/>
          <w:sz w:val="24"/>
          <w:szCs w:val="24"/>
        </w:rPr>
      </w:pPr>
      <w:r>
        <w:rPr>
          <w:rFonts w:hint="eastAsia" w:ascii="宋体" w:hAnsi="宋体" w:eastAsia="宋体" w:cs="宋体"/>
          <w:bCs/>
          <w:kern w:val="2"/>
          <w:sz w:val="24"/>
          <w:szCs w:val="24"/>
          <w:lang w:val="en-US" w:eastAsia="zh-CN" w:bidi="ar"/>
        </w:rPr>
        <w:t>无论基于何种原因，甲方</w:t>
      </w:r>
      <w:r>
        <w:rPr>
          <w:rFonts w:hint="eastAsia" w:ascii="宋体" w:hAnsi="宋体" w:eastAsia="宋体" w:cs="宋体"/>
          <w:spacing w:val="-2"/>
          <w:kern w:val="2"/>
          <w:sz w:val="24"/>
          <w:szCs w:val="24"/>
          <w:lang w:val="en-US" w:eastAsia="zh-CN" w:bidi="ar"/>
        </w:rPr>
        <w:t>有权随时向乙方发出工作变更通知，要求进行工作变更。</w:t>
      </w:r>
    </w:p>
    <w:p>
      <w:pPr>
        <w:keepNext w:val="0"/>
        <w:keepLines w:val="0"/>
        <w:widowControl w:val="0"/>
        <w:numPr>
          <w:ilvl w:val="0"/>
          <w:numId w:val="94"/>
        </w:numPr>
        <w:suppressLineNumbers w:val="0"/>
        <w:tabs>
          <w:tab w:val="left" w:pos="709"/>
        </w:tabs>
        <w:snapToGrid w:val="0"/>
        <w:spacing w:before="0" w:beforeAutospacing="0" w:after="0" w:afterAutospacing="0" w:line="360" w:lineRule="auto"/>
        <w:ind w:left="709" w:right="0" w:hanging="709"/>
        <w:jc w:val="both"/>
        <w:rPr>
          <w:rFonts w:hint="default" w:ascii="Times New Roman" w:hAnsi="Times New Roman" w:cs="Times New Roman"/>
          <w:color w:val="000000"/>
          <w:kern w:val="2"/>
          <w:sz w:val="24"/>
          <w:szCs w:val="24"/>
        </w:rPr>
      </w:pPr>
      <w:r>
        <w:rPr>
          <w:rFonts w:hint="eastAsia" w:ascii="宋体" w:hAnsi="宋体" w:eastAsia="宋体" w:cs="宋体"/>
          <w:color w:val="000000"/>
          <w:kern w:val="2"/>
          <w:sz w:val="24"/>
          <w:szCs w:val="24"/>
          <w:lang w:val="en-US" w:eastAsia="zh-CN" w:bidi="ar"/>
        </w:rPr>
        <w:t>收到变更通知后</w:t>
      </w:r>
      <w:r>
        <w:rPr>
          <w:rFonts w:hint="eastAsia" w:ascii="宋体" w:hAnsi="宋体" w:eastAsia="宋体" w:cs="宋体"/>
          <w:kern w:val="2"/>
          <w:sz w:val="24"/>
          <w:szCs w:val="24"/>
          <w:lang w:val="en-US" w:eastAsia="zh-CN" w:bidi="ar"/>
        </w:rPr>
        <w:t>【</w:t>
      </w:r>
      <w:r>
        <w:rPr>
          <w:rFonts w:hint="eastAsia" w:ascii="宋体" w:hAnsi="宋体" w:eastAsia="宋体" w:cs="宋体"/>
          <w:i/>
          <w:iCs w:val="0"/>
          <w:kern w:val="2"/>
          <w:sz w:val="24"/>
          <w:szCs w:val="24"/>
          <w:lang w:val="en-US" w:eastAsia="zh-CN" w:bidi="ar"/>
        </w:rPr>
        <w:t>三（</w:t>
      </w:r>
      <w:r>
        <w:rPr>
          <w:rFonts w:hint="default" w:ascii="Times New Roman" w:hAnsi="Times New Roman" w:eastAsia="宋体" w:cs="Times New Roman"/>
          <w:i/>
          <w:iCs w:val="0"/>
          <w:kern w:val="2"/>
          <w:sz w:val="24"/>
          <w:szCs w:val="24"/>
          <w:lang w:val="en-US" w:eastAsia="zh-CN" w:bidi="ar"/>
        </w:rPr>
        <w:t>3</w:t>
      </w:r>
      <w:r>
        <w:rPr>
          <w:rFonts w:hint="eastAsia" w:ascii="宋体" w:hAnsi="宋体" w:eastAsia="宋体" w:cs="宋体"/>
          <w:i/>
          <w:iCs w:val="0"/>
          <w:kern w:val="2"/>
          <w:sz w:val="24"/>
          <w:szCs w:val="24"/>
          <w:lang w:val="en-US" w:eastAsia="zh-CN" w:bidi="ar"/>
        </w:rPr>
        <w:t>）</w:t>
      </w:r>
      <w:r>
        <w:rPr>
          <w:rFonts w:hint="eastAsia" w:ascii="宋体" w:hAnsi="宋体" w:eastAsia="宋体" w:cs="宋体"/>
          <w:kern w:val="2"/>
          <w:sz w:val="24"/>
          <w:szCs w:val="24"/>
          <w:lang w:val="en-US" w:eastAsia="zh-CN" w:bidi="ar"/>
        </w:rPr>
        <w:t>】</w:t>
      </w:r>
      <w:r>
        <w:rPr>
          <w:rFonts w:hint="eastAsia" w:ascii="宋体" w:hAnsi="宋体" w:eastAsia="宋体" w:cs="宋体"/>
          <w:color w:val="000000"/>
          <w:kern w:val="2"/>
          <w:sz w:val="24"/>
          <w:szCs w:val="24"/>
          <w:lang w:val="en-US" w:eastAsia="zh-CN" w:bidi="ar"/>
        </w:rPr>
        <w:t>日内，乙方应向甲方提交变更的实施方案以及变更的影响：</w:t>
      </w:r>
    </w:p>
    <w:p>
      <w:pPr>
        <w:keepNext w:val="0"/>
        <w:keepLines w:val="0"/>
        <w:widowControl w:val="0"/>
        <w:numPr>
          <w:ilvl w:val="2"/>
          <w:numId w:val="95"/>
        </w:numPr>
        <w:suppressLineNumbers w:val="0"/>
        <w:tabs>
          <w:tab w:val="left" w:pos="709"/>
          <w:tab w:val="left" w:pos="1276"/>
        </w:tabs>
        <w:snapToGrid w:val="0"/>
        <w:spacing w:before="0" w:beforeAutospacing="0" w:after="0" w:afterAutospacing="0" w:line="360" w:lineRule="auto"/>
        <w:ind w:left="709" w:right="0" w:firstLine="0"/>
        <w:jc w:val="both"/>
        <w:rPr>
          <w:rFonts w:hint="default" w:ascii="Times New Roman" w:hAnsi="Times New Roman" w:cs="Times New Roman"/>
          <w:color w:val="000000"/>
          <w:kern w:val="2"/>
          <w:sz w:val="24"/>
          <w:szCs w:val="24"/>
        </w:rPr>
      </w:pPr>
      <w:r>
        <w:rPr>
          <w:rFonts w:hint="eastAsia" w:ascii="宋体" w:hAnsi="宋体" w:eastAsia="宋体" w:cs="宋体"/>
          <w:color w:val="000000"/>
          <w:kern w:val="2"/>
          <w:sz w:val="24"/>
          <w:szCs w:val="24"/>
          <w:lang w:val="en-US" w:eastAsia="zh-CN" w:bidi="ar"/>
        </w:rPr>
        <w:t>变更对工作的影响；</w:t>
      </w:r>
    </w:p>
    <w:p>
      <w:pPr>
        <w:keepNext w:val="0"/>
        <w:keepLines w:val="0"/>
        <w:widowControl w:val="0"/>
        <w:numPr>
          <w:ilvl w:val="2"/>
          <w:numId w:val="95"/>
        </w:numPr>
        <w:suppressLineNumbers w:val="0"/>
        <w:tabs>
          <w:tab w:val="left" w:pos="709"/>
          <w:tab w:val="left" w:pos="1276"/>
        </w:tabs>
        <w:snapToGrid w:val="0"/>
        <w:spacing w:before="0" w:beforeAutospacing="0" w:after="0" w:afterAutospacing="0" w:line="360" w:lineRule="auto"/>
        <w:ind w:left="709" w:right="0" w:firstLine="0"/>
        <w:jc w:val="both"/>
        <w:rPr>
          <w:rFonts w:hint="default" w:ascii="Times New Roman" w:hAnsi="Times New Roman" w:cs="Times New Roman"/>
          <w:color w:val="000000"/>
          <w:kern w:val="2"/>
          <w:sz w:val="24"/>
          <w:szCs w:val="24"/>
        </w:rPr>
      </w:pPr>
      <w:r>
        <w:rPr>
          <w:rFonts w:hint="eastAsia" w:ascii="宋体" w:hAnsi="宋体" w:eastAsia="宋体" w:cs="宋体"/>
          <w:color w:val="000000"/>
          <w:kern w:val="2"/>
          <w:sz w:val="24"/>
          <w:szCs w:val="24"/>
          <w:lang w:val="en-US" w:eastAsia="zh-CN" w:bidi="ar"/>
        </w:rPr>
        <w:t>变更对工期的影响；</w:t>
      </w:r>
    </w:p>
    <w:p>
      <w:pPr>
        <w:keepNext w:val="0"/>
        <w:keepLines w:val="0"/>
        <w:widowControl w:val="0"/>
        <w:numPr>
          <w:ilvl w:val="2"/>
          <w:numId w:val="95"/>
        </w:numPr>
        <w:suppressLineNumbers w:val="0"/>
        <w:tabs>
          <w:tab w:val="left" w:pos="709"/>
          <w:tab w:val="left" w:pos="1276"/>
        </w:tabs>
        <w:snapToGrid w:val="0"/>
        <w:spacing w:before="0" w:beforeAutospacing="0" w:after="0" w:afterAutospacing="0" w:line="360" w:lineRule="auto"/>
        <w:ind w:left="709" w:right="0" w:firstLine="0"/>
        <w:jc w:val="both"/>
        <w:rPr>
          <w:rFonts w:hint="default" w:ascii="Times New Roman" w:hAnsi="Times New Roman" w:cs="Times New Roman"/>
          <w:color w:val="000000"/>
          <w:kern w:val="2"/>
          <w:sz w:val="24"/>
          <w:szCs w:val="24"/>
        </w:rPr>
      </w:pPr>
      <w:r>
        <w:rPr>
          <w:rFonts w:hint="eastAsia" w:ascii="宋体" w:hAnsi="宋体" w:eastAsia="宋体" w:cs="宋体"/>
          <w:color w:val="000000"/>
          <w:kern w:val="2"/>
          <w:sz w:val="24"/>
          <w:szCs w:val="24"/>
          <w:lang w:val="en-US" w:eastAsia="zh-CN" w:bidi="ar"/>
        </w:rPr>
        <w:t>变更对合同价款的影响；</w:t>
      </w:r>
    </w:p>
    <w:p>
      <w:pPr>
        <w:keepNext w:val="0"/>
        <w:keepLines w:val="0"/>
        <w:widowControl w:val="0"/>
        <w:numPr>
          <w:ilvl w:val="2"/>
          <w:numId w:val="95"/>
        </w:numPr>
        <w:suppressLineNumbers w:val="0"/>
        <w:tabs>
          <w:tab w:val="left" w:pos="709"/>
          <w:tab w:val="left" w:pos="1276"/>
        </w:tabs>
        <w:snapToGrid w:val="0"/>
        <w:spacing w:before="0" w:beforeAutospacing="0" w:after="0" w:afterAutospacing="0" w:line="360" w:lineRule="auto"/>
        <w:ind w:left="709" w:right="0" w:firstLine="0"/>
        <w:jc w:val="both"/>
        <w:rPr>
          <w:rFonts w:hint="default" w:ascii="Times New Roman" w:hAnsi="Times New Roman" w:cs="Times New Roman"/>
          <w:color w:val="000000"/>
          <w:kern w:val="2"/>
          <w:sz w:val="24"/>
          <w:szCs w:val="24"/>
        </w:rPr>
      </w:pPr>
      <w:r>
        <w:rPr>
          <w:rFonts w:hint="eastAsia" w:ascii="宋体" w:hAnsi="宋体" w:eastAsia="宋体" w:cs="宋体"/>
          <w:color w:val="000000"/>
          <w:kern w:val="2"/>
          <w:sz w:val="24"/>
          <w:szCs w:val="24"/>
          <w:lang w:val="en-US" w:eastAsia="zh-CN" w:bidi="ar"/>
        </w:rPr>
        <w:t>实施变更的要求和方案。</w:t>
      </w:r>
    </w:p>
    <w:p>
      <w:pPr>
        <w:keepNext w:val="0"/>
        <w:keepLines w:val="0"/>
        <w:widowControl w:val="0"/>
        <w:suppressLineNumbers w:val="0"/>
        <w:tabs>
          <w:tab w:val="left" w:pos="709"/>
        </w:tabs>
        <w:snapToGrid w:val="0"/>
        <w:spacing w:before="0" w:beforeAutospacing="0" w:after="0" w:afterAutospacing="0" w:line="360" w:lineRule="auto"/>
        <w:ind w:left="709"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对于上述事项，乙方应提供适当的证明文件。</w:t>
      </w:r>
    </w:p>
    <w:p>
      <w:pPr>
        <w:keepNext w:val="0"/>
        <w:keepLines w:val="0"/>
        <w:widowControl w:val="0"/>
        <w:numPr>
          <w:ilvl w:val="0"/>
          <w:numId w:val="94"/>
        </w:numPr>
        <w:suppressLineNumbers w:val="0"/>
        <w:tabs>
          <w:tab w:val="left" w:pos="709"/>
        </w:tabs>
        <w:snapToGrid w:val="0"/>
        <w:spacing w:before="0" w:beforeAutospacing="0" w:after="0" w:afterAutospacing="0" w:line="360" w:lineRule="auto"/>
        <w:ind w:left="709" w:right="0" w:hanging="709"/>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乙方提交变更影响并经甲方评估后，双方应就工作变更及其影响进行协商。如双方就相关事项达成一致，且甲方决定实施工作变更，双方将共同签署变更确认单或另行签署合同对本合同进行变更，乙方应立即执行。如双方未能就工作变更事项达成一致，甲方有权单方面发出工作变更指令。乙方收到工作变更指令后，应立即实施相关工作。</w:t>
      </w:r>
    </w:p>
    <w:p>
      <w:pPr>
        <w:keepNext w:val="0"/>
        <w:keepLines w:val="0"/>
        <w:widowControl w:val="0"/>
        <w:numPr>
          <w:ilvl w:val="0"/>
          <w:numId w:val="94"/>
        </w:numPr>
        <w:suppressLineNumbers w:val="0"/>
        <w:tabs>
          <w:tab w:val="left" w:pos="709"/>
        </w:tabs>
        <w:snapToGrid w:val="0"/>
        <w:spacing w:before="0" w:beforeAutospacing="0" w:after="0" w:afterAutospacing="0" w:line="360" w:lineRule="auto"/>
        <w:ind w:left="709" w:right="0" w:hanging="709"/>
        <w:jc w:val="both"/>
        <w:rPr>
          <w:rFonts w:hint="eastAsia" w:ascii="宋体" w:hAnsi="宋体" w:eastAsia="宋体" w:cs="宋体"/>
          <w:spacing w:val="-2"/>
          <w:kern w:val="2"/>
          <w:sz w:val="24"/>
          <w:szCs w:val="24"/>
        </w:rPr>
      </w:pPr>
      <w:r>
        <w:rPr>
          <w:rFonts w:hint="eastAsia" w:ascii="宋体" w:hAnsi="宋体" w:eastAsia="宋体" w:cs="宋体"/>
          <w:spacing w:val="-2"/>
          <w:kern w:val="2"/>
          <w:sz w:val="24"/>
          <w:szCs w:val="24"/>
          <w:lang w:val="en-US" w:eastAsia="zh-CN" w:bidi="ar"/>
        </w:rPr>
        <w:t>未经甲方同意，乙方不得进行任何工作变更。</w:t>
      </w:r>
    </w:p>
    <w:p>
      <w:pPr>
        <w:keepNext w:val="0"/>
        <w:keepLines w:val="0"/>
        <w:widowControl w:val="0"/>
        <w:numPr>
          <w:ilvl w:val="0"/>
          <w:numId w:val="94"/>
        </w:numPr>
        <w:suppressLineNumbers w:val="0"/>
        <w:tabs>
          <w:tab w:val="left" w:pos="709"/>
        </w:tabs>
        <w:snapToGrid w:val="0"/>
        <w:spacing w:before="0" w:beforeAutospacing="0" w:after="0" w:afterAutospacing="0" w:line="360" w:lineRule="auto"/>
        <w:ind w:left="709" w:right="0" w:hanging="709"/>
        <w:jc w:val="both"/>
        <w:rPr>
          <w:rFonts w:hint="default" w:ascii="Times New Roman" w:hAnsi="Times New Roman" w:cs="Times New Roman"/>
          <w:spacing w:val="-2"/>
          <w:kern w:val="2"/>
          <w:sz w:val="24"/>
          <w:szCs w:val="24"/>
        </w:rPr>
      </w:pPr>
      <w:r>
        <w:rPr>
          <w:rFonts w:hint="eastAsia" w:ascii="宋体" w:hAnsi="宋体" w:eastAsia="宋体" w:cs="宋体"/>
          <w:spacing w:val="-2"/>
          <w:kern w:val="2"/>
          <w:sz w:val="24"/>
          <w:szCs w:val="24"/>
          <w:lang w:val="en-US" w:eastAsia="zh-CN" w:bidi="ar"/>
        </w:rPr>
        <w:t>乙方也可随时以书面形式提出变更建议书（“变更建议”），变更建议被甲方采纳的前提是：</w:t>
      </w:r>
    </w:p>
    <w:p>
      <w:pPr>
        <w:keepNext w:val="0"/>
        <w:keepLines w:val="0"/>
        <w:widowControl/>
        <w:numPr>
          <w:ilvl w:val="0"/>
          <w:numId w:val="96"/>
        </w:numPr>
        <w:suppressLineNumbers w:val="0"/>
        <w:spacing w:before="0" w:beforeAutospacing="0" w:after="0" w:afterAutospacing="0" w:line="360" w:lineRule="auto"/>
        <w:ind w:left="1276" w:right="0" w:hanging="567"/>
        <w:jc w:val="left"/>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提高服务质量；</w:t>
      </w:r>
    </w:p>
    <w:p>
      <w:pPr>
        <w:keepNext w:val="0"/>
        <w:keepLines w:val="0"/>
        <w:widowControl/>
        <w:numPr>
          <w:ilvl w:val="0"/>
          <w:numId w:val="96"/>
        </w:numPr>
        <w:suppressLineNumbers w:val="0"/>
        <w:spacing w:before="0" w:beforeAutospacing="0" w:after="0" w:afterAutospacing="0" w:line="360" w:lineRule="auto"/>
        <w:ind w:left="1276" w:right="0" w:hanging="567"/>
        <w:jc w:val="left"/>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缩短工期或降低工作成本；</w:t>
      </w:r>
    </w:p>
    <w:p>
      <w:pPr>
        <w:keepNext w:val="0"/>
        <w:keepLines w:val="0"/>
        <w:widowControl/>
        <w:numPr>
          <w:ilvl w:val="0"/>
          <w:numId w:val="96"/>
        </w:numPr>
        <w:suppressLineNumbers w:val="0"/>
        <w:spacing w:before="0" w:beforeAutospacing="0" w:after="0" w:afterAutospacing="0" w:line="360" w:lineRule="auto"/>
        <w:ind w:left="1276" w:right="0" w:hanging="567"/>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其它有利于甲方的因素。</w:t>
      </w:r>
    </w:p>
    <w:p>
      <w:pPr>
        <w:keepNext w:val="0"/>
        <w:keepLines w:val="0"/>
        <w:widowControl w:val="0"/>
        <w:suppressLineNumbers w:val="0"/>
        <w:spacing w:before="0" w:beforeAutospacing="0" w:after="0" w:afterAutospacing="0" w:line="360" w:lineRule="auto"/>
        <w:ind w:left="708" w:leftChars="337" w:right="0"/>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编制变更建议的费用由乙方承担。甲方可自行决定是否批准或拒绝该变更建议。一旦甲方批准相关的变更建议，应根据本条第</w:t>
      </w:r>
      <w:r>
        <w:rPr>
          <w:rFonts w:hint="default" w:ascii="Times New Roman" w:hAnsi="Times New Roman" w:eastAsia="宋体" w:cs="Times New Roman"/>
          <w:kern w:val="2"/>
          <w:sz w:val="24"/>
          <w:szCs w:val="24"/>
          <w:lang w:val="en-US" w:eastAsia="zh-CN" w:bidi="ar"/>
        </w:rPr>
        <w:t>16.1</w:t>
      </w:r>
      <w:r>
        <w:rPr>
          <w:rFonts w:hint="eastAsia" w:ascii="宋体" w:hAnsi="宋体" w:eastAsia="宋体" w:cs="宋体"/>
          <w:kern w:val="2"/>
          <w:sz w:val="24"/>
          <w:szCs w:val="24"/>
          <w:lang w:val="en-US" w:eastAsia="zh-CN" w:bidi="ar"/>
        </w:rPr>
        <w:t>款签发相应的变更通知。</w:t>
      </w:r>
    </w:p>
    <w:p>
      <w:pPr>
        <w:keepNext w:val="0"/>
        <w:keepLines w:val="0"/>
        <w:widowControl w:val="0"/>
        <w:numPr>
          <w:ilvl w:val="0"/>
          <w:numId w:val="94"/>
        </w:numPr>
        <w:suppressLineNumbers w:val="0"/>
        <w:tabs>
          <w:tab w:val="left" w:pos="709"/>
        </w:tabs>
        <w:snapToGrid w:val="0"/>
        <w:spacing w:before="0" w:beforeAutospacing="0" w:after="0" w:afterAutospacing="0" w:line="360" w:lineRule="auto"/>
        <w:ind w:left="709" w:right="0" w:hanging="709"/>
        <w:jc w:val="both"/>
        <w:rPr>
          <w:rFonts w:hint="default" w:ascii="Times New Roman" w:hAnsi="Times New Roman" w:cs="Times New Roman"/>
          <w:spacing w:val="-2"/>
          <w:kern w:val="2"/>
          <w:sz w:val="24"/>
          <w:szCs w:val="24"/>
        </w:rPr>
      </w:pPr>
      <w:r>
        <w:rPr>
          <w:rFonts w:hint="eastAsia" w:ascii="宋体" w:hAnsi="宋体" w:eastAsia="宋体" w:cs="宋体"/>
          <w:spacing w:val="-2"/>
          <w:kern w:val="2"/>
          <w:sz w:val="24"/>
          <w:szCs w:val="24"/>
          <w:lang w:val="en-US" w:eastAsia="zh-CN" w:bidi="ar"/>
        </w:rPr>
        <w:t>下列事项引起的任何乙方工作的增加或变化不应被视为变更：</w:t>
      </w:r>
    </w:p>
    <w:p>
      <w:pPr>
        <w:keepNext w:val="0"/>
        <w:keepLines w:val="0"/>
        <w:widowControl/>
        <w:numPr>
          <w:ilvl w:val="1"/>
          <w:numId w:val="97"/>
        </w:numPr>
        <w:suppressLineNumbers w:val="0"/>
        <w:spacing w:before="0" w:beforeAutospacing="0" w:after="0" w:afterAutospacing="0" w:line="360" w:lineRule="auto"/>
        <w:ind w:left="1276" w:right="0" w:hanging="567"/>
        <w:jc w:val="left"/>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由于乙方在本合同项下义务和责任范围内的原因导致的任何改变、修改或修正均不被视为变更；或</w:t>
      </w:r>
    </w:p>
    <w:p>
      <w:pPr>
        <w:keepNext w:val="0"/>
        <w:keepLines w:val="0"/>
        <w:widowControl/>
        <w:numPr>
          <w:ilvl w:val="1"/>
          <w:numId w:val="97"/>
        </w:numPr>
        <w:suppressLineNumbers w:val="0"/>
        <w:spacing w:before="0" w:beforeAutospacing="0" w:after="0" w:afterAutospacing="0" w:line="360" w:lineRule="auto"/>
        <w:ind w:left="1276" w:right="0" w:hanging="567"/>
        <w:jc w:val="left"/>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为满足在合同生效日时执行的有关法律法规和</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或中国政府部门的要求而导致的任何改变和</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或费用增加和</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或工期延误的，将不被视为变更；或</w:t>
      </w:r>
    </w:p>
    <w:p>
      <w:pPr>
        <w:keepNext w:val="0"/>
        <w:keepLines w:val="0"/>
        <w:widowControl/>
        <w:numPr>
          <w:ilvl w:val="1"/>
          <w:numId w:val="97"/>
        </w:numPr>
        <w:suppressLineNumbers w:val="0"/>
        <w:spacing w:before="0" w:beforeAutospacing="0" w:after="0" w:afterAutospacing="0" w:line="360" w:lineRule="auto"/>
        <w:ind w:left="1276" w:right="0" w:hanging="567"/>
        <w:jc w:val="left"/>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按照合同要求和行业通用标准，对于乙方合理完成合同义务来说是必需的工作，包括为达到服务要求而进行的工作深化和优化。</w:t>
      </w:r>
    </w:p>
    <w:p>
      <w:pPr>
        <w:pStyle w:val="46"/>
        <w:keepNext/>
        <w:keepLines/>
        <w:widowControl w:val="0"/>
        <w:numPr>
          <w:ilvl w:val="0"/>
          <w:numId w:val="66"/>
        </w:numPr>
        <w:suppressLineNumbers w:val="0"/>
        <w:tabs>
          <w:tab w:val="left" w:pos="720"/>
          <w:tab w:val="left" w:pos="1080"/>
          <w:tab w:val="left" w:pos="1260"/>
        </w:tabs>
        <w:spacing w:before="360" w:beforeAutospacing="0" w:after="360" w:afterAutospacing="0" w:line="360" w:lineRule="auto"/>
        <w:ind w:left="720" w:right="0" w:hanging="720"/>
        <w:jc w:val="center"/>
        <w:outlineLvl w:val="1"/>
        <w:rPr>
          <w:rFonts w:hint="eastAsia" w:ascii="Arial" w:hAnsi="Arial" w:eastAsia="宋体" w:cs="宋体"/>
          <w:b/>
          <w:bCs/>
          <w:spacing w:val="-2"/>
          <w:kern w:val="2"/>
          <w:sz w:val="24"/>
          <w:szCs w:val="24"/>
        </w:rPr>
      </w:pPr>
      <w:r>
        <w:rPr>
          <w:rFonts w:hint="eastAsia" w:ascii="宋体" w:hAnsi="宋体" w:eastAsia="宋体" w:cs="宋体"/>
          <w:b/>
          <w:bCs/>
          <w:spacing w:val="-2"/>
          <w:kern w:val="2"/>
          <w:sz w:val="24"/>
          <w:szCs w:val="24"/>
          <w:lang w:val="en-US" w:eastAsia="zh-CN" w:bidi="ar"/>
        </w:rPr>
        <w:t>转让</w:t>
      </w:r>
    </w:p>
    <w:p>
      <w:pPr>
        <w:keepNext w:val="0"/>
        <w:keepLines w:val="0"/>
        <w:widowControl w:val="0"/>
        <w:numPr>
          <w:ilvl w:val="0"/>
          <w:numId w:val="98"/>
        </w:numPr>
        <w:suppressLineNumbers w:val="0"/>
        <w:tabs>
          <w:tab w:val="left" w:pos="709"/>
          <w:tab w:val="clear" w:pos="420"/>
        </w:tabs>
        <w:autoSpaceDE w:val="0"/>
        <w:autoSpaceDN w:val="0"/>
        <w:adjustRightInd w:val="0"/>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未经甲方事先书面同意，乙方不得将其在本合同项下的任何权利和义务全部或部分转让给任何第三方，包括乙方的关联企业。</w:t>
      </w:r>
    </w:p>
    <w:p>
      <w:pPr>
        <w:keepNext w:val="0"/>
        <w:keepLines w:val="0"/>
        <w:widowControl w:val="0"/>
        <w:numPr>
          <w:ilvl w:val="0"/>
          <w:numId w:val="98"/>
        </w:numPr>
        <w:suppressLineNumbers w:val="0"/>
        <w:tabs>
          <w:tab w:val="left" w:pos="709"/>
          <w:tab w:val="clear" w:pos="420"/>
        </w:tabs>
        <w:autoSpaceDE w:val="0"/>
        <w:autoSpaceDN w:val="0"/>
        <w:adjustRightInd w:val="0"/>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甲方可以将其在本合同项下的权利和义务全部或部分转让给其关联企业，且无需事先征得乙方的同意，但应书面通知乙方。甲方应保证所转让的那部分义务将得到履行，并且该转让不得使本合同的履行受到妨碍。</w:t>
      </w:r>
    </w:p>
    <w:p>
      <w:pPr>
        <w:pStyle w:val="46"/>
        <w:keepNext/>
        <w:keepLines/>
        <w:widowControl w:val="0"/>
        <w:numPr>
          <w:ilvl w:val="0"/>
          <w:numId w:val="66"/>
        </w:numPr>
        <w:suppressLineNumbers w:val="0"/>
        <w:tabs>
          <w:tab w:val="left" w:pos="720"/>
          <w:tab w:val="left" w:pos="1080"/>
          <w:tab w:val="left" w:pos="1260"/>
        </w:tabs>
        <w:spacing w:before="360" w:beforeAutospacing="0" w:after="360" w:afterAutospacing="0" w:line="360" w:lineRule="auto"/>
        <w:ind w:left="720" w:right="0" w:hanging="720"/>
        <w:jc w:val="center"/>
        <w:outlineLvl w:val="1"/>
        <w:rPr>
          <w:rFonts w:hint="eastAsia" w:ascii="Arial" w:hAnsi="Arial" w:eastAsia="宋体" w:cs="宋体"/>
          <w:b/>
          <w:bCs/>
          <w:spacing w:val="-2"/>
          <w:kern w:val="2"/>
          <w:sz w:val="24"/>
          <w:szCs w:val="24"/>
        </w:rPr>
      </w:pPr>
      <w:r>
        <w:rPr>
          <w:rFonts w:hint="eastAsia" w:ascii="宋体" w:hAnsi="宋体" w:eastAsia="宋体" w:cs="宋体"/>
          <w:b/>
          <w:bCs/>
          <w:spacing w:val="-2"/>
          <w:kern w:val="2"/>
          <w:sz w:val="24"/>
          <w:szCs w:val="24"/>
          <w:lang w:val="en-US" w:eastAsia="zh-CN" w:bidi="ar"/>
        </w:rPr>
        <w:t>分包</w:t>
      </w:r>
    </w:p>
    <w:p>
      <w:pPr>
        <w:keepNext w:val="0"/>
        <w:keepLines w:val="0"/>
        <w:widowControl w:val="0"/>
        <w:numPr>
          <w:ilvl w:val="0"/>
          <w:numId w:val="99"/>
        </w:numPr>
        <w:suppressLineNumbers w:val="0"/>
        <w:tabs>
          <w:tab w:val="left" w:pos="709"/>
        </w:tabs>
        <w:autoSpaceDE w:val="0"/>
        <w:autoSpaceDN w:val="0"/>
        <w:adjustRightInd w:val="0"/>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乙方应利用自身的人力资源、设备、技术履行本合同，未经甲方事先书面同意，乙方不得将其在本合同项下的任何义务分包给任何第三方，包括乙方的关联企业。</w:t>
      </w:r>
    </w:p>
    <w:p>
      <w:pPr>
        <w:keepNext w:val="0"/>
        <w:keepLines w:val="0"/>
        <w:widowControl w:val="0"/>
        <w:numPr>
          <w:ilvl w:val="0"/>
          <w:numId w:val="99"/>
        </w:numPr>
        <w:suppressLineNumbers w:val="0"/>
        <w:tabs>
          <w:tab w:val="left" w:pos="709"/>
        </w:tabs>
        <w:autoSpaceDE w:val="0"/>
        <w:autoSpaceDN w:val="0"/>
        <w:adjustRightInd w:val="0"/>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即使甲方批准乙方将其在本合同项下的任何部分义务分包给第三方，乙方应对分包商工作负责，并承担本合同项下的全部责任和义务，其合同项下责任和义务不因分包而减轻或免除。</w:t>
      </w:r>
    </w:p>
    <w:p>
      <w:pPr>
        <w:keepNext w:val="0"/>
        <w:keepLines w:val="0"/>
        <w:widowControl w:val="0"/>
        <w:numPr>
          <w:ilvl w:val="0"/>
          <w:numId w:val="99"/>
        </w:numPr>
        <w:suppressLineNumbers w:val="0"/>
        <w:tabs>
          <w:tab w:val="left" w:pos="709"/>
        </w:tabs>
        <w:autoSpaceDE w:val="0"/>
        <w:autoSpaceDN w:val="0"/>
        <w:adjustRightInd w:val="0"/>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甲方有权对分包商进行资格审查，审查内容包括但不限于资质、能力、经验、设备、设施、业绩、管理、人力及特殊作业人员持证状况等。甲方有权拒绝其认为不合格的分包商。</w:t>
      </w:r>
    </w:p>
    <w:p>
      <w:pPr>
        <w:keepNext w:val="0"/>
        <w:keepLines w:val="0"/>
        <w:widowControl w:val="0"/>
        <w:numPr>
          <w:ilvl w:val="0"/>
          <w:numId w:val="99"/>
        </w:numPr>
        <w:suppressLineNumbers w:val="0"/>
        <w:tabs>
          <w:tab w:val="left" w:pos="709"/>
        </w:tabs>
        <w:autoSpaceDE w:val="0"/>
        <w:autoSpaceDN w:val="0"/>
        <w:adjustRightInd w:val="0"/>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乙方分包部分工作时，应向甲方提供分包商清单及资质等相关证明文件；甲方有权随时查阅乙方与分包商签订的合同文件（不包括价格部分）。甲方有权推荐分包商。如果乙方不能继续履行本合同或本合同终止时，经甲方要求，乙方应向甲方转让所有分包合同，保证工作的继续执行。</w:t>
      </w:r>
      <w:r>
        <w:rPr>
          <w:rFonts w:hint="default" w:ascii="Times New Roman" w:hAnsi="Times New Roman" w:eastAsia="宋体" w:cs="Times New Roman"/>
          <w:kern w:val="2"/>
          <w:sz w:val="24"/>
          <w:szCs w:val="24"/>
          <w:lang w:val="en-US" w:eastAsia="zh-CN" w:bidi="ar"/>
        </w:rPr>
        <w:t xml:space="preserve"> </w:t>
      </w:r>
    </w:p>
    <w:p>
      <w:pPr>
        <w:keepNext w:val="0"/>
        <w:keepLines w:val="0"/>
        <w:widowControl w:val="0"/>
        <w:numPr>
          <w:ilvl w:val="0"/>
          <w:numId w:val="99"/>
        </w:numPr>
        <w:suppressLineNumbers w:val="0"/>
        <w:tabs>
          <w:tab w:val="left" w:pos="709"/>
        </w:tabs>
        <w:autoSpaceDE w:val="0"/>
        <w:autoSpaceDN w:val="0"/>
        <w:adjustRightInd w:val="0"/>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如果分包商提供的服务或工作成果不符合本合同的规定，甲方有权要求乙方终止分包合同，因分包合同终止产生的纠纷或责任，乙方承担全部责任，甲方不承担任何责任。</w:t>
      </w:r>
    </w:p>
    <w:p>
      <w:pPr>
        <w:keepNext w:val="0"/>
        <w:keepLines w:val="0"/>
        <w:widowControl w:val="0"/>
        <w:numPr>
          <w:ilvl w:val="0"/>
          <w:numId w:val="99"/>
        </w:numPr>
        <w:suppressLineNumbers w:val="0"/>
        <w:tabs>
          <w:tab w:val="left" w:pos="709"/>
        </w:tabs>
        <w:autoSpaceDE w:val="0"/>
        <w:autoSpaceDN w:val="0"/>
        <w:adjustRightInd w:val="0"/>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甲方有权选择直接向分包方付款，并从合同总价余额中直接扣除或从凭履约保函要求银行支付该等款项。但是，甲方的上述行为不得视为甲方取代乙方成为分包合同的当事人，分包合同的权利与义务仍由乙方和相应的第三方承担。</w:t>
      </w:r>
    </w:p>
    <w:p>
      <w:pPr>
        <w:keepNext w:val="0"/>
        <w:keepLines w:val="0"/>
        <w:widowControl w:val="0"/>
        <w:numPr>
          <w:ilvl w:val="0"/>
          <w:numId w:val="99"/>
        </w:numPr>
        <w:suppressLineNumbers w:val="0"/>
        <w:tabs>
          <w:tab w:val="left" w:pos="709"/>
        </w:tabs>
        <w:autoSpaceDE w:val="0"/>
        <w:autoSpaceDN w:val="0"/>
        <w:adjustRightInd w:val="0"/>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乙方应确保所有分包合同的所有重大条款与本合同保持一致，并应包括以下条款：</w:t>
      </w:r>
    </w:p>
    <w:p>
      <w:pPr>
        <w:keepNext w:val="0"/>
        <w:keepLines w:val="0"/>
        <w:widowControl w:val="0"/>
        <w:numPr>
          <w:ilvl w:val="0"/>
          <w:numId w:val="100"/>
        </w:numPr>
        <w:suppressLineNumbers w:val="0"/>
        <w:tabs>
          <w:tab w:val="left" w:pos="1276"/>
          <w:tab w:val="clear" w:pos="420"/>
        </w:tabs>
        <w:spacing w:before="0" w:beforeAutospacing="0" w:after="0" w:afterAutospacing="0" w:line="360" w:lineRule="auto"/>
        <w:ind w:left="1274" w:leftChars="337" w:right="0" w:hanging="566" w:hangingChars="236"/>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本合同终止时，经甲方要求，所有分包合同无条件转让给甲方；</w:t>
      </w:r>
    </w:p>
    <w:p>
      <w:pPr>
        <w:keepNext w:val="0"/>
        <w:keepLines w:val="0"/>
        <w:widowControl w:val="0"/>
        <w:numPr>
          <w:ilvl w:val="0"/>
          <w:numId w:val="100"/>
        </w:numPr>
        <w:suppressLineNumbers w:val="0"/>
        <w:tabs>
          <w:tab w:val="left" w:pos="1276"/>
          <w:tab w:val="clear" w:pos="420"/>
        </w:tabs>
        <w:spacing w:before="0" w:beforeAutospacing="0" w:after="0" w:afterAutospacing="0" w:line="360" w:lineRule="auto"/>
        <w:ind w:left="1274" w:leftChars="337" w:right="0" w:hanging="566" w:hangingChars="236"/>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就分包商承担的工作，分包商应对乙方承担质量保证责任，质量保证责任的内容应与本合同质量保证条款相同或类似；</w:t>
      </w:r>
    </w:p>
    <w:p>
      <w:pPr>
        <w:keepNext w:val="0"/>
        <w:keepLines w:val="0"/>
        <w:widowControl w:val="0"/>
        <w:numPr>
          <w:ilvl w:val="0"/>
          <w:numId w:val="100"/>
        </w:numPr>
        <w:suppressLineNumbers w:val="0"/>
        <w:tabs>
          <w:tab w:val="left" w:pos="1276"/>
          <w:tab w:val="clear" w:pos="420"/>
        </w:tabs>
        <w:spacing w:before="0" w:beforeAutospacing="0" w:after="0" w:afterAutospacing="0" w:line="360" w:lineRule="auto"/>
        <w:ind w:left="1274" w:leftChars="337" w:right="0" w:hanging="566" w:hangingChars="236"/>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未经甲方事先书面同意，不得将分包合同项下的全部或部分工作进行分包。</w:t>
      </w:r>
    </w:p>
    <w:p>
      <w:pPr>
        <w:keepNext w:val="0"/>
        <w:keepLines w:val="0"/>
        <w:widowControl w:val="0"/>
        <w:numPr>
          <w:ilvl w:val="0"/>
          <w:numId w:val="99"/>
        </w:numPr>
        <w:suppressLineNumbers w:val="0"/>
        <w:tabs>
          <w:tab w:val="left" w:pos="709"/>
        </w:tabs>
        <w:autoSpaceDE w:val="0"/>
        <w:autoSpaceDN w:val="0"/>
        <w:adjustRightInd w:val="0"/>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乙方不得将本合同转包给任何第三方，包括其关联企业。</w:t>
      </w:r>
    </w:p>
    <w:p>
      <w:pPr>
        <w:pStyle w:val="46"/>
        <w:keepNext/>
        <w:keepLines/>
        <w:widowControl w:val="0"/>
        <w:numPr>
          <w:ilvl w:val="0"/>
          <w:numId w:val="66"/>
        </w:numPr>
        <w:suppressLineNumbers w:val="0"/>
        <w:tabs>
          <w:tab w:val="left" w:pos="720"/>
          <w:tab w:val="left" w:pos="1080"/>
          <w:tab w:val="left" w:pos="1260"/>
        </w:tabs>
        <w:spacing w:before="360" w:beforeAutospacing="0" w:after="360" w:afterAutospacing="0" w:line="360" w:lineRule="auto"/>
        <w:ind w:left="720" w:right="0" w:hanging="720"/>
        <w:jc w:val="center"/>
        <w:outlineLvl w:val="1"/>
        <w:rPr>
          <w:rFonts w:hint="eastAsia" w:ascii="Times New Roman" w:hAnsi="Times New Roman" w:eastAsia="宋体" w:cs="宋体"/>
          <w:b/>
          <w:bCs/>
          <w:kern w:val="2"/>
          <w:sz w:val="24"/>
          <w:szCs w:val="24"/>
        </w:rPr>
      </w:pPr>
      <w:r>
        <w:rPr>
          <w:rFonts w:hint="eastAsia" w:ascii="宋体" w:hAnsi="宋体" w:eastAsia="宋体" w:cs="宋体"/>
          <w:b/>
          <w:bCs/>
          <w:kern w:val="2"/>
          <w:sz w:val="24"/>
          <w:szCs w:val="24"/>
          <w:lang w:val="en-US" w:eastAsia="zh-CN" w:bidi="ar"/>
        </w:rPr>
        <w:t>工作暂停</w:t>
      </w:r>
    </w:p>
    <w:p>
      <w:pPr>
        <w:keepNext w:val="0"/>
        <w:keepLines w:val="0"/>
        <w:widowControl w:val="0"/>
        <w:numPr>
          <w:ilvl w:val="0"/>
          <w:numId w:val="101"/>
        </w:numPr>
        <w:suppressLineNumbers w:val="0"/>
        <w:tabs>
          <w:tab w:val="left" w:pos="709"/>
          <w:tab w:val="clear" w:pos="420"/>
        </w:tabs>
        <w:autoSpaceDE w:val="0"/>
        <w:autoSpaceDN w:val="0"/>
        <w:adjustRightInd w:val="0"/>
        <w:spacing w:before="0" w:beforeAutospacing="0" w:after="0" w:afterAutospacing="0" w:line="360" w:lineRule="auto"/>
        <w:ind w:left="709" w:right="0" w:hanging="709"/>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乙方造成的暂停</w:t>
      </w:r>
    </w:p>
    <w:p>
      <w:pPr>
        <w:pStyle w:val="46"/>
        <w:keepNext w:val="0"/>
        <w:keepLines w:val="0"/>
        <w:widowControl w:val="0"/>
        <w:suppressLineNumbers w:val="0"/>
        <w:tabs>
          <w:tab w:val="left" w:pos="709"/>
        </w:tabs>
        <w:autoSpaceDE w:val="0"/>
        <w:autoSpaceDN w:val="0"/>
        <w:adjustRightInd w:val="0"/>
        <w:spacing w:before="0" w:beforeAutospacing="0" w:after="0" w:afterAutospacing="0" w:line="360" w:lineRule="auto"/>
        <w:ind w:left="709" w:right="0" w:firstLine="0"/>
        <w:jc w:val="both"/>
        <w:rPr>
          <w:rFonts w:hint="eastAsia" w:ascii="Times New Roman"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如甲方认为乙方的工作存在重大缺陷或与本合同规定不符，甲方有权要求乙方暂停全部或部分工作，直至乙方采取措施消除该等缺陷。乙方消除相关缺陷并经甲方同意后，方能恢复执行工作。甲方对该等工作暂停造成的损失不承担任何责任，乙方无权要求调整合同价款和工期。</w:t>
      </w:r>
    </w:p>
    <w:p>
      <w:pPr>
        <w:keepNext w:val="0"/>
        <w:keepLines w:val="0"/>
        <w:widowControl w:val="0"/>
        <w:numPr>
          <w:ilvl w:val="0"/>
          <w:numId w:val="101"/>
        </w:numPr>
        <w:suppressLineNumbers w:val="0"/>
        <w:tabs>
          <w:tab w:val="left" w:pos="709"/>
          <w:tab w:val="clear" w:pos="420"/>
        </w:tabs>
        <w:autoSpaceDE w:val="0"/>
        <w:autoSpaceDN w:val="0"/>
        <w:adjustRightInd w:val="0"/>
        <w:spacing w:before="0" w:beforeAutospacing="0" w:after="0" w:afterAutospacing="0" w:line="360" w:lineRule="auto"/>
        <w:ind w:left="709" w:right="0" w:hanging="709"/>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甲方造成的暂停</w:t>
      </w:r>
    </w:p>
    <w:p>
      <w:pPr>
        <w:keepNext w:val="0"/>
        <w:keepLines w:val="0"/>
        <w:widowControl w:val="0"/>
        <w:numPr>
          <w:ilvl w:val="0"/>
          <w:numId w:val="102"/>
        </w:numPr>
        <w:suppressLineNumbers w:val="0"/>
        <w:spacing w:before="0" w:beforeAutospacing="0" w:after="0" w:afterAutospacing="0" w:line="360" w:lineRule="auto"/>
        <w:ind w:left="1260" w:right="0" w:hanging="551"/>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无论基于任何原因（包括本条第</w:t>
      </w:r>
      <w:r>
        <w:rPr>
          <w:rFonts w:hint="default" w:ascii="Times New Roman" w:hAnsi="Times New Roman" w:eastAsia="宋体" w:cs="Times New Roman"/>
          <w:kern w:val="0"/>
          <w:sz w:val="24"/>
          <w:szCs w:val="24"/>
          <w:lang w:val="en-US" w:eastAsia="zh-CN" w:bidi="ar"/>
        </w:rPr>
        <w:t>19.1</w:t>
      </w:r>
      <w:r>
        <w:rPr>
          <w:rFonts w:hint="eastAsia" w:ascii="宋体" w:hAnsi="宋体" w:eastAsia="宋体" w:cs="宋体"/>
          <w:kern w:val="0"/>
          <w:sz w:val="24"/>
          <w:szCs w:val="24"/>
          <w:lang w:val="en-US" w:eastAsia="zh-CN" w:bidi="ar"/>
        </w:rPr>
        <w:t>款项下的原因），甲方有权随时向乙方发出停工通知，要求乙方暂停全部或部分工作 。</w:t>
      </w:r>
    </w:p>
    <w:p>
      <w:pPr>
        <w:keepNext w:val="0"/>
        <w:keepLines w:val="0"/>
        <w:widowControl w:val="0"/>
        <w:numPr>
          <w:ilvl w:val="0"/>
          <w:numId w:val="102"/>
        </w:numPr>
        <w:suppressLineNumbers w:val="0"/>
        <w:spacing w:before="0" w:beforeAutospacing="0" w:after="0" w:afterAutospacing="0" w:line="360" w:lineRule="auto"/>
        <w:ind w:left="1260" w:right="0" w:hanging="551"/>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乙方接到停工通知后，应采取下列措施：</w:t>
      </w:r>
    </w:p>
    <w:p>
      <w:pPr>
        <w:keepNext w:val="0"/>
        <w:keepLines w:val="0"/>
        <w:widowControl w:val="0"/>
        <w:numPr>
          <w:ilvl w:val="0"/>
          <w:numId w:val="103"/>
        </w:numPr>
        <w:suppressLineNumbers w:val="0"/>
        <w:tabs>
          <w:tab w:val="left" w:pos="1843"/>
          <w:tab w:val="clear" w:pos="420"/>
        </w:tabs>
        <w:spacing w:before="0" w:beforeAutospacing="0" w:after="0" w:afterAutospacing="0" w:line="360" w:lineRule="auto"/>
        <w:ind w:left="420" w:right="0" w:firstLine="840"/>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根据停工通知规定的时间及范围暂停工作；</w:t>
      </w:r>
    </w:p>
    <w:p>
      <w:pPr>
        <w:keepNext w:val="0"/>
        <w:keepLines w:val="0"/>
        <w:widowControl w:val="0"/>
        <w:numPr>
          <w:ilvl w:val="0"/>
          <w:numId w:val="103"/>
        </w:numPr>
        <w:suppressLineNumbers w:val="0"/>
        <w:tabs>
          <w:tab w:val="left" w:pos="1843"/>
          <w:tab w:val="clear" w:pos="420"/>
        </w:tabs>
        <w:spacing w:before="0" w:beforeAutospacing="0" w:after="0" w:afterAutospacing="0" w:line="360" w:lineRule="auto"/>
        <w:ind w:left="1843" w:right="0" w:hanging="583"/>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对于暂停的工作，乙方不再新签任何分包合同、服务合同或其它合同；</w:t>
      </w:r>
    </w:p>
    <w:p>
      <w:pPr>
        <w:keepNext w:val="0"/>
        <w:keepLines w:val="0"/>
        <w:widowControl w:val="0"/>
        <w:numPr>
          <w:ilvl w:val="0"/>
          <w:numId w:val="103"/>
        </w:numPr>
        <w:suppressLineNumbers w:val="0"/>
        <w:tabs>
          <w:tab w:val="left" w:pos="1843"/>
          <w:tab w:val="clear" w:pos="420"/>
        </w:tabs>
        <w:spacing w:before="0" w:beforeAutospacing="0" w:after="0" w:afterAutospacing="0" w:line="360" w:lineRule="auto"/>
        <w:ind w:left="1843" w:right="0" w:hanging="583"/>
        <w:jc w:val="both"/>
        <w:rPr>
          <w:rFonts w:hint="default" w:ascii="Times New Roman" w:hAnsi="Times New Roman" w:cs="Times New Roman"/>
          <w:color w:val="000000"/>
          <w:kern w:val="2"/>
          <w:sz w:val="24"/>
          <w:szCs w:val="24"/>
        </w:rPr>
      </w:pPr>
      <w:r>
        <w:rPr>
          <w:rFonts w:hint="eastAsia" w:ascii="宋体" w:hAnsi="宋体" w:eastAsia="宋体" w:cs="宋体"/>
          <w:color w:val="000000"/>
          <w:kern w:val="2"/>
          <w:sz w:val="24"/>
          <w:szCs w:val="24"/>
          <w:lang w:val="en-US" w:eastAsia="zh-CN" w:bidi="ar"/>
        </w:rPr>
        <w:t>对于暂停的工作已签订的分包合同、服务合同或其它合同，乙方应采取必要措施推迟其履行；</w:t>
      </w:r>
    </w:p>
    <w:p>
      <w:pPr>
        <w:keepNext w:val="0"/>
        <w:keepLines w:val="0"/>
        <w:widowControl w:val="0"/>
        <w:numPr>
          <w:ilvl w:val="0"/>
          <w:numId w:val="103"/>
        </w:numPr>
        <w:suppressLineNumbers w:val="0"/>
        <w:tabs>
          <w:tab w:val="left" w:pos="1843"/>
          <w:tab w:val="clear" w:pos="420"/>
        </w:tabs>
        <w:spacing w:before="0" w:beforeAutospacing="0" w:after="0" w:afterAutospacing="0" w:line="360" w:lineRule="auto"/>
        <w:ind w:left="1843" w:right="0" w:hanging="583"/>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就暂停工作的相关事项提出处理意见，并妥善保护已完成的</w:t>
      </w:r>
      <w:r>
        <w:rPr>
          <w:rFonts w:hint="eastAsia" w:ascii="宋体" w:hAnsi="宋体" w:eastAsia="宋体" w:cs="宋体"/>
          <w:kern w:val="0"/>
          <w:sz w:val="24"/>
          <w:szCs w:val="24"/>
          <w:lang w:val="en-US" w:eastAsia="zh-CN" w:bidi="ar"/>
        </w:rPr>
        <w:t>工作</w:t>
      </w:r>
      <w:r>
        <w:rPr>
          <w:rFonts w:hint="eastAsia" w:ascii="宋体" w:hAnsi="宋体" w:eastAsia="宋体" w:cs="宋体"/>
          <w:kern w:val="2"/>
          <w:sz w:val="24"/>
          <w:szCs w:val="24"/>
          <w:lang w:val="en-US" w:eastAsia="zh-CN" w:bidi="ar"/>
        </w:rPr>
        <w:t>。</w:t>
      </w:r>
    </w:p>
    <w:p>
      <w:pPr>
        <w:keepNext w:val="0"/>
        <w:keepLines w:val="0"/>
        <w:widowControl w:val="0"/>
        <w:numPr>
          <w:ilvl w:val="0"/>
          <w:numId w:val="103"/>
        </w:numPr>
        <w:suppressLineNumbers w:val="0"/>
        <w:tabs>
          <w:tab w:val="left" w:pos="1843"/>
          <w:tab w:val="clear" w:pos="420"/>
        </w:tabs>
        <w:spacing w:before="0" w:beforeAutospacing="0" w:after="0" w:afterAutospacing="0" w:line="360" w:lineRule="auto"/>
        <w:ind w:left="420" w:right="0" w:firstLine="840"/>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继续执行未暂停的工作。</w:t>
      </w:r>
    </w:p>
    <w:p>
      <w:pPr>
        <w:keepNext w:val="0"/>
        <w:keepLines w:val="0"/>
        <w:widowControl w:val="0"/>
        <w:numPr>
          <w:ilvl w:val="0"/>
          <w:numId w:val="102"/>
        </w:numPr>
        <w:suppressLineNumbers w:val="0"/>
        <w:spacing w:before="0" w:beforeAutospacing="0" w:after="0" w:afterAutospacing="0" w:line="360" w:lineRule="auto"/>
        <w:ind w:left="1260" w:right="0" w:hanging="551"/>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乙方收到甲方复工通知后应立即恢复执行工作。</w:t>
      </w:r>
    </w:p>
    <w:p>
      <w:pPr>
        <w:keepNext w:val="0"/>
        <w:keepLines w:val="0"/>
        <w:widowControl w:val="0"/>
        <w:numPr>
          <w:ilvl w:val="0"/>
          <w:numId w:val="102"/>
        </w:numPr>
        <w:suppressLineNumbers w:val="0"/>
        <w:spacing w:before="0" w:beforeAutospacing="0" w:after="0" w:afterAutospacing="0" w:line="360" w:lineRule="auto"/>
        <w:ind w:left="1260" w:right="0" w:hanging="551"/>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对于甲方要求的停工（因本条第</w:t>
      </w:r>
      <w:r>
        <w:rPr>
          <w:rFonts w:hint="default" w:ascii="Times New Roman" w:hAnsi="Times New Roman" w:eastAsia="宋体" w:cs="Times New Roman"/>
          <w:kern w:val="0"/>
          <w:sz w:val="24"/>
          <w:szCs w:val="24"/>
          <w:lang w:val="en-US" w:eastAsia="zh-CN" w:bidi="ar"/>
        </w:rPr>
        <w:t>19.1</w:t>
      </w:r>
      <w:r>
        <w:rPr>
          <w:rFonts w:hint="eastAsia" w:ascii="宋体" w:hAnsi="宋体" w:eastAsia="宋体" w:cs="宋体"/>
          <w:kern w:val="0"/>
          <w:sz w:val="24"/>
          <w:szCs w:val="24"/>
          <w:lang w:val="en-US" w:eastAsia="zh-CN" w:bidi="ar"/>
        </w:rPr>
        <w:t>款项下原因导致的停工除外），甲方应承担乙方因此遭受的合理、直接损失，无需对乙方的任何利润损失及其它间接损失负责，乙方应尽量减少该等损失。乙方提出补偿请求时应提供充分、合理的证明材料。甲方根据前述规定向乙方支付的款项，系乙方根据本款规定暂停工作可获得的全部补偿。</w:t>
      </w:r>
    </w:p>
    <w:p>
      <w:pPr>
        <w:keepNext w:val="0"/>
        <w:keepLines w:val="0"/>
        <w:widowControl w:val="0"/>
        <w:numPr>
          <w:ilvl w:val="0"/>
          <w:numId w:val="102"/>
        </w:numPr>
        <w:suppressLineNumbers w:val="0"/>
        <w:spacing w:before="0" w:beforeAutospacing="0" w:after="0" w:afterAutospacing="0" w:line="360" w:lineRule="auto"/>
        <w:ind w:left="1260" w:right="0" w:hanging="551"/>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对于甲方要求的停工（因本条第</w:t>
      </w:r>
      <w:r>
        <w:rPr>
          <w:rFonts w:hint="default" w:ascii="Times New Roman" w:hAnsi="Times New Roman" w:eastAsia="宋体" w:cs="Times New Roman"/>
          <w:kern w:val="0"/>
          <w:sz w:val="24"/>
          <w:szCs w:val="24"/>
          <w:lang w:val="en-US" w:eastAsia="zh-CN" w:bidi="ar"/>
        </w:rPr>
        <w:t>19.1</w:t>
      </w:r>
      <w:r>
        <w:rPr>
          <w:rFonts w:hint="eastAsia" w:ascii="宋体" w:hAnsi="宋体" w:eastAsia="宋体" w:cs="宋体"/>
          <w:kern w:val="0"/>
          <w:sz w:val="24"/>
          <w:szCs w:val="24"/>
          <w:lang w:val="en-US" w:eastAsia="zh-CN" w:bidi="ar"/>
        </w:rPr>
        <w:t>款项下原因导致的停工除外），乙方有权根据停工期限，要求对工期进行调整，乙方应尽量减少停工对工期的影响。</w:t>
      </w:r>
    </w:p>
    <w:p>
      <w:pPr>
        <w:pStyle w:val="46"/>
        <w:keepNext/>
        <w:keepLines/>
        <w:widowControl w:val="0"/>
        <w:numPr>
          <w:ilvl w:val="0"/>
          <w:numId w:val="66"/>
        </w:numPr>
        <w:suppressLineNumbers w:val="0"/>
        <w:tabs>
          <w:tab w:val="left" w:pos="720"/>
          <w:tab w:val="left" w:pos="1080"/>
          <w:tab w:val="left" w:pos="1260"/>
        </w:tabs>
        <w:spacing w:before="360" w:beforeAutospacing="0" w:after="360" w:afterAutospacing="0" w:line="360" w:lineRule="auto"/>
        <w:ind w:left="720" w:right="0" w:hanging="720"/>
        <w:jc w:val="center"/>
        <w:outlineLvl w:val="1"/>
        <w:rPr>
          <w:rFonts w:hint="eastAsia" w:ascii="Times New Roman" w:hAnsi="Times New Roman" w:eastAsia="宋体" w:cs="宋体"/>
          <w:b/>
          <w:bCs/>
          <w:kern w:val="2"/>
          <w:sz w:val="24"/>
          <w:szCs w:val="24"/>
        </w:rPr>
      </w:pPr>
      <w:r>
        <w:rPr>
          <w:rFonts w:hint="eastAsia" w:ascii="宋体" w:hAnsi="宋体" w:eastAsia="宋体" w:cs="宋体"/>
          <w:b/>
          <w:bCs/>
          <w:kern w:val="2"/>
          <w:sz w:val="24"/>
          <w:szCs w:val="24"/>
          <w:lang w:val="en-US" w:eastAsia="zh-CN" w:bidi="ar"/>
        </w:rPr>
        <w:t>合同的解除和终止</w:t>
      </w:r>
    </w:p>
    <w:p>
      <w:pPr>
        <w:keepNext w:val="0"/>
        <w:keepLines w:val="0"/>
        <w:widowControl w:val="0"/>
        <w:numPr>
          <w:ilvl w:val="0"/>
          <w:numId w:val="104"/>
        </w:numPr>
        <w:suppressLineNumbers w:val="0"/>
        <w:tabs>
          <w:tab w:val="left" w:pos="709"/>
        </w:tabs>
        <w:autoSpaceDE w:val="0"/>
        <w:autoSpaceDN w:val="0"/>
        <w:adjustRightInd w:val="0"/>
        <w:spacing w:before="0" w:beforeAutospacing="0" w:after="0" w:afterAutospacing="0" w:line="360" w:lineRule="auto"/>
        <w:ind w:left="709" w:right="0" w:hanging="709"/>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如发生以下任一情形，经书面通知乙方，甲方有权解除本合同：</w:t>
      </w:r>
    </w:p>
    <w:p>
      <w:pPr>
        <w:keepNext w:val="0"/>
        <w:keepLines w:val="0"/>
        <w:widowControl w:val="0"/>
        <w:numPr>
          <w:ilvl w:val="0"/>
          <w:numId w:val="105"/>
        </w:numPr>
        <w:suppressLineNumbers w:val="0"/>
        <w:tabs>
          <w:tab w:val="left" w:pos="1276"/>
          <w:tab w:val="clear" w:pos="420"/>
        </w:tabs>
        <w:spacing w:before="0" w:beforeAutospacing="0" w:after="0" w:afterAutospacing="0" w:line="360" w:lineRule="auto"/>
        <w:ind w:left="1" w:right="0" w:firstLine="708" w:firstLineChars="295"/>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本合同明确规定甲方有权解除合同的情形；</w:t>
      </w:r>
    </w:p>
    <w:p>
      <w:pPr>
        <w:keepNext w:val="0"/>
        <w:keepLines w:val="0"/>
        <w:widowControl w:val="0"/>
        <w:numPr>
          <w:ilvl w:val="0"/>
          <w:numId w:val="105"/>
        </w:numPr>
        <w:suppressLineNumbers w:val="0"/>
        <w:tabs>
          <w:tab w:val="left" w:pos="1276"/>
          <w:tab w:val="clear" w:pos="420"/>
        </w:tabs>
        <w:spacing w:before="0" w:beforeAutospacing="0" w:after="0" w:afterAutospacing="0" w:line="360" w:lineRule="auto"/>
        <w:ind w:left="1274" w:leftChars="336" w:right="0" w:hanging="568" w:hangingChars="237"/>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因乙方的原因，工作实际进度与工作计划和方案严重不符，无法符合工期的要求，经甲方通知后【</w:t>
      </w:r>
      <w:r>
        <w:rPr>
          <w:rFonts w:hint="eastAsia" w:ascii="宋体" w:hAnsi="宋体" w:eastAsia="宋体" w:cs="宋体"/>
          <w:bCs/>
          <w:i/>
          <w:iCs w:val="0"/>
          <w:kern w:val="2"/>
          <w:sz w:val="24"/>
          <w:szCs w:val="24"/>
          <w:lang w:val="en-US" w:eastAsia="zh-CN" w:bidi="ar"/>
        </w:rPr>
        <w:t>十五（</w:t>
      </w:r>
      <w:r>
        <w:rPr>
          <w:rFonts w:hint="default" w:ascii="Times New Roman" w:hAnsi="宋体" w:eastAsia="宋体" w:cs="Times New Roman"/>
          <w:bCs/>
          <w:i/>
          <w:iCs w:val="0"/>
          <w:kern w:val="2"/>
          <w:sz w:val="24"/>
          <w:szCs w:val="24"/>
          <w:lang w:val="en-US" w:eastAsia="zh-CN" w:bidi="ar"/>
        </w:rPr>
        <w:t>15</w:t>
      </w:r>
      <w:r>
        <w:rPr>
          <w:rFonts w:hint="eastAsia" w:ascii="宋体" w:hAnsi="宋体" w:eastAsia="宋体" w:cs="宋体"/>
          <w:bCs/>
          <w:i/>
          <w:iCs w:val="0"/>
          <w:kern w:val="2"/>
          <w:sz w:val="24"/>
          <w:szCs w:val="24"/>
          <w:lang w:val="en-US" w:eastAsia="zh-CN" w:bidi="ar"/>
        </w:rPr>
        <w:t>）</w:t>
      </w:r>
      <w:r>
        <w:rPr>
          <w:rFonts w:hint="eastAsia" w:ascii="宋体" w:hAnsi="宋体" w:eastAsia="宋体" w:cs="宋体"/>
          <w:kern w:val="0"/>
          <w:sz w:val="24"/>
          <w:szCs w:val="24"/>
          <w:lang w:val="en-US" w:eastAsia="zh-CN" w:bidi="ar"/>
        </w:rPr>
        <w:t>】日内未予采取有效的纠正措施，或采取措施后仍无法符合工期的要求；</w:t>
      </w:r>
    </w:p>
    <w:p>
      <w:pPr>
        <w:keepNext w:val="0"/>
        <w:keepLines w:val="0"/>
        <w:widowControl w:val="0"/>
        <w:numPr>
          <w:ilvl w:val="0"/>
          <w:numId w:val="105"/>
        </w:numPr>
        <w:suppressLineNumbers w:val="0"/>
        <w:tabs>
          <w:tab w:val="left" w:pos="1276"/>
          <w:tab w:val="clear" w:pos="420"/>
        </w:tabs>
        <w:spacing w:before="0" w:beforeAutospacing="0" w:after="0" w:afterAutospacing="0" w:line="360" w:lineRule="auto"/>
        <w:ind w:left="1274" w:leftChars="336" w:right="0" w:hanging="568" w:hangingChars="237"/>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因乙方的原因，工作不符合本合同的要求，经甲方通知后【</w:t>
      </w:r>
      <w:r>
        <w:rPr>
          <w:rFonts w:hint="eastAsia" w:ascii="宋体" w:hAnsi="宋体" w:eastAsia="宋体" w:cs="宋体"/>
          <w:bCs/>
          <w:i/>
          <w:iCs w:val="0"/>
          <w:kern w:val="2"/>
          <w:sz w:val="24"/>
          <w:szCs w:val="24"/>
          <w:lang w:val="en-US" w:eastAsia="zh-CN" w:bidi="ar"/>
        </w:rPr>
        <w:t>十五（</w:t>
      </w:r>
      <w:r>
        <w:rPr>
          <w:rFonts w:hint="default" w:ascii="Times New Roman" w:hAnsi="宋体" w:eastAsia="宋体" w:cs="Times New Roman"/>
          <w:bCs/>
          <w:i/>
          <w:iCs w:val="0"/>
          <w:kern w:val="2"/>
          <w:sz w:val="24"/>
          <w:szCs w:val="24"/>
          <w:lang w:val="en-US" w:eastAsia="zh-CN" w:bidi="ar"/>
        </w:rPr>
        <w:t>15</w:t>
      </w:r>
      <w:r>
        <w:rPr>
          <w:rFonts w:hint="eastAsia" w:ascii="宋体" w:hAnsi="宋体" w:eastAsia="宋体" w:cs="宋体"/>
          <w:bCs/>
          <w:i/>
          <w:iCs w:val="0"/>
          <w:kern w:val="2"/>
          <w:sz w:val="24"/>
          <w:szCs w:val="24"/>
          <w:lang w:val="en-US" w:eastAsia="zh-CN" w:bidi="ar"/>
        </w:rPr>
        <w:t>）</w:t>
      </w:r>
      <w:r>
        <w:rPr>
          <w:rFonts w:hint="eastAsia" w:ascii="宋体" w:hAnsi="宋体" w:eastAsia="宋体" w:cs="宋体"/>
          <w:kern w:val="0"/>
          <w:sz w:val="24"/>
          <w:szCs w:val="24"/>
          <w:lang w:val="en-US" w:eastAsia="zh-CN" w:bidi="ar"/>
        </w:rPr>
        <w:t>】日内未予采取有效的纠正措施，或采取纠正措施后仍不符合本合同的要求；</w:t>
      </w:r>
      <w:r>
        <w:rPr>
          <w:rFonts w:hint="default" w:ascii="Times New Roman" w:hAnsi="Times New Roman" w:eastAsia="宋体" w:cs="Times New Roman"/>
          <w:kern w:val="0"/>
          <w:sz w:val="24"/>
          <w:szCs w:val="24"/>
          <w:lang w:val="en-US" w:eastAsia="zh-CN" w:bidi="ar"/>
        </w:rPr>
        <w:t xml:space="preserve"> </w:t>
      </w:r>
    </w:p>
    <w:p>
      <w:pPr>
        <w:keepNext w:val="0"/>
        <w:keepLines w:val="0"/>
        <w:widowControl w:val="0"/>
        <w:numPr>
          <w:ilvl w:val="0"/>
          <w:numId w:val="105"/>
        </w:numPr>
        <w:suppressLineNumbers w:val="0"/>
        <w:tabs>
          <w:tab w:val="left" w:pos="1276"/>
          <w:tab w:val="clear" w:pos="420"/>
        </w:tabs>
        <w:spacing w:before="0" w:beforeAutospacing="0" w:after="0" w:afterAutospacing="0" w:line="360" w:lineRule="auto"/>
        <w:ind w:left="1" w:right="0" w:firstLine="708" w:firstLineChars="295"/>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乙方未根据合同规定提供履约保函；</w:t>
      </w:r>
    </w:p>
    <w:p>
      <w:pPr>
        <w:keepNext w:val="0"/>
        <w:keepLines w:val="0"/>
        <w:widowControl w:val="0"/>
        <w:numPr>
          <w:ilvl w:val="0"/>
          <w:numId w:val="105"/>
        </w:numPr>
        <w:suppressLineNumbers w:val="0"/>
        <w:tabs>
          <w:tab w:val="left" w:pos="1276"/>
          <w:tab w:val="clear" w:pos="420"/>
        </w:tabs>
        <w:spacing w:before="0" w:beforeAutospacing="0" w:after="0" w:afterAutospacing="0" w:line="360" w:lineRule="auto"/>
        <w:ind w:left="1274" w:leftChars="336" w:right="0" w:hanging="568" w:hangingChars="237"/>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乙方发生资不抵债、破产清算、丧失履行本合同的资质或其它致使其不能继续履行本合同的情形；</w:t>
      </w:r>
    </w:p>
    <w:p>
      <w:pPr>
        <w:keepNext w:val="0"/>
        <w:keepLines w:val="0"/>
        <w:widowControl w:val="0"/>
        <w:numPr>
          <w:ilvl w:val="0"/>
          <w:numId w:val="105"/>
        </w:numPr>
        <w:suppressLineNumbers w:val="0"/>
        <w:tabs>
          <w:tab w:val="left" w:pos="1276"/>
          <w:tab w:val="clear" w:pos="420"/>
        </w:tabs>
        <w:spacing w:before="0" w:beforeAutospacing="0" w:after="0" w:afterAutospacing="0" w:line="360" w:lineRule="auto"/>
        <w:ind w:left="1" w:right="0" w:firstLine="708" w:firstLineChars="295"/>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乙方违反安全生产和健康、安全、环保规定；</w:t>
      </w:r>
    </w:p>
    <w:p>
      <w:pPr>
        <w:keepNext w:val="0"/>
        <w:keepLines w:val="0"/>
        <w:widowControl w:val="0"/>
        <w:numPr>
          <w:ilvl w:val="0"/>
          <w:numId w:val="105"/>
        </w:numPr>
        <w:suppressLineNumbers w:val="0"/>
        <w:tabs>
          <w:tab w:val="left" w:pos="1276"/>
          <w:tab w:val="clear" w:pos="420"/>
        </w:tabs>
        <w:spacing w:before="0" w:beforeAutospacing="0" w:after="0" w:afterAutospacing="0" w:line="360" w:lineRule="auto"/>
        <w:ind w:left="1" w:right="0" w:firstLine="708" w:firstLineChars="295"/>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乙方拒绝或放弃实施任何工作；</w:t>
      </w:r>
    </w:p>
    <w:p>
      <w:pPr>
        <w:keepNext w:val="0"/>
        <w:keepLines w:val="0"/>
        <w:widowControl w:val="0"/>
        <w:numPr>
          <w:ilvl w:val="0"/>
          <w:numId w:val="105"/>
        </w:numPr>
        <w:suppressLineNumbers w:val="0"/>
        <w:tabs>
          <w:tab w:val="left" w:pos="1276"/>
          <w:tab w:val="clear" w:pos="420"/>
        </w:tabs>
        <w:spacing w:before="0" w:beforeAutospacing="0" w:after="0" w:afterAutospacing="0" w:line="360" w:lineRule="auto"/>
        <w:ind w:left="1274" w:leftChars="336" w:right="0" w:hanging="568" w:hangingChars="237"/>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乙方在履行合同过程中违反诚信原则、进行欺诈，或实施其它与其本合同项下义务冲突的行为；</w:t>
      </w:r>
    </w:p>
    <w:p>
      <w:pPr>
        <w:keepNext w:val="0"/>
        <w:keepLines w:val="0"/>
        <w:widowControl w:val="0"/>
        <w:numPr>
          <w:ilvl w:val="0"/>
          <w:numId w:val="105"/>
        </w:numPr>
        <w:suppressLineNumbers w:val="0"/>
        <w:tabs>
          <w:tab w:val="left" w:pos="1276"/>
          <w:tab w:val="clear" w:pos="420"/>
        </w:tabs>
        <w:spacing w:before="0" w:beforeAutospacing="0" w:after="0" w:afterAutospacing="0" w:line="360" w:lineRule="auto"/>
        <w:ind w:left="1" w:right="0" w:firstLine="708" w:firstLineChars="295"/>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未经甲方同意，乙方分包任何工作；</w:t>
      </w:r>
    </w:p>
    <w:p>
      <w:pPr>
        <w:keepNext w:val="0"/>
        <w:keepLines w:val="0"/>
        <w:widowControl w:val="0"/>
        <w:numPr>
          <w:ilvl w:val="0"/>
          <w:numId w:val="105"/>
        </w:numPr>
        <w:suppressLineNumbers w:val="0"/>
        <w:tabs>
          <w:tab w:val="left" w:pos="1276"/>
          <w:tab w:val="clear" w:pos="420"/>
        </w:tabs>
        <w:spacing w:before="0" w:beforeAutospacing="0" w:after="0" w:afterAutospacing="0" w:line="360" w:lineRule="auto"/>
        <w:ind w:left="1" w:right="0" w:firstLine="708" w:firstLineChars="295"/>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乙方转包任何工作；</w:t>
      </w:r>
    </w:p>
    <w:p>
      <w:pPr>
        <w:keepNext w:val="0"/>
        <w:keepLines w:val="0"/>
        <w:widowControl w:val="0"/>
        <w:numPr>
          <w:ilvl w:val="0"/>
          <w:numId w:val="105"/>
        </w:numPr>
        <w:suppressLineNumbers w:val="0"/>
        <w:tabs>
          <w:tab w:val="left" w:pos="1276"/>
          <w:tab w:val="clear" w:pos="420"/>
        </w:tabs>
        <w:spacing w:before="0" w:beforeAutospacing="0" w:after="0" w:afterAutospacing="0" w:line="360" w:lineRule="auto"/>
        <w:ind w:left="1" w:right="0" w:firstLine="708" w:firstLineChars="295"/>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乙方延期完成工作超过【</w:t>
      </w:r>
      <w:r>
        <w:rPr>
          <w:rFonts w:hint="eastAsia" w:ascii="宋体" w:hAnsi="宋体" w:eastAsia="宋体" w:cs="宋体"/>
          <w:bCs/>
          <w:i/>
          <w:iCs w:val="0"/>
          <w:kern w:val="2"/>
          <w:sz w:val="24"/>
          <w:szCs w:val="24"/>
          <w:lang w:val="en-US" w:eastAsia="zh-CN" w:bidi="ar"/>
        </w:rPr>
        <w:t>三十（</w:t>
      </w:r>
      <w:r>
        <w:rPr>
          <w:rFonts w:hint="default" w:ascii="Times New Roman" w:hAnsi="宋体" w:eastAsia="宋体" w:cs="Times New Roman"/>
          <w:bCs/>
          <w:i/>
          <w:iCs w:val="0"/>
          <w:kern w:val="2"/>
          <w:sz w:val="24"/>
          <w:szCs w:val="24"/>
          <w:lang w:val="en-US" w:eastAsia="zh-CN" w:bidi="ar"/>
        </w:rPr>
        <w:t>30</w:t>
      </w:r>
      <w:r>
        <w:rPr>
          <w:rFonts w:hint="eastAsia" w:ascii="宋体" w:hAnsi="宋体" w:eastAsia="宋体" w:cs="宋体"/>
          <w:bCs/>
          <w:i/>
          <w:iCs w:val="0"/>
          <w:kern w:val="2"/>
          <w:sz w:val="24"/>
          <w:szCs w:val="24"/>
          <w:lang w:val="en-US" w:eastAsia="zh-CN" w:bidi="ar"/>
        </w:rPr>
        <w:t>）</w:t>
      </w:r>
      <w:r>
        <w:rPr>
          <w:rFonts w:hint="eastAsia" w:ascii="宋体" w:hAnsi="宋体" w:eastAsia="宋体" w:cs="宋体"/>
          <w:kern w:val="0"/>
          <w:sz w:val="24"/>
          <w:szCs w:val="24"/>
          <w:lang w:val="en-US" w:eastAsia="zh-CN" w:bidi="ar"/>
        </w:rPr>
        <w:t>】日；</w:t>
      </w:r>
    </w:p>
    <w:p>
      <w:pPr>
        <w:keepNext w:val="0"/>
        <w:keepLines w:val="0"/>
        <w:widowControl w:val="0"/>
        <w:numPr>
          <w:ilvl w:val="0"/>
          <w:numId w:val="105"/>
        </w:numPr>
        <w:suppressLineNumbers w:val="0"/>
        <w:tabs>
          <w:tab w:val="left" w:pos="1276"/>
          <w:tab w:val="clear" w:pos="420"/>
        </w:tabs>
        <w:spacing w:before="0" w:beforeAutospacing="0" w:after="0" w:afterAutospacing="0" w:line="360" w:lineRule="auto"/>
        <w:ind w:left="1" w:right="0" w:firstLine="708" w:firstLineChars="295"/>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乙方发生其它严重违约，且未在甲方要求的合同期限内纠正；</w:t>
      </w:r>
    </w:p>
    <w:p>
      <w:pPr>
        <w:keepNext w:val="0"/>
        <w:keepLines w:val="0"/>
        <w:widowControl w:val="0"/>
        <w:numPr>
          <w:ilvl w:val="0"/>
          <w:numId w:val="105"/>
        </w:numPr>
        <w:suppressLineNumbers w:val="0"/>
        <w:tabs>
          <w:tab w:val="left" w:pos="1276"/>
          <w:tab w:val="clear" w:pos="420"/>
        </w:tabs>
        <w:spacing w:before="0" w:beforeAutospacing="0" w:after="0" w:afterAutospacing="0" w:line="360" w:lineRule="auto"/>
        <w:ind w:left="1" w:right="0" w:firstLine="708" w:firstLineChars="295"/>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不可抗力持续超过【</w:t>
      </w:r>
      <w:r>
        <w:rPr>
          <w:rFonts w:hint="eastAsia" w:ascii="宋体" w:hAnsi="宋体" w:eastAsia="宋体" w:cs="宋体"/>
          <w:bCs/>
          <w:i/>
          <w:iCs w:val="0"/>
          <w:kern w:val="2"/>
          <w:sz w:val="24"/>
          <w:szCs w:val="24"/>
          <w:lang w:val="en-US" w:eastAsia="zh-CN" w:bidi="ar"/>
        </w:rPr>
        <w:t>六十（</w:t>
      </w:r>
      <w:r>
        <w:rPr>
          <w:rFonts w:hint="default" w:ascii="Times New Roman" w:hAnsi="宋体" w:eastAsia="宋体" w:cs="Times New Roman"/>
          <w:bCs/>
          <w:i/>
          <w:iCs w:val="0"/>
          <w:kern w:val="2"/>
          <w:sz w:val="24"/>
          <w:szCs w:val="24"/>
          <w:lang w:val="en-US" w:eastAsia="zh-CN" w:bidi="ar"/>
        </w:rPr>
        <w:t>60</w:t>
      </w:r>
      <w:r>
        <w:rPr>
          <w:rFonts w:hint="eastAsia" w:ascii="宋体" w:hAnsi="宋体" w:eastAsia="宋体" w:cs="宋体"/>
          <w:bCs/>
          <w:i/>
          <w:iCs w:val="0"/>
          <w:kern w:val="2"/>
          <w:sz w:val="24"/>
          <w:szCs w:val="24"/>
          <w:lang w:val="en-US" w:eastAsia="zh-CN" w:bidi="ar"/>
        </w:rPr>
        <w:t>）</w:t>
      </w:r>
      <w:r>
        <w:rPr>
          <w:rFonts w:hint="eastAsia" w:ascii="宋体" w:hAnsi="宋体" w:eastAsia="宋体" w:cs="宋体"/>
          <w:kern w:val="0"/>
          <w:sz w:val="24"/>
          <w:szCs w:val="24"/>
          <w:lang w:val="en-US" w:eastAsia="zh-CN" w:bidi="ar"/>
        </w:rPr>
        <w:t>】日；</w:t>
      </w:r>
    </w:p>
    <w:p>
      <w:pPr>
        <w:keepNext w:val="0"/>
        <w:keepLines w:val="0"/>
        <w:widowControl w:val="0"/>
        <w:numPr>
          <w:ilvl w:val="0"/>
          <w:numId w:val="105"/>
        </w:numPr>
        <w:suppressLineNumbers w:val="0"/>
        <w:tabs>
          <w:tab w:val="left" w:pos="1276"/>
          <w:tab w:val="clear" w:pos="420"/>
        </w:tabs>
        <w:spacing w:before="0" w:beforeAutospacing="0" w:after="0" w:afterAutospacing="0" w:line="360" w:lineRule="auto"/>
        <w:ind w:left="1" w:right="0" w:firstLine="708" w:firstLineChars="295"/>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乙方服务人员不具有广东电网珠海供电局要求的作业“两种人”资格。</w:t>
      </w:r>
    </w:p>
    <w:p>
      <w:pPr>
        <w:keepNext w:val="0"/>
        <w:keepLines w:val="0"/>
        <w:widowControl w:val="0"/>
        <w:numPr>
          <w:ilvl w:val="0"/>
          <w:numId w:val="104"/>
        </w:numPr>
        <w:suppressLineNumbers w:val="0"/>
        <w:tabs>
          <w:tab w:val="left" w:pos="709"/>
        </w:tabs>
        <w:autoSpaceDE w:val="0"/>
        <w:autoSpaceDN w:val="0"/>
        <w:adjustRightInd w:val="0"/>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如因乙方违约甲方解除本合同，乙方应退回甲方已经支付的全部款项，并根据本合同规定支付违约金，并且甲方有权要求乙方赔偿其因此遭受的超出违约金数额的全部损失。甲方有权以适当的条件和方式购买同等服务，乙方应承担甲方购买同等服务的差额费用。</w:t>
      </w:r>
    </w:p>
    <w:p>
      <w:pPr>
        <w:keepNext w:val="0"/>
        <w:keepLines w:val="0"/>
        <w:widowControl w:val="0"/>
        <w:numPr>
          <w:ilvl w:val="0"/>
          <w:numId w:val="104"/>
        </w:numPr>
        <w:suppressLineNumbers w:val="0"/>
        <w:tabs>
          <w:tab w:val="left" w:pos="709"/>
        </w:tabs>
        <w:autoSpaceDE w:val="0"/>
        <w:autoSpaceDN w:val="0"/>
        <w:adjustRightInd w:val="0"/>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无论基于何种原因，经提前</w:t>
      </w:r>
      <w:r>
        <w:rPr>
          <w:rFonts w:hint="eastAsia" w:ascii="宋体" w:hAnsi="宋体" w:eastAsia="宋体" w:cs="宋体"/>
          <w:kern w:val="0"/>
          <w:sz w:val="24"/>
          <w:szCs w:val="24"/>
          <w:lang w:val="en-US" w:eastAsia="zh-CN" w:bidi="ar"/>
        </w:rPr>
        <w:t>【</w:t>
      </w:r>
      <w:r>
        <w:rPr>
          <w:rFonts w:hint="eastAsia" w:ascii="宋体" w:hAnsi="宋体" w:eastAsia="宋体" w:cs="宋体"/>
          <w:bCs/>
          <w:i/>
          <w:iCs w:val="0"/>
          <w:kern w:val="2"/>
          <w:sz w:val="24"/>
          <w:szCs w:val="24"/>
          <w:lang w:val="en-US" w:eastAsia="zh-CN" w:bidi="ar"/>
        </w:rPr>
        <w:t>三十（</w:t>
      </w:r>
      <w:r>
        <w:rPr>
          <w:rFonts w:hint="default" w:ascii="Times New Roman" w:hAnsi="宋体" w:eastAsia="宋体" w:cs="Times New Roman"/>
          <w:bCs/>
          <w:i/>
          <w:iCs w:val="0"/>
          <w:kern w:val="2"/>
          <w:sz w:val="24"/>
          <w:szCs w:val="24"/>
          <w:lang w:val="en-US" w:eastAsia="zh-CN" w:bidi="ar"/>
        </w:rPr>
        <w:t>30</w:t>
      </w:r>
      <w:r>
        <w:rPr>
          <w:rFonts w:hint="eastAsia" w:ascii="宋体" w:hAnsi="宋体" w:eastAsia="宋体" w:cs="宋体"/>
          <w:bCs/>
          <w:i/>
          <w:iCs w:val="0"/>
          <w:kern w:val="2"/>
          <w:sz w:val="24"/>
          <w:szCs w:val="24"/>
          <w:lang w:val="en-US" w:eastAsia="zh-CN" w:bidi="ar"/>
        </w:rPr>
        <w:t>）</w:t>
      </w:r>
      <w:r>
        <w:rPr>
          <w:rFonts w:hint="eastAsia" w:ascii="宋体" w:hAnsi="宋体" w:eastAsia="宋体" w:cs="宋体"/>
          <w:kern w:val="0"/>
          <w:sz w:val="24"/>
          <w:szCs w:val="24"/>
          <w:lang w:val="en-US" w:eastAsia="zh-CN" w:bidi="ar"/>
        </w:rPr>
        <w:t>】</w:t>
      </w:r>
      <w:r>
        <w:rPr>
          <w:rFonts w:hint="eastAsia" w:ascii="宋体" w:hAnsi="宋体" w:eastAsia="宋体" w:cs="宋体"/>
          <w:kern w:val="2"/>
          <w:sz w:val="24"/>
          <w:szCs w:val="24"/>
          <w:lang w:val="en-US" w:eastAsia="zh-CN" w:bidi="ar"/>
        </w:rPr>
        <w:t>日书面通知乙方，甲方有权随时终止合同。乙方收到甲方终止合同的书面通知后，应立即停止实施与本合同有关的工作，并对已履行的部分进行结算。甲方收到乙方的结算要求后，应与乙方协商结算数额、因甲方终止合同需向乙方支付的补偿款等事项。甲方因终止合同向乙方支付的补偿款以乙方为履行合同已实际发生的直接、合理费用为限。如甲方已支付的合同价款不足以涵盖该等费用，经乙方提供证明文件后，甲方应向乙方支付差额部分。但是，如甲方已支付的合同价款超过该等费用，乙方应向甲方返还超额部分。甲方向乙方支付的该等补偿款系甲方根据本款规定终止合同时，乙方可获得的全部赔偿。任何时候乙方均无权要求甲方赔偿因合同终止而引起的预期利润的损失或损害。</w:t>
      </w:r>
    </w:p>
    <w:p>
      <w:pPr>
        <w:keepNext w:val="0"/>
        <w:keepLines w:val="0"/>
        <w:widowControl w:val="0"/>
        <w:numPr>
          <w:ilvl w:val="0"/>
          <w:numId w:val="104"/>
        </w:numPr>
        <w:suppressLineNumbers w:val="0"/>
        <w:tabs>
          <w:tab w:val="left" w:pos="709"/>
        </w:tabs>
        <w:autoSpaceDE w:val="0"/>
        <w:autoSpaceDN w:val="0"/>
        <w:adjustRightInd w:val="0"/>
        <w:spacing w:before="0" w:beforeAutospacing="0" w:after="0" w:afterAutospacing="0" w:line="360" w:lineRule="auto"/>
        <w:ind w:left="709" w:right="0" w:hanging="709"/>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如本合同根据本条第</w:t>
      </w:r>
      <w:r>
        <w:rPr>
          <w:rFonts w:hint="default" w:ascii="Times New Roman" w:hAnsi="Times New Roman" w:eastAsia="宋体" w:cs="Times New Roman"/>
          <w:kern w:val="0"/>
          <w:sz w:val="24"/>
          <w:szCs w:val="24"/>
          <w:lang w:val="en-US" w:eastAsia="zh-CN" w:bidi="ar"/>
        </w:rPr>
        <w:t>20.3</w:t>
      </w:r>
      <w:r>
        <w:rPr>
          <w:rFonts w:hint="eastAsia" w:ascii="宋体" w:hAnsi="宋体" w:eastAsia="宋体" w:cs="宋体"/>
          <w:kern w:val="0"/>
          <w:sz w:val="24"/>
          <w:szCs w:val="24"/>
          <w:lang w:val="en-US" w:eastAsia="zh-CN" w:bidi="ar"/>
        </w:rPr>
        <w:t>款终止，对于合同终止前乙方完成的工作成果，乙方应立即移交给甲方，甲方拥有相关工作成果的全部权益。</w:t>
      </w:r>
    </w:p>
    <w:p>
      <w:pPr>
        <w:keepNext w:val="0"/>
        <w:keepLines w:val="0"/>
        <w:widowControl w:val="0"/>
        <w:numPr>
          <w:ilvl w:val="0"/>
          <w:numId w:val="104"/>
        </w:numPr>
        <w:suppressLineNumbers w:val="0"/>
        <w:tabs>
          <w:tab w:val="left" w:pos="709"/>
        </w:tabs>
        <w:autoSpaceDE w:val="0"/>
        <w:autoSpaceDN w:val="0"/>
        <w:adjustRightInd w:val="0"/>
        <w:spacing w:before="0" w:beforeAutospacing="0" w:after="0" w:afterAutospacing="0" w:line="360" w:lineRule="auto"/>
        <w:ind w:left="709" w:right="0" w:hanging="709"/>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乙方应确保分包合同（如有）包含与本条规定相对应的终止条款。</w:t>
      </w:r>
    </w:p>
    <w:p>
      <w:pPr>
        <w:pStyle w:val="46"/>
        <w:keepNext/>
        <w:keepLines/>
        <w:widowControl w:val="0"/>
        <w:numPr>
          <w:ilvl w:val="0"/>
          <w:numId w:val="66"/>
        </w:numPr>
        <w:suppressLineNumbers w:val="0"/>
        <w:tabs>
          <w:tab w:val="left" w:pos="720"/>
          <w:tab w:val="left" w:pos="1080"/>
          <w:tab w:val="left" w:pos="1560"/>
          <w:tab w:val="left" w:pos="3119"/>
          <w:tab w:val="left" w:pos="3828"/>
          <w:tab w:val="left" w:pos="4253"/>
        </w:tabs>
        <w:spacing w:before="360" w:beforeAutospacing="0" w:after="360" w:afterAutospacing="0" w:line="360" w:lineRule="auto"/>
        <w:ind w:left="2268" w:right="0" w:hanging="2268"/>
        <w:jc w:val="center"/>
        <w:outlineLvl w:val="1"/>
        <w:rPr>
          <w:rFonts w:hint="eastAsia" w:ascii="Arial" w:hAnsi="Arial" w:eastAsia="宋体" w:cs="宋体"/>
          <w:b/>
          <w:bCs/>
          <w:kern w:val="0"/>
          <w:sz w:val="24"/>
          <w:szCs w:val="24"/>
        </w:rPr>
      </w:pPr>
      <w:r>
        <w:rPr>
          <w:rFonts w:hint="eastAsia" w:ascii="宋体" w:hAnsi="宋体" w:eastAsia="宋体" w:cs="宋体"/>
          <w:b/>
          <w:bCs/>
          <w:kern w:val="0"/>
          <w:sz w:val="24"/>
          <w:szCs w:val="24"/>
          <w:lang w:val="en-US" w:eastAsia="zh-CN" w:bidi="ar"/>
        </w:rPr>
        <w:t>不可抗力</w:t>
      </w:r>
    </w:p>
    <w:p>
      <w:pPr>
        <w:keepNext w:val="0"/>
        <w:keepLines w:val="0"/>
        <w:widowControl w:val="0"/>
        <w:numPr>
          <w:ilvl w:val="0"/>
          <w:numId w:val="106"/>
        </w:numPr>
        <w:suppressLineNumbers w:val="0"/>
        <w:tabs>
          <w:tab w:val="left" w:pos="709"/>
        </w:tabs>
        <w:autoSpaceDE w:val="0"/>
        <w:autoSpaceDN w:val="0"/>
        <w:adjustRightInd w:val="0"/>
        <w:spacing w:before="0" w:beforeAutospacing="0" w:after="0" w:afterAutospacing="0" w:line="360" w:lineRule="auto"/>
        <w:ind w:left="709" w:right="0" w:hanging="709"/>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不可抗力系指本合同的履行过程中，任何一方经合理努力仍不可预见、不可避免并不能克服的客观情况。</w:t>
      </w:r>
    </w:p>
    <w:p>
      <w:pPr>
        <w:keepNext w:val="0"/>
        <w:keepLines w:val="0"/>
        <w:widowControl w:val="0"/>
        <w:numPr>
          <w:ilvl w:val="0"/>
          <w:numId w:val="106"/>
        </w:numPr>
        <w:suppressLineNumbers w:val="0"/>
        <w:tabs>
          <w:tab w:val="left" w:pos="709"/>
        </w:tabs>
        <w:autoSpaceDE w:val="0"/>
        <w:autoSpaceDN w:val="0"/>
        <w:adjustRightInd w:val="0"/>
        <w:spacing w:before="0" w:beforeAutospacing="0" w:after="0" w:afterAutospacing="0" w:line="360" w:lineRule="auto"/>
        <w:ind w:left="709" w:right="0" w:hanging="709"/>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任何一方因不可抗力不能或延迟履行本合同，不承担违约责任。</w:t>
      </w:r>
    </w:p>
    <w:p>
      <w:pPr>
        <w:keepNext w:val="0"/>
        <w:keepLines w:val="0"/>
        <w:widowControl w:val="0"/>
        <w:numPr>
          <w:ilvl w:val="0"/>
          <w:numId w:val="106"/>
        </w:numPr>
        <w:suppressLineNumbers w:val="0"/>
        <w:tabs>
          <w:tab w:val="left" w:pos="709"/>
        </w:tabs>
        <w:autoSpaceDE w:val="0"/>
        <w:autoSpaceDN w:val="0"/>
        <w:adjustRightInd w:val="0"/>
        <w:spacing w:before="0" w:beforeAutospacing="0" w:after="0" w:afterAutospacing="0" w:line="360" w:lineRule="auto"/>
        <w:ind w:left="709" w:right="0" w:hanging="709"/>
        <w:jc w:val="both"/>
        <w:rPr>
          <w:rFonts w:hint="default" w:ascii="Times New Roman" w:hAnsi="Times New Roman" w:cs="Times New Roman"/>
          <w:kern w:val="0"/>
          <w:sz w:val="24"/>
          <w:szCs w:val="24"/>
        </w:rPr>
      </w:pPr>
      <w:r>
        <w:rPr>
          <w:rFonts w:hint="eastAsia" w:ascii="宋体" w:hAnsi="宋体" w:eastAsia="宋体" w:cs="宋体"/>
          <w:kern w:val="0"/>
          <w:sz w:val="24"/>
          <w:szCs w:val="24"/>
          <w:lang w:val="en-US" w:eastAsia="zh-CN" w:bidi="ar"/>
        </w:rPr>
        <w:t>如果一方遭受不可抗力，应立即（不迟于</w:t>
      </w:r>
      <w:r>
        <w:rPr>
          <w:rFonts w:hint="default" w:ascii="Times New Roman" w:hAnsi="Times New Roman" w:eastAsia="宋体" w:cs="Times New Roman"/>
          <w:kern w:val="0"/>
          <w:sz w:val="24"/>
          <w:szCs w:val="24"/>
          <w:lang w:val="en-US" w:eastAsia="zh-CN" w:bidi="ar"/>
        </w:rPr>
        <w:t>24</w:t>
      </w:r>
      <w:r>
        <w:rPr>
          <w:rFonts w:hint="eastAsia" w:ascii="宋体" w:hAnsi="宋体" w:eastAsia="宋体" w:cs="宋体"/>
          <w:kern w:val="0"/>
          <w:sz w:val="24"/>
          <w:szCs w:val="24"/>
          <w:lang w:val="en-US" w:eastAsia="zh-CN" w:bidi="ar"/>
        </w:rPr>
        <w:t>小时内）通知另一方，并采取一切合理、必要的措施减少损失及不可抗力的影响，恢复合同的履行。不可抗力结束后</w:t>
      </w:r>
      <w:r>
        <w:rPr>
          <w:rFonts w:hint="default" w:ascii="Times New Roman" w:hAnsi="Times New Roman" w:eastAsia="宋体" w:cs="Times New Roman"/>
          <w:kern w:val="0"/>
          <w:sz w:val="24"/>
          <w:szCs w:val="24"/>
          <w:lang w:val="en-US" w:eastAsia="zh-CN" w:bidi="ar"/>
        </w:rPr>
        <w:t>48</w:t>
      </w:r>
      <w:r>
        <w:rPr>
          <w:rFonts w:hint="eastAsia" w:ascii="宋体" w:hAnsi="宋体" w:eastAsia="宋体" w:cs="宋体"/>
          <w:kern w:val="0"/>
          <w:sz w:val="24"/>
          <w:szCs w:val="24"/>
          <w:lang w:val="en-US" w:eastAsia="zh-CN" w:bidi="ar"/>
        </w:rPr>
        <w:t>小时内，遭受不可抗力的一方应向另一方通报不可抗力的情况，包括不可抗力造成的损害、延续时间、受影响的范围、补救措施等，如不可抗力持续发生，遭受不可抗力的一方应及时更新该等信息。</w:t>
      </w:r>
    </w:p>
    <w:p>
      <w:pPr>
        <w:keepNext w:val="0"/>
        <w:keepLines w:val="0"/>
        <w:widowControl w:val="0"/>
        <w:numPr>
          <w:ilvl w:val="0"/>
          <w:numId w:val="106"/>
        </w:numPr>
        <w:suppressLineNumbers w:val="0"/>
        <w:tabs>
          <w:tab w:val="left" w:pos="709"/>
        </w:tabs>
        <w:autoSpaceDE w:val="0"/>
        <w:autoSpaceDN w:val="0"/>
        <w:adjustRightInd w:val="0"/>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0"/>
          <w:sz w:val="24"/>
          <w:szCs w:val="24"/>
          <w:lang w:val="en-US" w:eastAsia="zh-CN" w:bidi="ar"/>
        </w:rPr>
        <w:t>如发生不可抗力，双方各自承担其人员和财产损失。</w:t>
      </w:r>
      <w:r>
        <w:rPr>
          <w:rFonts w:hint="eastAsia" w:ascii="宋体" w:hAnsi="宋体" w:eastAsia="宋体" w:cs="宋体"/>
          <w:kern w:val="2"/>
          <w:sz w:val="24"/>
          <w:szCs w:val="24"/>
          <w:lang w:val="en-US" w:eastAsia="zh-CN" w:bidi="ar"/>
        </w:rPr>
        <w:t>一旦不可抗力停止或者影响消除，双方应立即履行其义务，合同的期限应该相应顺延。如果不可抗力的影响持续超过</w:t>
      </w:r>
      <w:r>
        <w:rPr>
          <w:rFonts w:hint="eastAsia" w:ascii="宋体" w:hAnsi="宋体"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30</w:t>
      </w:r>
      <w:r>
        <w:rPr>
          <w:rFonts w:hint="eastAsia" w:ascii="宋体" w:hAnsi="宋体" w:eastAsia="宋体" w:cs="宋体"/>
          <w:kern w:val="0"/>
          <w:sz w:val="24"/>
          <w:szCs w:val="24"/>
          <w:lang w:val="en-US" w:eastAsia="zh-CN" w:bidi="ar"/>
        </w:rPr>
        <w:t>】</w:t>
      </w:r>
      <w:r>
        <w:rPr>
          <w:rFonts w:hint="eastAsia" w:ascii="宋体" w:hAnsi="宋体" w:eastAsia="宋体" w:cs="宋体"/>
          <w:kern w:val="2"/>
          <w:sz w:val="24"/>
          <w:szCs w:val="24"/>
          <w:lang w:val="en-US" w:eastAsia="zh-CN" w:bidi="ar"/>
        </w:rPr>
        <w:t>日，双方应该共同商议应对措施。</w:t>
      </w:r>
    </w:p>
    <w:p>
      <w:pPr>
        <w:keepNext w:val="0"/>
        <w:keepLines w:val="0"/>
        <w:widowControl w:val="0"/>
        <w:numPr>
          <w:ilvl w:val="0"/>
          <w:numId w:val="106"/>
        </w:numPr>
        <w:suppressLineNumbers w:val="0"/>
        <w:tabs>
          <w:tab w:val="left" w:pos="709"/>
        </w:tabs>
        <w:autoSpaceDE w:val="0"/>
        <w:autoSpaceDN w:val="0"/>
        <w:adjustRightInd w:val="0"/>
        <w:spacing w:before="0" w:beforeAutospacing="0" w:after="0" w:afterAutospacing="0" w:line="360" w:lineRule="auto"/>
        <w:ind w:left="709" w:right="0" w:hanging="709"/>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任何一方迟延履行合同后遭受不可抗力的，不得减少、免除该方在本合同项下的任何义务和责任。</w:t>
      </w:r>
    </w:p>
    <w:p>
      <w:pPr>
        <w:keepNext w:val="0"/>
        <w:keepLines w:val="0"/>
        <w:widowControl w:val="0"/>
        <w:numPr>
          <w:ilvl w:val="0"/>
          <w:numId w:val="106"/>
        </w:numPr>
        <w:suppressLineNumbers w:val="0"/>
        <w:tabs>
          <w:tab w:val="left" w:pos="709"/>
        </w:tabs>
        <w:autoSpaceDE w:val="0"/>
        <w:autoSpaceDN w:val="0"/>
        <w:adjustRightInd w:val="0"/>
        <w:spacing w:before="0" w:beforeAutospacing="0" w:after="0" w:afterAutospacing="0" w:line="360" w:lineRule="auto"/>
        <w:ind w:left="709" w:right="0" w:hanging="709"/>
        <w:jc w:val="both"/>
        <w:rPr>
          <w:rFonts w:hint="default" w:ascii="Times New Roman" w:hAnsi="宋体" w:cs="Times New Roman"/>
          <w:kern w:val="2"/>
          <w:sz w:val="24"/>
          <w:szCs w:val="24"/>
        </w:rPr>
      </w:pPr>
      <w:r>
        <w:rPr>
          <w:rFonts w:hint="eastAsia" w:ascii="宋体" w:hAnsi="宋体" w:eastAsia="宋体" w:cs="宋体"/>
          <w:kern w:val="0"/>
          <w:sz w:val="24"/>
          <w:szCs w:val="24"/>
          <w:lang w:val="en-US" w:eastAsia="zh-CN" w:bidi="ar"/>
        </w:rPr>
        <w:t>不可抗力</w:t>
      </w:r>
      <w:r>
        <w:rPr>
          <w:rFonts w:hint="eastAsia" w:ascii="宋体" w:hAnsi="宋体" w:eastAsia="宋体" w:cs="宋体"/>
          <w:kern w:val="2"/>
          <w:sz w:val="24"/>
          <w:szCs w:val="24"/>
          <w:lang w:val="en-US" w:eastAsia="zh-CN" w:bidi="ar"/>
        </w:rPr>
        <w:t>的发生不能造成任何一方支付额外款项、赔偿或其它救济方式，双方放弃对任何此类事项进行索赔的权利。</w:t>
      </w:r>
    </w:p>
    <w:p>
      <w:pPr>
        <w:pStyle w:val="46"/>
        <w:keepNext/>
        <w:keepLines/>
        <w:widowControl w:val="0"/>
        <w:numPr>
          <w:ilvl w:val="0"/>
          <w:numId w:val="66"/>
        </w:numPr>
        <w:suppressLineNumbers w:val="0"/>
        <w:tabs>
          <w:tab w:val="left" w:pos="720"/>
          <w:tab w:val="left" w:pos="1080"/>
          <w:tab w:val="left" w:pos="1560"/>
          <w:tab w:val="left" w:pos="3119"/>
          <w:tab w:val="left" w:pos="3828"/>
          <w:tab w:val="left" w:pos="4253"/>
        </w:tabs>
        <w:spacing w:before="360" w:beforeAutospacing="0" w:after="360" w:afterAutospacing="0" w:line="360" w:lineRule="auto"/>
        <w:ind w:left="2268" w:right="0" w:hanging="2268"/>
        <w:jc w:val="center"/>
        <w:outlineLvl w:val="1"/>
        <w:rPr>
          <w:rFonts w:hint="eastAsia" w:ascii="Times New Roman" w:hAnsi="Times New Roman" w:eastAsia="宋体" w:cs="宋体"/>
          <w:b/>
          <w:bCs/>
          <w:kern w:val="2"/>
          <w:sz w:val="24"/>
          <w:szCs w:val="24"/>
        </w:rPr>
      </w:pPr>
      <w:r>
        <w:rPr>
          <w:rFonts w:hint="eastAsia" w:ascii="宋体" w:hAnsi="宋体" w:eastAsia="宋体" w:cs="宋体"/>
          <w:b/>
          <w:bCs/>
          <w:kern w:val="2"/>
          <w:sz w:val="24"/>
          <w:szCs w:val="24"/>
          <w:lang w:val="en-US" w:eastAsia="zh-CN" w:bidi="ar"/>
        </w:rPr>
        <w:t>保障</w:t>
      </w:r>
    </w:p>
    <w:p>
      <w:pPr>
        <w:keepNext w:val="0"/>
        <w:keepLines w:val="0"/>
        <w:widowControl w:val="0"/>
        <w:numPr>
          <w:ilvl w:val="0"/>
          <w:numId w:val="107"/>
        </w:numPr>
        <w:suppressLineNumbers w:val="0"/>
        <w:tabs>
          <w:tab w:val="left" w:pos="720"/>
        </w:tabs>
        <w:spacing w:before="0" w:beforeAutospacing="0" w:after="0" w:afterAutospacing="0" w:line="360" w:lineRule="auto"/>
        <w:ind w:left="720" w:right="0" w:hanging="720"/>
        <w:jc w:val="both"/>
        <w:rPr>
          <w:rFonts w:hint="eastAsia" w:ascii="宋体" w:hAnsi="宋体" w:eastAsia="宋体" w:cs="宋体"/>
          <w:color w:val="auto"/>
          <w:spacing w:val="0"/>
          <w:u w:val="double"/>
        </w:rPr>
      </w:pPr>
      <w:r>
        <w:rPr>
          <w:rFonts w:hint="eastAsia" w:ascii="宋体" w:hAnsi="宋体" w:eastAsia="宋体" w:cs="宋体"/>
          <w:color w:val="auto"/>
          <w:kern w:val="2"/>
          <w:sz w:val="24"/>
          <w:szCs w:val="24"/>
          <w:lang w:val="en-US" w:eastAsia="zh-CN" w:bidi="ar"/>
        </w:rPr>
        <w:t>无论时间、地点、方式和原因，乙方、乙方代理或分包商（如有）因履行本合同造成任何第三方财产损失、损坏、人身伤亡或疾病，乙方应承担全部责任，</w:t>
      </w:r>
      <w:r>
        <w:rPr>
          <w:rStyle w:val="234"/>
          <w:rFonts w:hint="eastAsia" w:ascii="宋体" w:hAnsi="宋体" w:eastAsia="宋体" w:cs="宋体"/>
          <w:color w:val="auto"/>
          <w:spacing w:val="0"/>
          <w:kern w:val="2"/>
          <w:sz w:val="24"/>
          <w:szCs w:val="24"/>
          <w:lang w:val="en-US" w:eastAsia="zh-CN" w:bidi="ar"/>
        </w:rPr>
        <w:t>并</w:t>
      </w:r>
      <w:r>
        <w:rPr>
          <w:rFonts w:hint="eastAsia" w:ascii="宋体" w:hAnsi="宋体" w:eastAsia="宋体" w:cs="宋体"/>
          <w:color w:val="auto"/>
          <w:kern w:val="2"/>
          <w:sz w:val="24"/>
          <w:szCs w:val="24"/>
          <w:lang w:val="en-US" w:eastAsia="zh-CN" w:bidi="ar"/>
        </w:rPr>
        <w:t>应确保甲方免于所有相关的索赔、损失、损害、费用和责任，包括但不限于在</w:t>
      </w:r>
      <w:r>
        <w:rPr>
          <w:rStyle w:val="234"/>
          <w:rFonts w:hint="eastAsia" w:ascii="宋体" w:hAnsi="宋体" w:eastAsia="宋体" w:cs="宋体"/>
          <w:color w:val="auto"/>
          <w:spacing w:val="0"/>
          <w:kern w:val="2"/>
          <w:sz w:val="24"/>
          <w:szCs w:val="24"/>
          <w:lang w:val="en-US" w:eastAsia="zh-CN" w:bidi="ar"/>
        </w:rPr>
        <w:t>甲方因此需向第三方支付任何赔偿时，乙方均应全额予以补偿。</w:t>
      </w:r>
    </w:p>
    <w:p>
      <w:pPr>
        <w:keepNext w:val="0"/>
        <w:keepLines w:val="0"/>
        <w:widowControl w:val="0"/>
        <w:numPr>
          <w:ilvl w:val="0"/>
          <w:numId w:val="107"/>
        </w:numPr>
        <w:suppressLineNumbers w:val="0"/>
        <w:tabs>
          <w:tab w:val="left" w:pos="720"/>
        </w:tabs>
        <w:spacing w:before="0" w:beforeAutospacing="0" w:after="0" w:afterAutospacing="0" w:line="360" w:lineRule="auto"/>
        <w:ind w:left="720" w:right="0" w:hanging="72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无论时间、地点、方式和原因，如因履行本合同，乙方及其人员、乙方代理、分包商及其人员（如有）的任何财产（包括但不限于设备、装置、器材等，且无论该等财产属于自有、租用、租赁或以其它方式提供）发生毁损、灭失或其它损失，除非该等损失系因甲方故意或重大过失所致，乙方应自行承担全部损失，并应确保甲方免于所有相关的索赔、损失、损害、费用和责任。 </w:t>
      </w:r>
    </w:p>
    <w:p>
      <w:pPr>
        <w:keepNext w:val="0"/>
        <w:keepLines w:val="0"/>
        <w:widowControl w:val="0"/>
        <w:numPr>
          <w:ilvl w:val="0"/>
          <w:numId w:val="107"/>
        </w:numPr>
        <w:suppressLineNumbers w:val="0"/>
        <w:tabs>
          <w:tab w:val="left" w:pos="720"/>
        </w:tabs>
        <w:spacing w:before="0" w:beforeAutospacing="0" w:after="0" w:afterAutospacing="0" w:line="360" w:lineRule="auto"/>
        <w:ind w:left="720" w:right="0" w:hanging="72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无论时间、地点、方式和原因，如因履行本合同而发生的或与履行本合同有关的乙方、乙方代理及分包商（如有）的人员发生人身伤亡或疾病，除非该等人身伤亡或疾病系因甲方故意或重大过失所致，乙方应对上述人员的人身伤亡或疾病负责，并确保甲方免于所有相关的索赔、损失、损害、费用和责任，包括但不限于甲方因此需要支付任何赔偿时，乙方均应全额予以补偿。</w:t>
      </w:r>
    </w:p>
    <w:p>
      <w:pPr>
        <w:keepNext w:val="0"/>
        <w:keepLines w:val="0"/>
        <w:widowControl w:val="0"/>
        <w:numPr>
          <w:ilvl w:val="0"/>
          <w:numId w:val="107"/>
        </w:numPr>
        <w:suppressLineNumbers w:val="0"/>
        <w:tabs>
          <w:tab w:val="left" w:pos="720"/>
        </w:tabs>
        <w:spacing w:before="0" w:beforeAutospacing="0" w:after="0" w:afterAutospacing="0" w:line="360" w:lineRule="auto"/>
        <w:ind w:left="720" w:right="0" w:hanging="720"/>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无论时间、地点、方式和原因，如因履行本合同，乙方造成任何江、河、湖、海、陆地、大气及其它环境污染，乙方应单独承担全部责任，包括消除污染源、赔偿污染造成的损失、承担污染产生的法律责任和污染造成的停工损失等，并应确保甲方免于所有相关的索赔、损失、损害、费用和责任，包括但不限于在甲方因此需要支付任何赔偿时，乙方均应全额予以补偿。</w:t>
      </w:r>
    </w:p>
    <w:p>
      <w:pPr>
        <w:pStyle w:val="46"/>
        <w:keepNext/>
        <w:keepLines/>
        <w:widowControl w:val="0"/>
        <w:numPr>
          <w:ilvl w:val="0"/>
          <w:numId w:val="66"/>
        </w:numPr>
        <w:suppressLineNumbers w:val="0"/>
        <w:tabs>
          <w:tab w:val="left" w:pos="720"/>
          <w:tab w:val="left" w:pos="1080"/>
          <w:tab w:val="left" w:pos="1560"/>
          <w:tab w:val="left" w:pos="3119"/>
          <w:tab w:val="left" w:pos="3828"/>
          <w:tab w:val="left" w:pos="4253"/>
        </w:tabs>
        <w:spacing w:before="360" w:beforeAutospacing="0" w:after="360" w:afterAutospacing="0" w:line="360" w:lineRule="auto"/>
        <w:ind w:left="2268" w:right="0" w:hanging="2268"/>
        <w:jc w:val="center"/>
        <w:outlineLvl w:val="1"/>
        <w:rPr>
          <w:rFonts w:hint="eastAsia" w:ascii="Times New Roman" w:hAnsi="Times New Roman" w:eastAsia="宋体" w:cs="宋体"/>
          <w:b/>
          <w:bCs/>
          <w:kern w:val="2"/>
          <w:sz w:val="24"/>
          <w:szCs w:val="24"/>
        </w:rPr>
      </w:pPr>
      <w:r>
        <w:rPr>
          <w:rFonts w:hint="eastAsia" w:ascii="宋体" w:hAnsi="宋体" w:eastAsia="宋体" w:cs="宋体"/>
          <w:b/>
          <w:bCs/>
          <w:kern w:val="2"/>
          <w:sz w:val="24"/>
          <w:szCs w:val="24"/>
          <w:lang w:val="en-US" w:eastAsia="zh-CN" w:bidi="ar"/>
        </w:rPr>
        <w:t>税费</w:t>
      </w:r>
    </w:p>
    <w:p>
      <w:pPr>
        <w:keepNext w:val="0"/>
        <w:keepLines w:val="0"/>
        <w:widowControl/>
        <w:numPr>
          <w:ilvl w:val="0"/>
          <w:numId w:val="108"/>
        </w:numPr>
        <w:suppressLineNumbers w:val="0"/>
        <w:tabs>
          <w:tab w:val="left" w:pos="709"/>
          <w:tab w:val="clear" w:pos="0"/>
        </w:tabs>
        <w:spacing w:before="0" w:beforeAutospacing="0" w:after="0" w:afterAutospacing="0" w:line="360" w:lineRule="auto"/>
        <w:ind w:left="708" w:right="0" w:hanging="708" w:hangingChars="295"/>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对于在中华人民共和国境内发生的税费，甲乙双方应根据法律法规各自承担。</w:t>
      </w:r>
    </w:p>
    <w:p>
      <w:pPr>
        <w:keepNext w:val="0"/>
        <w:keepLines w:val="0"/>
        <w:widowControl/>
        <w:numPr>
          <w:ilvl w:val="0"/>
          <w:numId w:val="108"/>
        </w:numPr>
        <w:suppressLineNumbers w:val="0"/>
        <w:tabs>
          <w:tab w:val="left" w:pos="709"/>
          <w:tab w:val="clear" w:pos="0"/>
        </w:tabs>
        <w:spacing w:before="0" w:beforeAutospacing="0" w:after="0" w:afterAutospacing="0" w:line="360" w:lineRule="auto"/>
        <w:ind w:left="708" w:right="0" w:hanging="708" w:hangingChars="295"/>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对于在中华人民共和国境内发生的税费，甲方有权根据中国法律法规和本合同的规定从应支付给乙方的合同价款中扣除应由甲方代扣代缴的乙方应付税费，但应当向乙方提供完税证明。</w:t>
      </w:r>
    </w:p>
    <w:p>
      <w:pPr>
        <w:keepNext w:val="0"/>
        <w:keepLines w:val="0"/>
        <w:widowControl/>
        <w:numPr>
          <w:ilvl w:val="0"/>
          <w:numId w:val="108"/>
        </w:numPr>
        <w:suppressLineNumbers w:val="0"/>
        <w:tabs>
          <w:tab w:val="left" w:pos="709"/>
          <w:tab w:val="clear" w:pos="0"/>
        </w:tabs>
        <w:spacing w:before="0" w:beforeAutospacing="0" w:after="0" w:afterAutospacing="0" w:line="360" w:lineRule="auto"/>
        <w:ind w:left="708" w:right="0" w:hanging="708" w:hangingChars="295"/>
        <w:jc w:val="left"/>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对于在中华人民共和国境外发生的税费，由乙方承担。</w:t>
      </w:r>
    </w:p>
    <w:p>
      <w:pPr>
        <w:keepNext w:val="0"/>
        <w:keepLines w:val="0"/>
        <w:widowControl/>
        <w:numPr>
          <w:ilvl w:val="0"/>
          <w:numId w:val="108"/>
        </w:numPr>
        <w:suppressLineNumbers w:val="0"/>
        <w:tabs>
          <w:tab w:val="left" w:pos="709"/>
          <w:tab w:val="clear" w:pos="0"/>
        </w:tabs>
        <w:spacing w:before="0" w:beforeAutospacing="0" w:after="0" w:afterAutospacing="0" w:line="360" w:lineRule="auto"/>
        <w:ind w:left="708" w:right="0" w:hanging="708" w:hangingChars="295"/>
        <w:jc w:val="left"/>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为本条之目的，“中华人民共和国境外”包括香港特别行政区、澳门特别行政区和台湾地区。</w:t>
      </w:r>
    </w:p>
    <w:p>
      <w:pPr>
        <w:pStyle w:val="46"/>
        <w:keepNext/>
        <w:keepLines/>
        <w:widowControl w:val="0"/>
        <w:numPr>
          <w:ilvl w:val="0"/>
          <w:numId w:val="66"/>
        </w:numPr>
        <w:suppressLineNumbers w:val="0"/>
        <w:tabs>
          <w:tab w:val="left" w:pos="720"/>
          <w:tab w:val="left" w:pos="1080"/>
          <w:tab w:val="left" w:pos="1560"/>
          <w:tab w:val="left" w:pos="3119"/>
          <w:tab w:val="left" w:pos="3828"/>
          <w:tab w:val="left" w:pos="4253"/>
        </w:tabs>
        <w:spacing w:before="360" w:beforeAutospacing="0" w:after="360" w:afterAutospacing="0" w:line="360" w:lineRule="auto"/>
        <w:ind w:left="2268" w:right="0" w:hanging="2268"/>
        <w:jc w:val="center"/>
        <w:outlineLvl w:val="1"/>
        <w:rPr>
          <w:rFonts w:hint="default" w:ascii="Arial" w:hAnsi="Arial" w:eastAsia="宋体" w:cs="Arial"/>
          <w:b/>
          <w:bCs/>
          <w:kern w:val="2"/>
          <w:sz w:val="24"/>
          <w:szCs w:val="24"/>
        </w:rPr>
      </w:pPr>
      <w:r>
        <w:rPr>
          <w:rFonts w:hint="eastAsia" w:ascii="宋体" w:hAnsi="宋体" w:eastAsia="宋体" w:cs="宋体"/>
          <w:b/>
          <w:bCs/>
          <w:kern w:val="2"/>
          <w:sz w:val="24"/>
          <w:szCs w:val="24"/>
          <w:lang w:val="en-US" w:eastAsia="zh-CN" w:bidi="ar"/>
        </w:rPr>
        <w:t>审计和记录</w:t>
      </w:r>
    </w:p>
    <w:p>
      <w:pPr>
        <w:keepNext w:val="0"/>
        <w:keepLines w:val="0"/>
        <w:widowControl w:val="0"/>
        <w:numPr>
          <w:ilvl w:val="0"/>
          <w:numId w:val="109"/>
        </w:numPr>
        <w:suppressLineNumbers w:val="0"/>
        <w:tabs>
          <w:tab w:val="left" w:pos="709"/>
          <w:tab w:val="left" w:pos="3060"/>
          <w:tab w:val="clear" w:pos="0"/>
        </w:tabs>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乙方应根据甲方要求，无条件接受和配合甲方或甲方委托的会计师事务所进行的与本合同相关的审计，并应在分包合同（如有）中要求其分包商接受相同的审计要求。</w:t>
      </w:r>
    </w:p>
    <w:p>
      <w:pPr>
        <w:keepNext w:val="0"/>
        <w:keepLines w:val="0"/>
        <w:widowControl w:val="0"/>
        <w:numPr>
          <w:ilvl w:val="0"/>
          <w:numId w:val="109"/>
        </w:numPr>
        <w:suppressLineNumbers w:val="0"/>
        <w:tabs>
          <w:tab w:val="left" w:pos="709"/>
          <w:tab w:val="left" w:pos="3060"/>
          <w:tab w:val="clear" w:pos="0"/>
        </w:tabs>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乙方及其分包商（如有）应保存与本合同相关的记录和账目，保存期限为质保期结束之日起【</w:t>
      </w:r>
      <w:r>
        <w:rPr>
          <w:rFonts w:hint="eastAsia" w:ascii="宋体" w:hAnsi="宋体" w:eastAsia="宋体" w:cs="宋体"/>
          <w:i/>
          <w:iCs w:val="0"/>
          <w:kern w:val="2"/>
          <w:sz w:val="24"/>
          <w:szCs w:val="24"/>
          <w:lang w:val="en-US" w:eastAsia="zh-CN" w:bidi="ar"/>
        </w:rPr>
        <w:t>十五（</w:t>
      </w:r>
      <w:r>
        <w:rPr>
          <w:rFonts w:hint="default" w:ascii="Times New Roman" w:hAnsi="Times New Roman" w:eastAsia="宋体" w:cs="Times New Roman"/>
          <w:i/>
          <w:iCs w:val="0"/>
          <w:kern w:val="2"/>
          <w:sz w:val="24"/>
          <w:szCs w:val="24"/>
          <w:lang w:val="en-US" w:eastAsia="zh-CN" w:bidi="ar"/>
        </w:rPr>
        <w:t>15</w:t>
      </w:r>
      <w:r>
        <w:rPr>
          <w:rFonts w:hint="eastAsia" w:ascii="宋体" w:hAnsi="宋体" w:eastAsia="宋体" w:cs="宋体"/>
          <w:i/>
          <w:iCs w:val="0"/>
          <w:kern w:val="2"/>
          <w:sz w:val="24"/>
          <w:szCs w:val="24"/>
          <w:lang w:val="en-US" w:eastAsia="zh-CN" w:bidi="ar"/>
        </w:rPr>
        <w:t>）</w:t>
      </w:r>
      <w:r>
        <w:rPr>
          <w:rFonts w:hint="eastAsia" w:ascii="宋体" w:hAnsi="宋体" w:eastAsia="宋体" w:cs="宋体"/>
          <w:kern w:val="2"/>
          <w:sz w:val="24"/>
          <w:szCs w:val="24"/>
          <w:lang w:val="en-US" w:eastAsia="zh-CN" w:bidi="ar"/>
        </w:rPr>
        <w:t>】年。该等记录和账目应详细记载因履行本合同发生的任何直接或间接费用（包括分包商发生的费用）。经提前通知，甲方或其委托的会计师事务所有权检查并复制该等记录和账目。</w:t>
      </w:r>
    </w:p>
    <w:p>
      <w:pPr>
        <w:pStyle w:val="46"/>
        <w:keepNext/>
        <w:keepLines/>
        <w:widowControl w:val="0"/>
        <w:numPr>
          <w:ilvl w:val="0"/>
          <w:numId w:val="66"/>
        </w:numPr>
        <w:suppressLineNumbers w:val="0"/>
        <w:tabs>
          <w:tab w:val="left" w:pos="720"/>
          <w:tab w:val="left" w:pos="1080"/>
          <w:tab w:val="left" w:pos="1560"/>
          <w:tab w:val="left" w:pos="3119"/>
          <w:tab w:val="left" w:pos="3828"/>
          <w:tab w:val="left" w:pos="4253"/>
        </w:tabs>
        <w:spacing w:before="360" w:beforeAutospacing="0" w:after="360" w:afterAutospacing="0" w:line="360" w:lineRule="auto"/>
        <w:ind w:left="2268" w:right="0" w:hanging="2268"/>
        <w:jc w:val="center"/>
        <w:outlineLvl w:val="1"/>
        <w:rPr>
          <w:rFonts w:hint="default" w:ascii="Arial" w:hAnsi="Arial" w:eastAsia="宋体" w:cs="Arial"/>
          <w:b/>
          <w:bCs/>
          <w:kern w:val="2"/>
          <w:sz w:val="24"/>
          <w:szCs w:val="24"/>
        </w:rPr>
      </w:pPr>
      <w:r>
        <w:rPr>
          <w:rFonts w:hint="eastAsia" w:ascii="宋体" w:hAnsi="宋体" w:eastAsia="宋体" w:cs="宋体"/>
          <w:b/>
          <w:bCs/>
          <w:kern w:val="2"/>
          <w:sz w:val="24"/>
          <w:szCs w:val="24"/>
          <w:lang w:val="en-US" w:eastAsia="zh-CN" w:bidi="ar"/>
        </w:rPr>
        <w:t>反商业贿赂</w:t>
      </w:r>
    </w:p>
    <w:p>
      <w:pPr>
        <w:pStyle w:val="237"/>
        <w:widowControl/>
        <w:numPr>
          <w:ilvl w:val="0"/>
          <w:numId w:val="110"/>
        </w:numPr>
        <w:tabs>
          <w:tab w:val="left" w:pos="709"/>
        </w:tabs>
        <w:spacing w:before="0" w:beforeAutospacing="1" w:after="0" w:afterAutospacing="1" w:line="360" w:lineRule="auto"/>
        <w:ind w:left="708" w:right="0" w:hanging="708" w:hangingChars="295"/>
        <w:rPr>
          <w:rFonts w:hint="default" w:ascii="Calibri" w:hAnsi="Calibri" w:cs="Calibri"/>
          <w:kern w:val="0"/>
          <w:sz w:val="24"/>
          <w:szCs w:val="24"/>
        </w:rPr>
      </w:pPr>
      <w:r>
        <w:rPr>
          <w:rFonts w:hint="eastAsia" w:ascii="宋体" w:hAnsi="宋体" w:eastAsia="宋体" w:cs="宋体"/>
          <w:kern w:val="0"/>
          <w:sz w:val="24"/>
          <w:szCs w:val="24"/>
        </w:rPr>
        <w:t>双方确认熟悉并了解合同签订地和履行地关于禁止贿赂的商业政策，并同意遵守这些政策。乙方应在其分包合同（如有）中要求分包商遵守相同的反商业贿赂要求。</w:t>
      </w:r>
    </w:p>
    <w:p>
      <w:pPr>
        <w:pStyle w:val="237"/>
        <w:widowControl/>
        <w:numPr>
          <w:ilvl w:val="0"/>
          <w:numId w:val="110"/>
        </w:numPr>
        <w:tabs>
          <w:tab w:val="left" w:pos="709"/>
        </w:tabs>
        <w:spacing w:before="0" w:beforeAutospacing="1" w:after="0" w:afterAutospacing="1" w:line="360" w:lineRule="auto"/>
        <w:ind w:left="708" w:right="0" w:hanging="708" w:hangingChars="295"/>
        <w:rPr>
          <w:rFonts w:hint="default" w:ascii="Calibri" w:hAnsi="Calibri" w:cs="Calibri"/>
          <w:kern w:val="0"/>
          <w:sz w:val="24"/>
          <w:szCs w:val="24"/>
        </w:rPr>
      </w:pPr>
      <w:r>
        <w:rPr>
          <w:rFonts w:hint="eastAsia" w:ascii="宋体" w:hAnsi="宋体" w:eastAsia="宋体" w:cs="宋体"/>
          <w:kern w:val="0"/>
          <w:sz w:val="24"/>
          <w:szCs w:val="24"/>
        </w:rPr>
        <w:t>任何一方不得为了获取利益以任何名义宴请对方的员工、代表或对方分包商、代理人的员工、代表，或向对方的上述人员赠送财物或其他好处。</w:t>
      </w:r>
    </w:p>
    <w:p>
      <w:pPr>
        <w:pStyle w:val="237"/>
        <w:widowControl/>
        <w:numPr>
          <w:ilvl w:val="0"/>
          <w:numId w:val="110"/>
        </w:numPr>
        <w:tabs>
          <w:tab w:val="left" w:pos="709"/>
        </w:tabs>
        <w:spacing w:before="0" w:beforeAutospacing="1" w:after="0" w:afterAutospacing="1" w:line="360" w:lineRule="auto"/>
        <w:ind w:left="708" w:right="0" w:hanging="708" w:hangingChars="295"/>
        <w:rPr>
          <w:rFonts w:hint="default" w:ascii="Calibri" w:hAnsi="Calibri" w:cs="Calibri"/>
          <w:kern w:val="0"/>
          <w:sz w:val="24"/>
          <w:szCs w:val="24"/>
        </w:rPr>
      </w:pPr>
      <w:r>
        <w:rPr>
          <w:rFonts w:hint="eastAsia" w:ascii="宋体" w:hAnsi="宋体" w:eastAsia="宋体" w:cs="宋体"/>
          <w:kern w:val="0"/>
          <w:sz w:val="24"/>
          <w:szCs w:val="24"/>
        </w:rPr>
        <w:t>实施商业贿赂的一方将承担下列所有不利的法律后果，且另一方有权以此为由随时终止本合同：</w:t>
      </w:r>
    </w:p>
    <w:p>
      <w:pPr>
        <w:pStyle w:val="237"/>
        <w:widowControl/>
        <w:numPr>
          <w:ilvl w:val="0"/>
          <w:numId w:val="111"/>
        </w:numPr>
        <w:tabs>
          <w:tab w:val="left" w:pos="709"/>
        </w:tabs>
        <w:spacing w:before="0" w:beforeAutospacing="1" w:after="0" w:afterAutospacing="1" w:line="360" w:lineRule="auto"/>
        <w:ind w:left="1080" w:right="0" w:hanging="420"/>
        <w:rPr>
          <w:rFonts w:hint="default" w:ascii="Calibri" w:hAnsi="Calibri" w:cs="Calibri"/>
          <w:kern w:val="0"/>
          <w:sz w:val="24"/>
          <w:szCs w:val="24"/>
        </w:rPr>
      </w:pPr>
      <w:r>
        <w:rPr>
          <w:rFonts w:hint="eastAsia" w:ascii="宋体" w:hAnsi="宋体" w:eastAsia="宋体" w:cs="宋体"/>
          <w:kern w:val="0"/>
          <w:sz w:val="24"/>
          <w:szCs w:val="24"/>
        </w:rPr>
        <w:t>因商业贿赂所得的任何法律利益对方有权不予兑付；</w:t>
      </w:r>
    </w:p>
    <w:p>
      <w:pPr>
        <w:pStyle w:val="237"/>
        <w:widowControl/>
        <w:numPr>
          <w:ilvl w:val="0"/>
          <w:numId w:val="111"/>
        </w:numPr>
        <w:tabs>
          <w:tab w:val="left" w:pos="709"/>
        </w:tabs>
        <w:spacing w:before="0" w:beforeAutospacing="1" w:after="0" w:afterAutospacing="1" w:line="360" w:lineRule="auto"/>
        <w:ind w:left="1080" w:right="0" w:hanging="420"/>
        <w:rPr>
          <w:rFonts w:hint="default" w:ascii="Calibri" w:hAnsi="Calibri" w:cs="Calibri"/>
          <w:kern w:val="0"/>
          <w:sz w:val="24"/>
          <w:szCs w:val="24"/>
        </w:rPr>
      </w:pPr>
      <w:r>
        <w:rPr>
          <w:rFonts w:hint="eastAsia" w:ascii="宋体" w:hAnsi="宋体" w:eastAsia="宋体" w:cs="宋体"/>
          <w:kern w:val="0"/>
          <w:sz w:val="24"/>
          <w:szCs w:val="24"/>
        </w:rPr>
        <w:t>因商业贿赂导致对方负担的任何法律义务对方有权不予履行；</w:t>
      </w:r>
    </w:p>
    <w:p>
      <w:pPr>
        <w:pStyle w:val="237"/>
        <w:widowControl/>
        <w:numPr>
          <w:ilvl w:val="0"/>
          <w:numId w:val="111"/>
        </w:numPr>
        <w:tabs>
          <w:tab w:val="left" w:pos="709"/>
        </w:tabs>
        <w:spacing w:before="0" w:beforeAutospacing="1" w:after="0" w:afterAutospacing="1" w:line="360" w:lineRule="auto"/>
        <w:ind w:left="1080" w:right="0" w:hanging="420"/>
        <w:rPr>
          <w:rFonts w:hint="default" w:ascii="Calibri" w:hAnsi="Calibri" w:cs="Calibri"/>
          <w:kern w:val="0"/>
          <w:sz w:val="24"/>
          <w:szCs w:val="24"/>
        </w:rPr>
      </w:pPr>
      <w:r>
        <w:rPr>
          <w:rFonts w:hint="eastAsia" w:ascii="宋体" w:hAnsi="宋体" w:eastAsia="宋体" w:cs="宋体"/>
          <w:kern w:val="0"/>
          <w:sz w:val="24"/>
          <w:szCs w:val="24"/>
        </w:rPr>
        <w:t>因商业贿赂致使对方遭受的任何损失，应当予以赔偿。</w:t>
      </w:r>
    </w:p>
    <w:p>
      <w:pPr>
        <w:pStyle w:val="46"/>
        <w:keepNext/>
        <w:keepLines/>
        <w:widowControl w:val="0"/>
        <w:suppressLineNumbers w:val="0"/>
        <w:tabs>
          <w:tab w:val="left" w:pos="720"/>
          <w:tab w:val="left" w:pos="1080"/>
          <w:tab w:val="left" w:pos="1560"/>
          <w:tab w:val="left" w:pos="3828"/>
          <w:tab w:val="left" w:pos="4253"/>
        </w:tabs>
        <w:spacing w:before="360" w:beforeAutospacing="0" w:after="360" w:afterAutospacing="0" w:line="360" w:lineRule="auto"/>
        <w:ind w:left="720" w:right="0" w:hanging="720"/>
        <w:jc w:val="both"/>
        <w:outlineLvl w:val="1"/>
        <w:rPr>
          <w:rFonts w:hint="eastAsia" w:ascii="Arial" w:hAnsi="Arial" w:eastAsia="宋体" w:cs="宋体"/>
          <w:b/>
          <w:bCs/>
          <w:kern w:val="2"/>
          <w:sz w:val="24"/>
          <w:szCs w:val="24"/>
        </w:rPr>
      </w:pPr>
      <w:r>
        <w:rPr>
          <w:rFonts w:hint="eastAsia" w:ascii="Arial" w:hAnsi="Arial" w:eastAsia="宋体" w:cs="宋体"/>
          <w:b/>
          <w:bCs/>
          <w:kern w:val="2"/>
          <w:sz w:val="24"/>
          <w:szCs w:val="24"/>
          <w:lang w:val="en-US" w:eastAsia="zh-CN" w:bidi="ar"/>
        </w:rPr>
        <w:t xml:space="preserve"> </w:t>
      </w:r>
    </w:p>
    <w:p>
      <w:pPr>
        <w:pStyle w:val="46"/>
        <w:keepNext/>
        <w:keepLines/>
        <w:widowControl w:val="0"/>
        <w:numPr>
          <w:ilvl w:val="0"/>
          <w:numId w:val="66"/>
        </w:numPr>
        <w:suppressLineNumbers w:val="0"/>
        <w:tabs>
          <w:tab w:val="left" w:pos="720"/>
          <w:tab w:val="left" w:pos="1080"/>
          <w:tab w:val="left" w:pos="1560"/>
          <w:tab w:val="left" w:pos="3119"/>
          <w:tab w:val="left" w:pos="3828"/>
          <w:tab w:val="left" w:pos="4253"/>
        </w:tabs>
        <w:spacing w:before="360" w:beforeAutospacing="0" w:after="360" w:afterAutospacing="0" w:line="360" w:lineRule="auto"/>
        <w:ind w:left="2268" w:right="0" w:hanging="2268"/>
        <w:jc w:val="center"/>
        <w:outlineLvl w:val="1"/>
        <w:rPr>
          <w:rFonts w:hint="default" w:ascii="Arial" w:hAnsi="Arial" w:eastAsia="宋体" w:cs="Arial"/>
          <w:b/>
          <w:bCs/>
          <w:kern w:val="2"/>
          <w:sz w:val="24"/>
          <w:szCs w:val="24"/>
        </w:rPr>
      </w:pPr>
      <w:r>
        <w:rPr>
          <w:rFonts w:hint="eastAsia" w:ascii="宋体" w:hAnsi="宋体" w:eastAsia="宋体" w:cs="宋体"/>
          <w:b/>
          <w:bCs/>
          <w:kern w:val="2"/>
          <w:sz w:val="24"/>
          <w:szCs w:val="24"/>
          <w:lang w:val="en-US" w:eastAsia="zh-CN" w:bidi="ar"/>
        </w:rPr>
        <w:t>通知</w:t>
      </w:r>
    </w:p>
    <w:p>
      <w:pPr>
        <w:keepNext w:val="0"/>
        <w:keepLines w:val="0"/>
        <w:widowControl w:val="0"/>
        <w:numPr>
          <w:ilvl w:val="0"/>
          <w:numId w:val="112"/>
        </w:numPr>
        <w:suppressLineNumbers w:val="0"/>
        <w:tabs>
          <w:tab w:val="left" w:pos="709"/>
          <w:tab w:val="clear" w:pos="0"/>
        </w:tabs>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通知应根据本合同规定以亲自递送、特快专递、传真等方式送达。甲方、乙方或相关第三方的地址、邮政编码、联系人、联系电话、传真号码等如有变更，应及时书面通知对方。</w:t>
      </w:r>
    </w:p>
    <w:p>
      <w:pPr>
        <w:keepNext w:val="0"/>
        <w:keepLines w:val="0"/>
        <w:widowControl w:val="0"/>
        <w:numPr>
          <w:ilvl w:val="0"/>
          <w:numId w:val="112"/>
        </w:numPr>
        <w:suppressLineNumbers w:val="0"/>
        <w:tabs>
          <w:tab w:val="left" w:pos="709"/>
          <w:tab w:val="clear" w:pos="0"/>
        </w:tabs>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通知在下列情况视为送达：</w:t>
      </w:r>
    </w:p>
    <w:p>
      <w:pPr>
        <w:keepNext w:val="0"/>
        <w:keepLines w:val="0"/>
        <w:widowControl w:val="0"/>
        <w:numPr>
          <w:ilvl w:val="0"/>
          <w:numId w:val="113"/>
        </w:numPr>
        <w:suppressLineNumbers w:val="0"/>
        <w:tabs>
          <w:tab w:val="left" w:pos="709"/>
        </w:tabs>
        <w:spacing w:before="0" w:beforeAutospacing="0" w:after="0" w:afterAutospacing="0" w:line="360" w:lineRule="auto"/>
        <w:ind w:left="709" w:right="0" w:firstLine="0"/>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如采用亲自递送方式，于签收确认之时；</w:t>
      </w:r>
    </w:p>
    <w:p>
      <w:pPr>
        <w:keepNext w:val="0"/>
        <w:keepLines w:val="0"/>
        <w:widowControl w:val="0"/>
        <w:numPr>
          <w:ilvl w:val="0"/>
          <w:numId w:val="113"/>
        </w:numPr>
        <w:suppressLineNumbers w:val="0"/>
        <w:tabs>
          <w:tab w:val="left" w:pos="709"/>
        </w:tabs>
        <w:spacing w:before="0" w:beforeAutospacing="0" w:after="0" w:afterAutospacing="0" w:line="360" w:lineRule="auto"/>
        <w:ind w:left="709" w:right="0" w:firstLine="0"/>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如采用特快专递方式，于收件人签收之时；</w:t>
      </w:r>
    </w:p>
    <w:p>
      <w:pPr>
        <w:keepNext w:val="0"/>
        <w:keepLines w:val="0"/>
        <w:widowControl w:val="0"/>
        <w:numPr>
          <w:ilvl w:val="0"/>
          <w:numId w:val="113"/>
        </w:numPr>
        <w:suppressLineNumbers w:val="0"/>
        <w:tabs>
          <w:tab w:val="left" w:pos="709"/>
        </w:tabs>
        <w:spacing w:before="0" w:beforeAutospacing="0" w:after="0" w:afterAutospacing="0" w:line="360" w:lineRule="auto"/>
        <w:ind w:left="709" w:right="0" w:firstLine="0"/>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如采用传真方式，于确认传输之时。</w:t>
      </w:r>
    </w:p>
    <w:p>
      <w:pPr>
        <w:keepNext w:val="0"/>
        <w:keepLines w:val="0"/>
        <w:widowControl w:val="0"/>
        <w:numPr>
          <w:ilvl w:val="0"/>
          <w:numId w:val="112"/>
        </w:numPr>
        <w:suppressLineNumbers w:val="0"/>
        <w:tabs>
          <w:tab w:val="left" w:pos="709"/>
          <w:tab w:val="clear" w:pos="0"/>
        </w:tabs>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通知在接收方正常工作期间送达视为生效。如果不在正常的工作期间，则视为于随后的第一个工作日上午</w:t>
      </w:r>
      <w:r>
        <w:rPr>
          <w:rFonts w:hint="eastAsia" w:ascii="宋体" w:hAnsi="宋体" w:eastAsia="宋体" w:cs="宋体"/>
          <w:kern w:val="0"/>
          <w:sz w:val="24"/>
          <w:szCs w:val="24"/>
          <w:lang w:val="en-US" w:eastAsia="zh-CN" w:bidi="ar"/>
        </w:rPr>
        <w:t>【</w:t>
      </w:r>
      <w:r>
        <w:rPr>
          <w:rFonts w:hint="eastAsia" w:ascii="宋体" w:hAnsi="宋体" w:eastAsia="宋体" w:cs="宋体"/>
          <w:bCs/>
          <w:i/>
          <w:iCs w:val="0"/>
          <w:kern w:val="2"/>
          <w:sz w:val="24"/>
          <w:szCs w:val="24"/>
          <w:lang w:val="en-US" w:eastAsia="zh-CN" w:bidi="ar"/>
        </w:rPr>
        <w:t>十（</w:t>
      </w:r>
      <w:r>
        <w:rPr>
          <w:rFonts w:hint="default" w:ascii="Times New Roman" w:hAnsi="宋体" w:eastAsia="宋体" w:cs="Times New Roman"/>
          <w:bCs/>
          <w:i/>
          <w:iCs w:val="0"/>
          <w:kern w:val="2"/>
          <w:sz w:val="24"/>
          <w:szCs w:val="24"/>
          <w:lang w:val="en-US" w:eastAsia="zh-CN" w:bidi="ar"/>
        </w:rPr>
        <w:t>10</w:t>
      </w:r>
      <w:r>
        <w:rPr>
          <w:rFonts w:hint="eastAsia" w:ascii="宋体" w:hAnsi="宋体" w:eastAsia="宋体" w:cs="宋体"/>
          <w:bCs/>
          <w:i/>
          <w:iCs w:val="0"/>
          <w:kern w:val="2"/>
          <w:sz w:val="24"/>
          <w:szCs w:val="24"/>
          <w:lang w:val="en-US" w:eastAsia="zh-CN" w:bidi="ar"/>
        </w:rPr>
        <w:t>）</w:t>
      </w:r>
      <w:r>
        <w:rPr>
          <w:rFonts w:hint="eastAsia" w:ascii="宋体" w:hAnsi="宋体" w:eastAsia="宋体" w:cs="宋体"/>
          <w:kern w:val="0"/>
          <w:sz w:val="24"/>
          <w:szCs w:val="24"/>
          <w:lang w:val="en-US" w:eastAsia="zh-CN" w:bidi="ar"/>
        </w:rPr>
        <w:t>】</w:t>
      </w:r>
      <w:r>
        <w:rPr>
          <w:rFonts w:hint="eastAsia" w:ascii="宋体" w:hAnsi="宋体" w:eastAsia="宋体" w:cs="宋体"/>
          <w:kern w:val="2"/>
          <w:sz w:val="24"/>
          <w:szCs w:val="24"/>
          <w:lang w:val="en-US" w:eastAsia="zh-CN" w:bidi="ar"/>
        </w:rPr>
        <w:t>点送达。</w:t>
      </w:r>
    </w:p>
    <w:p>
      <w:pPr>
        <w:keepNext w:val="0"/>
        <w:keepLines w:val="0"/>
        <w:widowControl w:val="0"/>
        <w:numPr>
          <w:ilvl w:val="0"/>
          <w:numId w:val="112"/>
        </w:numPr>
        <w:suppressLineNumbers w:val="0"/>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本合同送达地址适用范围包括就本合同发生争议时相关文件和法律文书的送达（包括在争议进入仲裁、民事诉讼程序后的一审、二审、再审和执行程序）。</w:t>
      </w:r>
    </w:p>
    <w:p>
      <w:pPr>
        <w:pStyle w:val="46"/>
        <w:keepNext/>
        <w:keepLines/>
        <w:widowControl w:val="0"/>
        <w:numPr>
          <w:ilvl w:val="0"/>
          <w:numId w:val="66"/>
        </w:numPr>
        <w:suppressLineNumbers w:val="0"/>
        <w:tabs>
          <w:tab w:val="left" w:pos="720"/>
          <w:tab w:val="left" w:pos="1080"/>
          <w:tab w:val="left" w:pos="1560"/>
          <w:tab w:val="left" w:pos="3119"/>
          <w:tab w:val="left" w:pos="3828"/>
          <w:tab w:val="left" w:pos="4253"/>
        </w:tabs>
        <w:spacing w:before="360" w:beforeAutospacing="0" w:after="360" w:afterAutospacing="0" w:line="360" w:lineRule="auto"/>
        <w:ind w:left="2268" w:right="0" w:hanging="2268"/>
        <w:jc w:val="center"/>
        <w:outlineLvl w:val="1"/>
        <w:rPr>
          <w:rFonts w:hint="eastAsia" w:ascii="Times New Roman" w:hAnsi="Times New Roman" w:eastAsia="宋体" w:cs="宋体"/>
          <w:b/>
          <w:bCs/>
          <w:kern w:val="2"/>
          <w:sz w:val="24"/>
          <w:szCs w:val="24"/>
        </w:rPr>
      </w:pPr>
      <w:r>
        <w:rPr>
          <w:rFonts w:hint="eastAsia" w:ascii="宋体" w:hAnsi="宋体" w:eastAsia="宋体" w:cs="宋体"/>
          <w:b/>
          <w:bCs/>
          <w:kern w:val="2"/>
          <w:sz w:val="24"/>
          <w:szCs w:val="24"/>
          <w:lang w:val="en-US" w:eastAsia="zh-CN" w:bidi="ar"/>
        </w:rPr>
        <w:t>适用法律</w:t>
      </w:r>
    </w:p>
    <w:p>
      <w:pPr>
        <w:keepNext w:val="0"/>
        <w:keepLines w:val="0"/>
        <w:widowControl w:val="0"/>
        <w:numPr>
          <w:ilvl w:val="0"/>
          <w:numId w:val="114"/>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本合同适用中国法律。</w:t>
      </w:r>
    </w:p>
    <w:p>
      <w:pPr>
        <w:pStyle w:val="46"/>
        <w:keepNext/>
        <w:keepLines/>
        <w:widowControl w:val="0"/>
        <w:numPr>
          <w:ilvl w:val="0"/>
          <w:numId w:val="66"/>
        </w:numPr>
        <w:suppressLineNumbers w:val="0"/>
        <w:tabs>
          <w:tab w:val="left" w:pos="720"/>
          <w:tab w:val="left" w:pos="1080"/>
          <w:tab w:val="left" w:pos="1560"/>
          <w:tab w:val="left" w:pos="3119"/>
          <w:tab w:val="left" w:pos="3828"/>
          <w:tab w:val="left" w:pos="4253"/>
        </w:tabs>
        <w:spacing w:before="360" w:beforeAutospacing="0" w:after="360" w:afterAutospacing="0" w:line="360" w:lineRule="auto"/>
        <w:ind w:left="2268" w:right="0" w:hanging="2268"/>
        <w:jc w:val="center"/>
        <w:outlineLvl w:val="1"/>
        <w:rPr>
          <w:rFonts w:hint="default" w:ascii="Arial" w:hAnsi="Arial" w:eastAsia="宋体" w:cs="Arial"/>
          <w:b/>
          <w:bCs/>
          <w:kern w:val="2"/>
          <w:sz w:val="24"/>
          <w:szCs w:val="24"/>
        </w:rPr>
      </w:pPr>
      <w:r>
        <w:rPr>
          <w:rFonts w:hint="eastAsia" w:ascii="宋体" w:hAnsi="宋体" w:eastAsia="宋体" w:cs="宋体"/>
          <w:b/>
          <w:bCs/>
          <w:kern w:val="2"/>
          <w:sz w:val="24"/>
          <w:szCs w:val="24"/>
          <w:lang w:val="en-US" w:eastAsia="zh-CN" w:bidi="ar"/>
        </w:rPr>
        <w:t>合同语言</w:t>
      </w:r>
    </w:p>
    <w:p>
      <w:pPr>
        <w:keepNext w:val="0"/>
        <w:keepLines w:val="0"/>
        <w:widowControl w:val="0"/>
        <w:numPr>
          <w:ilvl w:val="0"/>
          <w:numId w:val="115"/>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除本合同另有明确规定或双方另行同意外，本合同及本合同项下的任何文件及往来函电均采用中文书写。</w:t>
      </w:r>
    </w:p>
    <w:p>
      <w:pPr>
        <w:pStyle w:val="46"/>
        <w:keepNext/>
        <w:keepLines/>
        <w:widowControl w:val="0"/>
        <w:numPr>
          <w:ilvl w:val="0"/>
          <w:numId w:val="66"/>
        </w:numPr>
        <w:suppressLineNumbers w:val="0"/>
        <w:tabs>
          <w:tab w:val="left" w:pos="720"/>
          <w:tab w:val="left" w:pos="1080"/>
          <w:tab w:val="left" w:pos="1560"/>
          <w:tab w:val="left" w:pos="3119"/>
          <w:tab w:val="left" w:pos="3828"/>
          <w:tab w:val="left" w:pos="4253"/>
        </w:tabs>
        <w:spacing w:before="360" w:beforeAutospacing="0" w:after="360" w:afterAutospacing="0" w:line="360" w:lineRule="auto"/>
        <w:ind w:left="2268" w:right="0" w:hanging="2268"/>
        <w:jc w:val="center"/>
        <w:outlineLvl w:val="1"/>
        <w:rPr>
          <w:rFonts w:hint="eastAsia" w:ascii="Arial" w:hAnsi="Arial" w:eastAsia="宋体" w:cs="宋体"/>
          <w:b/>
          <w:bCs/>
          <w:kern w:val="2"/>
          <w:sz w:val="24"/>
          <w:szCs w:val="24"/>
        </w:rPr>
      </w:pPr>
      <w:r>
        <w:rPr>
          <w:rFonts w:hint="eastAsia" w:ascii="宋体" w:hAnsi="宋体" w:eastAsia="宋体" w:cs="宋体"/>
          <w:b/>
          <w:bCs/>
          <w:kern w:val="2"/>
          <w:sz w:val="24"/>
          <w:szCs w:val="24"/>
          <w:lang w:val="en-US" w:eastAsia="zh-CN" w:bidi="ar"/>
        </w:rPr>
        <w:t>标题</w:t>
      </w:r>
    </w:p>
    <w:p>
      <w:pPr>
        <w:keepNext w:val="0"/>
        <w:keepLines w:val="0"/>
        <w:widowControl w:val="0"/>
        <w:numPr>
          <w:ilvl w:val="0"/>
          <w:numId w:val="116"/>
        </w:numPr>
        <w:suppressLineNumbers w:val="0"/>
        <w:spacing w:before="0" w:beforeAutospacing="0" w:after="0" w:afterAutospacing="0"/>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本合同各部分及各条款的标题仅为方便阅读而设，不影响对条款实质内容的解释。</w:t>
      </w:r>
    </w:p>
    <w:p>
      <w:pPr>
        <w:pStyle w:val="46"/>
        <w:keepNext/>
        <w:keepLines/>
        <w:widowControl w:val="0"/>
        <w:numPr>
          <w:ilvl w:val="0"/>
          <w:numId w:val="66"/>
        </w:numPr>
        <w:suppressLineNumbers w:val="0"/>
        <w:tabs>
          <w:tab w:val="left" w:pos="720"/>
          <w:tab w:val="left" w:pos="1080"/>
          <w:tab w:val="left" w:pos="1560"/>
          <w:tab w:val="left" w:pos="3119"/>
          <w:tab w:val="left" w:pos="3828"/>
          <w:tab w:val="left" w:pos="4253"/>
        </w:tabs>
        <w:spacing w:before="360" w:beforeAutospacing="0" w:after="360" w:afterAutospacing="0" w:line="360" w:lineRule="auto"/>
        <w:ind w:left="2268" w:right="0" w:hanging="2268"/>
        <w:jc w:val="center"/>
        <w:outlineLvl w:val="1"/>
        <w:rPr>
          <w:rFonts w:hint="eastAsia" w:ascii="Times New Roman" w:hAnsi="Times New Roman" w:eastAsia="宋体" w:cs="宋体"/>
          <w:b/>
          <w:bCs/>
          <w:kern w:val="2"/>
          <w:sz w:val="24"/>
          <w:szCs w:val="24"/>
        </w:rPr>
      </w:pPr>
      <w:r>
        <w:rPr>
          <w:rFonts w:hint="eastAsia" w:ascii="宋体" w:hAnsi="宋体" w:eastAsia="宋体" w:cs="宋体"/>
          <w:b/>
          <w:bCs/>
          <w:kern w:val="2"/>
          <w:sz w:val="24"/>
          <w:szCs w:val="24"/>
          <w:lang w:val="en-US" w:eastAsia="zh-CN" w:bidi="ar"/>
        </w:rPr>
        <w:t>其它</w:t>
      </w:r>
    </w:p>
    <w:p>
      <w:pPr>
        <w:keepNext w:val="0"/>
        <w:keepLines w:val="0"/>
        <w:widowControl w:val="0"/>
        <w:numPr>
          <w:ilvl w:val="0"/>
          <w:numId w:val="117"/>
        </w:numPr>
        <w:suppressLineNumbers w:val="0"/>
        <w:tabs>
          <w:tab w:val="left" w:pos="709"/>
        </w:tabs>
        <w:spacing w:before="0" w:beforeAutospacing="0" w:after="0" w:afterAutospacing="0" w:line="360" w:lineRule="auto"/>
        <w:ind w:left="709" w:right="0" w:hanging="709"/>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本合同未尽事宜，应由双方协商确定，并签订补充协议，补充协议与本合同具有同等法律效力。</w:t>
      </w:r>
    </w:p>
    <w:p>
      <w:pPr>
        <w:keepNext w:val="0"/>
        <w:keepLines w:val="0"/>
        <w:widowControl w:val="0"/>
        <w:numPr>
          <w:ilvl w:val="0"/>
          <w:numId w:val="117"/>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本合同的任何变更、修改或增减，须经双方协商一致、法定代表人或授权代表签署书面文件并盖章后生效。</w:t>
      </w:r>
    </w:p>
    <w:p>
      <w:pPr>
        <w:keepNext w:val="0"/>
        <w:keepLines w:val="0"/>
        <w:widowControl w:val="0"/>
        <w:numPr>
          <w:ilvl w:val="0"/>
          <w:numId w:val="117"/>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本合同系甲乙双方反复协商、讨论的结果，合同内容非一方当事人事先拟定。本合同不属于格式合同，条款内容不属于格式条款。</w:t>
      </w:r>
    </w:p>
    <w:p>
      <w:pPr>
        <w:keepNext w:val="0"/>
        <w:keepLines w:val="0"/>
        <w:widowControl w:val="0"/>
        <w:numPr>
          <w:ilvl w:val="0"/>
          <w:numId w:val="117"/>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未经另一方事先书面同意，任何一方不得以任何方式在其机构外使用另一方的名称、商品商标、服务商标、企业标志、商号或品牌。</w:t>
      </w:r>
    </w:p>
    <w:p>
      <w:pPr>
        <w:keepNext w:val="0"/>
        <w:keepLines w:val="0"/>
        <w:widowControl w:val="0"/>
        <w:numPr>
          <w:ilvl w:val="0"/>
          <w:numId w:val="117"/>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如果本合同的任何条款或规定被裁定为无效、不合法或不可强制执行，该条款或规定应视为被删除，本合同其它条款不受影响，仍继续有效。</w:t>
      </w:r>
    </w:p>
    <w:p>
      <w:pPr>
        <w:keepNext w:val="0"/>
        <w:keepLines w:val="0"/>
        <w:widowControl w:val="0"/>
        <w:numPr>
          <w:ilvl w:val="0"/>
          <w:numId w:val="117"/>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合同履行过程中，如乙方发生重组、合并、分立、重大股权或资产转让，应及时通知甲方。经甲方事先书面同意，乙方应安排具有相应资质的主体继续履行本合同，否则乙方不得执行前述重组、合并、分立或转让。乙方应根据甲方的要求，为继续履行本合同的主体安排履约担保。</w:t>
      </w:r>
    </w:p>
    <w:p>
      <w:pPr>
        <w:keepNext w:val="0"/>
        <w:keepLines w:val="0"/>
        <w:widowControl w:val="0"/>
        <w:numPr>
          <w:ilvl w:val="0"/>
          <w:numId w:val="117"/>
        </w:numPr>
        <w:suppressLineNumbers w:val="0"/>
        <w:tabs>
          <w:tab w:val="left" w:pos="709"/>
        </w:tabs>
        <w:spacing w:before="0" w:beforeAutospacing="0" w:after="0" w:afterAutospacing="0" w:line="360" w:lineRule="auto"/>
        <w:ind w:left="709" w:right="0" w:hanging="70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本合同解除或终止后，本合同项下关于知识产权、保密、保证、保障、适用法律、争议解决和其它具有持续性效力的条款继续有效。</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kern w:val="2"/>
          <w:sz w:val="24"/>
          <w:szCs w:val="24"/>
        </w:rPr>
      </w:pPr>
      <w:r>
        <w:rPr>
          <w:rFonts w:hint="default" w:ascii="Times New Roman" w:hAnsi="Times New Roman" w:eastAsia="宋体" w:cs="Times New Roman"/>
          <w:kern w:val="2"/>
          <w:sz w:val="24"/>
          <w:szCs w:val="24"/>
          <w:lang w:val="en-US" w:eastAsia="zh-CN" w:bidi="ar"/>
        </w:rPr>
        <w:br w:type="page"/>
      </w:r>
    </w:p>
    <w:p>
      <w:pPr>
        <w:pStyle w:val="7"/>
        <w:widowControl/>
        <w:rPr>
          <w:rFonts w:hint="eastAsia" w:ascii="宋体" w:hAnsi="宋体" w:eastAsia="宋体" w:cs="宋体"/>
          <w:b/>
          <w:bCs/>
          <w:kern w:val="44"/>
          <w:sz w:val="44"/>
          <w:szCs w:val="44"/>
        </w:rPr>
      </w:pPr>
      <w:r>
        <w:rPr>
          <w:rFonts w:hint="eastAsia" w:ascii="宋体" w:hAnsi="宋体" w:eastAsia="宋体" w:cs="宋体"/>
          <w:b/>
          <w:bCs/>
          <w:kern w:val="44"/>
          <w:sz w:val="44"/>
          <w:szCs w:val="44"/>
        </w:rPr>
        <w:t>第四部分 附件</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pStyle w:val="46"/>
        <w:keepNext/>
        <w:keepLines/>
        <w:widowControl w:val="0"/>
        <w:suppressLineNumbers w:val="0"/>
        <w:tabs>
          <w:tab w:val="left" w:pos="720"/>
          <w:tab w:val="left" w:pos="1080"/>
        </w:tabs>
        <w:spacing w:before="360" w:beforeAutospacing="0" w:after="360" w:afterAutospacing="0" w:line="360" w:lineRule="auto"/>
        <w:ind w:left="720" w:right="0" w:hanging="720"/>
        <w:jc w:val="both"/>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附件一：技术协议</w:t>
      </w:r>
    </w:p>
    <w:p>
      <w:pPr>
        <w:pStyle w:val="46"/>
        <w:keepNext/>
        <w:keepLines/>
        <w:widowControl w:val="0"/>
        <w:suppressLineNumbers w:val="0"/>
        <w:tabs>
          <w:tab w:val="left" w:pos="720"/>
          <w:tab w:val="left" w:pos="1080"/>
        </w:tabs>
        <w:spacing w:before="360" w:beforeAutospacing="0" w:after="360" w:afterAutospacing="0" w:line="360" w:lineRule="auto"/>
        <w:ind w:left="720" w:right="0" w:hanging="720"/>
        <w:jc w:val="both"/>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附件二：价格表</w:t>
      </w:r>
    </w:p>
    <w:p>
      <w:pPr>
        <w:pStyle w:val="46"/>
        <w:keepNext w:val="0"/>
        <w:keepLines w:val="0"/>
        <w:widowControl w:val="0"/>
        <w:suppressLineNumbers w:val="0"/>
        <w:tabs>
          <w:tab w:val="left" w:pos="1175"/>
        </w:tabs>
        <w:autoSpaceDE w:val="0"/>
        <w:autoSpaceDN w:val="0"/>
        <w:adjustRightInd w:val="0"/>
        <w:spacing w:before="0" w:beforeAutospacing="0" w:after="0" w:afterAutospacing="0" w:line="360" w:lineRule="auto"/>
        <w:ind w:left="0" w:right="0"/>
        <w:jc w:val="both"/>
        <w:rPr>
          <w:rFonts w:hint="default" w:ascii="仿宋_GB2312" w:eastAsia="仿宋_GB2312" w:cs="仿宋_GB2312"/>
          <w:kern w:val="2"/>
          <w:sz w:val="24"/>
          <w:szCs w:val="24"/>
        </w:rPr>
      </w:pPr>
      <w:r>
        <w:rPr>
          <w:rFonts w:hint="default" w:ascii="仿宋_GB2312" w:hAnsi="宋体" w:eastAsia="仿宋_GB2312" w:cs="仿宋_GB2312"/>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11"/>
        <w:jc w:val="left"/>
        <w:rPr>
          <w:rFonts w:hint="default" w:ascii="Times New Roman" w:hAnsi="Times New Roman" w:cs="Times New Roman"/>
          <w:b/>
          <w:bCs w:val="0"/>
          <w:kern w:val="2"/>
          <w:sz w:val="36"/>
          <w:szCs w:val="36"/>
        </w:rPr>
      </w:pPr>
      <w:r>
        <w:rPr>
          <w:rFonts w:hint="default" w:ascii="Times New Roman" w:hAnsi="Times New Roman" w:eastAsia="宋体" w:cs="Times New Roman"/>
          <w:b/>
          <w:bCs w:val="0"/>
          <w:kern w:val="2"/>
          <w:sz w:val="36"/>
          <w:szCs w:val="36"/>
          <w:lang w:val="en-US" w:eastAsia="zh-CN" w:bidi="ar"/>
        </w:rPr>
        <w:t xml:space="preserve"> </w:t>
      </w:r>
    </w:p>
    <w:p>
      <w:pPr>
        <w:keepNext w:val="0"/>
        <w:keepLines w:val="0"/>
        <w:widowControl w:val="0"/>
        <w:suppressLineNumbers w:val="0"/>
        <w:spacing w:before="0" w:beforeAutospacing="0" w:after="0" w:afterAutospacing="0" w:line="360" w:lineRule="auto"/>
        <w:ind w:left="0" w:right="11"/>
        <w:jc w:val="left"/>
        <w:rPr>
          <w:rFonts w:hint="default" w:ascii="Times New Roman" w:hAnsi="Times New Roman" w:cs="Times New Roman"/>
          <w:b/>
          <w:bCs w:val="0"/>
          <w:kern w:val="2"/>
          <w:sz w:val="36"/>
          <w:szCs w:val="36"/>
        </w:rPr>
      </w:pPr>
      <w:r>
        <w:rPr>
          <w:rFonts w:hint="default" w:ascii="Times New Roman" w:hAnsi="Times New Roman" w:eastAsia="宋体" w:cs="Times New Roman"/>
          <w:b/>
          <w:bCs w:val="0"/>
          <w:kern w:val="2"/>
          <w:sz w:val="36"/>
          <w:szCs w:val="36"/>
          <w:lang w:val="en-US" w:eastAsia="zh-CN" w:bidi="ar"/>
        </w:rPr>
        <w:t xml:space="preserve"> </w:t>
      </w:r>
    </w:p>
    <w:p>
      <w:pPr>
        <w:keepNext w:val="0"/>
        <w:keepLines w:val="0"/>
        <w:widowControl w:val="0"/>
        <w:suppressLineNumbers w:val="0"/>
        <w:spacing w:before="0" w:beforeAutospacing="0" w:after="0" w:afterAutospacing="0" w:line="360" w:lineRule="auto"/>
        <w:ind w:left="0" w:right="11"/>
        <w:jc w:val="left"/>
        <w:rPr>
          <w:rFonts w:hint="default" w:ascii="Times New Roman" w:hAnsi="Times New Roman" w:cs="Times New Roman"/>
          <w:b/>
          <w:bCs w:val="0"/>
          <w:kern w:val="2"/>
          <w:sz w:val="36"/>
          <w:szCs w:val="36"/>
        </w:rPr>
      </w:pPr>
      <w:r>
        <w:rPr>
          <w:rFonts w:hint="default" w:ascii="Times New Roman" w:hAnsi="Times New Roman" w:eastAsia="宋体" w:cs="Times New Roman"/>
          <w:b/>
          <w:bCs w:val="0"/>
          <w:kern w:val="2"/>
          <w:sz w:val="36"/>
          <w:szCs w:val="36"/>
          <w:lang w:val="en-US" w:eastAsia="zh-CN" w:bidi="ar"/>
        </w:rPr>
        <w:t xml:space="preserve"> </w:t>
      </w:r>
    </w:p>
    <w:p>
      <w:pPr>
        <w:keepNext w:val="0"/>
        <w:keepLines w:val="0"/>
        <w:widowControl w:val="0"/>
        <w:suppressLineNumbers w:val="0"/>
        <w:spacing w:before="0" w:beforeAutospacing="0" w:after="0" w:afterAutospacing="0" w:line="360" w:lineRule="auto"/>
        <w:ind w:left="0" w:right="11"/>
        <w:jc w:val="left"/>
        <w:rPr>
          <w:rFonts w:hint="default" w:ascii="Times New Roman" w:hAnsi="Times New Roman" w:cs="Times New Roman"/>
          <w:b/>
          <w:bCs w:val="0"/>
          <w:kern w:val="2"/>
          <w:sz w:val="36"/>
          <w:szCs w:val="36"/>
        </w:rPr>
      </w:pPr>
      <w:r>
        <w:rPr>
          <w:rFonts w:hint="default" w:ascii="Times New Roman" w:hAnsi="Times New Roman" w:eastAsia="宋体" w:cs="Times New Roman"/>
          <w:b/>
          <w:bCs w:val="0"/>
          <w:kern w:val="2"/>
          <w:sz w:val="36"/>
          <w:szCs w:val="36"/>
          <w:lang w:val="en-US" w:eastAsia="zh-CN" w:bidi="ar"/>
        </w:rPr>
        <w:t xml:space="preserve"> </w:t>
      </w:r>
    </w:p>
    <w:p>
      <w:pPr>
        <w:keepNext w:val="0"/>
        <w:keepLines w:val="0"/>
        <w:widowControl w:val="0"/>
        <w:suppressLineNumbers w:val="0"/>
        <w:spacing w:before="0" w:beforeAutospacing="0" w:after="0" w:afterAutospacing="0" w:line="360" w:lineRule="auto"/>
        <w:ind w:left="0" w:right="11"/>
        <w:jc w:val="left"/>
        <w:rPr>
          <w:rFonts w:hint="default" w:ascii="Times New Roman" w:hAnsi="Times New Roman" w:cs="Times New Roman"/>
          <w:b/>
          <w:bCs w:val="0"/>
          <w:kern w:val="2"/>
          <w:sz w:val="36"/>
          <w:szCs w:val="36"/>
        </w:rPr>
      </w:pPr>
      <w:r>
        <w:rPr>
          <w:rFonts w:hint="default" w:ascii="Times New Roman" w:hAnsi="Times New Roman" w:eastAsia="宋体" w:cs="Times New Roman"/>
          <w:b/>
          <w:bCs w:val="0"/>
          <w:kern w:val="2"/>
          <w:sz w:val="36"/>
          <w:szCs w:val="36"/>
          <w:lang w:val="en-US" w:eastAsia="zh-CN" w:bidi="ar"/>
        </w:rPr>
        <w:t xml:space="preserve"> </w:t>
      </w:r>
    </w:p>
    <w:p>
      <w:pPr>
        <w:keepNext w:val="0"/>
        <w:keepLines w:val="0"/>
        <w:widowControl w:val="0"/>
        <w:suppressLineNumbers w:val="0"/>
        <w:spacing w:before="0" w:beforeAutospacing="0" w:after="0" w:afterAutospacing="0" w:line="360" w:lineRule="auto"/>
        <w:ind w:left="0" w:right="11"/>
        <w:jc w:val="left"/>
        <w:rPr>
          <w:rFonts w:hint="default" w:ascii="Times New Roman" w:hAnsi="Times New Roman" w:cs="Times New Roman"/>
          <w:b/>
          <w:bCs w:val="0"/>
          <w:kern w:val="2"/>
          <w:sz w:val="36"/>
          <w:szCs w:val="36"/>
        </w:rPr>
      </w:pPr>
      <w:r>
        <w:rPr>
          <w:rFonts w:hint="default" w:ascii="Times New Roman" w:hAnsi="Times New Roman" w:eastAsia="宋体" w:cs="Times New Roman"/>
          <w:b/>
          <w:bCs w:val="0"/>
          <w:kern w:val="2"/>
          <w:sz w:val="36"/>
          <w:szCs w:val="36"/>
          <w:lang w:val="en-US" w:eastAsia="zh-CN" w:bidi="ar"/>
        </w:rPr>
        <w:t xml:space="preserve"> </w:t>
      </w:r>
    </w:p>
    <w:p>
      <w:pPr>
        <w:keepNext w:val="0"/>
        <w:keepLines w:val="0"/>
        <w:widowControl w:val="0"/>
        <w:suppressLineNumbers w:val="0"/>
        <w:spacing w:before="0" w:beforeAutospacing="0" w:after="0" w:afterAutospacing="0" w:line="360" w:lineRule="auto"/>
        <w:ind w:left="0" w:right="11"/>
        <w:jc w:val="left"/>
        <w:rPr>
          <w:rFonts w:hint="default" w:ascii="Times New Roman" w:hAnsi="Times New Roman" w:cs="Times New Roman"/>
          <w:b/>
          <w:bCs w:val="0"/>
          <w:kern w:val="2"/>
          <w:sz w:val="36"/>
          <w:szCs w:val="36"/>
        </w:rPr>
      </w:pPr>
      <w:r>
        <w:rPr>
          <w:rFonts w:hint="default" w:ascii="Times New Roman" w:hAnsi="Times New Roman" w:eastAsia="宋体" w:cs="Times New Roman"/>
          <w:b/>
          <w:bCs w:val="0"/>
          <w:kern w:val="2"/>
          <w:sz w:val="36"/>
          <w:szCs w:val="36"/>
          <w:lang w:val="en-US" w:eastAsia="zh-CN" w:bidi="ar"/>
        </w:rPr>
        <w:t xml:space="preserve"> </w:t>
      </w:r>
    </w:p>
    <w:p>
      <w:pPr>
        <w:keepNext w:val="0"/>
        <w:keepLines w:val="0"/>
        <w:widowControl w:val="0"/>
        <w:suppressLineNumbers w:val="0"/>
        <w:spacing w:before="0" w:beforeAutospacing="0" w:after="0" w:afterAutospacing="0" w:line="360" w:lineRule="auto"/>
        <w:ind w:left="0" w:right="11"/>
        <w:jc w:val="left"/>
        <w:rPr>
          <w:rFonts w:hint="default" w:ascii="Times New Roman" w:hAnsi="Times New Roman" w:cs="Times New Roman"/>
          <w:b/>
          <w:bCs w:val="0"/>
          <w:kern w:val="2"/>
          <w:sz w:val="36"/>
          <w:szCs w:val="36"/>
        </w:rPr>
      </w:pPr>
      <w:r>
        <w:rPr>
          <w:rFonts w:hint="default" w:ascii="Times New Roman" w:hAnsi="Times New Roman" w:eastAsia="宋体" w:cs="Times New Roman"/>
          <w:b/>
          <w:bCs w:val="0"/>
          <w:kern w:val="2"/>
          <w:sz w:val="36"/>
          <w:szCs w:val="36"/>
          <w:lang w:val="en-US" w:eastAsia="zh-CN" w:bidi="ar"/>
        </w:rPr>
        <w:t xml:space="preserve"> </w:t>
      </w:r>
    </w:p>
    <w:p>
      <w:pPr>
        <w:pStyle w:val="46"/>
        <w:keepNext w:val="0"/>
        <w:keepLines w:val="0"/>
        <w:widowControl w:val="0"/>
        <w:suppressLineNumbers w:val="0"/>
        <w:tabs>
          <w:tab w:val="left" w:pos="1175"/>
        </w:tabs>
        <w:autoSpaceDE w:val="0"/>
        <w:autoSpaceDN w:val="0"/>
        <w:adjustRightInd w:val="0"/>
        <w:spacing w:before="0" w:beforeAutospacing="0" w:after="0" w:afterAutospacing="0" w:line="360" w:lineRule="auto"/>
        <w:ind w:left="0" w:right="0"/>
        <w:jc w:val="both"/>
        <w:rPr>
          <w:rFonts w:hint="default" w:ascii="仿宋_GB2312" w:eastAsia="仿宋_GB2312" w:cs="仿宋_GB2312"/>
          <w:kern w:val="2"/>
          <w:sz w:val="28"/>
          <w:szCs w:val="28"/>
        </w:rPr>
      </w:pPr>
      <w:r>
        <w:rPr>
          <w:rFonts w:hint="default" w:ascii="仿宋_GB2312" w:hAnsi="宋体" w:eastAsia="仿宋_GB2312" w:cs="仿宋_GB2312"/>
          <w:kern w:val="2"/>
          <w:sz w:val="28"/>
          <w:szCs w:val="28"/>
          <w:lang w:val="en-US" w:eastAsia="zh-CN" w:bidi="ar"/>
        </w:rPr>
        <w:t xml:space="preserve"> </w:t>
      </w:r>
    </w:p>
    <w:p>
      <w:pPr>
        <w:pStyle w:val="46"/>
        <w:keepNext w:val="0"/>
        <w:keepLines w:val="0"/>
        <w:widowControl w:val="0"/>
        <w:suppressLineNumbers w:val="0"/>
        <w:spacing w:before="240" w:beforeAutospacing="0" w:after="60" w:afterAutospacing="0"/>
        <w:ind w:left="0" w:right="0"/>
        <w:jc w:val="center"/>
        <w:outlineLvl w:val="0"/>
        <w:rPr>
          <w:rFonts w:hint="eastAsia" w:ascii="Cambria" w:hAnsi="Cambria" w:eastAsia="宋体" w:cs="宋体"/>
          <w:b/>
          <w:bCs/>
          <w:kern w:val="2"/>
          <w:sz w:val="24"/>
          <w:szCs w:val="24"/>
        </w:rPr>
      </w:pPr>
      <w:r>
        <w:rPr>
          <w:rFonts w:hint="eastAsia" w:ascii="Cambria" w:hAnsi="Cambria" w:eastAsia="宋体" w:cs="宋体"/>
          <w:b/>
          <w:bCs/>
          <w:kern w:val="2"/>
          <w:sz w:val="24"/>
          <w:szCs w:val="24"/>
          <w:lang w:val="en-US" w:eastAsia="zh-CN" w:bidi="ar"/>
        </w:rPr>
        <w:t xml:space="preserve"> </w:t>
      </w:r>
    </w:p>
    <w:p>
      <w:pPr>
        <w:pStyle w:val="46"/>
        <w:keepNext w:val="0"/>
        <w:keepLines w:val="0"/>
        <w:widowControl w:val="0"/>
        <w:suppressLineNumbers w:val="0"/>
        <w:spacing w:before="360" w:beforeAutospacing="0" w:after="360" w:afterAutospacing="0" w:line="576" w:lineRule="auto"/>
        <w:ind w:left="720" w:right="108" w:hanging="720"/>
        <w:jc w:val="both"/>
        <w:outlineLvl w:val="1"/>
        <w:rPr>
          <w:rFonts w:hint="default" w:ascii="Microsoft JhengHei" w:hAnsi="Microsoft JhengHei" w:eastAsia="宋体" w:cs="Microsoft JhengHei"/>
          <w:b/>
          <w:bCs/>
          <w:kern w:val="2"/>
          <w:sz w:val="24"/>
          <w:szCs w:val="24"/>
          <w:lang w:val="en-US"/>
        </w:rPr>
      </w:pPr>
      <w:r>
        <w:rPr>
          <w:rStyle w:val="235"/>
          <w:rFonts w:hint="default" w:ascii="Times New Roman" w:hAnsi="Times New Roman" w:eastAsia="宋体" w:cs="Times New Roman"/>
          <w:b/>
          <w:bCs/>
          <w:kern w:val="2"/>
          <w:sz w:val="24"/>
          <w:szCs w:val="24"/>
          <w:lang w:val="en-US" w:eastAsia="zh-CN" w:bidi="ar"/>
        </w:rPr>
        <w:br w:type="page"/>
      </w:r>
      <w:r>
        <w:rPr>
          <w:rFonts w:hint="eastAsia" w:ascii="宋体" w:hAnsi="宋体" w:eastAsia="宋体" w:cs="宋体"/>
          <w:b/>
          <w:bCs/>
          <w:kern w:val="2"/>
          <w:sz w:val="24"/>
          <w:szCs w:val="24"/>
          <w:lang w:val="en-US" w:eastAsia="zh-CN" w:bidi="ar"/>
        </w:rPr>
        <w:t>附件</w:t>
      </w:r>
      <w:r>
        <w:rPr>
          <w:rFonts w:hint="eastAsia" w:ascii="宋体" w:hAnsi="宋体" w:cs="宋体"/>
          <w:b/>
          <w:bCs/>
          <w:kern w:val="2"/>
          <w:sz w:val="24"/>
          <w:szCs w:val="24"/>
          <w:lang w:val="en-US" w:eastAsia="zh-CN" w:bidi="ar"/>
        </w:rPr>
        <w:t>三</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32"/>
          <w:szCs w:val="32"/>
        </w:rPr>
      </w:pPr>
      <w:r>
        <w:rPr>
          <w:rFonts w:hint="eastAsia" w:ascii="黑体" w:hAnsi="宋体" w:eastAsia="黑体" w:cs="黑体"/>
          <w:kern w:val="0"/>
          <w:sz w:val="32"/>
          <w:szCs w:val="32"/>
          <w:lang w:val="en-US" w:eastAsia="zh-CN" w:bidi="ar"/>
        </w:rPr>
        <w:t>服务类合同验收表</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24"/>
          <w:szCs w:val="24"/>
        </w:rPr>
      </w:pPr>
      <w:r>
        <w:rPr>
          <w:rFonts w:hint="eastAsia" w:ascii="黑体" w:hAnsi="宋体" w:eastAsia="黑体" w:cs="黑体"/>
          <w:kern w:val="0"/>
          <w:sz w:val="24"/>
          <w:szCs w:val="24"/>
          <w:lang w:val="en-US" w:eastAsia="zh-CN" w:bidi="ar"/>
        </w:rPr>
        <w:t xml:space="preserve"> </w:t>
      </w:r>
    </w:p>
    <w:p>
      <w:pPr>
        <w:keepNext w:val="0"/>
        <w:keepLines w:val="0"/>
        <w:widowControl w:val="0"/>
        <w:suppressLineNumbers w:val="0"/>
        <w:spacing w:before="0" w:beforeAutospacing="0" w:after="0" w:afterAutospacing="0"/>
        <w:ind w:left="0" w:right="210"/>
        <w:jc w:val="righ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 xml:space="preserve">填表日期：    年   月   日 </w:t>
      </w:r>
    </w:p>
    <w:tbl>
      <w:tblPr>
        <w:tblStyle w:val="52"/>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4"/>
        <w:gridCol w:w="1488"/>
        <w:gridCol w:w="2675"/>
        <w:gridCol w:w="1730"/>
        <w:gridCol w:w="613"/>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合同</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信息</w:t>
            </w:r>
          </w:p>
        </w:tc>
        <w:tc>
          <w:tcPr>
            <w:tcW w:w="416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合同名称：</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c>
          <w:tcPr>
            <w:tcW w:w="17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合同编号：</w:t>
            </w:r>
          </w:p>
        </w:tc>
        <w:tc>
          <w:tcPr>
            <w:tcW w:w="188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服务单位信息</w:t>
            </w:r>
          </w:p>
        </w:tc>
        <w:tc>
          <w:tcPr>
            <w:tcW w:w="7776"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服务单位名称：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8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联系人：</w:t>
            </w:r>
          </w:p>
        </w:tc>
        <w:tc>
          <w:tcPr>
            <w:tcW w:w="26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电话/手机：</w:t>
            </w:r>
          </w:p>
        </w:tc>
        <w:tc>
          <w:tcPr>
            <w:tcW w:w="361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1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验收类型</w:t>
            </w:r>
          </w:p>
        </w:tc>
        <w:tc>
          <w:tcPr>
            <w:tcW w:w="6288"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4"/>
                <w:szCs w:val="24"/>
                <w:lang w:val="en-US" w:eastAsia="zh-CN" w:bidi="ar"/>
              </w:rPr>
              <w:t xml:space="preserve">   进度验收     完工验收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履约验收标准</w:t>
            </w:r>
          </w:p>
        </w:tc>
        <w:tc>
          <w:tcPr>
            <w:tcW w:w="416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验收项目</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（根据项目实际需要调整）</w:t>
            </w:r>
          </w:p>
        </w:tc>
        <w:tc>
          <w:tcPr>
            <w:tcW w:w="23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审查意见</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（填写“合格/不合格”，或简要的评议描述，可量化标准须填写相应数值）</w:t>
            </w:r>
          </w:p>
        </w:tc>
        <w:tc>
          <w:tcPr>
            <w:tcW w:w="12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16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服务单位自行检查评定结果：</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并随附自查报告（由服务单位自行填写）</w:t>
            </w:r>
          </w:p>
        </w:tc>
        <w:tc>
          <w:tcPr>
            <w:tcW w:w="23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i/>
                <w:iCs/>
                <w:kern w:val="2"/>
                <w:sz w:val="22"/>
                <w:szCs w:val="22"/>
              </w:rPr>
            </w:pPr>
            <w:r>
              <w:rPr>
                <w:rFonts w:hint="eastAsia" w:ascii="宋体" w:hAnsi="宋体" w:eastAsia="宋体" w:cs="宋体"/>
                <w:i/>
                <w:iCs/>
                <w:kern w:val="0"/>
                <w:sz w:val="22"/>
                <w:szCs w:val="22"/>
                <w:lang w:val="en-US" w:eastAsia="zh-CN" w:bidi="ar"/>
              </w:rPr>
              <w:t>服务单位负责人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服务情况</w:t>
            </w:r>
          </w:p>
        </w:tc>
        <w:tc>
          <w:tcPr>
            <w:tcW w:w="26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是否按照技术要求提供服务，包括但不限于服务范围、内容。</w:t>
            </w:r>
          </w:p>
        </w:tc>
        <w:tc>
          <w:tcPr>
            <w:tcW w:w="23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highlight w:val="yellow"/>
              </w:rPr>
            </w:pPr>
          </w:p>
        </w:tc>
        <w:tc>
          <w:tcPr>
            <w:tcW w:w="12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i/>
                <w:iCs/>
                <w:kern w:val="2"/>
                <w:sz w:val="22"/>
                <w:szCs w:val="22"/>
                <w:highlight w:val="yellow"/>
              </w:rPr>
            </w:pPr>
            <w:r>
              <w:rPr>
                <w:rFonts w:hint="eastAsia" w:ascii="宋体" w:hAnsi="宋体" w:eastAsia="宋体" w:cs="宋体"/>
                <w:i/>
                <w:iCs/>
                <w:kern w:val="0"/>
                <w:sz w:val="22"/>
                <w:szCs w:val="22"/>
                <w:lang w:val="en-US" w:eastAsia="zh-CN" w:bidi="ar"/>
              </w:rPr>
              <w:t>合同执行负责人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设备、工器具、试验和检测仪器投入是否满足合同要求</w:t>
            </w:r>
          </w:p>
        </w:tc>
        <w:tc>
          <w:tcPr>
            <w:tcW w:w="23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提供的设备、物料是否满足合同约定，进场是否按合同进行验收，并形成验收记录文件</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（此条适用于包工包料的服务）</w:t>
            </w:r>
          </w:p>
        </w:tc>
        <w:tc>
          <w:tcPr>
            <w:tcW w:w="23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消缺整改工作是否满足合同约定和业主要求，预防性维修和保养工作是否满足合同约定和业主要求</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（此条适用于常年现场服务）</w:t>
            </w:r>
          </w:p>
        </w:tc>
        <w:tc>
          <w:tcPr>
            <w:tcW w:w="23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highlight w:val="yellow"/>
              </w:rPr>
            </w:pPr>
          </w:p>
        </w:tc>
        <w:tc>
          <w:tcPr>
            <w:tcW w:w="12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资料提交情况（按照约定资料目录对照验收）</w:t>
            </w:r>
          </w:p>
        </w:tc>
        <w:tc>
          <w:tcPr>
            <w:tcW w:w="23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是否满足相关专业的服务质量验收规范要求，最终质量验收评定是否满足合同要求</w:t>
            </w:r>
          </w:p>
        </w:tc>
        <w:tc>
          <w:tcPr>
            <w:tcW w:w="23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是否按合同要求提交相关工作成果</w:t>
            </w:r>
          </w:p>
        </w:tc>
        <w:tc>
          <w:tcPr>
            <w:tcW w:w="23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服务量确认</w:t>
            </w:r>
          </w:p>
        </w:tc>
        <w:tc>
          <w:tcPr>
            <w:tcW w:w="23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人员情况</w:t>
            </w:r>
          </w:p>
        </w:tc>
        <w:tc>
          <w:tcPr>
            <w:tcW w:w="26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项目人员配置是否满足合同要求</w:t>
            </w:r>
          </w:p>
        </w:tc>
        <w:tc>
          <w:tcPr>
            <w:tcW w:w="23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项目经理、主要负责人驻场时间</w:t>
            </w:r>
          </w:p>
        </w:tc>
        <w:tc>
          <w:tcPr>
            <w:tcW w:w="23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关键管理人员是否与投标响应及合同一致，更换情况</w:t>
            </w:r>
          </w:p>
        </w:tc>
        <w:tc>
          <w:tcPr>
            <w:tcW w:w="23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现场人员投入情况是否满足合同要求（尤其是特种作业人员）</w:t>
            </w:r>
          </w:p>
        </w:tc>
        <w:tc>
          <w:tcPr>
            <w:tcW w:w="23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HSE管理及社会责任</w:t>
            </w:r>
          </w:p>
        </w:tc>
        <w:tc>
          <w:tcPr>
            <w:tcW w:w="26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HSE投入和执行情况</w:t>
            </w:r>
          </w:p>
        </w:tc>
        <w:tc>
          <w:tcPr>
            <w:tcW w:w="23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配合政府相关部门工作情况（如有）</w:t>
            </w:r>
          </w:p>
        </w:tc>
        <w:tc>
          <w:tcPr>
            <w:tcW w:w="23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借用物件是否完整归还情况（如有）</w:t>
            </w:r>
          </w:p>
        </w:tc>
        <w:tc>
          <w:tcPr>
            <w:tcW w:w="23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服务质量</w:t>
            </w:r>
          </w:p>
        </w:tc>
        <w:tc>
          <w:tcPr>
            <w:tcW w:w="26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服务质量整改情况</w:t>
            </w:r>
          </w:p>
        </w:tc>
        <w:tc>
          <w:tcPr>
            <w:tcW w:w="23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质量标准</w:t>
            </w:r>
          </w:p>
        </w:tc>
        <w:tc>
          <w:tcPr>
            <w:tcW w:w="23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是否预留质量保证金</w:t>
            </w:r>
          </w:p>
        </w:tc>
        <w:tc>
          <w:tcPr>
            <w:tcW w:w="23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其他合同履约情形</w:t>
            </w:r>
          </w:p>
        </w:tc>
        <w:tc>
          <w:tcPr>
            <w:tcW w:w="26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是否按时提交履约保函</w:t>
            </w:r>
          </w:p>
        </w:tc>
        <w:tc>
          <w:tcPr>
            <w:tcW w:w="23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合同变更情况</w:t>
            </w:r>
          </w:p>
        </w:tc>
        <w:tc>
          <w:tcPr>
            <w:tcW w:w="23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其他违约</w:t>
            </w:r>
          </w:p>
        </w:tc>
        <w:tc>
          <w:tcPr>
            <w:tcW w:w="23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867"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立项/需求部门意见：</w:t>
            </w:r>
          </w:p>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 xml:space="preserve">现场验收意见及签名：  </w:t>
            </w:r>
          </w:p>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2"/>
                <w:szCs w:val="22"/>
              </w:rPr>
            </w:pPr>
          </w:p>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2"/>
                <w:szCs w:val="22"/>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部门经理（签名）：</w:t>
            </w:r>
          </w:p>
        </w:tc>
        <w:tc>
          <w:tcPr>
            <w:tcW w:w="361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商务部：</w:t>
            </w:r>
          </w:p>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现场验收意见及签名</w:t>
            </w:r>
          </w:p>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2"/>
                <w:szCs w:val="22"/>
              </w:rPr>
            </w:pPr>
          </w:p>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2"/>
                <w:szCs w:val="22"/>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部门经理（签名）：</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7"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QHSE部意见：</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现场验收意见及签名</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部门经理（签名）：</w:t>
            </w:r>
          </w:p>
        </w:tc>
        <w:tc>
          <w:tcPr>
            <w:tcW w:w="361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相关部门意见：</w:t>
            </w:r>
          </w:p>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现场验收意见及签名</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p>
            <w:pPr>
              <w:keepNext w:val="0"/>
              <w:keepLines w:val="0"/>
              <w:widowControl w:val="0"/>
              <w:suppressLineNumbers w:val="0"/>
              <w:spacing w:before="0" w:beforeAutospacing="0" w:after="0" w:afterAutospacing="0"/>
              <w:ind w:left="0" w:right="0" w:firstLine="880" w:firstLineChars="400"/>
              <w:jc w:val="left"/>
              <w:rPr>
                <w:rFonts w:hint="eastAsia" w:ascii="宋体" w:hAnsi="宋体" w:eastAsia="宋体" w:cs="宋体"/>
                <w:kern w:val="2"/>
                <w:sz w:val="22"/>
                <w:szCs w:val="22"/>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部门经理（签名）：</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jc w:val="center"/>
        </w:trPr>
        <w:tc>
          <w:tcPr>
            <w:tcW w:w="8480"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业务分管领导意见：</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1"/>
                <w:szCs w:val="21"/>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1"/>
                <w:szCs w:val="21"/>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1"/>
                <w:szCs w:val="21"/>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1"/>
                <w:szCs w:val="21"/>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1"/>
                <w:szCs w:val="21"/>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p>
        </w:tc>
      </w:tr>
    </w:tbl>
    <w:p>
      <w:pPr>
        <w:pStyle w:val="46"/>
        <w:keepNext/>
        <w:keepLines/>
        <w:widowControl w:val="0"/>
        <w:suppressLineNumbers w:val="0"/>
        <w:tabs>
          <w:tab w:val="left" w:pos="720"/>
          <w:tab w:val="left" w:pos="1080"/>
        </w:tabs>
        <w:spacing w:before="360" w:beforeAutospacing="0" w:after="360" w:afterAutospacing="0" w:line="360" w:lineRule="auto"/>
        <w:ind w:left="720" w:right="0" w:hanging="720"/>
        <w:jc w:val="both"/>
        <w:outlineLvl w:val="1"/>
        <w:rPr>
          <w:rFonts w:hint="eastAsia" w:ascii="Arial" w:hAnsi="Arial" w:eastAsia="宋体" w:cs="宋体"/>
          <w:b w:val="0"/>
          <w:bCs w:val="0"/>
          <w:kern w:val="2"/>
          <w:sz w:val="21"/>
          <w:szCs w:val="21"/>
        </w:rPr>
      </w:pPr>
      <w:r>
        <w:rPr>
          <w:rFonts w:hint="eastAsia" w:ascii="宋体" w:hAnsi="宋体" w:eastAsia="宋体" w:cs="宋体"/>
          <w:b w:val="0"/>
          <w:bCs w:val="0"/>
          <w:kern w:val="2"/>
          <w:sz w:val="21"/>
          <w:szCs w:val="21"/>
          <w:lang w:val="en-US" w:eastAsia="zh-CN" w:bidi="ar"/>
        </w:rPr>
        <w:t>备注：服务单位须按照服务项目编制自查报告；由合同履行部门牵头组织对照服务单位自查报告、实际执行情况进行验收，并将此表格作为服务验收审批表的附件。</w:t>
      </w:r>
    </w:p>
    <w:p>
      <w:pPr>
        <w:pStyle w:val="46"/>
        <w:keepNext/>
        <w:keepLines/>
        <w:widowControl w:val="0"/>
        <w:suppressLineNumbers w:val="0"/>
        <w:tabs>
          <w:tab w:val="left" w:pos="720"/>
          <w:tab w:val="left" w:pos="1080"/>
        </w:tabs>
        <w:spacing w:before="360" w:beforeAutospacing="0" w:after="360" w:afterAutospacing="0" w:line="360" w:lineRule="auto"/>
        <w:ind w:left="720" w:right="0" w:hanging="720"/>
        <w:jc w:val="both"/>
        <w:outlineLvl w:val="1"/>
        <w:rPr>
          <w:rFonts w:hint="eastAsia" w:ascii="Arial" w:hAnsi="Arial" w:eastAsia="宋体" w:cs="宋体"/>
          <w:b w:val="0"/>
          <w:bCs w:val="0"/>
          <w:kern w:val="2"/>
          <w:sz w:val="21"/>
          <w:szCs w:val="21"/>
        </w:rPr>
      </w:pPr>
      <w:r>
        <w:rPr>
          <w:rFonts w:hint="eastAsia" w:ascii="Arial" w:hAnsi="Arial" w:eastAsia="宋体" w:cs="宋体"/>
          <w:b w:val="0"/>
          <w:bCs w:val="0"/>
          <w:kern w:val="2"/>
          <w:sz w:val="21"/>
          <w:szCs w:val="21"/>
          <w:lang w:val="en-US" w:eastAsia="zh-CN" w:bidi="ar"/>
        </w:rPr>
        <w:t xml:space="preserve"> </w:t>
      </w:r>
    </w:p>
    <w:p>
      <w:pPr>
        <w:pStyle w:val="46"/>
        <w:keepNext/>
        <w:keepLines/>
        <w:widowControl w:val="0"/>
        <w:suppressLineNumbers w:val="0"/>
        <w:tabs>
          <w:tab w:val="left" w:pos="720"/>
          <w:tab w:val="left" w:pos="1080"/>
        </w:tabs>
        <w:spacing w:before="360" w:beforeAutospacing="0" w:after="360" w:afterAutospacing="0" w:line="360" w:lineRule="auto"/>
        <w:ind w:left="720" w:right="0" w:hanging="720"/>
        <w:jc w:val="both"/>
        <w:outlineLvl w:val="1"/>
        <w:rPr>
          <w:rFonts w:hint="eastAsia" w:ascii="Arial" w:hAnsi="Arial" w:eastAsia="宋体" w:cs="宋体"/>
          <w:b w:val="0"/>
          <w:bCs w:val="0"/>
          <w:kern w:val="2"/>
          <w:sz w:val="21"/>
          <w:szCs w:val="21"/>
        </w:rPr>
      </w:pPr>
      <w:r>
        <w:rPr>
          <w:rFonts w:hint="eastAsia" w:ascii="Arial" w:hAnsi="Arial" w:eastAsia="宋体" w:cs="宋体"/>
          <w:b w:val="0"/>
          <w:bCs w:val="0"/>
          <w:kern w:val="2"/>
          <w:sz w:val="21"/>
          <w:szCs w:val="21"/>
          <w:lang w:val="en-US" w:eastAsia="zh-CN" w:bidi="ar"/>
        </w:rPr>
        <w:t xml:space="preserve"> </w:t>
      </w:r>
    </w:p>
    <w:p>
      <w:pPr>
        <w:pStyle w:val="46"/>
        <w:keepNext/>
        <w:keepLines/>
        <w:widowControl w:val="0"/>
        <w:suppressLineNumbers w:val="0"/>
        <w:tabs>
          <w:tab w:val="left" w:pos="720"/>
          <w:tab w:val="left" w:pos="1080"/>
        </w:tabs>
        <w:spacing w:before="360" w:beforeAutospacing="0" w:after="360" w:afterAutospacing="0" w:line="360" w:lineRule="auto"/>
        <w:ind w:left="720" w:right="0" w:hanging="720"/>
        <w:jc w:val="both"/>
        <w:outlineLvl w:val="1"/>
        <w:rPr>
          <w:rFonts w:hint="eastAsia" w:ascii="Arial" w:hAnsi="Arial" w:eastAsia="宋体" w:cs="宋体"/>
          <w:b w:val="0"/>
          <w:bCs w:val="0"/>
          <w:kern w:val="2"/>
          <w:sz w:val="21"/>
          <w:szCs w:val="21"/>
        </w:rPr>
      </w:pPr>
      <w:r>
        <w:rPr>
          <w:rFonts w:hint="eastAsia" w:ascii="Arial" w:hAnsi="Arial" w:eastAsia="宋体" w:cs="宋体"/>
          <w:b w:val="0"/>
          <w:bCs w:val="0"/>
          <w:kern w:val="2"/>
          <w:sz w:val="21"/>
          <w:szCs w:val="21"/>
          <w:lang w:val="en-US" w:eastAsia="zh-CN" w:bidi="ar"/>
        </w:rPr>
        <w:t xml:space="preserve"> </w:t>
      </w:r>
    </w:p>
    <w:p>
      <w:pPr>
        <w:pStyle w:val="46"/>
        <w:keepNext/>
        <w:keepLines/>
        <w:widowControl w:val="0"/>
        <w:suppressLineNumbers w:val="0"/>
        <w:tabs>
          <w:tab w:val="left" w:pos="720"/>
          <w:tab w:val="left" w:pos="1080"/>
        </w:tabs>
        <w:spacing w:before="360" w:beforeAutospacing="0" w:after="360" w:afterAutospacing="0" w:line="360" w:lineRule="auto"/>
        <w:ind w:left="720" w:right="0" w:hanging="720"/>
        <w:jc w:val="both"/>
        <w:outlineLvl w:val="1"/>
        <w:rPr>
          <w:rFonts w:hint="eastAsia" w:ascii="Arial" w:hAnsi="Arial" w:eastAsia="宋体" w:cs="宋体"/>
          <w:b w:val="0"/>
          <w:bCs w:val="0"/>
          <w:kern w:val="2"/>
          <w:sz w:val="21"/>
          <w:szCs w:val="21"/>
        </w:rPr>
      </w:pPr>
      <w:r>
        <w:rPr>
          <w:rFonts w:hint="eastAsia" w:ascii="Arial" w:hAnsi="Arial" w:eastAsia="宋体" w:cs="宋体"/>
          <w:b w:val="0"/>
          <w:bCs w:val="0"/>
          <w:kern w:val="2"/>
          <w:sz w:val="21"/>
          <w:szCs w:val="21"/>
          <w:lang w:val="en-US" w:eastAsia="zh-CN" w:bidi="ar"/>
        </w:rPr>
        <w:t xml:space="preserve"> </w:t>
      </w:r>
    </w:p>
    <w:p>
      <w:pPr>
        <w:pStyle w:val="46"/>
        <w:keepNext/>
        <w:keepLines/>
        <w:widowControl w:val="0"/>
        <w:suppressLineNumbers w:val="0"/>
        <w:tabs>
          <w:tab w:val="left" w:pos="720"/>
          <w:tab w:val="left" w:pos="1080"/>
        </w:tabs>
        <w:spacing w:before="360" w:beforeAutospacing="0" w:after="360" w:afterAutospacing="0" w:line="360" w:lineRule="auto"/>
        <w:ind w:left="720" w:right="0" w:hanging="720"/>
        <w:jc w:val="both"/>
        <w:outlineLvl w:val="1"/>
        <w:rPr>
          <w:rFonts w:hint="eastAsia" w:ascii="Arial" w:hAnsi="Arial" w:eastAsia="宋体" w:cs="宋体"/>
          <w:b w:val="0"/>
          <w:bCs w:val="0"/>
          <w:kern w:val="2"/>
          <w:sz w:val="21"/>
          <w:szCs w:val="21"/>
        </w:rPr>
      </w:pPr>
      <w:r>
        <w:rPr>
          <w:rFonts w:hint="eastAsia" w:ascii="Arial" w:hAnsi="Arial" w:eastAsia="宋体" w:cs="宋体"/>
          <w:b w:val="0"/>
          <w:bCs w:val="0"/>
          <w:kern w:val="2"/>
          <w:sz w:val="21"/>
          <w:szCs w:val="21"/>
          <w:lang w:val="en-US" w:eastAsia="zh-CN" w:bidi="ar"/>
        </w:rPr>
        <w:t xml:space="preserve"> </w:t>
      </w:r>
    </w:p>
    <w:p>
      <w:pPr>
        <w:pStyle w:val="46"/>
        <w:keepNext/>
        <w:keepLines/>
        <w:widowControl w:val="0"/>
        <w:suppressLineNumbers w:val="0"/>
        <w:tabs>
          <w:tab w:val="left" w:pos="720"/>
          <w:tab w:val="left" w:pos="1080"/>
        </w:tabs>
        <w:spacing w:before="360" w:beforeAutospacing="0" w:after="360" w:afterAutospacing="0" w:line="360" w:lineRule="auto"/>
        <w:ind w:left="720" w:right="0" w:hanging="720"/>
        <w:jc w:val="both"/>
        <w:outlineLvl w:val="1"/>
        <w:rPr>
          <w:rFonts w:hint="eastAsia" w:ascii="Arial" w:hAnsi="Arial" w:eastAsia="宋体" w:cs="宋体"/>
          <w:b w:val="0"/>
          <w:bCs w:val="0"/>
          <w:kern w:val="2"/>
          <w:sz w:val="21"/>
          <w:szCs w:val="21"/>
        </w:rPr>
      </w:pPr>
      <w:r>
        <w:rPr>
          <w:rFonts w:hint="eastAsia" w:ascii="Arial" w:hAnsi="Arial" w:eastAsia="宋体" w:cs="宋体"/>
          <w:b w:val="0"/>
          <w:bCs w:val="0"/>
          <w:kern w:val="2"/>
          <w:sz w:val="21"/>
          <w:szCs w:val="21"/>
          <w:lang w:val="en-US" w:eastAsia="zh-CN" w:bidi="ar"/>
        </w:rPr>
        <w:t xml:space="preserve"> </w:t>
      </w:r>
    </w:p>
    <w:p>
      <w:pPr>
        <w:pStyle w:val="46"/>
        <w:keepNext/>
        <w:keepLines/>
        <w:widowControl w:val="0"/>
        <w:suppressLineNumbers w:val="0"/>
        <w:tabs>
          <w:tab w:val="left" w:pos="720"/>
          <w:tab w:val="left" w:pos="1080"/>
        </w:tabs>
        <w:spacing w:before="360" w:beforeAutospacing="0" w:after="360" w:afterAutospacing="0" w:line="360" w:lineRule="auto"/>
        <w:ind w:left="720" w:right="0" w:hanging="720"/>
        <w:jc w:val="both"/>
        <w:outlineLvl w:val="1"/>
        <w:rPr>
          <w:rFonts w:hint="eastAsia" w:ascii="Arial" w:hAnsi="Arial" w:eastAsia="宋体" w:cs="宋体"/>
          <w:b w:val="0"/>
          <w:bCs w:val="0"/>
          <w:kern w:val="2"/>
          <w:sz w:val="21"/>
          <w:szCs w:val="21"/>
        </w:rPr>
      </w:pPr>
      <w:r>
        <w:rPr>
          <w:rFonts w:hint="eastAsia" w:ascii="Arial" w:hAnsi="Arial" w:eastAsia="宋体" w:cs="宋体"/>
          <w:b w:val="0"/>
          <w:bCs w:val="0"/>
          <w:kern w:val="2"/>
          <w:sz w:val="21"/>
          <w:szCs w:val="21"/>
          <w:lang w:val="en-US" w:eastAsia="zh-CN" w:bidi="ar"/>
        </w:rPr>
        <w:t xml:space="preserve"> </w:t>
      </w:r>
    </w:p>
    <w:p>
      <w:pPr>
        <w:pStyle w:val="46"/>
        <w:keepNext/>
        <w:keepLines/>
        <w:widowControl w:val="0"/>
        <w:suppressLineNumbers w:val="0"/>
        <w:tabs>
          <w:tab w:val="left" w:pos="720"/>
          <w:tab w:val="left" w:pos="1080"/>
        </w:tabs>
        <w:spacing w:before="360" w:beforeAutospacing="0" w:after="360" w:afterAutospacing="0" w:line="360" w:lineRule="auto"/>
        <w:ind w:left="720" w:right="0" w:hanging="720"/>
        <w:jc w:val="both"/>
        <w:outlineLvl w:val="1"/>
        <w:rPr>
          <w:rFonts w:hint="eastAsia" w:ascii="Arial" w:hAnsi="Arial" w:eastAsia="宋体" w:cs="宋体"/>
          <w:b w:val="0"/>
          <w:bCs w:val="0"/>
          <w:kern w:val="2"/>
          <w:sz w:val="21"/>
          <w:szCs w:val="21"/>
        </w:rPr>
      </w:pPr>
      <w:r>
        <w:rPr>
          <w:rFonts w:hint="eastAsia" w:ascii="Arial" w:hAnsi="Arial" w:eastAsia="宋体" w:cs="宋体"/>
          <w:b w:val="0"/>
          <w:bCs w:val="0"/>
          <w:kern w:val="2"/>
          <w:sz w:val="21"/>
          <w:szCs w:val="21"/>
          <w:lang w:val="en-US" w:eastAsia="zh-CN" w:bidi="ar"/>
        </w:rPr>
        <w:t xml:space="preserve"> </w:t>
      </w:r>
    </w:p>
    <w:p>
      <w:pPr>
        <w:pStyle w:val="46"/>
        <w:keepNext/>
        <w:keepLines/>
        <w:widowControl w:val="0"/>
        <w:suppressLineNumbers w:val="0"/>
        <w:tabs>
          <w:tab w:val="left" w:pos="720"/>
          <w:tab w:val="left" w:pos="1080"/>
        </w:tabs>
        <w:spacing w:before="360" w:beforeAutospacing="0" w:after="360" w:afterAutospacing="0" w:line="360" w:lineRule="auto"/>
        <w:ind w:left="720" w:right="0" w:hanging="720"/>
        <w:jc w:val="both"/>
        <w:outlineLvl w:val="1"/>
        <w:rPr>
          <w:rFonts w:hint="eastAsia" w:ascii="Arial" w:hAnsi="Arial" w:eastAsia="宋体" w:cs="宋体"/>
          <w:b w:val="0"/>
          <w:bCs w:val="0"/>
          <w:kern w:val="2"/>
          <w:sz w:val="21"/>
          <w:szCs w:val="21"/>
        </w:rPr>
      </w:pPr>
      <w:r>
        <w:rPr>
          <w:rFonts w:hint="eastAsia" w:ascii="Arial" w:hAnsi="Arial" w:eastAsia="宋体" w:cs="宋体"/>
          <w:b w:val="0"/>
          <w:bCs w:val="0"/>
          <w:kern w:val="2"/>
          <w:sz w:val="21"/>
          <w:szCs w:val="21"/>
          <w:lang w:val="en-US" w:eastAsia="zh-CN" w:bidi="ar"/>
        </w:rPr>
        <w:t xml:space="preserve"> </w:t>
      </w:r>
    </w:p>
    <w:p>
      <w:pPr>
        <w:pStyle w:val="46"/>
        <w:keepNext/>
        <w:keepLines/>
        <w:widowControl w:val="0"/>
        <w:suppressLineNumbers w:val="0"/>
        <w:tabs>
          <w:tab w:val="left" w:pos="720"/>
          <w:tab w:val="left" w:pos="1080"/>
        </w:tabs>
        <w:spacing w:before="360" w:beforeAutospacing="0" w:after="360" w:afterAutospacing="0" w:line="360" w:lineRule="auto"/>
        <w:ind w:left="720" w:right="0" w:hanging="720"/>
        <w:jc w:val="both"/>
        <w:outlineLvl w:val="1"/>
        <w:rPr>
          <w:rFonts w:hint="eastAsia" w:ascii="Arial" w:hAnsi="Arial" w:eastAsia="宋体" w:cs="宋体"/>
          <w:b w:val="0"/>
          <w:bCs w:val="0"/>
          <w:kern w:val="2"/>
          <w:sz w:val="21"/>
          <w:szCs w:val="21"/>
        </w:rPr>
      </w:pPr>
      <w:r>
        <w:rPr>
          <w:rFonts w:hint="eastAsia" w:ascii="Arial" w:hAnsi="Arial" w:eastAsia="宋体" w:cs="宋体"/>
          <w:b w:val="0"/>
          <w:bCs w:val="0"/>
          <w:kern w:val="2"/>
          <w:sz w:val="21"/>
          <w:szCs w:val="21"/>
          <w:lang w:val="en-US" w:eastAsia="zh-CN" w:bidi="ar"/>
        </w:rPr>
        <w:t xml:space="preserve"> </w:t>
      </w:r>
    </w:p>
    <w:p>
      <w:pPr>
        <w:pStyle w:val="46"/>
        <w:keepNext/>
        <w:keepLines/>
        <w:widowControl w:val="0"/>
        <w:suppressLineNumbers w:val="0"/>
        <w:tabs>
          <w:tab w:val="left" w:pos="720"/>
          <w:tab w:val="left" w:pos="1080"/>
        </w:tabs>
        <w:spacing w:before="360" w:beforeAutospacing="0" w:after="360" w:afterAutospacing="0" w:line="360" w:lineRule="auto"/>
        <w:ind w:left="720" w:right="0" w:hanging="720"/>
        <w:jc w:val="both"/>
        <w:outlineLvl w:val="1"/>
        <w:rPr>
          <w:rFonts w:hint="eastAsia" w:ascii="Arial" w:hAnsi="Arial" w:eastAsia="宋体" w:cs="宋体"/>
          <w:b w:val="0"/>
          <w:bCs w:val="0"/>
          <w:kern w:val="2"/>
          <w:sz w:val="21"/>
          <w:szCs w:val="21"/>
        </w:rPr>
      </w:pPr>
      <w:r>
        <w:rPr>
          <w:rFonts w:hint="eastAsia" w:ascii="Arial" w:hAnsi="Arial" w:eastAsia="宋体" w:cs="宋体"/>
          <w:b w:val="0"/>
          <w:bCs w:val="0"/>
          <w:kern w:val="2"/>
          <w:sz w:val="21"/>
          <w:szCs w:val="21"/>
          <w:lang w:val="en-US" w:eastAsia="zh-CN" w:bidi="ar"/>
        </w:rPr>
        <w:t xml:space="preserve"> </w:t>
      </w:r>
    </w:p>
    <w:p>
      <w:pPr>
        <w:pStyle w:val="46"/>
        <w:keepNext/>
        <w:keepLines/>
        <w:widowControl w:val="0"/>
        <w:suppressLineNumbers w:val="0"/>
        <w:tabs>
          <w:tab w:val="left" w:pos="720"/>
          <w:tab w:val="left" w:pos="1080"/>
        </w:tabs>
        <w:spacing w:before="360" w:beforeAutospacing="0" w:after="360" w:afterAutospacing="0" w:line="360" w:lineRule="auto"/>
        <w:ind w:left="720" w:right="0" w:hanging="720"/>
        <w:jc w:val="both"/>
        <w:outlineLvl w:val="1"/>
        <w:rPr>
          <w:rFonts w:hint="eastAsia" w:ascii="Arial" w:hAnsi="Arial" w:eastAsia="宋体" w:cs="宋体"/>
          <w:b w:val="0"/>
          <w:bCs w:val="0"/>
          <w:kern w:val="2"/>
          <w:sz w:val="21"/>
          <w:szCs w:val="21"/>
        </w:rPr>
      </w:pPr>
      <w:r>
        <w:rPr>
          <w:rFonts w:hint="eastAsia" w:ascii="Arial" w:hAnsi="Arial" w:eastAsia="宋体" w:cs="宋体"/>
          <w:b w:val="0"/>
          <w:bCs w:val="0"/>
          <w:kern w:val="2"/>
          <w:sz w:val="21"/>
          <w:szCs w:val="21"/>
          <w:lang w:val="en-US" w:eastAsia="zh-CN" w:bidi="ar"/>
        </w:rPr>
        <w:t xml:space="preserve"> </w:t>
      </w:r>
    </w:p>
    <w:p>
      <w:pPr>
        <w:pStyle w:val="46"/>
        <w:keepNext/>
        <w:keepLines/>
        <w:widowControl w:val="0"/>
        <w:suppressLineNumbers w:val="0"/>
        <w:tabs>
          <w:tab w:val="left" w:pos="720"/>
          <w:tab w:val="left" w:pos="1080"/>
        </w:tabs>
        <w:spacing w:before="360" w:beforeAutospacing="0" w:after="360" w:afterAutospacing="0" w:line="360" w:lineRule="auto"/>
        <w:ind w:left="720" w:right="0" w:hanging="720"/>
        <w:jc w:val="both"/>
        <w:outlineLvl w:val="1"/>
        <w:rPr>
          <w:rFonts w:hint="eastAsia" w:ascii="Arial" w:hAnsi="Arial" w:eastAsia="宋体" w:cs="宋体"/>
          <w:b w:val="0"/>
          <w:bCs w:val="0"/>
          <w:kern w:val="2"/>
          <w:sz w:val="21"/>
          <w:szCs w:val="21"/>
        </w:rPr>
      </w:pPr>
      <w:r>
        <w:rPr>
          <w:rFonts w:hint="eastAsia" w:ascii="Arial" w:hAnsi="Arial" w:eastAsia="宋体" w:cs="宋体"/>
          <w:b w:val="0"/>
          <w:bCs w:val="0"/>
          <w:kern w:val="2"/>
          <w:sz w:val="21"/>
          <w:szCs w:val="21"/>
          <w:lang w:val="en-US" w:eastAsia="zh-CN" w:bidi="ar"/>
        </w:rPr>
        <w:t xml:space="preserve"> </w:t>
      </w:r>
    </w:p>
    <w:p>
      <w:pPr>
        <w:pStyle w:val="46"/>
        <w:keepNext/>
        <w:keepLines/>
        <w:widowControl w:val="0"/>
        <w:suppressLineNumbers w:val="0"/>
        <w:tabs>
          <w:tab w:val="left" w:pos="720"/>
          <w:tab w:val="left" w:pos="1080"/>
        </w:tabs>
        <w:spacing w:before="360" w:beforeAutospacing="0" w:after="360" w:afterAutospacing="0" w:line="360" w:lineRule="auto"/>
        <w:ind w:left="720" w:right="0" w:hanging="720"/>
        <w:jc w:val="both"/>
        <w:outlineLvl w:val="1"/>
        <w:rPr>
          <w:rFonts w:hint="eastAsia" w:ascii="Arial" w:hAnsi="Arial" w:eastAsia="宋体" w:cs="宋体"/>
          <w:b w:val="0"/>
          <w:bCs w:val="0"/>
          <w:kern w:val="2"/>
          <w:sz w:val="21"/>
          <w:szCs w:val="21"/>
        </w:rPr>
      </w:pPr>
      <w:r>
        <w:rPr>
          <w:rFonts w:hint="eastAsia" w:ascii="Arial" w:hAnsi="Arial" w:eastAsia="宋体" w:cs="宋体"/>
          <w:b w:val="0"/>
          <w:bCs w:val="0"/>
          <w:kern w:val="2"/>
          <w:sz w:val="21"/>
          <w:szCs w:val="21"/>
          <w:lang w:val="en-US" w:eastAsia="zh-CN" w:bidi="ar"/>
        </w:rPr>
        <w:t xml:space="preserve"> </w:t>
      </w:r>
    </w:p>
    <w:p>
      <w:pPr>
        <w:pStyle w:val="46"/>
        <w:keepNext/>
        <w:keepLines/>
        <w:widowControl w:val="0"/>
        <w:suppressLineNumbers w:val="0"/>
        <w:tabs>
          <w:tab w:val="left" w:pos="720"/>
          <w:tab w:val="left" w:pos="1080"/>
        </w:tabs>
        <w:spacing w:before="360" w:beforeAutospacing="0" w:after="360" w:afterAutospacing="0" w:line="360" w:lineRule="auto"/>
        <w:ind w:left="720" w:right="0" w:hanging="720"/>
        <w:jc w:val="both"/>
        <w:outlineLvl w:val="1"/>
        <w:rPr>
          <w:rFonts w:hint="eastAsia" w:ascii="Arial" w:hAnsi="Arial" w:eastAsia="宋体" w:cs="宋体"/>
          <w:b w:val="0"/>
          <w:bCs w:val="0"/>
          <w:kern w:val="2"/>
          <w:sz w:val="21"/>
          <w:szCs w:val="21"/>
        </w:rPr>
      </w:pPr>
      <w:r>
        <w:rPr>
          <w:rFonts w:hint="eastAsia" w:ascii="Arial" w:hAnsi="Arial" w:eastAsia="宋体" w:cs="宋体"/>
          <w:b w:val="0"/>
          <w:bCs w:val="0"/>
          <w:kern w:val="2"/>
          <w:sz w:val="21"/>
          <w:szCs w:val="21"/>
          <w:lang w:val="en-US" w:eastAsia="zh-CN" w:bidi="ar"/>
        </w:rPr>
        <w:t xml:space="preserve"> </w:t>
      </w:r>
    </w:p>
    <w:p>
      <w:pPr>
        <w:pStyle w:val="46"/>
        <w:keepNext w:val="0"/>
        <w:keepLines w:val="0"/>
        <w:widowControl w:val="0"/>
        <w:suppressLineNumbers w:val="0"/>
        <w:spacing w:before="360" w:beforeAutospacing="0" w:after="360" w:afterAutospacing="0" w:line="576" w:lineRule="auto"/>
        <w:ind w:left="0" w:right="108"/>
        <w:jc w:val="both"/>
        <w:outlineLvl w:val="1"/>
        <w:rPr>
          <w:rFonts w:hint="eastAsia" w:ascii="宋体" w:hAnsi="宋体" w:eastAsia="宋体" w:cs="宋体"/>
          <w:b/>
          <w:bCs/>
          <w:kern w:val="2"/>
          <w:sz w:val="24"/>
          <w:szCs w:val="24"/>
          <w:lang w:val="en-US" w:eastAsia="zh-CN" w:bidi="ar"/>
        </w:rPr>
      </w:pPr>
    </w:p>
    <w:p>
      <w:pPr>
        <w:pStyle w:val="46"/>
        <w:keepNext w:val="0"/>
        <w:keepLines w:val="0"/>
        <w:widowControl w:val="0"/>
        <w:suppressLineNumbers w:val="0"/>
        <w:spacing w:before="360" w:beforeAutospacing="0" w:after="360" w:afterAutospacing="0" w:line="576" w:lineRule="auto"/>
        <w:ind w:left="0" w:right="108"/>
        <w:jc w:val="both"/>
        <w:outlineLvl w:val="1"/>
        <w:rPr>
          <w:rFonts w:hint="eastAsia" w:ascii="Microsoft JhengHei" w:hAnsi="Microsoft JhengHei" w:eastAsia="宋体" w:cs="Microsoft JhengHei"/>
          <w:b/>
          <w:bCs/>
          <w:kern w:val="2"/>
          <w:sz w:val="24"/>
          <w:szCs w:val="24"/>
        </w:rPr>
      </w:pPr>
      <w:r>
        <w:rPr>
          <w:rFonts w:hint="eastAsia" w:ascii="宋体" w:hAnsi="宋体" w:eastAsia="宋体" w:cs="宋体"/>
          <w:b/>
          <w:bCs/>
          <w:kern w:val="2"/>
          <w:sz w:val="24"/>
          <w:szCs w:val="24"/>
          <w:lang w:val="en-US" w:eastAsia="zh-CN" w:bidi="ar"/>
        </w:rPr>
        <w:t>附件</w:t>
      </w:r>
      <w:r>
        <w:rPr>
          <w:rFonts w:hint="eastAsia" w:ascii="宋体" w:hAnsi="宋体" w:cs="宋体"/>
          <w:b/>
          <w:bCs/>
          <w:kern w:val="2"/>
          <w:sz w:val="24"/>
          <w:szCs w:val="24"/>
          <w:lang w:val="en-US" w:eastAsia="zh-CN" w:bidi="ar"/>
        </w:rPr>
        <w:t>四</w:t>
      </w:r>
      <w:r>
        <w:rPr>
          <w:rFonts w:hint="eastAsia" w:ascii="宋体" w:hAnsi="宋体" w:eastAsia="宋体" w:cs="宋体"/>
          <w:b/>
          <w:bCs/>
          <w:kern w:val="2"/>
          <w:sz w:val="24"/>
          <w:szCs w:val="24"/>
          <w:lang w:val="en-US" w:eastAsia="zh-CN" w:bidi="ar"/>
        </w:rPr>
        <w:t>：质量健康安全环保协议书</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kern w:val="0"/>
          <w:sz w:val="30"/>
          <w:szCs w:val="30"/>
        </w:rPr>
      </w:pPr>
      <w:r>
        <w:rPr>
          <w:rFonts w:hint="eastAsia" w:ascii="宋体" w:hAnsi="宋体" w:eastAsia="宋体" w:cs="宋体"/>
          <w:b/>
          <w:bCs w:val="0"/>
          <w:kern w:val="0"/>
          <w:sz w:val="30"/>
          <w:szCs w:val="30"/>
          <w:lang w:val="en-US" w:eastAsia="zh-CN" w:bidi="ar"/>
        </w:rPr>
        <w:t>中海油珠海天然气发电有限公司</w:t>
      </w:r>
    </w:p>
    <w:p>
      <w:pPr>
        <w:keepNext w:val="0"/>
        <w:keepLines w:val="0"/>
        <w:widowControl w:val="0"/>
        <w:suppressLineNumbers w:val="0"/>
        <w:spacing w:before="0" w:beforeAutospacing="0" w:after="0" w:afterAutospacing="0" w:line="360" w:lineRule="auto"/>
        <w:ind w:left="0" w:right="0"/>
        <w:jc w:val="center"/>
        <w:rPr>
          <w:rFonts w:hint="default" w:ascii="Calibri" w:hAnsi="宋体" w:eastAsia="宋体" w:cs="Times New Roman"/>
          <w:b/>
          <w:bCs/>
          <w:kern w:val="0"/>
          <w:sz w:val="22"/>
          <w:szCs w:val="22"/>
        </w:rPr>
      </w:pPr>
      <w:r>
        <w:rPr>
          <w:rFonts w:hint="eastAsia" w:ascii="宋体" w:hAnsi="宋体" w:eastAsia="宋体" w:cs="宋体"/>
          <w:b/>
          <w:bCs w:val="0"/>
          <w:kern w:val="0"/>
          <w:sz w:val="30"/>
          <w:szCs w:val="30"/>
          <w:lang w:val="en-US" w:eastAsia="zh-CN" w:bidi="ar"/>
        </w:rPr>
        <w:t>承包商</w:t>
      </w:r>
      <w:r>
        <w:rPr>
          <w:rFonts w:hint="eastAsia" w:ascii="宋体" w:hAnsi="宋体" w:eastAsia="宋体" w:cs="Times New Roman"/>
          <w:b/>
          <w:bCs w:val="0"/>
          <w:kern w:val="0"/>
          <w:sz w:val="30"/>
          <w:szCs w:val="30"/>
          <w:lang w:val="en-US" w:eastAsia="zh-CN" w:bidi="ar"/>
        </w:rPr>
        <w:t>QHSE(质量健康安全环保)</w:t>
      </w:r>
      <w:r>
        <w:rPr>
          <w:rFonts w:hint="eastAsia" w:ascii="宋体" w:hAnsi="宋体" w:eastAsia="宋体" w:cs="宋体"/>
          <w:b/>
          <w:bCs w:val="0"/>
          <w:kern w:val="0"/>
          <w:sz w:val="30"/>
          <w:szCs w:val="30"/>
          <w:lang w:val="en-US" w:eastAsia="zh-CN" w:bidi="ar"/>
        </w:rPr>
        <w:t>协议书</w:t>
      </w:r>
      <w:r>
        <w:rPr>
          <w:rFonts w:hint="default" w:ascii="Calibri" w:hAnsi="宋体" w:eastAsia="宋体" w:cs="Times New Roman"/>
          <w:b/>
          <w:bCs/>
          <w:kern w:val="0"/>
          <w:sz w:val="18"/>
          <w:szCs w:val="18"/>
          <w:lang w:val="en-US" w:eastAsia="zh-CN" w:bidi="ar"/>
        </w:rPr>
        <w:t xml:space="preserve">   </w:t>
      </w:r>
      <w:r>
        <w:rPr>
          <w:rFonts w:hint="eastAsia" w:ascii="Calibri" w:hAnsi="宋体" w:eastAsia="宋体" w:cs="Times New Roman"/>
          <w:b/>
          <w:bCs/>
          <w:kern w:val="0"/>
          <w:sz w:val="18"/>
          <w:szCs w:val="18"/>
          <w:lang w:val="en-US" w:eastAsia="zh-CN" w:bidi="ar"/>
        </w:rPr>
        <w:t xml:space="preserve">                                </w:t>
      </w:r>
    </w:p>
    <w:p>
      <w:pPr>
        <w:keepNext w:val="0"/>
        <w:keepLines w:val="0"/>
        <w:widowControl w:val="0"/>
        <w:suppressLineNumbers w:val="0"/>
        <w:tabs>
          <w:tab w:val="left" w:pos="4684"/>
          <w:tab w:val="left" w:pos="5718"/>
          <w:tab w:val="left" w:pos="6032"/>
          <w:tab w:val="left" w:pos="7187"/>
        </w:tabs>
        <w:spacing w:before="0" w:beforeAutospacing="0" w:after="0" w:afterAutospacing="0" w:line="360" w:lineRule="auto"/>
        <w:ind w:left="0" w:right="-1" w:firstLine="484" w:firstLineChars="202"/>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根据国家、行业有关安全生产的法律、法规及中海油珠海天然气发电有限公司质量、健康、安全、环保（以下简称“QHSE”）管理制度要求，甲乙双方应明确双方的安全责任，落实安全风险管控措施，确保作业活动安全风险可控，不发生QHSE事故。双方在签订合同时，经平等协商，本着双方自愿的原则签订本协议书，并愿意按照协议书的要求，遵守协议书中的各项条款。</w:t>
      </w:r>
    </w:p>
    <w:p>
      <w:pPr>
        <w:keepNext w:val="0"/>
        <w:keepLines w:val="0"/>
        <w:widowControl w:val="0"/>
        <w:suppressLineNumbers w:val="0"/>
        <w:spacing w:before="0" w:beforeAutospacing="0" w:after="0" w:afterAutospacing="0" w:line="360" w:lineRule="auto"/>
        <w:ind w:left="572" w:right="104" w:hanging="572"/>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 xml:space="preserve">一、总 则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双方均应贯彻“安全第一，预防为主，综合治理”的方针，明确各自安全责任，共同做好健康、安全、环保工作，防止各类事故的发生。</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2、双方都应从组织上加强对防止违章、违规作业的领导和管理，充分发挥安全保证体系和安全监督体系的作用，共同遵守国家的QHSE法律法规，认真执行行业、企业标准。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3、甲方</w:t>
      </w:r>
      <w:r>
        <w:rPr>
          <w:rFonts w:hint="eastAsia" w:ascii="宋体" w:hAnsi="宋体" w:eastAsia="宋体" w:cs="宋体"/>
          <w:kern w:val="2"/>
          <w:sz w:val="24"/>
          <w:szCs w:val="24"/>
          <w:lang w:val="en-US" w:eastAsia="zh-CN" w:bidi="ar"/>
        </w:rPr>
        <w:t>有权对乙方在现场服务工作过程中存在的涉及QHSE的违规、违章行为进行考核，</w:t>
      </w:r>
      <w:r>
        <w:rPr>
          <w:rFonts w:hint="eastAsia" w:ascii="宋体" w:hAnsi="宋体" w:eastAsia="宋体" w:cs="宋体"/>
          <w:b/>
          <w:bCs w:val="0"/>
          <w:kern w:val="2"/>
          <w:sz w:val="24"/>
          <w:szCs w:val="24"/>
          <w:lang w:val="en-US" w:eastAsia="zh-CN" w:bidi="ar"/>
        </w:rPr>
        <w:t>考核办法按合同和甲方的《QHSE管理体系》中的较高标准执行</w:t>
      </w:r>
      <w:r>
        <w:rPr>
          <w:rFonts w:hint="eastAsia" w:ascii="宋体" w:hAnsi="宋体" w:eastAsia="宋体" w:cs="宋体"/>
          <w:kern w:val="2"/>
          <w:sz w:val="24"/>
          <w:szCs w:val="24"/>
          <w:lang w:val="en-US" w:eastAsia="zh-CN" w:bidi="ar"/>
        </w:rPr>
        <w:t>。乙方必须根据本单位的具体情况制定相应的奖惩制度并严格执行。</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履行本协议过程中，如在执行QHSE管理标准方面存在异议时，有国家标准的，以国家标准为准；没有国家标准的，以电力行业最新规程、规定、制度为标准；没有电力行业标准的，以中海石油气电集团有限责任公司（下简称气电集团）最新规程、规定、制度为标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5、本协议书提出的是最低限度的安健环要求，并未对一切安健环细节作出规定，也未充分引述有关标准和规范条文。乙方应保证满足本协议书及与本项目相关的现行国际、国内、行业安健环标准，包括但不局限于国家标准、行业规定、安全规程、反事故措施等。</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6、在本项目实施期间，乙方指派专人负责本承包项目的安健环工作；甲方负责联系、检查、督促乙方在作业时执行有关安健环规定。甲、乙双方应经常联系、相互协助，检查和处理作业、施工中有关的安健环工作，共同做好预防各类事故发生的工作。</w:t>
      </w:r>
    </w:p>
    <w:p>
      <w:pPr>
        <w:keepNext w:val="0"/>
        <w:keepLines w:val="0"/>
        <w:widowControl w:val="0"/>
        <w:suppressLineNumbers w:val="0"/>
        <w:spacing w:before="0" w:beforeAutospacing="0" w:after="0" w:afterAutospacing="0" w:line="360" w:lineRule="auto"/>
        <w:ind w:left="572" w:right="104" w:hanging="572"/>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 xml:space="preserve">二、甲方权利、义务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（一）甲方的权利</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1.甲方有权督促乙方遵守QHSE相关法律、法规、标准以及有关QHSE管理制度。</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2.甲方有权对乙方涉及QHSE等方面的资质进行审查。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3.甲方有权审查乙方施工作业方案，并督促其实施。</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4.甲方有权要求乙方告知其在作业过程中存在的各类风险，以及针对风险制定的防范与保障措施。</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5.甲方有权对乙方进行监督检查，根据检查结果要求乙方停工、整改和接受培训，并根据相关QHSE管理规定对乙方进行考核。</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6.甲方有权不定期对乙方人员进行QHSE知识考问，并对乙方QHSE教育培训工作进行检查监督。</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7.乙方发生事故后，甲方有权对事故进行调查取证，有权要求乙方在甲方限定的期限内提交书面调查报告，有权根据相关QHSE管理规定对乙方进行考核。</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8.甲方有权清退存在以下情况的乙方人员：</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（1）在禁烟区域内吸烟，岗前或在岗饮酒、脱岗、睡岗；</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（2）违章指挥、强令他人冒险作业；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（3）无证或持假证从事特种作业、特种设备操作；</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（4）无票证、无监护人员从事特种作业或高风险作业；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（5）高处作业不系安全带，在起重吊物下行走和停留；</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（6）违反操作规程和安全规范等进行高风险作业；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（7）未经批准取消或解除安全联锁；</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（8）未落实安全措施进行检维修作业；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（9）危险化学品装卸人员擅离岗位；</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（10）不配合甲方QHSE检查或不服从QHSE管理；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（11）工作态度恶劣或野蛮施工；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（12）多次违反QHSE有关管理规定屡教不改；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（13）QHSE培训考试不合格后多次补考仍不合格；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（14）对C级及以上事故负有主要责任或领导责任；</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（15）保供、保电等重点时期违反有关QHSE管理规定；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（16）冒用他人身份信息或提供虚假证明；</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（17）为甲方服务期间存在违法犯罪行为；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（18）迟报、漏报、谎报、瞒报安全事故。</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9.乙方存在以下行为时，甲方有权勒令乙方停工或提前终止与乙方的合同，由此造成的损失由乙方承担。</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（1）乙方人员违反甲方相关QHSE管理规定屡教不改；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 xml:space="preserve">（2）乙方不服从甲方管理，无视甲方有关管理要求；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（3）乙方存在严重违章作业、违章指挥、野蛮施工、管理混乱等情况；</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（4）乙方事故频发，无法保障安全作业；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（5）乙方未能及时配齐保障安全作业所需的劳动防护用品；</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（5）乙方人员长期不足或无法满足QHSE有关要求；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（6）乙方工器具或设备设施无法满足QHSE有关要求；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（7）乙方提供虚假资质、证明材料；</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（8）乙方发生C级及以上安全事故；</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（9）在保供、保电等特殊时期，乙方发生安全事故或多人违反有关QHSE管理规定；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（10）未履行本协议所规定的义务；</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（11）乙方存在违反国家相关QHSE法律、法规的行为；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（12）乙方迟报、漏报、谎报、瞒报安全事故。</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（二）甲方的义务</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1.甲方应向乙方提供符合国家法律、法规和QHSE相关要求的作业现场。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2.甲方应向乙方提供与施工作业有关的QHSE资料、技术文件与信息。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3.甲方应向乙方告知施工作业现场存在的危险源与应急措施、作业风险及其应对措施、警示标示等，并对乙方的项目负责人、管理人员进行业务工作交底。</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4.甲方应为乙方提供入场作业必须的QHSE相关培训。</w:t>
      </w:r>
    </w:p>
    <w:p>
      <w:pPr>
        <w:keepNext w:val="0"/>
        <w:keepLines w:val="0"/>
        <w:widowControl w:val="0"/>
        <w:suppressLineNumbers w:val="0"/>
        <w:spacing w:before="0" w:beforeAutospacing="0" w:after="0" w:afterAutospacing="0" w:line="360" w:lineRule="auto"/>
        <w:ind w:left="572" w:right="104" w:hanging="572"/>
        <w:jc w:val="both"/>
        <w:rPr>
          <w:rFonts w:hint="eastAsia" w:ascii="宋体" w:hAnsi="宋体" w:eastAsia="宋体" w:cs="宋体"/>
          <w:b/>
          <w:bCs w:val="0"/>
          <w:kern w:val="2"/>
          <w:sz w:val="24"/>
          <w:szCs w:val="24"/>
        </w:rPr>
      </w:pPr>
      <w:r>
        <w:rPr>
          <w:rFonts w:hint="eastAsia" w:ascii="宋体" w:hAnsi="宋体" w:eastAsia="宋体" w:cs="宋体"/>
          <w:kern w:val="2"/>
          <w:sz w:val="24"/>
          <w:szCs w:val="24"/>
          <w:lang w:val="en-US" w:eastAsia="zh-CN" w:bidi="ar"/>
        </w:rPr>
        <w:t>5.甲方应落实合同中对甲方的QHSE相关要求。</w:t>
      </w:r>
    </w:p>
    <w:p>
      <w:pPr>
        <w:keepNext w:val="0"/>
        <w:keepLines w:val="0"/>
        <w:widowControl w:val="0"/>
        <w:suppressLineNumbers w:val="0"/>
        <w:spacing w:before="0" w:beforeAutospacing="0" w:after="0" w:afterAutospacing="0" w:line="360" w:lineRule="auto"/>
        <w:ind w:left="572" w:right="104" w:hanging="572"/>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三、乙方的权利、义务</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宋体"/>
          <w:kern w:val="2"/>
          <w:sz w:val="24"/>
          <w:szCs w:val="24"/>
        </w:rPr>
      </w:pPr>
      <w:r>
        <w:rPr>
          <w:rFonts w:hint="eastAsia" w:ascii="楷体" w:hAnsi="楷体" w:eastAsia="楷体" w:cs="楷体"/>
          <w:kern w:val="2"/>
          <w:sz w:val="24"/>
          <w:szCs w:val="24"/>
          <w:lang w:val="en-US" w:eastAsia="zh-CN" w:bidi="ar"/>
        </w:rPr>
        <w:t>（一）乙方的权利</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1.乙方有权要求甲方提供符合国家法律、法规和QHSE相关要求的作业场所。</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2.乙方有权要求甲方提供与施工作业有关的QHSE资料、技术文件与信息。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3.乙方有权要求甲方告知施工作业现场存在的危险源与应急措施、作业风险及其应对措施、警示标示等，并对乙方的项目负责人、管理人员进行业务工作交底。</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4.乙方有权要求甲方提供能力范围内的QHSE相关培训。</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5.乙方有权要求甲方落实合同中对甲方的QHSE相关要求。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6.乙方有权拒绝甲方的违章指挥或强令冒险作业。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7.乙方有权对甲方QHSE管理提出意见和建议。</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8.乙方有权向相关政府部门或中海石油气电集团有限责任公司举报甲方存在的QHSE相关违法行为。</w:t>
      </w:r>
    </w:p>
    <w:p>
      <w:pPr>
        <w:keepNext w:val="0"/>
        <w:keepLines w:val="0"/>
        <w:widowControl w:val="0"/>
        <w:suppressLineNumbers w:val="0"/>
        <w:spacing w:before="0" w:beforeAutospacing="0" w:after="0" w:afterAutospacing="0" w:line="360" w:lineRule="auto"/>
        <w:ind w:left="0" w:right="0"/>
        <w:jc w:val="both"/>
        <w:rPr>
          <w:rFonts w:hint="eastAsia" w:ascii="楷体" w:hAnsi="楷体" w:eastAsia="楷体" w:cs="宋体"/>
          <w:kern w:val="2"/>
          <w:sz w:val="24"/>
          <w:szCs w:val="24"/>
        </w:rPr>
      </w:pPr>
      <w:r>
        <w:rPr>
          <w:rFonts w:hint="eastAsia" w:ascii="楷体" w:hAnsi="楷体" w:eastAsia="楷体" w:cs="楷体"/>
          <w:kern w:val="2"/>
          <w:sz w:val="24"/>
          <w:szCs w:val="24"/>
          <w:lang w:val="en-US" w:eastAsia="zh-CN" w:bidi="ar"/>
        </w:rPr>
        <w:t>（二）乙方的义务</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kern w:val="2"/>
          <w:sz w:val="24"/>
          <w:szCs w:val="24"/>
          <w:lang w:val="en-US" w:eastAsia="zh-CN" w:bidi="ar"/>
        </w:rPr>
        <w:t>1.乙方作为承包商，对承包项目作业全过程的 QHSE 工作全面负责，承担包括但不限于由于自身管理不善或因乙方工作人员过错等原因所造成的人身伤亡、设备事故、火灾以及一切责任事故的全部责任，且不应为此向甲方要求增加承包费用。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2.根据国家、行业规定以及承包项目性质，乙方有义务按甲方要求提供如下全部或部分材料供甲方审查，乙方应保证所提供材料的真实性、合法性并在其复印件上加盖公章以供甲方保存：</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（1）营业执照；</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（2）资质证书；</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（3）安全生产许可证；</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（4）特种设备的安装维修许可证；</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（5）近3年安全记录（承诺近三年内未发生过较大及以上安全事故）；</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（6）安全管理机构设置及专、兼职安全管理人员配备情况（具有两级机构的承包商，须设有安全管理机构）；</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（7）安全管理制度或规定；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（8）项目负责人、工程技术人员、员工安全作业的技术素质符合项目要求的证明和社保证明；</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（9）特种作业人员操作证（如焊工、起重工、架子工、厂内机动驾驶员、电工等）；</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（10）担任工作票签发人、工作负责人、作业监护人的名单及工作票种类；</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（11）有满足工程安全施工需要、保证安全的施工机械、工器具及安全防护设施、安全用具的说明材料；</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（12）承包商与参与作业的员工签订的劳动用工合同证明（或参与作业的员工属承包商单位员工的书面证明）；</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（13）作业人员的身份证、健康证、体检报告等证明；</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（14）作业人员情况一览表（内容包括姓名、性别、年龄、健康情况、工种及在本项目中担任的职务、承包商本年度安全教育考核成绩等）。</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3.乙方人员、车辆、设备、材料等入场应满足甲方要求，提前3天向甲方报备（入场基本要求见附件：承包商入场基本要求）。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4.乙方必须认真贯彻执行国家有关 QHSE 的方针、政策、法律、法规及电力行业安全工作规程、规定；遵守甲方安全相关管理制度要求，服从甲方管理；并接受甲方《QHSE管理体系》考核标准。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5.乙方必须遵守国家和地方关于劳动用工、劳动保护法律法规及规章制度，保证其用工的合法性，不得雇佣童工、未成年工和违法涉案人员。</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6.乙方应根据承包项目内容和人员工作职责制定并落实全员岗位安全生产责任制，逐级签订岗位安全责任书。</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7.乙方按甲方规定要求参加安全例会、安全文明施工检查、安全教育培训等安全相关活动，在现场作业应接受甲方的监督、管理和指导，对甲方提出对安全管理方面的要求应严格执行。</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8.乙方作业前必须进行作业风险辨识，制定风险防范措施，作业中严格控制危险点，消除危险源，密切注意危险因素，坚决杜绝危险事件的发生，如发生危及人身、设备的不安全情况，必须立即报告甲方。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9.乙方现场作业必须严格执行工作票制度和检修作业规范，严格遵守现场安全管理要求和各类安全警示标识，充分落实各项安全措施，严禁违规作业。乙方进行高处作业、动土挖掘作业、受限空间作业、吊装作业、临时用电作业、放射性作业、潜水作业、带压堵漏作业、动火作业等特殊作业须按甲方制度要求办理特殊作业许可证。</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10.对高风险作业项目，乙方必须编制专项作业方案并交甲方项目负责部门审批备案，甲方项目负责部门有权监督其实施。</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11.乙方必须按甲方要求执行每日安全承诺、安全监督日报、高风险作业报备等安全管理要求，制定并严格执行重点区域和特殊作业的安全风险防范措施，承包商现场项目负责人应确保每日作业安全风险可控。</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12.乙方对甲方提出的有关QHSE的问题和建议，必须按要求进行整改，主动完善 QHSE防护措施、设施，及时消除事故隐患，并将整改情况书面及时反馈甲方，实行闭环管理。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13.乙方在工作中要主动接受甲方的检查和监督。对因乙方的责任造成设备停运、损失，火灾及人身伤害等影响正常生产的行为，必须接受甲方的考核。对情节严重的，甲方有权终止该承包合同，法律后果由乙方承担。</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14.未经甲方同意，乙方不得擅自使用与工作无关的甲方设施设备；不得擅自拆除、变更甲方防护设施及标识。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15.乙方工作过程中需使用电、汽、气、水源，应事先与甲方取得联系，获得接入许可，不得私拉乱接。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16.作业现场做到文明施工，做到“三无”(无油迹、无水、无灰)、“三齐”(拆下零部件放整齐、检修机具放整齐、材料备件放整齐)、“三不乱”(电线不乱拉、管线不乱放、垃圾不乱丢)，“三不落地” (工器具与量具、设备零部件、油污不落地)，并对地面采取防护措施，未按要求执行 QHSE 部将按相关考核条款进行考核。</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17.乙方人员在工作中不认真执行安全文明生产管理规定造成的影响，甲方有权要求乙方进行停工整顿，情节严重的有权终止合同，乙方应承担其法律后果。</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18.乙方在工作过程中不得随意更换工作人员，确需更换工作人员的须征得甲方业务部门同意，并按本协议之约定履行 QHSE 教育、考试手续。</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19.乙方作业人数在30至50人之间的，配置一个急救箱；在50至100人之间的，配置两个急救箱，依此类推。急救箱应满足电力行业有关标准。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20.乙方应按照法律法规、QHSE 体系和 QHSE 计划的要求做好环境保护工作，对有毒有害的废弃物按甲方要求进行妥善处置，实施职业病防治措施。</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21.乙方应采取措施避免作业中产生的灰尘、噪音、强光、废水等有害污染物影响到作业区域及周边区域的环境及人员健康。乙方应遵守甲方安全管理标准有关危险化学品、废弃物管理要求，将工程废物按分类要求进行分类，堆放到甲方指定的堆放点或按合同要求合法处理。施工中的有毒、放射性的物质应有乙方专门的处理人员来处理，废弃的危险品严禁随意排向地面、地下及任何水源。</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22.有毒有害、易燃易爆物品安全管理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（1）乙方作业人员必须在有甲方人员允许和带领下方能进入“危险区”作业，不得随意动用危险品，作业前双方共同做好安全措施。</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乙方作业人员带入现场的危险品必须提前三天向甲方报备登记，经甲方同意后方可带入厂区，并严格遵守国家法律法规和甲方现场安全管理要求，在现场使用危险品必须得到甲方有关部门的同意，并作好安全措施。</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（3）在防火重点部位进行动火作业，必须办理“动火工作票”，并做好安全措施，工作完毕必须检查火种隐患，防止发生火灾。</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23.乙方应遵守甲方关于公用设施的安全管理规定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（1）乙方施工人员必须爱护甲方的公用设施、道路、绿化、建筑物等，遵守甲方的文明施工规定，不得损坏和污染公用设施。</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乙方施工人员使用甲方的电力、水源、气源、建筑物等，必须在甲方有关人员指定或在相应的合同协议中规定使用的范围、地点、数量等，禁止私接乱搭现象和破坏固定设施，一经发现甲方有权制止并按规定予以考核。</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（3）乙方施工人员不能随意改动、移动、破坏公用设施，如妨碍施工要变动者，须经甲方有关部门同意，且事后负责恢复。</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24.安全保卫管理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（1）乙方进入甲方厂区内作业人员必须在甲方门卫管理部门登记并履行相关手续，获取在合同有效期间使用的通行证件，离厂时交回证件，不得将证件转借他人。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（2）乙方作业人员应遵守甲方安全保卫制度，不得在甲方厂区进行违反社会治安的活动，甲方有权制止并按规定考核违反规定者。</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25.乙方应严格遵守气电集团“十大救命法则”：</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（1）在有要求的情况下获得有效的工作许可证。</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（2）必要的情况下进行气体测试。</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（3）取消或解除安全联锁必须获得批准。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（4）进入封闭空间之前必须获得批准。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（5）高空作业、驾驶机动车必须系上安全带。</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（6）不要站在作业中的起重设备下或在下面行走。</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（7）不要在非指定区域吸烟。</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（8）不要在危险化学品装卸时擅离岗位。</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（9）工作开始前检查隔离情况和使用规定的防护设备。</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（10）驾驶时，不要饮酒、使用手机或超速。</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26．乙方应按照甲方的要求制定相关应急预案，在报甲方审核并在甲方QHSE部备案后应组织乙方人员学习，掌握意外事故时的逃生和抢险方法，保证应急救援计划能有效实施。</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27．作业现场的 QHSE 工作由乙方负责，发生事故应立即向甲方报告，严禁弄虚作假、隐瞒不报：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（1）乙方在作业过程中发生设备事故或危及生产运行的不安全情况时，应立即报告甲方，并积极配合调查；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（2）乙方人员在作业过程中发生人身伤亡事故，必须立即报告当地政府安全监督部门、公安部门、工会协调处理，并由乙方归口统计上报；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（3）在作业过程中，因乙方过错造成甲方的人身伤害、设备损坏及火灾等事故，由乙方承担全部责任，并负责赔偿甲方的全部经济损失。</w:t>
      </w:r>
    </w:p>
    <w:p>
      <w:pPr>
        <w:keepNext w:val="0"/>
        <w:keepLines w:val="0"/>
        <w:widowControl w:val="0"/>
        <w:suppressLineNumbers w:val="0"/>
        <w:spacing w:before="0" w:beforeAutospacing="0" w:after="0" w:afterAutospacing="0" w:line="360" w:lineRule="auto"/>
        <w:ind w:left="572" w:right="104" w:hanging="572"/>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四、违约责任</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1、由于甲方或乙方过错造成对方或第三方的人身伤害、设备损坏等财产损失，由责任方承担相应责任，并赔偿对方或第三方因此造成的全部经济损失。</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2、不可抗力造成的事故、损失，由受损方自行组织处理并承担相应的损失。</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3、凡在工作过程中由乙方原因发生不安全事故时，经事故调查组认定责任由乙方负责的，造成的全部经济损失由乙方自行承担。若造成甲方损失，损失的费用仍由乙方承担，甲方以书面形式通知乙方</w:t>
      </w:r>
      <w:r>
        <w:rPr>
          <w:rFonts w:hint="eastAsia" w:ascii="宋体" w:hAnsi="宋体" w:eastAsia="宋体" w:cs="宋体"/>
          <w:kern w:val="2"/>
          <w:sz w:val="24"/>
          <w:szCs w:val="24"/>
          <w:lang w:val="en-US" w:eastAsia="zh-CN" w:bidi="ar"/>
        </w:rPr>
        <w:t>。同时，</w:t>
      </w:r>
      <w:r>
        <w:rPr>
          <w:rFonts w:hint="eastAsia" w:ascii="宋体" w:hAnsi="宋体" w:eastAsia="宋体" w:cs="宋体"/>
          <w:b w:val="0"/>
          <w:bCs w:val="0"/>
          <w:kern w:val="2"/>
          <w:sz w:val="24"/>
          <w:szCs w:val="24"/>
          <w:lang w:val="en-US" w:eastAsia="zh-CN" w:bidi="ar"/>
        </w:rPr>
        <w:t>按合同和甲方的《</w:t>
      </w:r>
      <w:r>
        <w:rPr>
          <w:rFonts w:hint="eastAsia" w:ascii="宋体" w:hAnsi="宋体" w:eastAsia="宋体" w:cs="Times New Roman"/>
          <w:b w:val="0"/>
          <w:bCs w:val="0"/>
          <w:kern w:val="2"/>
          <w:sz w:val="24"/>
          <w:szCs w:val="24"/>
          <w:lang w:val="en-US" w:eastAsia="zh-CN" w:bidi="ar"/>
        </w:rPr>
        <w:t>QHSE管理体系》中的较高标准进行</w:t>
      </w:r>
      <w:r>
        <w:rPr>
          <w:rFonts w:hint="eastAsia" w:ascii="宋体" w:hAnsi="宋体" w:eastAsia="宋体" w:cs="宋体"/>
          <w:b w:val="0"/>
          <w:bCs w:val="0"/>
          <w:kern w:val="2"/>
          <w:sz w:val="24"/>
          <w:szCs w:val="24"/>
          <w:lang w:val="en-US" w:eastAsia="zh-CN" w:bidi="ar"/>
        </w:rPr>
        <w:t>考核</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4、发生由于乙方责任造成甲方机械设备损坏、火灾、交通、环境污染和垮（坍）塌事故，给甲方造成的经济损失</w:t>
      </w:r>
      <w:r>
        <w:rPr>
          <w:rFonts w:hint="eastAsia" w:ascii="宋体" w:hAnsi="宋体" w:eastAsia="宋体" w:cs="宋体"/>
          <w:kern w:val="2"/>
          <w:sz w:val="24"/>
          <w:szCs w:val="24"/>
          <w:lang w:val="en-US" w:eastAsia="zh-CN" w:bidi="ar"/>
        </w:rPr>
        <w:t>由乙方承担，并以书面形式通知乙方。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5、乙方违反消防、交通、环保等质量健康安全环保管理制度的违约责任，按甲方有关考核标准从乙方合同款中扣除，并以书面形式通知乙方。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6、对乙方人员在工作过程中的违章、违规行为进行考核的，</w:t>
      </w:r>
      <w:r>
        <w:rPr>
          <w:rFonts w:hint="eastAsia" w:ascii="宋体" w:hAnsi="宋体" w:eastAsia="宋体" w:cs="宋体"/>
          <w:kern w:val="2"/>
          <w:sz w:val="24"/>
          <w:szCs w:val="24"/>
          <w:lang w:val="en-US" w:eastAsia="zh-CN" w:bidi="ar"/>
        </w:rPr>
        <w:t>按合同和甲方的《QHSE管理体系》中的较高标准进行考核，罚款部分从乙方当月的合同款中扣除或按甲方的要求进行缴纳，并以书面形式通知乙方。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7、合同履行中，发现乙方提供的</w:t>
      </w:r>
      <w:r>
        <w:rPr>
          <w:rFonts w:hint="eastAsia" w:ascii="宋体" w:hAnsi="宋体" w:eastAsia="宋体" w:cs="宋体"/>
          <w:kern w:val="2"/>
          <w:sz w:val="24"/>
          <w:szCs w:val="24"/>
          <w:lang w:val="en-US" w:eastAsia="zh-CN" w:bidi="ar"/>
        </w:rPr>
        <w:t>关键资质材料无效，甲方有权解除合同，并由乙方承担由此造成的一切损失。</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8、其它违约行为按国家、电力行业和甲方有关安全生产的规定执行。</w:t>
      </w:r>
    </w:p>
    <w:p>
      <w:pPr>
        <w:keepNext w:val="0"/>
        <w:keepLines w:val="0"/>
        <w:widowControl w:val="0"/>
        <w:suppressLineNumbers w:val="0"/>
        <w:spacing w:before="0" w:beforeAutospacing="0" w:after="0" w:afterAutospacing="0" w:line="360" w:lineRule="auto"/>
        <w:ind w:left="572" w:right="104" w:hanging="572"/>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 xml:space="preserve">五、事故报告、调查、统计的规定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1、对在工作过程中发生的人身伤害、设备损坏、火灾等事故都要根据国务院第 493 号令《生产安全事故报告和调查处理条例》、《电力生产事故调查规程》</w:t>
      </w:r>
      <w:r>
        <w:rPr>
          <w:rFonts w:hint="eastAsia" w:ascii="宋体" w:hAnsi="宋体" w:eastAsia="宋体" w:cs="宋体"/>
          <w:kern w:val="2"/>
          <w:sz w:val="24"/>
          <w:szCs w:val="24"/>
          <w:lang w:val="en-US" w:eastAsia="zh-CN" w:bidi="ar"/>
        </w:rPr>
        <w:t>和中国海洋石油集团有限公司的相关规定进行认真调查，严格按照“四不放过”的原则处理。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2、发生事故时，乙方应立即采取措施控制事故扩大，并按应急计划报告给甲方，甲方有责任快速开展事故抢险。乙方对隐瞒、拖延报告事故负责。</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3、根据事故的具体情况组成事故调查组。</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4、根据事故调查组的分析结论和责任认定,由负主要责任的一方负责统计、填写事故报告，处理善后事宜。</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5、凡乙方负主要责任造成人身伤害和设备损坏的事故，乙方负责承担法律及经济责任，善后处理由受害方单位负责。</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6、凡甲方责任造成乙方人身伤害和设备损坏的事故，甲方负责承担法律及经济责任，善后处理由乙方负责。</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7、凡发生乙方负同等及以上责任的交通事故，乙方负责承担法律及经济责任，善后处理由受害方单位负责。</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8、凡发生甲方负同等及以上责任的交通事故，甲方负责承担法律及经济责任，善后处理由受害方单位负责。</w:t>
      </w:r>
    </w:p>
    <w:p>
      <w:pPr>
        <w:keepNext w:val="0"/>
        <w:keepLines w:val="0"/>
        <w:widowControl w:val="0"/>
        <w:suppressLineNumbers w:val="0"/>
        <w:spacing w:before="0" w:beforeAutospacing="0" w:after="0" w:afterAutospacing="0" w:line="360" w:lineRule="auto"/>
        <w:ind w:left="572" w:right="104" w:hanging="572"/>
        <w:jc w:val="left"/>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六、附件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承包商入场基本要求</w:t>
      </w:r>
    </w:p>
    <w:p>
      <w:pPr>
        <w:keepNext w:val="0"/>
        <w:keepLines w:val="0"/>
        <w:widowControl w:val="0"/>
        <w:suppressLineNumbers w:val="0"/>
        <w:spacing w:before="0" w:beforeAutospacing="0" w:after="0" w:afterAutospacing="0"/>
        <w:ind w:left="0" w:right="0" w:firstLine="480" w:firstLineChars="200"/>
        <w:jc w:val="both"/>
        <w:rPr>
          <w:rFonts w:hint="eastAsia" w:ascii="黑体" w:hAnsi="宋体" w:eastAsia="黑体" w:cs="Times New Roman"/>
          <w:kern w:val="2"/>
          <w:sz w:val="24"/>
          <w:szCs w:val="24"/>
        </w:rPr>
      </w:pPr>
      <w:r>
        <w:rPr>
          <w:rFonts w:hint="eastAsia" w:ascii="黑体" w:hAnsi="宋体" w:eastAsia="黑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rFonts w:hint="eastAsia" w:ascii="黑体" w:hAnsi="宋体" w:eastAsia="黑体" w:cs="Times New Roman"/>
          <w:kern w:val="2"/>
          <w:sz w:val="24"/>
          <w:szCs w:val="24"/>
        </w:rPr>
      </w:pPr>
      <w:r>
        <w:rPr>
          <w:rFonts w:hint="eastAsia" w:ascii="黑体" w:hAnsi="宋体" w:eastAsia="黑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4"/>
          <w:szCs w:val="24"/>
        </w:rPr>
      </w:pPr>
      <w:r>
        <w:rPr>
          <w:rFonts w:hint="eastAsia" w:ascii="Calibri" w:hAnsi="Calibri" w:eastAsia="宋体" w:cs="Times New Roman"/>
          <w:color w:val="FFFFFF"/>
          <w:kern w:val="0"/>
          <w:sz w:val="22"/>
          <w:szCs w:val="22"/>
          <w:lang w:val="en-US" w:eastAsia="zh-CN" w:bidi="ar"/>
        </w:rPr>
        <w:br w:type="page"/>
      </w:r>
      <w:r>
        <w:rPr>
          <w:rFonts w:hint="eastAsia" w:ascii="宋体" w:hAnsi="宋体" w:eastAsia="宋体" w:cs="宋体"/>
          <w:b/>
          <w:bCs/>
          <w:kern w:val="2"/>
          <w:sz w:val="24"/>
          <w:szCs w:val="24"/>
          <w:lang w:val="en-US" w:eastAsia="zh-CN" w:bidi="ar"/>
        </w:rPr>
        <w:t>附件：承包商入场基本要求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1.人员要求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（1）能力要求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有胜任承包项目管理的领导班子，项目负责人、管理人员和作业人员的技术等级必须满足所承接项目的需要；相关人员能准确理解和执行甲方提供的有关工作标准要求。担任工作负责人、工作票签发人、高风险作业监护人的乙方人员应具备相应的能力，在完成入场培训基础上接受对应的培训，通过考核后向甲方申请，经甲方审批后方可担任对应角色。</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（2）健康要求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承包商须如实提供全部入场人员1年内体检报告，患有高血压、心脏病等心脑血管疾病、传染病或其他影响安全作业疾病的人员不准入场。接触《职业健康监护技术规范（GBZ-188）》所列职业病危害因素或从事其所列特殊作业的人员应提供有效期内的职业健康检查报告，患有职业病或职业禁忌人员不准入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例如：从事高处作业者需提供高处作业职业健康检查报告；从事焊接作业者需提供焊工职业健康检查报告（包含电焊烟尘、二氧化锰、一氧化碳、高温等职业病危害因素）；从事防腐作业者需提供油漆工职业健康检查报告（包含苯、粉尘、高温等职业病危害因素）。</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（3）保险要求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承包商须为全部入场人员购买工伤或意外伤害等保险，且保险中职业类别与实际从事作业相符。保险理赔范围应包含入场人员在公司内的全部作业内容（如高处作业、动火作业等高风险作业）。未提供保险或实际作业内容不在保险理赔范围内的人员不准入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例如：从事防腐作业人员应购买职业类别为“油漆工”的工伤/意外伤害保险，且保险理赔范围不能排斥其所从事的高处作业等高风险作业；从事焊接作业者需提供其所从事的实际职业类别（如：电力设备安装维修工、钢结构安装工等）的工伤/意外伤害保险，且保险理赔范围不能排斥其所从事的焊接作业、高处作业等高风险作业；起重指挥或起重机操作人员需购买起重作业人员保险。</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（4）资质要求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承包商特种（设备）作业人员必须经过有资质的单位培训、考核，取得特种作业操作证/特种设备从业人员证方可上岗。特种作业操作证/特种设备从业人员证的有效性以国家相关网站查询结果或发证机关所在地政府出具的证明文件为准。无证、持有假证或证件过期人员不准从事特种设备操作或特种作业。从事检测作业人员应具备相应技术能力（以技能鉴定为准）或持有行业有关机构颁发的证书；从事普通车辆驾驶的人员应持有对应等级的驾驶证。</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特种作业包含低压电工、高处安装维修、登高架设、焊接与热切割等；特种设备操作包含电梯机械安装维修、起重机械电气安装维修、起重机械指挥、（特种设备）金属焊接操作等。</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（5）身份要求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承包商须如实提供全部作业人员的有效身份证明，在逃或身份存疑人员不准入场。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（6）培训要求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承包商作业人员须经甲方公司、部门、班组（专业）三级安全培训考试，不合格人员不准入场作业。工作负责人、工作签发人须通过甲方“工作票三种人”培训考试，高风险作业监护人须通过甲方高风险作业监护人培训考试。乙方人员出现违规违章情况或其他经甲方认定需要进行培训的情况时，应暂停作业，在通过甲方有关培训考试后恢复作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注意：工作负责人、工作票签发人、高风险作业监护人资质须由甲方有关领导逐一审批，以正式公文形式公布。乙方应充分考虑人员培训、人员资质公布的时间，尽量提前安排相关人员办理入场手续，以免影响工期。</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（7）劳动防护用品</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承包商须为全部作业人员提供合格、必要的劳动防护用品，包括但不局限于安全帽、工作服（纯棉或阻燃材质的长袖上衣和长裤）、劳保鞋等。未配备或配备不合格劳动防护用品的人员不准入场。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（8）其他要求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乙方人员严禁在厂内非吸烟区吸烟；严禁上班前4小时饮酒或上班前一天醉酒；严禁疲劳作业，每天工作时间不能超过10小时。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2.设备/材料要求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承包商与安全有关的设备/材料入场，须提交设备/材料的名称、规格型号、数量、检查检验情况、特种设备编号、保险单等资料。特种设备、危化品等须符合国家法规、国标、行规等要求。不满足相关要求的设备/材料不准入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例如：流动式起重机入场需提供车辆行驶证、车辆保险证明，特种设备（起重机）检验合格证、特种设备作业（起重作业）保险；电气设备、电动工具应提供半年内的外观/绝缘检验合格证明，万用表、热电偶、测试仪等涉及测量、计量的工器具应提供相关机构1年内的检验合格证明。</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3.车辆要求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承包商交通车辆入场须提供有效的保险证明、合格有效的行驶证或厂内机动车辆牌照。无法提供合格、有效证明或车辆存在影响安全驾驶（使用）缺陷的车辆不准入场。</w:t>
      </w:r>
    </w:p>
    <w:p>
      <w:pPr>
        <w:pStyle w:val="46"/>
        <w:keepNext w:val="0"/>
        <w:keepLines w:val="0"/>
        <w:widowControl w:val="0"/>
        <w:suppressLineNumbers w:val="0"/>
        <w:shd w:val="clear" w:fill="FFFFFF"/>
        <w:snapToGrid w:val="0"/>
        <w:spacing w:before="0" w:beforeAutospacing="0" w:after="0" w:afterAutospacing="0" w:line="450" w:lineRule="atLeast"/>
        <w:ind w:left="0" w:right="0"/>
        <w:jc w:val="left"/>
        <w:rPr>
          <w:rFonts w:hint="eastAsia" w:ascii="宋体" w:hAnsi="宋体" w:eastAsia="Times New Roman" w:cs="宋体"/>
          <w:sz w:val="24"/>
          <w:szCs w:val="24"/>
          <w:shd w:val="clear" w:fill="FFFFFF"/>
        </w:rPr>
      </w:pPr>
      <w:r>
        <w:rPr>
          <w:rFonts w:hint="eastAsia" w:ascii="宋体" w:hAnsi="宋体" w:eastAsia="Times New Roman" w:cs="宋体"/>
          <w:kern w:val="0"/>
          <w:sz w:val="24"/>
          <w:szCs w:val="24"/>
          <w:shd w:val="clear" w:fill="FFFFFF"/>
          <w:lang w:val="en-US" w:eastAsia="zh-CN" w:bidi="ar"/>
        </w:rPr>
        <w:t xml:space="preserve"> </w:t>
      </w:r>
    </w:p>
    <w:p>
      <w:pPr>
        <w:pStyle w:val="46"/>
        <w:widowControl/>
        <w:shd w:val="clear" w:fill="FFFFFF"/>
        <w:spacing w:before="0" w:beforeAutospacing="0" w:after="0" w:afterAutospacing="0" w:line="450" w:lineRule="atLeast"/>
        <w:ind w:left="0" w:right="0"/>
        <w:jc w:val="both"/>
        <w:rPr>
          <w:rFonts w:hint="eastAsia" w:ascii="宋体" w:hAnsi="宋体" w:eastAsia="Times New Roman" w:cs="宋体"/>
          <w:sz w:val="24"/>
          <w:szCs w:val="24"/>
          <w:shd w:val="clear" w:fill="FFFFFF"/>
        </w:rPr>
      </w:pPr>
      <w:r>
        <w:rPr>
          <w:rFonts w:hint="default" w:ascii="宋体" w:hAnsi="宋体" w:cs="宋体"/>
          <w:kern w:val="0"/>
          <w:sz w:val="24"/>
          <w:szCs w:val="24"/>
          <w:shd w:val="clear" w:fill="FFFFFF"/>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b/>
          <w:bCs/>
          <w:kern w:val="0"/>
          <w:sz w:val="22"/>
          <w:szCs w:val="22"/>
          <w:lang w:val="en-US" w:eastAsia="zh-CN" w:bidi="ar"/>
        </w:rPr>
        <w:br w:type="page"/>
      </w:r>
    </w:p>
    <w:p>
      <w:pPr>
        <w:pStyle w:val="46"/>
        <w:keepNext w:val="0"/>
        <w:keepLines w:val="0"/>
        <w:widowControl w:val="0"/>
        <w:suppressLineNumbers w:val="0"/>
        <w:shd w:val="clear" w:fill="FFFFFF"/>
        <w:spacing w:before="0" w:beforeAutospacing="0" w:after="0" w:afterAutospacing="0" w:line="450" w:lineRule="atLeast"/>
        <w:ind w:left="720" w:right="108" w:hanging="720"/>
        <w:jc w:val="both"/>
        <w:outlineLvl w:val="1"/>
        <w:rPr>
          <w:rFonts w:hint="eastAsia" w:ascii="微软雅黑" w:hAnsi="微软雅黑" w:eastAsia="宋体" w:cs="Microsoft JhengHei"/>
          <w:b/>
          <w:bCs/>
          <w:color w:val="333333"/>
          <w:kern w:val="2"/>
          <w:sz w:val="36"/>
          <w:szCs w:val="36"/>
          <w:shd w:val="clear" w:fill="FFFFFF"/>
        </w:rPr>
      </w:pPr>
      <w:r>
        <w:rPr>
          <w:rFonts w:hint="eastAsia" w:ascii="宋体" w:hAnsi="宋体" w:eastAsia="宋体" w:cs="宋体"/>
          <w:b/>
          <w:bCs/>
          <w:kern w:val="2"/>
          <w:sz w:val="24"/>
          <w:szCs w:val="24"/>
          <w:shd w:val="clear" w:fill="FFFFFF"/>
          <w:lang w:val="en-US" w:eastAsia="zh-CN" w:bidi="ar"/>
        </w:rPr>
        <w:t>附件六</w:t>
      </w:r>
    </w:p>
    <w:p>
      <w:pPr>
        <w:pStyle w:val="46"/>
        <w:widowControl/>
        <w:shd w:val="clear" w:fill="FFFFFF"/>
        <w:spacing w:before="0" w:beforeAutospacing="0" w:after="0" w:afterAutospacing="0" w:line="450" w:lineRule="atLeast"/>
        <w:ind w:left="0" w:right="0"/>
        <w:jc w:val="center"/>
        <w:rPr>
          <w:rFonts w:hint="eastAsia" w:ascii="微软雅黑" w:hAnsi="微软雅黑" w:eastAsia="微软雅黑" w:cs="Times New Roman"/>
          <w:color w:val="333333"/>
          <w:sz w:val="36"/>
          <w:szCs w:val="36"/>
          <w:shd w:val="clear" w:fill="FFFFFF"/>
        </w:rPr>
      </w:pPr>
      <w:r>
        <w:rPr>
          <w:rFonts w:hint="eastAsia" w:ascii="微软雅黑" w:hAnsi="微软雅黑" w:eastAsia="微软雅黑" w:cs="微软雅黑"/>
          <w:b/>
          <w:bCs/>
          <w:color w:val="000000"/>
          <w:kern w:val="0"/>
          <w:sz w:val="36"/>
          <w:szCs w:val="36"/>
          <w:shd w:val="clear" w:fill="FFFFFF"/>
          <w:lang w:val="en-US" w:eastAsia="zh-CN" w:bidi="ar"/>
        </w:rPr>
        <w:t>廉洁承诺协议书</w:t>
      </w:r>
    </w:p>
    <w:p>
      <w:pPr>
        <w:pStyle w:val="46"/>
        <w:widowControl/>
        <w:shd w:val="clear" w:fill="FFFFFF"/>
        <w:spacing w:before="0" w:beforeAutospacing="0" w:after="0" w:afterAutospacing="0" w:line="450" w:lineRule="atLeast"/>
        <w:ind w:left="0" w:right="0"/>
        <w:jc w:val="left"/>
        <w:rPr>
          <w:rFonts w:hint="eastAsia" w:ascii="微软雅黑" w:hAnsi="微软雅黑" w:eastAsia="微软雅黑" w:cs="Times New Roman"/>
          <w:color w:val="333333"/>
          <w:sz w:val="24"/>
          <w:szCs w:val="24"/>
          <w:shd w:val="clear" w:fill="FFFFFF"/>
        </w:rPr>
      </w:pPr>
      <w:r>
        <w:rPr>
          <w:rFonts w:hint="eastAsia" w:ascii="微软雅黑" w:hAnsi="微软雅黑" w:eastAsia="微软雅黑" w:cs="微软雅黑"/>
          <w:color w:val="000000"/>
          <w:kern w:val="0"/>
          <w:sz w:val="24"/>
          <w:szCs w:val="24"/>
          <w:shd w:val="clear" w:fill="FFFFFF"/>
          <w:lang w:val="en-US" w:eastAsia="zh-CN" w:bidi="ar"/>
        </w:rPr>
        <w:t>甲方：</w:t>
      </w:r>
      <w:r>
        <w:rPr>
          <w:rFonts w:hint="eastAsia" w:ascii="微软雅黑" w:hAnsi="微软雅黑" w:eastAsia="微软雅黑" w:cs="Times New Roman"/>
          <w:color w:val="000000"/>
          <w:kern w:val="0"/>
          <w:sz w:val="24"/>
          <w:szCs w:val="24"/>
          <w:shd w:val="clear" w:fill="FFFFFF"/>
          <w:lang w:val="en-US" w:eastAsia="zh-CN" w:bidi="ar"/>
        </w:rPr>
        <w:t xml:space="preserve"> </w:t>
      </w:r>
      <w:r>
        <w:rPr>
          <w:rFonts w:hint="eastAsia" w:ascii="微软雅黑" w:hAnsi="微软雅黑" w:eastAsia="微软雅黑" w:cs="微软雅黑"/>
          <w:color w:val="000000"/>
          <w:kern w:val="0"/>
          <w:sz w:val="24"/>
          <w:szCs w:val="24"/>
          <w:shd w:val="clear" w:fill="FFFFFF"/>
          <w:lang w:val="en-US" w:eastAsia="zh-CN" w:bidi="ar"/>
        </w:rPr>
        <w:t>中海油珠海天然气发电有限公司</w:t>
      </w:r>
    </w:p>
    <w:p>
      <w:pPr>
        <w:pStyle w:val="46"/>
        <w:widowControl/>
        <w:shd w:val="clear" w:fill="FFFFFF"/>
        <w:spacing w:before="0" w:beforeAutospacing="0" w:after="0" w:afterAutospacing="0" w:line="450" w:lineRule="atLeast"/>
        <w:ind w:left="0" w:right="0"/>
        <w:jc w:val="left"/>
        <w:rPr>
          <w:rFonts w:hint="eastAsia" w:ascii="微软雅黑" w:hAnsi="微软雅黑" w:eastAsia="微软雅黑" w:cs="Times New Roman"/>
          <w:color w:val="333333"/>
          <w:sz w:val="24"/>
          <w:szCs w:val="24"/>
          <w:shd w:val="clear" w:fill="FFFFFF"/>
        </w:rPr>
      </w:pPr>
      <w:r>
        <w:rPr>
          <w:rFonts w:hint="eastAsia" w:ascii="微软雅黑" w:hAnsi="微软雅黑" w:eastAsia="微软雅黑" w:cs="微软雅黑"/>
          <w:color w:val="000000"/>
          <w:kern w:val="0"/>
          <w:sz w:val="24"/>
          <w:szCs w:val="24"/>
          <w:shd w:val="clear" w:fill="FFFFFF"/>
          <w:lang w:val="en-US" w:eastAsia="zh-CN" w:bidi="ar"/>
        </w:rPr>
        <w:t>法定代表人：黎晖</w:t>
      </w:r>
    </w:p>
    <w:p>
      <w:pPr>
        <w:pStyle w:val="46"/>
        <w:widowControl/>
        <w:shd w:val="clear" w:fill="FFFFFF"/>
        <w:spacing w:before="0" w:beforeAutospacing="0" w:after="0" w:afterAutospacing="0" w:line="450" w:lineRule="atLeast"/>
        <w:ind w:left="0" w:right="0"/>
        <w:jc w:val="left"/>
        <w:rPr>
          <w:rFonts w:hint="eastAsia" w:ascii="微软雅黑" w:hAnsi="微软雅黑" w:eastAsia="微软雅黑" w:cs="Times New Roman"/>
          <w:color w:val="333333"/>
          <w:sz w:val="24"/>
          <w:szCs w:val="24"/>
          <w:shd w:val="clear" w:fill="FFFFFF"/>
        </w:rPr>
      </w:pPr>
      <w:r>
        <w:rPr>
          <w:rFonts w:hint="eastAsia" w:ascii="微软雅黑" w:hAnsi="微软雅黑" w:eastAsia="微软雅黑" w:cs="微软雅黑"/>
          <w:color w:val="000000"/>
          <w:kern w:val="0"/>
          <w:sz w:val="24"/>
          <w:szCs w:val="24"/>
          <w:shd w:val="clear" w:fill="FFFFFF"/>
          <w:lang w:val="en-US" w:eastAsia="zh-CN" w:bidi="ar"/>
        </w:rPr>
        <w:t>地址：</w:t>
      </w:r>
      <w:r>
        <w:rPr>
          <w:rFonts w:hint="eastAsia" w:ascii="微软雅黑" w:hAnsi="微软雅黑" w:eastAsia="微软雅黑" w:cs="Times New Roman"/>
          <w:color w:val="000000"/>
          <w:kern w:val="0"/>
          <w:sz w:val="24"/>
          <w:szCs w:val="24"/>
          <w:shd w:val="clear" w:fill="FFFFFF"/>
          <w:lang w:val="en-US" w:eastAsia="zh-CN" w:bidi="ar"/>
        </w:rPr>
        <w:t xml:space="preserve"> </w:t>
      </w:r>
      <w:r>
        <w:rPr>
          <w:rFonts w:hint="eastAsia" w:ascii="微软雅黑" w:hAnsi="微软雅黑" w:eastAsia="微软雅黑" w:cs="微软雅黑"/>
          <w:color w:val="000000"/>
          <w:kern w:val="0"/>
          <w:sz w:val="24"/>
          <w:szCs w:val="24"/>
          <w:shd w:val="clear" w:fill="FFFFFF"/>
          <w:lang w:val="en-US" w:eastAsia="zh-CN" w:bidi="ar"/>
        </w:rPr>
        <w:t>珠海市高栏港经济区洁能路771号</w:t>
      </w:r>
    </w:p>
    <w:p>
      <w:pPr>
        <w:pStyle w:val="46"/>
        <w:widowControl/>
        <w:shd w:val="clear" w:fill="FFFFFF"/>
        <w:spacing w:before="0" w:beforeAutospacing="0" w:after="0" w:afterAutospacing="0" w:line="450" w:lineRule="atLeast"/>
        <w:ind w:left="0" w:right="0"/>
        <w:jc w:val="left"/>
        <w:rPr>
          <w:rFonts w:hint="eastAsia" w:ascii="微软雅黑" w:hAnsi="微软雅黑" w:eastAsia="微软雅黑" w:cs="Times New Roman"/>
          <w:color w:val="333333"/>
          <w:sz w:val="24"/>
          <w:szCs w:val="24"/>
          <w:shd w:val="clear" w:fill="FFFFFF"/>
        </w:rPr>
      </w:pPr>
      <w:r>
        <w:rPr>
          <w:rFonts w:hint="eastAsia" w:ascii="微软雅黑" w:hAnsi="微软雅黑" w:eastAsia="微软雅黑" w:cs="微软雅黑"/>
          <w:color w:val="000000"/>
          <w:kern w:val="0"/>
          <w:sz w:val="24"/>
          <w:szCs w:val="24"/>
          <w:shd w:val="clear" w:fill="FFFFFF"/>
          <w:lang w:val="en-US" w:eastAsia="zh-CN" w:bidi="ar"/>
        </w:rPr>
        <w:t>乙方：</w:t>
      </w:r>
      <w:r>
        <w:rPr>
          <w:rFonts w:hint="eastAsia" w:ascii="微软雅黑" w:hAnsi="微软雅黑" w:eastAsia="微软雅黑" w:cs="Times New Roman"/>
          <w:color w:val="000000"/>
          <w:kern w:val="0"/>
          <w:sz w:val="24"/>
          <w:szCs w:val="24"/>
          <w:shd w:val="clear" w:fill="FFFFFF"/>
          <w:lang w:val="en-US" w:eastAsia="zh-CN" w:bidi="ar"/>
        </w:rPr>
        <w:t xml:space="preserve"> </w:t>
      </w:r>
    </w:p>
    <w:p>
      <w:pPr>
        <w:pStyle w:val="46"/>
        <w:widowControl/>
        <w:shd w:val="clear" w:fill="FFFFFF"/>
        <w:spacing w:before="0" w:beforeAutospacing="0" w:after="0" w:afterAutospacing="0" w:line="450" w:lineRule="atLeast"/>
        <w:ind w:left="0" w:right="0"/>
        <w:jc w:val="left"/>
        <w:rPr>
          <w:rFonts w:hint="eastAsia" w:ascii="微软雅黑" w:hAnsi="微软雅黑" w:eastAsia="微软雅黑" w:cs="Times New Roman"/>
          <w:color w:val="333333"/>
          <w:sz w:val="24"/>
          <w:szCs w:val="24"/>
          <w:shd w:val="clear" w:fill="FFFFFF"/>
        </w:rPr>
      </w:pPr>
      <w:r>
        <w:rPr>
          <w:rFonts w:hint="eastAsia" w:ascii="微软雅黑" w:hAnsi="微软雅黑" w:eastAsia="微软雅黑" w:cs="微软雅黑"/>
          <w:color w:val="000000"/>
          <w:kern w:val="0"/>
          <w:sz w:val="24"/>
          <w:szCs w:val="24"/>
          <w:shd w:val="clear" w:fill="FFFFFF"/>
          <w:lang w:val="en-US" w:eastAsia="zh-CN" w:bidi="ar"/>
        </w:rPr>
        <w:t>法定代表人：</w:t>
      </w:r>
    </w:p>
    <w:p>
      <w:pPr>
        <w:pStyle w:val="46"/>
        <w:widowControl/>
        <w:shd w:val="clear" w:fill="FFFFFF"/>
        <w:spacing w:before="0" w:beforeAutospacing="0" w:after="0" w:afterAutospacing="0" w:line="450" w:lineRule="atLeast"/>
        <w:ind w:left="0" w:right="0"/>
        <w:jc w:val="left"/>
        <w:rPr>
          <w:rFonts w:hint="eastAsia" w:ascii="微软雅黑" w:hAnsi="微软雅黑" w:eastAsia="微软雅黑" w:cs="Times New Roman"/>
          <w:color w:val="333333"/>
          <w:sz w:val="24"/>
          <w:szCs w:val="24"/>
          <w:shd w:val="clear" w:fill="FFFFFF"/>
        </w:rPr>
      </w:pPr>
      <w:r>
        <w:rPr>
          <w:rFonts w:hint="eastAsia" w:ascii="微软雅黑" w:hAnsi="微软雅黑" w:eastAsia="微软雅黑" w:cs="微软雅黑"/>
          <w:color w:val="000000"/>
          <w:kern w:val="0"/>
          <w:sz w:val="24"/>
          <w:szCs w:val="24"/>
          <w:shd w:val="clear" w:fill="FFFFFF"/>
          <w:lang w:val="en-US" w:eastAsia="zh-CN" w:bidi="ar"/>
        </w:rPr>
        <w:t>地址：</w:t>
      </w:r>
      <w:r>
        <w:rPr>
          <w:rFonts w:hint="eastAsia" w:ascii="微软雅黑" w:hAnsi="微软雅黑" w:eastAsia="微软雅黑" w:cs="Times New Roman"/>
          <w:color w:val="000000"/>
          <w:kern w:val="0"/>
          <w:sz w:val="24"/>
          <w:szCs w:val="24"/>
          <w:shd w:val="clear" w:fill="FFFFFF"/>
          <w:lang w:val="en-US" w:eastAsia="zh-CN" w:bidi="ar"/>
        </w:rPr>
        <w:t xml:space="preserve"> </w:t>
      </w:r>
    </w:p>
    <w:p>
      <w:pPr>
        <w:pStyle w:val="46"/>
        <w:widowControl/>
        <w:shd w:val="clear" w:fill="FFFFFF"/>
        <w:spacing w:before="0" w:beforeAutospacing="0" w:after="0" w:afterAutospacing="0" w:line="450" w:lineRule="atLeast"/>
        <w:ind w:left="0" w:right="0"/>
        <w:jc w:val="left"/>
        <w:rPr>
          <w:rFonts w:hint="eastAsia" w:ascii="微软雅黑" w:hAnsi="微软雅黑" w:eastAsia="微软雅黑" w:cs="Times New Roman"/>
          <w:color w:val="333333"/>
          <w:sz w:val="24"/>
          <w:szCs w:val="24"/>
          <w:shd w:val="clear" w:fill="FFFFFF"/>
        </w:rPr>
      </w:pPr>
      <w:r>
        <w:rPr>
          <w:rFonts w:hint="eastAsia" w:ascii="微软雅黑" w:hAnsi="微软雅黑" w:eastAsia="微软雅黑" w:cs="Times New Roman"/>
          <w:color w:val="333333"/>
          <w:kern w:val="0"/>
          <w:sz w:val="24"/>
          <w:szCs w:val="24"/>
          <w:shd w:val="clear" w:fill="FFFFFF"/>
          <w:lang w:val="en-US" w:eastAsia="zh-CN" w:bidi="ar"/>
        </w:rPr>
        <w:t xml:space="preserve"> </w:t>
      </w:r>
    </w:p>
    <w:p>
      <w:pPr>
        <w:pStyle w:val="46"/>
        <w:widowControl/>
        <w:shd w:val="clear" w:fill="FFFFFF"/>
        <w:spacing w:before="0" w:beforeAutospacing="0" w:after="0" w:afterAutospacing="0" w:line="450" w:lineRule="atLeast"/>
        <w:ind w:left="0" w:right="0" w:firstLine="480" w:firstLineChars="200"/>
        <w:jc w:val="left"/>
        <w:rPr>
          <w:rFonts w:hint="eastAsia" w:ascii="微软雅黑" w:hAnsi="微软雅黑" w:eastAsia="微软雅黑" w:cs="Times New Roman"/>
          <w:color w:val="333333"/>
          <w:sz w:val="24"/>
          <w:szCs w:val="24"/>
          <w:shd w:val="clear" w:fill="FFFFFF"/>
        </w:rPr>
      </w:pPr>
      <w:r>
        <w:rPr>
          <w:rFonts w:hint="eastAsia" w:ascii="微软雅黑" w:hAnsi="微软雅黑" w:eastAsia="微软雅黑" w:cs="微软雅黑"/>
          <w:color w:val="000000"/>
          <w:kern w:val="0"/>
          <w:sz w:val="24"/>
          <w:szCs w:val="24"/>
          <w:shd w:val="clear" w:fill="FFFFFF"/>
          <w:lang w:val="en-US" w:eastAsia="zh-CN" w:bidi="ar"/>
        </w:rPr>
        <w:t>为使买、卖双方的业务能严格遵循“公平、公正、公开”的原则，确保业务健康地开展，经双方友好协商，特签署本廉洁协议。</w:t>
      </w:r>
    </w:p>
    <w:p>
      <w:pPr>
        <w:pStyle w:val="46"/>
        <w:widowControl/>
        <w:shd w:val="clear" w:fill="FFFFFF"/>
        <w:spacing w:before="0" w:beforeAutospacing="0" w:after="0" w:afterAutospacing="0" w:line="450" w:lineRule="atLeast"/>
        <w:ind w:left="0" w:right="0" w:firstLine="480" w:firstLineChars="200"/>
        <w:jc w:val="left"/>
        <w:rPr>
          <w:rFonts w:hint="eastAsia" w:ascii="微软雅黑" w:hAnsi="微软雅黑" w:eastAsia="微软雅黑" w:cs="Times New Roman"/>
          <w:color w:val="333333"/>
          <w:sz w:val="24"/>
          <w:szCs w:val="24"/>
          <w:shd w:val="clear" w:fill="FFFFFF"/>
        </w:rPr>
      </w:pPr>
      <w:r>
        <w:rPr>
          <w:rFonts w:hint="eastAsia" w:ascii="微软雅黑" w:hAnsi="微软雅黑" w:eastAsia="微软雅黑" w:cs="微软雅黑"/>
          <w:color w:val="000000"/>
          <w:kern w:val="0"/>
          <w:sz w:val="24"/>
          <w:szCs w:val="24"/>
          <w:shd w:val="clear" w:fill="FFFFFF"/>
          <w:lang w:val="en-US" w:eastAsia="zh-CN" w:bidi="ar"/>
        </w:rPr>
        <w:t>一、乙方承诺不得以任何形式向甲方及甲方相关人员赠送现金、礼品、礼券，或以任何其他形式贿赂相关人员（包括并不限于：给予回扣；赠送有价证券、购物卡；请玩、请钓等娱乐活动；出借交通工具、通讯工具及其他物品；接受私人费用报销；私自邀请相关人员免费赴外地考察了解产品和企业情况等行为）；</w:t>
      </w:r>
    </w:p>
    <w:p>
      <w:pPr>
        <w:pStyle w:val="46"/>
        <w:widowControl/>
        <w:shd w:val="clear" w:fill="FFFFFF"/>
        <w:spacing w:before="0" w:beforeAutospacing="0" w:after="0" w:afterAutospacing="0" w:line="450" w:lineRule="atLeast"/>
        <w:ind w:left="0" w:right="0" w:firstLine="600" w:firstLineChars="250"/>
        <w:jc w:val="left"/>
        <w:rPr>
          <w:rFonts w:hint="eastAsia" w:ascii="微软雅黑" w:hAnsi="微软雅黑" w:eastAsia="微软雅黑" w:cs="Times New Roman"/>
          <w:color w:val="333333"/>
          <w:sz w:val="24"/>
          <w:szCs w:val="24"/>
          <w:shd w:val="clear" w:fill="FFFFFF"/>
        </w:rPr>
      </w:pPr>
      <w:r>
        <w:rPr>
          <w:rFonts w:hint="eastAsia" w:ascii="微软雅黑" w:hAnsi="微软雅黑" w:eastAsia="微软雅黑" w:cs="微软雅黑"/>
          <w:color w:val="000000"/>
          <w:kern w:val="0"/>
          <w:sz w:val="24"/>
          <w:szCs w:val="24"/>
          <w:shd w:val="clear" w:fill="FFFFFF"/>
          <w:lang w:val="en-US" w:eastAsia="zh-CN" w:bidi="ar"/>
        </w:rPr>
        <w:t>二、甲方及甲方相关人员利用工作之便向乙方暗示、索取、收受任何私利（包括并不限于前款所列行为），乙方应予以明确拒绝并有责任向甲方举报；</w:t>
      </w:r>
    </w:p>
    <w:p>
      <w:pPr>
        <w:pStyle w:val="46"/>
        <w:widowControl/>
        <w:shd w:val="clear" w:fill="FFFFFF"/>
        <w:spacing w:before="0" w:beforeAutospacing="0" w:after="0" w:afterAutospacing="0" w:line="450" w:lineRule="atLeast"/>
        <w:ind w:left="0" w:right="0" w:firstLine="600" w:firstLineChars="250"/>
        <w:jc w:val="left"/>
        <w:rPr>
          <w:rFonts w:hint="eastAsia" w:ascii="微软雅黑" w:hAnsi="微软雅黑" w:eastAsia="微软雅黑" w:cs="Times New Roman"/>
          <w:color w:val="333333"/>
          <w:sz w:val="24"/>
          <w:szCs w:val="24"/>
          <w:shd w:val="clear" w:fill="FFFFFF"/>
        </w:rPr>
      </w:pPr>
      <w:r>
        <w:rPr>
          <w:rFonts w:hint="eastAsia" w:ascii="微软雅黑" w:hAnsi="微软雅黑" w:eastAsia="微软雅黑" w:cs="微软雅黑"/>
          <w:color w:val="000000"/>
          <w:kern w:val="0"/>
          <w:sz w:val="24"/>
          <w:szCs w:val="24"/>
          <w:shd w:val="clear" w:fill="FFFFFF"/>
          <w:lang w:val="en-US" w:eastAsia="zh-CN" w:bidi="ar"/>
        </w:rPr>
        <w:t>三、甲方若发现乙方在业务交往中有任何贿赂甲方相关人员行为（无论是主动行为还是被动行为），一经查实，甲方有权立即终止有关合同，由此造成的一切经济责任由乙方承担，乙方也将因此永久失去甲方及甲方股东单位供应商的资格。</w:t>
      </w:r>
    </w:p>
    <w:p>
      <w:pPr>
        <w:pStyle w:val="46"/>
        <w:widowControl/>
        <w:shd w:val="clear" w:fill="FFFFFF"/>
        <w:spacing w:before="0" w:beforeAutospacing="0" w:after="0" w:afterAutospacing="0" w:line="450" w:lineRule="atLeast"/>
        <w:ind w:left="0" w:right="0" w:firstLine="480" w:firstLineChars="200"/>
        <w:jc w:val="left"/>
        <w:rPr>
          <w:rFonts w:hint="eastAsia" w:ascii="微软雅黑" w:hAnsi="微软雅黑" w:eastAsia="微软雅黑" w:cs="Times New Roman"/>
          <w:sz w:val="24"/>
          <w:szCs w:val="24"/>
          <w:shd w:val="clear" w:fill="FFFFFF"/>
        </w:rPr>
      </w:pPr>
      <w:r>
        <w:rPr>
          <w:rFonts w:hint="eastAsia" w:ascii="微软雅黑" w:hAnsi="微软雅黑" w:eastAsia="微软雅黑" w:cs="微软雅黑"/>
          <w:color w:val="000000"/>
          <w:kern w:val="0"/>
          <w:sz w:val="24"/>
          <w:szCs w:val="24"/>
          <w:shd w:val="clear" w:fill="FFFFFF"/>
          <w:lang w:val="en-US" w:eastAsia="zh-CN" w:bidi="ar"/>
        </w:rPr>
        <w:t>甲方设立举报专线电话0756-7862020，举报专用邮箱：sh_zhdljj@cnooc.com.cn</w:t>
      </w:r>
    </w:p>
    <w:p>
      <w:pPr>
        <w:pStyle w:val="46"/>
        <w:widowControl/>
        <w:shd w:val="clear" w:fill="FFFFFF"/>
        <w:spacing w:before="0" w:beforeAutospacing="0" w:after="0" w:afterAutospacing="0" w:line="450" w:lineRule="atLeast"/>
        <w:ind w:left="0" w:right="0" w:firstLine="480" w:firstLineChars="200"/>
        <w:jc w:val="left"/>
        <w:rPr>
          <w:rFonts w:hint="eastAsia" w:ascii="微软雅黑" w:hAnsi="微软雅黑" w:eastAsia="微软雅黑" w:cs="Times New Roman"/>
          <w:color w:val="333333"/>
          <w:sz w:val="24"/>
          <w:szCs w:val="24"/>
          <w:shd w:val="clear" w:fill="FFFFFF"/>
        </w:rPr>
      </w:pPr>
      <w:r>
        <w:rPr>
          <w:rFonts w:hint="eastAsia" w:ascii="微软雅黑" w:hAnsi="微软雅黑" w:eastAsia="微软雅黑" w:cs="微软雅黑"/>
          <w:color w:val="000000"/>
          <w:kern w:val="0"/>
          <w:sz w:val="24"/>
          <w:szCs w:val="24"/>
          <w:shd w:val="clear" w:fill="FFFFFF"/>
          <w:lang w:val="en-US" w:eastAsia="zh-CN" w:bidi="ar"/>
        </w:rPr>
        <w:t>本协议自双方签字盖章之日起生效，与买、卖双方签订的合同具有同等法律效力。</w:t>
      </w:r>
    </w:p>
    <w:p>
      <w:pPr>
        <w:pStyle w:val="46"/>
        <w:widowControl/>
        <w:shd w:val="clear" w:fill="FFFFFF"/>
        <w:spacing w:before="0" w:beforeAutospacing="0" w:after="0" w:afterAutospacing="0" w:line="450" w:lineRule="atLeast"/>
        <w:ind w:left="0" w:right="0"/>
        <w:jc w:val="left"/>
        <w:rPr>
          <w:rFonts w:hint="eastAsia" w:ascii="微软雅黑" w:hAnsi="微软雅黑" w:eastAsia="微软雅黑" w:cs="Times New Roman"/>
          <w:color w:val="333333"/>
          <w:sz w:val="24"/>
          <w:szCs w:val="24"/>
          <w:shd w:val="clear" w:fill="FFFFFF"/>
        </w:rPr>
      </w:pPr>
      <w:r>
        <w:rPr>
          <w:rFonts w:hint="eastAsia" w:ascii="微软雅黑" w:hAnsi="微软雅黑" w:eastAsia="微软雅黑" w:cs="Times New Roman"/>
          <w:color w:val="333333"/>
          <w:kern w:val="0"/>
          <w:sz w:val="24"/>
          <w:szCs w:val="24"/>
          <w:shd w:val="clear" w:fill="FFFFFF"/>
          <w:lang w:val="en-US" w:eastAsia="zh-CN" w:bidi="ar"/>
        </w:rPr>
        <w:t xml:space="preserve"> </w:t>
      </w:r>
    </w:p>
    <w:p>
      <w:pPr>
        <w:pStyle w:val="46"/>
        <w:widowControl/>
        <w:shd w:val="clear" w:fill="FFFFFF"/>
        <w:spacing w:before="0" w:beforeAutospacing="0" w:after="0" w:afterAutospacing="0" w:line="450" w:lineRule="atLeast"/>
        <w:ind w:left="0" w:right="0"/>
        <w:jc w:val="left"/>
        <w:rPr>
          <w:rFonts w:hint="eastAsia" w:ascii="微软雅黑" w:hAnsi="微软雅黑" w:eastAsia="微软雅黑" w:cs="Times New Roman"/>
          <w:color w:val="333333"/>
          <w:sz w:val="24"/>
          <w:szCs w:val="24"/>
          <w:shd w:val="clear" w:fill="FFFFFF"/>
        </w:rPr>
      </w:pPr>
      <w:r>
        <w:rPr>
          <w:rFonts w:hint="eastAsia" w:ascii="微软雅黑" w:hAnsi="微软雅黑" w:eastAsia="微软雅黑" w:cs="微软雅黑"/>
          <w:color w:val="000000"/>
          <w:kern w:val="0"/>
          <w:sz w:val="24"/>
          <w:szCs w:val="24"/>
          <w:shd w:val="clear" w:fill="FFFFFF"/>
          <w:lang w:val="en-US" w:eastAsia="zh-CN" w:bidi="ar"/>
        </w:rPr>
        <w:t xml:space="preserve">甲方: </w:t>
      </w:r>
      <w:r>
        <w:rPr>
          <w:rFonts w:hint="eastAsia" w:ascii="微软雅黑" w:hAnsi="微软雅黑" w:eastAsia="微软雅黑" w:cs="Times New Roman"/>
          <w:color w:val="000000"/>
          <w:kern w:val="0"/>
          <w:sz w:val="24"/>
          <w:szCs w:val="24"/>
          <w:shd w:val="clear" w:fill="FFFFFF"/>
          <w:lang w:val="en-US" w:eastAsia="zh-CN" w:bidi="ar"/>
        </w:rPr>
        <w:t xml:space="preserve">                                   </w:t>
      </w:r>
      <w:r>
        <w:rPr>
          <w:rFonts w:hint="eastAsia" w:ascii="微软雅黑" w:hAnsi="微软雅黑" w:eastAsia="微软雅黑" w:cs="微软雅黑"/>
          <w:color w:val="000000"/>
          <w:kern w:val="0"/>
          <w:sz w:val="24"/>
          <w:szCs w:val="24"/>
          <w:shd w:val="clear" w:fill="FFFFFF"/>
          <w:lang w:val="en-US" w:eastAsia="zh-CN" w:bidi="ar"/>
        </w:rPr>
        <w:t>乙方：</w:t>
      </w:r>
    </w:p>
    <w:p>
      <w:pPr>
        <w:pStyle w:val="46"/>
        <w:widowControl/>
        <w:shd w:val="clear" w:fill="FFFFFF"/>
        <w:spacing w:before="0" w:beforeAutospacing="0" w:after="0" w:afterAutospacing="0" w:line="450" w:lineRule="atLeast"/>
        <w:ind w:left="0" w:right="0"/>
        <w:jc w:val="left"/>
        <w:rPr>
          <w:rFonts w:hint="eastAsia" w:ascii="微软雅黑" w:hAnsi="微软雅黑" w:eastAsia="微软雅黑" w:cs="Times New Roman"/>
          <w:color w:val="333333"/>
          <w:sz w:val="24"/>
          <w:szCs w:val="24"/>
          <w:shd w:val="clear" w:fill="FFFFFF"/>
        </w:rPr>
      </w:pPr>
      <w:r>
        <w:rPr>
          <w:rFonts w:hint="eastAsia" w:ascii="微软雅黑" w:hAnsi="微软雅黑" w:eastAsia="微软雅黑" w:cs="微软雅黑"/>
          <w:color w:val="000000"/>
          <w:kern w:val="0"/>
          <w:sz w:val="24"/>
          <w:szCs w:val="24"/>
          <w:shd w:val="clear" w:fill="FFFFFF"/>
          <w:lang w:val="en-US" w:eastAsia="zh-CN" w:bidi="ar"/>
        </w:rPr>
        <w:t>法定代表人或</w:t>
      </w:r>
      <w:r>
        <w:rPr>
          <w:rFonts w:hint="eastAsia" w:ascii="微软雅黑" w:hAnsi="微软雅黑" w:eastAsia="微软雅黑" w:cs="Times New Roman"/>
          <w:color w:val="000000"/>
          <w:kern w:val="0"/>
          <w:sz w:val="24"/>
          <w:szCs w:val="24"/>
          <w:shd w:val="clear" w:fill="FFFFFF"/>
          <w:lang w:val="en-US" w:eastAsia="zh-CN" w:bidi="ar"/>
        </w:rPr>
        <w:t xml:space="preserve">                            </w:t>
      </w:r>
      <w:r>
        <w:rPr>
          <w:rFonts w:hint="eastAsia" w:ascii="微软雅黑" w:hAnsi="微软雅黑" w:eastAsia="微软雅黑" w:cs="微软雅黑"/>
          <w:color w:val="000000"/>
          <w:kern w:val="0"/>
          <w:sz w:val="24"/>
          <w:szCs w:val="24"/>
          <w:shd w:val="clear" w:fill="FFFFFF"/>
          <w:lang w:val="en-US" w:eastAsia="zh-CN" w:bidi="ar"/>
        </w:rPr>
        <w:t>法定代表人或</w:t>
      </w:r>
    </w:p>
    <w:p>
      <w:pPr>
        <w:pStyle w:val="46"/>
        <w:widowControl/>
        <w:shd w:val="clear" w:fill="FFFFFF"/>
        <w:spacing w:before="0" w:beforeAutospacing="0" w:after="0" w:afterAutospacing="0" w:line="450" w:lineRule="atLeast"/>
        <w:ind w:left="0" w:right="0"/>
        <w:jc w:val="left"/>
        <w:rPr>
          <w:rFonts w:hint="eastAsia" w:ascii="微软雅黑" w:hAnsi="微软雅黑" w:eastAsia="微软雅黑" w:cs="Times New Roman"/>
          <w:color w:val="333333"/>
          <w:sz w:val="24"/>
          <w:szCs w:val="24"/>
          <w:shd w:val="clear" w:fill="FFFFFF"/>
        </w:rPr>
      </w:pPr>
      <w:r>
        <w:rPr>
          <w:rFonts w:hint="eastAsia" w:ascii="微软雅黑" w:hAnsi="微软雅黑" w:eastAsia="微软雅黑" w:cs="微软雅黑"/>
          <w:color w:val="000000"/>
          <w:kern w:val="0"/>
          <w:sz w:val="24"/>
          <w:szCs w:val="24"/>
          <w:shd w:val="clear" w:fill="FFFFFF"/>
          <w:lang w:val="en-US" w:eastAsia="zh-CN" w:bidi="ar"/>
        </w:rPr>
        <w:t>委托代理人：</w:t>
      </w:r>
      <w:r>
        <w:rPr>
          <w:rFonts w:hint="eastAsia" w:ascii="微软雅黑" w:hAnsi="微软雅黑" w:eastAsia="微软雅黑" w:cs="Times New Roman"/>
          <w:color w:val="000000"/>
          <w:kern w:val="0"/>
          <w:sz w:val="24"/>
          <w:szCs w:val="24"/>
          <w:shd w:val="clear" w:fill="FFFFFF"/>
          <w:lang w:val="en-US" w:eastAsia="zh-CN" w:bidi="ar"/>
        </w:rPr>
        <w:t xml:space="preserve">                            </w:t>
      </w:r>
      <w:r>
        <w:rPr>
          <w:rFonts w:hint="eastAsia" w:ascii="微软雅黑" w:hAnsi="微软雅黑" w:eastAsia="微软雅黑" w:cs="微软雅黑"/>
          <w:color w:val="000000"/>
          <w:kern w:val="0"/>
          <w:sz w:val="24"/>
          <w:szCs w:val="24"/>
          <w:shd w:val="clear" w:fill="FFFFFF"/>
          <w:lang w:val="en-US" w:eastAsia="zh-CN" w:bidi="ar"/>
        </w:rPr>
        <w:t>委托代理人：</w:t>
      </w:r>
    </w:p>
    <w:p>
      <w:pPr>
        <w:pStyle w:val="46"/>
        <w:keepNext w:val="0"/>
        <w:keepLines w:val="0"/>
        <w:widowControl/>
        <w:suppressLineNumbers w:val="0"/>
        <w:spacing w:before="0" w:beforeAutospacing="1" w:after="160" w:afterAutospacing="0" w:line="480" w:lineRule="auto"/>
        <w:ind w:left="0" w:right="0" w:firstLine="0"/>
        <w:jc w:val="left"/>
        <w:rPr>
          <w:rFonts w:hint="eastAsia" w:ascii="宋体" w:hAnsi="宋体" w:eastAsia="宋体" w:cs="宋体"/>
          <w:b/>
          <w:bCs w:val="0"/>
          <w:sz w:val="22"/>
          <w:szCs w:val="22"/>
        </w:rPr>
      </w:pPr>
      <w:r>
        <w:rPr>
          <w:rFonts w:hint="eastAsia" w:ascii="宋体" w:hAnsi="宋体" w:eastAsia="宋体" w:cs="宋体"/>
          <w:b/>
          <w:bCs w:val="0"/>
          <w:kern w:val="0"/>
          <w:sz w:val="22"/>
          <w:szCs w:val="22"/>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22"/>
          <w:szCs w:val="22"/>
        </w:rPr>
      </w:pPr>
      <w:r>
        <w:rPr>
          <w:rFonts w:hint="eastAsia" w:ascii="宋体" w:hAnsi="宋体" w:eastAsia="宋体" w:cs="宋体"/>
          <w:b/>
          <w:bCs/>
          <w:kern w:val="0"/>
          <w:sz w:val="22"/>
          <w:szCs w:val="22"/>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22"/>
          <w:szCs w:val="22"/>
        </w:rPr>
      </w:pPr>
      <w:r>
        <w:rPr>
          <w:rFonts w:hint="eastAsia" w:ascii="宋体" w:hAnsi="宋体" w:eastAsia="宋体" w:cs="宋体"/>
          <w:b/>
          <w:bCs/>
          <w:kern w:val="0"/>
          <w:sz w:val="22"/>
          <w:szCs w:val="22"/>
          <w:lang w:val="en-US" w:eastAsia="zh-CN" w:bidi="ar"/>
        </w:rPr>
        <w:br w:type="page"/>
      </w:r>
    </w:p>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2"/>
          <w:szCs w:val="22"/>
        </w:rPr>
      </w:pPr>
      <w:r>
        <w:rPr>
          <w:rFonts w:hint="eastAsia" w:ascii="宋体" w:hAnsi="宋体" w:eastAsia="宋体" w:cs="宋体"/>
          <w:b/>
          <w:bCs/>
          <w:kern w:val="0"/>
          <w:sz w:val="22"/>
          <w:szCs w:val="22"/>
          <w:lang w:val="en-US" w:eastAsia="zh-CN" w:bidi="ar"/>
        </w:rPr>
        <w:t>附件七</w:t>
      </w:r>
    </w:p>
    <w:tbl>
      <w:tblPr>
        <w:tblStyle w:val="52"/>
        <w:tblW w:w="88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105"/>
        <w:gridCol w:w="50"/>
        <w:gridCol w:w="1975"/>
        <w:gridCol w:w="1610"/>
        <w:gridCol w:w="2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837"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中海油珠海天然气发电有限公司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837"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40"/>
                <w:szCs w:val="40"/>
              </w:rPr>
            </w:pPr>
            <w:r>
              <w:rPr>
                <w:rFonts w:hint="eastAsia" w:ascii="宋体" w:hAnsi="宋体" w:eastAsia="宋体" w:cs="宋体"/>
                <w:color w:val="000000"/>
                <w:kern w:val="0"/>
                <w:sz w:val="40"/>
                <w:szCs w:val="40"/>
                <w:lang w:val="en-US" w:eastAsia="zh-CN" w:bidi="ar"/>
              </w:rPr>
              <w:t>合同管理职责分配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合同名称</w:t>
            </w:r>
          </w:p>
        </w:tc>
        <w:tc>
          <w:tcPr>
            <w:tcW w:w="5732"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lang w:val="en-US" w:eastAsia="zh-CN" w:bidi="ar"/>
              </w:rPr>
              <w:t>2025年度珠海电厂IG541气瓶和燃机CO2气瓶检测充装服务合同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合同编号</w:t>
            </w:r>
          </w:p>
        </w:tc>
        <w:tc>
          <w:tcPr>
            <w:tcW w:w="5732"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合同相对方</w:t>
            </w:r>
          </w:p>
        </w:tc>
        <w:tc>
          <w:tcPr>
            <w:tcW w:w="5732"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837" w:type="dxa"/>
            <w:gridSpan w:val="5"/>
            <w:tcBorders>
              <w:top w:val="single" w:color="000000" w:sz="4" w:space="0"/>
              <w:left w:val="nil"/>
              <w:bottom w:val="nil"/>
              <w:right w:val="nil"/>
            </w:tcBorders>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根据《2025年度珠海电厂IG541气瓶和燃机CO2气瓶检测充装服务</w:t>
            </w:r>
            <w:r>
              <w:rPr>
                <w:rFonts w:hint="eastAsia" w:ascii="宋体" w:hAnsi="宋体" w:eastAsia="宋体" w:cs="宋体"/>
                <w:color w:val="000000"/>
                <w:kern w:val="2"/>
                <w:sz w:val="22"/>
                <w:szCs w:val="22"/>
                <w:lang w:val="en-US" w:eastAsia="zh-CN" w:bidi="ar"/>
              </w:rPr>
              <w:t>合同</w:t>
            </w:r>
            <w:r>
              <w:rPr>
                <w:rFonts w:hint="eastAsia" w:ascii="宋体" w:hAnsi="宋体" w:eastAsia="宋体" w:cs="宋体"/>
                <w:color w:val="000000"/>
                <w:kern w:val="0"/>
                <w:sz w:val="22"/>
                <w:szCs w:val="22"/>
                <w:lang w:val="en-US" w:eastAsia="zh-CN" w:bidi="ar"/>
              </w:rPr>
              <w:t>》范围、内容及管理要求，按照谁主管、谁负责的原则，对管理职责进行划分，形成如下合同管理职责分配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0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2"/>
                <w:szCs w:val="22"/>
              </w:rPr>
            </w:pPr>
          </w:p>
        </w:tc>
        <w:tc>
          <w:tcPr>
            <w:tcW w:w="5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2"/>
                <w:szCs w:val="22"/>
              </w:rPr>
            </w:pPr>
          </w:p>
        </w:tc>
        <w:tc>
          <w:tcPr>
            <w:tcW w:w="19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2"/>
                <w:szCs w:val="22"/>
              </w:rPr>
            </w:pPr>
          </w:p>
        </w:tc>
        <w:tc>
          <w:tcPr>
            <w:tcW w:w="161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2"/>
                <w:szCs w:val="22"/>
              </w:rPr>
            </w:pPr>
          </w:p>
        </w:tc>
        <w:tc>
          <w:tcPr>
            <w:tcW w:w="209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0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中海油珠海天然气发电有限公司</w:t>
            </w:r>
          </w:p>
        </w:tc>
        <w:tc>
          <w:tcPr>
            <w:tcW w:w="5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2"/>
                <w:szCs w:val="22"/>
              </w:rPr>
            </w:pPr>
          </w:p>
        </w:tc>
        <w:tc>
          <w:tcPr>
            <w:tcW w:w="19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2"/>
                <w:szCs w:val="22"/>
              </w:rPr>
            </w:pPr>
          </w:p>
        </w:tc>
        <w:tc>
          <w:tcPr>
            <w:tcW w:w="161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2"/>
                <w:szCs w:val="22"/>
              </w:rPr>
            </w:pPr>
          </w:p>
        </w:tc>
        <w:tc>
          <w:tcPr>
            <w:tcW w:w="209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职能</w:t>
            </w:r>
          </w:p>
        </w:tc>
        <w:tc>
          <w:tcPr>
            <w:tcW w:w="35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商务</w:t>
            </w:r>
          </w:p>
        </w:tc>
        <w:tc>
          <w:tcPr>
            <w:tcW w:w="209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商务联系人</w:t>
            </w:r>
          </w:p>
        </w:tc>
        <w:tc>
          <w:tcPr>
            <w:tcW w:w="16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造价联系人</w:t>
            </w:r>
          </w:p>
        </w:tc>
        <w:tc>
          <w:tcPr>
            <w:tcW w:w="209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技术联系人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签订</w:t>
            </w:r>
          </w:p>
        </w:tc>
        <w:tc>
          <w:tcPr>
            <w:tcW w:w="19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林夏舟</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电话:0756-7862251</w:t>
            </w:r>
          </w:p>
        </w:tc>
        <w:tc>
          <w:tcPr>
            <w:tcW w:w="16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w:t>
            </w:r>
          </w:p>
        </w:tc>
        <w:tc>
          <w:tcPr>
            <w:tcW w:w="209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2"/>
                <w:sz w:val="22"/>
                <w:szCs w:val="22"/>
              </w:rPr>
            </w:pPr>
            <w:r>
              <w:rPr>
                <w:rFonts w:hint="eastAsia" w:ascii="宋体" w:hAnsi="宋体" w:eastAsia="宋体" w:cs="宋体"/>
                <w:color w:val="000000"/>
                <w:kern w:val="0"/>
                <w:sz w:val="22"/>
                <w:szCs w:val="2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执行</w:t>
            </w:r>
          </w:p>
        </w:tc>
        <w:tc>
          <w:tcPr>
            <w:tcW w:w="19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w:t>
            </w:r>
          </w:p>
        </w:tc>
        <w:tc>
          <w:tcPr>
            <w:tcW w:w="16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lang w:val="en-US" w:eastAsia="zh-CN" w:bidi="ar"/>
              </w:rPr>
              <w:t>/</w:t>
            </w:r>
          </w:p>
        </w:tc>
        <w:tc>
          <w:tcPr>
            <w:tcW w:w="209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潘攀13427732968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验收</w:t>
            </w:r>
          </w:p>
        </w:tc>
        <w:tc>
          <w:tcPr>
            <w:tcW w:w="19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w:t>
            </w:r>
          </w:p>
        </w:tc>
        <w:tc>
          <w:tcPr>
            <w:tcW w:w="16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w:t>
            </w:r>
          </w:p>
        </w:tc>
        <w:tc>
          <w:tcPr>
            <w:tcW w:w="209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宋体" w:cs="Times New Roman"/>
                <w:kern w:val="2"/>
                <w:sz w:val="22"/>
                <w:szCs w:val="22"/>
              </w:rPr>
            </w:pPr>
            <w:r>
              <w:rPr>
                <w:rFonts w:hint="eastAsia" w:ascii="宋体" w:hAnsi="宋体" w:eastAsia="宋体" w:cs="宋体"/>
                <w:color w:val="000000"/>
                <w:kern w:val="2"/>
                <w:sz w:val="22"/>
                <w:szCs w:val="22"/>
              </w:rPr>
              <w:t>潘攀13427732968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支付</w:t>
            </w:r>
          </w:p>
        </w:tc>
        <w:tc>
          <w:tcPr>
            <w:tcW w:w="19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林夏舟</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电话:0756-7862251</w:t>
            </w:r>
          </w:p>
        </w:tc>
        <w:tc>
          <w:tcPr>
            <w:tcW w:w="16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w:t>
            </w:r>
          </w:p>
        </w:tc>
        <w:tc>
          <w:tcPr>
            <w:tcW w:w="209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cs="Times New Roman"/>
                <w:kern w:val="2"/>
                <w:sz w:val="22"/>
                <w:szCs w:val="22"/>
              </w:rPr>
            </w:pPr>
            <w:r>
              <w:rPr>
                <w:rFonts w:hint="eastAsia" w:ascii="宋体" w:hAnsi="宋体" w:eastAsia="宋体" w:cs="宋体"/>
                <w:color w:val="000000"/>
                <w:kern w:val="0"/>
                <w:sz w:val="22"/>
                <w:szCs w:val="2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55"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验收牵头部门：</w:t>
            </w:r>
          </w:p>
        </w:tc>
        <w:tc>
          <w:tcPr>
            <w:tcW w:w="19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设备检修部</w:t>
            </w:r>
          </w:p>
        </w:tc>
        <w:tc>
          <w:tcPr>
            <w:tcW w:w="16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2"/>
                <w:szCs w:val="22"/>
              </w:rPr>
            </w:pPr>
          </w:p>
        </w:tc>
        <w:tc>
          <w:tcPr>
            <w:tcW w:w="2097"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0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2"/>
                <w:szCs w:val="22"/>
              </w:rPr>
            </w:pPr>
          </w:p>
        </w:tc>
        <w:tc>
          <w:tcPr>
            <w:tcW w:w="5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2"/>
                <w:szCs w:val="22"/>
              </w:rPr>
            </w:pPr>
          </w:p>
        </w:tc>
        <w:tc>
          <w:tcPr>
            <w:tcW w:w="19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2"/>
                <w:szCs w:val="22"/>
              </w:rPr>
            </w:pPr>
          </w:p>
        </w:tc>
        <w:tc>
          <w:tcPr>
            <w:tcW w:w="161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2"/>
                <w:szCs w:val="22"/>
              </w:rPr>
            </w:pPr>
          </w:p>
        </w:tc>
        <w:tc>
          <w:tcPr>
            <w:tcW w:w="209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0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相对方</w:t>
            </w:r>
          </w:p>
        </w:tc>
        <w:tc>
          <w:tcPr>
            <w:tcW w:w="5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2"/>
                <w:szCs w:val="22"/>
              </w:rPr>
            </w:pPr>
          </w:p>
        </w:tc>
        <w:tc>
          <w:tcPr>
            <w:tcW w:w="19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2"/>
                <w:szCs w:val="22"/>
              </w:rPr>
            </w:pPr>
          </w:p>
        </w:tc>
        <w:tc>
          <w:tcPr>
            <w:tcW w:w="161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2"/>
                <w:szCs w:val="22"/>
              </w:rPr>
            </w:pPr>
          </w:p>
        </w:tc>
        <w:tc>
          <w:tcPr>
            <w:tcW w:w="209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职能</w:t>
            </w:r>
          </w:p>
        </w:tc>
        <w:tc>
          <w:tcPr>
            <w:tcW w:w="35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商务</w:t>
            </w:r>
          </w:p>
        </w:tc>
        <w:tc>
          <w:tcPr>
            <w:tcW w:w="209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商务联系人</w:t>
            </w:r>
          </w:p>
        </w:tc>
        <w:tc>
          <w:tcPr>
            <w:tcW w:w="16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造价联系人</w:t>
            </w:r>
          </w:p>
        </w:tc>
        <w:tc>
          <w:tcPr>
            <w:tcW w:w="209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技术联系人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签订</w:t>
            </w:r>
          </w:p>
        </w:tc>
        <w:tc>
          <w:tcPr>
            <w:tcW w:w="19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kern w:val="2"/>
                <w:sz w:val="21"/>
                <w:szCs w:val="21"/>
              </w:rPr>
            </w:pPr>
          </w:p>
        </w:tc>
        <w:tc>
          <w:tcPr>
            <w:tcW w:w="16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w:t>
            </w:r>
          </w:p>
        </w:tc>
        <w:tc>
          <w:tcPr>
            <w:tcW w:w="209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执行</w:t>
            </w:r>
          </w:p>
        </w:tc>
        <w:tc>
          <w:tcPr>
            <w:tcW w:w="19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p>
        </w:tc>
        <w:tc>
          <w:tcPr>
            <w:tcW w:w="16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w:t>
            </w:r>
          </w:p>
        </w:tc>
        <w:tc>
          <w:tcPr>
            <w:tcW w:w="209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验收</w:t>
            </w:r>
          </w:p>
        </w:tc>
        <w:tc>
          <w:tcPr>
            <w:tcW w:w="19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46"/>
              <w:keepNext w:val="0"/>
              <w:keepLines w:val="0"/>
              <w:widowControl/>
              <w:suppressLineNumbers w:val="0"/>
              <w:spacing w:before="0" w:beforeAutospacing="1" w:after="160" w:afterAutospacing="0" w:line="480" w:lineRule="auto"/>
              <w:ind w:left="0" w:right="0" w:firstLine="0" w:firstLineChars="0"/>
              <w:jc w:val="left"/>
              <w:rPr>
                <w:rFonts w:hint="eastAsia" w:ascii="宋体" w:hAnsi="宋体" w:eastAsia="宋体" w:cs="Times New Roman"/>
                <w:sz w:val="22"/>
                <w:szCs w:val="22"/>
              </w:rPr>
            </w:pPr>
          </w:p>
        </w:tc>
        <w:tc>
          <w:tcPr>
            <w:tcW w:w="16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w:t>
            </w:r>
          </w:p>
        </w:tc>
        <w:tc>
          <w:tcPr>
            <w:tcW w:w="209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firstLineChars="0"/>
              <w:jc w:val="both"/>
              <w:rPr>
                <w:rFonts w:hint="default" w:ascii="Times New Roman" w:hAnsi="Times New Roman" w:cs="Times New Roman"/>
                <w:kern w:val="2"/>
                <w:sz w:val="21"/>
                <w:szCs w:val="21"/>
              </w:rPr>
            </w:pPr>
          </w:p>
        </w:tc>
      </w:tr>
    </w:tbl>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pStyle w:val="46"/>
        <w:keepNext/>
        <w:keepLines/>
        <w:widowControl w:val="0"/>
        <w:suppressLineNumbers w:val="0"/>
        <w:tabs>
          <w:tab w:val="left" w:pos="720"/>
          <w:tab w:val="left" w:pos="1080"/>
        </w:tabs>
        <w:spacing w:before="360" w:beforeAutospacing="0" w:after="360" w:afterAutospacing="0" w:line="360" w:lineRule="auto"/>
        <w:ind w:left="720" w:right="0" w:hanging="720"/>
        <w:jc w:val="both"/>
        <w:outlineLvl w:val="1"/>
        <w:rPr>
          <w:rFonts w:hint="eastAsia" w:ascii="Arial" w:hAnsi="Arial" w:eastAsia="宋体" w:cs="宋体"/>
          <w:b w:val="0"/>
          <w:bCs w:val="0"/>
          <w:kern w:val="2"/>
          <w:sz w:val="21"/>
          <w:szCs w:val="21"/>
        </w:rPr>
      </w:pPr>
      <w:r>
        <w:rPr>
          <w:rFonts w:hint="eastAsia" w:ascii="Arial" w:hAnsi="Arial" w:eastAsia="宋体" w:cs="宋体"/>
          <w:b w:val="0"/>
          <w:bCs w:val="0"/>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178" w:rightChars="85"/>
        <w:jc w:val="both"/>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178" w:rightChars="85"/>
        <w:jc w:val="both"/>
        <w:rPr>
          <w:rFonts w:hint="default" w:ascii="Times New Roman" w:hAnsi="Times New Roman" w:cs="Times New Roman"/>
          <w:kern w:val="2"/>
          <w:sz w:val="21"/>
          <w:szCs w:val="21"/>
        </w:rPr>
      </w:pPr>
    </w:p>
    <w:p>
      <w:pPr>
        <w:rPr>
          <w:rFonts w:hint="default" w:eastAsia="宋体"/>
          <w:lang w:val="en-US" w:eastAsia="zh-CN"/>
        </w:rPr>
      </w:pPr>
    </w:p>
    <w:sectPr>
      <w:footnotePr>
        <w:numRestart w:val="eachPage"/>
      </w:footnotePr>
      <w:endnotePr>
        <w:numRestart w:val="eachSect"/>
      </w:endnotePr>
      <w:pgSz w:w="12240" w:h="15840"/>
      <w:pgMar w:top="1440" w:right="1797" w:bottom="1440" w:left="1797"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Consolas">
    <w:panose1 w:val="020B0609020204030204"/>
    <w:charset w:val="00"/>
    <w:family w:val="modern"/>
    <w:pitch w:val="default"/>
    <w:sig w:usb0="E00006FF" w:usb1="0000FCFF" w:usb2="00000001" w:usb3="00000000" w:csb0="6000019F" w:csb1="DFD7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omic Sans MS">
    <w:panose1 w:val="030F0702030302020204"/>
    <w:charset w:val="00"/>
    <w:family w:val="script"/>
    <w:pitch w:val="default"/>
    <w:sig w:usb0="00000687" w:usb1="00000013" w:usb2="00000000" w:usb3="00000000" w:csb0="2000009F" w:csb1="00000000"/>
  </w:font>
  <w:font w:name="Cambria">
    <w:panose1 w:val="02040503050406030204"/>
    <w:charset w:val="00"/>
    <w:family w:val="roman"/>
    <w:pitch w:val="default"/>
    <w:sig w:usb0="E00006FF" w:usb1="420024FF" w:usb2="02000000" w:usb3="00000000" w:csb0="2000019F" w:csb1="00000000"/>
  </w:font>
  <w:font w:name="Times New Roman Bold">
    <w:altName w:val="Times New Roman"/>
    <w:panose1 w:val="0202080307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0000000000000000000"/>
    <w:charset w:val="86"/>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5"/>
      </w:rPr>
    </w:pPr>
    <w:r>
      <w:fldChar w:fldCharType="begin"/>
    </w:r>
    <w:r>
      <w:rPr>
        <w:rStyle w:val="55"/>
        <w:color w:val="000000"/>
        <w:highlight w:val="white"/>
      </w:rPr>
      <w:instrText xml:space="preserve">PAGE  </w:instrText>
    </w:r>
    <w:r>
      <w:fldChar w:fldCharType="separate"/>
    </w:r>
    <w:r>
      <w:rPr>
        <w:rStyle w:val="55"/>
        <w:color w:val="000000"/>
        <w:highlight w:val="white"/>
      </w:rPr>
      <w:t>5</w:t>
    </w:r>
    <w:r>
      <w:fldChar w:fldCharType="end"/>
    </w:r>
  </w:p>
  <w:p>
    <w:pPr>
      <w:pStyle w:val="3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5"/>
      </w:rPr>
    </w:pPr>
    <w:r>
      <w:fldChar w:fldCharType="begin"/>
    </w:r>
    <w:r>
      <w:rPr>
        <w:rStyle w:val="55"/>
        <w:color w:val="000000"/>
        <w:highlight w:val="white"/>
      </w:rPr>
      <w:instrText xml:space="preserve">PAGE  </w:instrText>
    </w:r>
    <w:r>
      <w:fldChar w:fldCharType="separate"/>
    </w:r>
    <w:r>
      <w:rPr>
        <w:rStyle w:val="55"/>
        <w:color w:val="000000"/>
        <w:highlight w:val="white"/>
      </w:rPr>
      <w:t>10</w:t>
    </w:r>
    <w:r>
      <w:fldChar w:fldCharType="end"/>
    </w:r>
  </w:p>
  <w:p>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2"/>
      <w:spacing w:before="72" w:after="72"/>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5"/>
      </w:rPr>
    </w:pPr>
    <w:r>
      <w:fldChar w:fldCharType="begin"/>
    </w:r>
    <w:r>
      <w:rPr>
        <w:rStyle w:val="55"/>
        <w:color w:val="000000"/>
        <w:highlight w:val="white"/>
      </w:rPr>
      <w:instrText xml:space="preserve">PAGE  </w:instrText>
    </w:r>
    <w:r>
      <w:fldChar w:fldCharType="separate"/>
    </w:r>
    <w:r>
      <w:fldChar w:fldCharType="end"/>
    </w:r>
  </w:p>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A8A46"/>
    <w:multiLevelType w:val="multilevel"/>
    <w:tmpl w:val="848A8A46"/>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8569E458"/>
    <w:multiLevelType w:val="multilevel"/>
    <w:tmpl w:val="8569E458"/>
    <w:lvl w:ilvl="0" w:tentative="0">
      <w:start w:val="1"/>
      <w:numFmt w:val="decimal"/>
      <w:lvlText w:val="(%1)"/>
      <w:lvlJc w:val="left"/>
      <w:pPr>
        <w:ind w:left="1128" w:hanging="420"/>
      </w:pPr>
      <w:rPr>
        <w:rFonts w:hint="eastAsia" w:ascii="宋体" w:hAnsi="宋体" w:eastAsia="宋体" w:cs="宋体"/>
      </w:rPr>
    </w:lvl>
    <w:lvl w:ilvl="1" w:tentative="0">
      <w:start w:val="1"/>
      <w:numFmt w:val="decimal"/>
      <w:lvlText w:val="(%2)"/>
      <w:lvlJc w:val="left"/>
      <w:pPr>
        <w:ind w:left="1548" w:hanging="420"/>
      </w:pPr>
      <w:rPr>
        <w:rFonts w:hint="eastAsia" w:ascii="宋体" w:hAnsi="宋体" w:eastAsia="宋体" w:cs="宋体"/>
      </w:rPr>
    </w:lvl>
    <w:lvl w:ilvl="2" w:tentative="0">
      <w:start w:val="1"/>
      <w:numFmt w:val="lowerRoman"/>
      <w:lvlText w:val="%3."/>
      <w:lvlJc w:val="right"/>
      <w:pPr>
        <w:ind w:left="1968" w:hanging="420"/>
      </w:pPr>
      <w:rPr>
        <w:rFonts w:hint="default" w:ascii="Times New Roman" w:hAnsi="Times New Roman" w:cs="Times New Roman"/>
      </w:rPr>
    </w:lvl>
    <w:lvl w:ilvl="3" w:tentative="0">
      <w:start w:val="1"/>
      <w:numFmt w:val="decimal"/>
      <w:lvlText w:val="%4."/>
      <w:lvlJc w:val="left"/>
      <w:pPr>
        <w:ind w:left="2388" w:hanging="420"/>
      </w:pPr>
      <w:rPr>
        <w:rFonts w:hint="default" w:ascii="Times New Roman" w:hAnsi="Times New Roman" w:cs="Times New Roman"/>
      </w:rPr>
    </w:lvl>
    <w:lvl w:ilvl="4" w:tentative="0">
      <w:start w:val="1"/>
      <w:numFmt w:val="lowerLetter"/>
      <w:lvlText w:val="%5)"/>
      <w:lvlJc w:val="left"/>
      <w:pPr>
        <w:ind w:left="2808" w:hanging="420"/>
      </w:pPr>
      <w:rPr>
        <w:rFonts w:hint="default" w:ascii="Times New Roman" w:hAnsi="Times New Roman" w:cs="Times New Roman"/>
      </w:rPr>
    </w:lvl>
    <w:lvl w:ilvl="5" w:tentative="0">
      <w:start w:val="1"/>
      <w:numFmt w:val="lowerRoman"/>
      <w:lvlText w:val="%6."/>
      <w:lvlJc w:val="right"/>
      <w:pPr>
        <w:ind w:left="3228" w:hanging="420"/>
      </w:pPr>
      <w:rPr>
        <w:rFonts w:hint="default" w:ascii="Times New Roman" w:hAnsi="Times New Roman" w:cs="Times New Roman"/>
      </w:rPr>
    </w:lvl>
    <w:lvl w:ilvl="6" w:tentative="0">
      <w:start w:val="1"/>
      <w:numFmt w:val="decimal"/>
      <w:lvlText w:val="%7."/>
      <w:lvlJc w:val="left"/>
      <w:pPr>
        <w:ind w:left="3648" w:hanging="420"/>
      </w:pPr>
      <w:rPr>
        <w:rFonts w:hint="default" w:ascii="Times New Roman" w:hAnsi="Times New Roman" w:cs="Times New Roman"/>
      </w:rPr>
    </w:lvl>
    <w:lvl w:ilvl="7" w:tentative="0">
      <w:start w:val="1"/>
      <w:numFmt w:val="lowerLetter"/>
      <w:lvlText w:val="%8)"/>
      <w:lvlJc w:val="left"/>
      <w:pPr>
        <w:ind w:left="4068" w:hanging="420"/>
      </w:pPr>
      <w:rPr>
        <w:rFonts w:hint="default" w:ascii="Times New Roman" w:hAnsi="Times New Roman" w:cs="Times New Roman"/>
      </w:rPr>
    </w:lvl>
    <w:lvl w:ilvl="8" w:tentative="0">
      <w:start w:val="1"/>
      <w:numFmt w:val="lowerRoman"/>
      <w:lvlText w:val="%9."/>
      <w:lvlJc w:val="right"/>
      <w:pPr>
        <w:ind w:left="4488" w:hanging="420"/>
      </w:pPr>
      <w:rPr>
        <w:rFonts w:hint="default" w:ascii="Times New Roman" w:hAnsi="Times New Roman" w:cs="Times New Roman"/>
      </w:rPr>
    </w:lvl>
  </w:abstractNum>
  <w:abstractNum w:abstractNumId="2">
    <w:nsid w:val="8837F10E"/>
    <w:multiLevelType w:val="multilevel"/>
    <w:tmpl w:val="8837F10E"/>
    <w:lvl w:ilvl="0" w:tentative="0">
      <w:start w:val="1"/>
      <w:numFmt w:val="decimal"/>
      <w:lvlText w:val="14.%1"/>
      <w:lvlJc w:val="left"/>
      <w:pPr>
        <w:ind w:left="562" w:hanging="420"/>
      </w:pPr>
      <w:rPr>
        <w:rFonts w:hint="default" w:ascii="Times New Roman" w:hAnsi="Times New Roman" w:cs="Times New Roman"/>
        <w:b w:val="0"/>
        <w:i w:val="0"/>
        <w:sz w:val="24"/>
        <w:szCs w:val="24"/>
      </w:rPr>
    </w:lvl>
    <w:lvl w:ilvl="1" w:tentative="0">
      <w:start w:val="1"/>
      <w:numFmt w:val="lowerLetter"/>
      <w:lvlText w:val="%2)"/>
      <w:lvlJc w:val="left"/>
      <w:pPr>
        <w:ind w:left="982" w:hanging="420"/>
      </w:pPr>
      <w:rPr>
        <w:rFonts w:hint="default" w:ascii="Times New Roman" w:hAnsi="Times New Roman" w:cs="Times New Roman"/>
      </w:rPr>
    </w:lvl>
    <w:lvl w:ilvl="2" w:tentative="0">
      <w:start w:val="1"/>
      <w:numFmt w:val="lowerRoman"/>
      <w:lvlText w:val="%3."/>
      <w:lvlJc w:val="right"/>
      <w:pPr>
        <w:ind w:left="1402" w:hanging="420"/>
      </w:pPr>
      <w:rPr>
        <w:rFonts w:hint="default" w:ascii="Times New Roman" w:hAnsi="Times New Roman" w:cs="Times New Roman"/>
      </w:rPr>
    </w:lvl>
    <w:lvl w:ilvl="3" w:tentative="0">
      <w:start w:val="1"/>
      <w:numFmt w:val="decimal"/>
      <w:lvlText w:val="%4."/>
      <w:lvlJc w:val="left"/>
      <w:pPr>
        <w:ind w:left="1822" w:hanging="420"/>
      </w:pPr>
      <w:rPr>
        <w:rFonts w:hint="default" w:ascii="Times New Roman" w:hAnsi="Times New Roman" w:cs="Times New Roman"/>
      </w:rPr>
    </w:lvl>
    <w:lvl w:ilvl="4" w:tentative="0">
      <w:start w:val="1"/>
      <w:numFmt w:val="lowerLetter"/>
      <w:lvlText w:val="%5)"/>
      <w:lvlJc w:val="left"/>
      <w:pPr>
        <w:ind w:left="2242" w:hanging="420"/>
      </w:pPr>
      <w:rPr>
        <w:rFonts w:hint="default" w:ascii="Times New Roman" w:hAnsi="Times New Roman" w:cs="Times New Roman"/>
      </w:rPr>
    </w:lvl>
    <w:lvl w:ilvl="5" w:tentative="0">
      <w:start w:val="1"/>
      <w:numFmt w:val="lowerRoman"/>
      <w:lvlText w:val="%6."/>
      <w:lvlJc w:val="right"/>
      <w:pPr>
        <w:ind w:left="2662" w:hanging="420"/>
      </w:pPr>
      <w:rPr>
        <w:rFonts w:hint="default" w:ascii="Times New Roman" w:hAnsi="Times New Roman" w:cs="Times New Roman"/>
      </w:rPr>
    </w:lvl>
    <w:lvl w:ilvl="6" w:tentative="0">
      <w:start w:val="1"/>
      <w:numFmt w:val="decimal"/>
      <w:lvlText w:val="%7."/>
      <w:lvlJc w:val="left"/>
      <w:pPr>
        <w:ind w:left="3082" w:hanging="420"/>
      </w:pPr>
      <w:rPr>
        <w:rFonts w:hint="default" w:ascii="Times New Roman" w:hAnsi="Times New Roman" w:cs="Times New Roman"/>
      </w:rPr>
    </w:lvl>
    <w:lvl w:ilvl="7" w:tentative="0">
      <w:start w:val="1"/>
      <w:numFmt w:val="lowerLetter"/>
      <w:lvlText w:val="%8)"/>
      <w:lvlJc w:val="left"/>
      <w:pPr>
        <w:ind w:left="3502" w:hanging="420"/>
      </w:pPr>
      <w:rPr>
        <w:rFonts w:hint="default" w:ascii="Times New Roman" w:hAnsi="Times New Roman" w:cs="Times New Roman"/>
      </w:rPr>
    </w:lvl>
    <w:lvl w:ilvl="8" w:tentative="0">
      <w:start w:val="1"/>
      <w:numFmt w:val="lowerRoman"/>
      <w:lvlText w:val="%9."/>
      <w:lvlJc w:val="right"/>
      <w:pPr>
        <w:ind w:left="3922" w:hanging="420"/>
      </w:pPr>
      <w:rPr>
        <w:rFonts w:hint="default" w:ascii="Times New Roman" w:hAnsi="Times New Roman" w:cs="Times New Roman"/>
      </w:rPr>
    </w:lvl>
  </w:abstractNum>
  <w:abstractNum w:abstractNumId="3">
    <w:nsid w:val="8839A3C1"/>
    <w:multiLevelType w:val="multilevel"/>
    <w:tmpl w:val="8839A3C1"/>
    <w:lvl w:ilvl="0" w:tentative="0">
      <w:start w:val="1"/>
      <w:numFmt w:val="decimal"/>
      <w:lvlText w:val="16.%1"/>
      <w:lvlJc w:val="left"/>
      <w:pPr>
        <w:tabs>
          <w:tab w:val="left" w:pos="840"/>
        </w:tabs>
        <w:ind w:left="840" w:hanging="420"/>
      </w:pPr>
      <w:rPr>
        <w:rFonts w:hint="eastAsia" w:ascii="宋体" w:hAnsi="宋体" w:eastAsia="宋体" w:cs="宋体"/>
      </w:rPr>
    </w:lvl>
    <w:lvl w:ilvl="1" w:tentative="0">
      <w:start w:val="1"/>
      <w:numFmt w:val="decimal"/>
      <w:lvlText w:val="17.%2"/>
      <w:lvlJc w:val="left"/>
      <w:pPr>
        <w:tabs>
          <w:tab w:val="left" w:pos="840"/>
        </w:tabs>
        <w:ind w:left="840" w:hanging="420"/>
      </w:pPr>
      <w:rPr>
        <w:rFonts w:hint="default" w:ascii="Times New Roman" w:hAnsi="Times New Roman" w:cs="Times New Roman"/>
      </w:rPr>
    </w:lvl>
    <w:lvl w:ilvl="2" w:tentative="0">
      <w:start w:val="1"/>
      <w:numFmt w:val="decimal"/>
      <w:lvlText w:val="(%3)"/>
      <w:lvlJc w:val="left"/>
      <w:pPr>
        <w:tabs>
          <w:tab w:val="left" w:pos="280"/>
        </w:tabs>
        <w:ind w:left="1965" w:hanging="1125"/>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4">
    <w:nsid w:val="888817A9"/>
    <w:multiLevelType w:val="singleLevel"/>
    <w:tmpl w:val="888817A9"/>
    <w:lvl w:ilvl="0" w:tentative="0">
      <w:start w:val="1"/>
      <w:numFmt w:val="decimal"/>
      <w:suff w:val="nothing"/>
      <w:lvlText w:val="%1）"/>
      <w:lvlJc w:val="left"/>
    </w:lvl>
  </w:abstractNum>
  <w:abstractNum w:abstractNumId="5">
    <w:nsid w:val="896A3E95"/>
    <w:multiLevelType w:val="multilevel"/>
    <w:tmpl w:val="896A3E95"/>
    <w:lvl w:ilvl="0" w:tentative="0">
      <w:start w:val="1"/>
      <w:numFmt w:val="decimal"/>
      <w:lvlText w:val="20.%1"/>
      <w:lvlJc w:val="left"/>
      <w:pPr>
        <w:tabs>
          <w:tab w:val="left" w:pos="1260"/>
        </w:tabs>
        <w:ind w:left="1260" w:hanging="420"/>
      </w:pPr>
      <w:rPr>
        <w:rFonts w:hint="default" w:ascii="Times New Roman" w:hAnsi="Times New Roman" w:cs="Times New Roman"/>
        <w:b w:val="0"/>
        <w:i w:val="0"/>
        <w:sz w:val="24"/>
        <w:szCs w:val="24"/>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6">
    <w:nsid w:val="8AAAFC3C"/>
    <w:multiLevelType w:val="multilevel"/>
    <w:tmpl w:val="8AAAFC3C"/>
    <w:lvl w:ilvl="0" w:tentative="0">
      <w:start w:val="1"/>
      <w:numFmt w:val="decimal"/>
      <w:lvlText w:val="(%1)"/>
      <w:lvlJc w:val="left"/>
      <w:pPr>
        <w:tabs>
          <w:tab w:val="left" w:pos="420"/>
        </w:tabs>
        <w:ind w:left="420" w:hanging="420"/>
      </w:pPr>
      <w:rPr>
        <w:rFonts w:hint="default" w:ascii="Times New Roman" w:hAnsi="Times New Roman" w:cs="Times New Roman"/>
        <w:sz w:val="24"/>
        <w:szCs w:val="24"/>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7">
    <w:nsid w:val="8EA94545"/>
    <w:multiLevelType w:val="multilevel"/>
    <w:tmpl w:val="8EA94545"/>
    <w:lvl w:ilvl="0" w:tentative="0">
      <w:start w:val="1"/>
      <w:numFmt w:val="decimal"/>
      <w:lvlText w:val="22.%1"/>
      <w:lvlJc w:val="left"/>
      <w:pPr>
        <w:tabs>
          <w:tab w:val="left" w:pos="1500"/>
        </w:tabs>
        <w:ind w:left="1500" w:hanging="420"/>
      </w:pPr>
      <w:rPr>
        <w:rFonts w:hint="default" w:ascii="Times New Roman" w:hAnsi="Times New Roman" w:cs="Times New Roman"/>
        <w:sz w:val="24"/>
        <w:szCs w:val="24"/>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8">
    <w:nsid w:val="91B0FA30"/>
    <w:multiLevelType w:val="multilevel"/>
    <w:tmpl w:val="91B0FA30"/>
    <w:lvl w:ilvl="0" w:tentative="0">
      <w:start w:val="1"/>
      <w:numFmt w:val="decimal"/>
      <w:lvlText w:val="23.%1"/>
      <w:lvlJc w:val="left"/>
      <w:pPr>
        <w:tabs>
          <w:tab w:val="left" w:pos="0"/>
        </w:tabs>
        <w:ind w:left="420" w:hanging="420"/>
      </w:pPr>
      <w:rPr>
        <w:rFonts w:hint="default" w:ascii="Times New Roman" w:hAnsi="Times New Roman" w:cs="Times New Roman"/>
        <w:b w:val="0"/>
        <w:i w:val="0"/>
        <w:sz w:val="24"/>
        <w:szCs w:val="24"/>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9">
    <w:nsid w:val="92F7BB40"/>
    <w:multiLevelType w:val="multilevel"/>
    <w:tmpl w:val="92F7BB40"/>
    <w:lvl w:ilvl="0" w:tentative="0">
      <w:start w:val="1"/>
      <w:numFmt w:val="decimal"/>
      <w:lvlText w:val="(%1)"/>
      <w:lvlJc w:val="left"/>
      <w:pPr>
        <w:ind w:left="420" w:hanging="420"/>
      </w:pPr>
      <w:rPr>
        <w:rFonts w:hint="eastAsia" w:ascii="宋体" w:hAnsi="宋体" w:eastAsia="宋体" w:cs="宋体"/>
      </w:rPr>
    </w:lvl>
    <w:lvl w:ilvl="1" w:tentative="0">
      <w:start w:val="1"/>
      <w:numFmt w:val="decimal"/>
      <w:lvlText w:val="(%2)"/>
      <w:lvlJc w:val="left"/>
      <w:pPr>
        <w:ind w:left="420" w:hanging="420"/>
      </w:pPr>
      <w:rPr>
        <w:rFonts w:hint="eastAsia" w:ascii="宋体" w:hAnsi="宋体" w:eastAsia="宋体" w:cs="宋体"/>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0">
    <w:nsid w:val="95111EDC"/>
    <w:multiLevelType w:val="multilevel"/>
    <w:tmpl w:val="95111EDC"/>
    <w:lvl w:ilvl="0" w:tentative="0">
      <w:start w:val="1"/>
      <w:numFmt w:val="decimal"/>
      <w:lvlText w:val="28.%1"/>
      <w:lvlJc w:val="left"/>
      <w:pPr>
        <w:tabs>
          <w:tab w:val="left" w:pos="840"/>
        </w:tabs>
        <w:ind w:left="840" w:hanging="420"/>
      </w:pPr>
      <w:rPr>
        <w:rFonts w:hint="default" w:ascii="Times New Roman" w:hAnsi="Times New Roman" w:eastAsia="宋体" w:cs="Times New Roman"/>
        <w:b w:val="0"/>
        <w:i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1">
    <w:nsid w:val="96D1847E"/>
    <w:multiLevelType w:val="multilevel"/>
    <w:tmpl w:val="96D1847E"/>
    <w:lvl w:ilvl="0" w:tentative="0">
      <w:start w:val="1"/>
      <w:numFmt w:val="decimal"/>
      <w:lvlText w:val="2.%1"/>
      <w:lvlJc w:val="left"/>
      <w:pPr>
        <w:ind w:left="900" w:hanging="420"/>
      </w:pPr>
      <w:rPr>
        <w:rFonts w:hint="default" w:ascii="Times New Roman" w:hAnsi="Times New Roman" w:eastAsia="宋体" w:cs="Times New Roman"/>
      </w:rPr>
    </w:lvl>
    <w:lvl w:ilvl="1" w:tentative="0">
      <w:start w:val="1"/>
      <w:numFmt w:val="ideographDigital"/>
      <w:lvlText w:val="第%2条"/>
      <w:lvlJc w:val="left"/>
      <w:pPr>
        <w:tabs>
          <w:tab w:val="left" w:pos="3688"/>
        </w:tabs>
        <w:ind w:left="3688" w:hanging="960"/>
      </w:pPr>
      <w:rPr>
        <w:rFonts w:hint="eastAsia" w:ascii="宋体" w:hAnsi="宋体" w:eastAsia="宋体" w:cs="宋体"/>
      </w:rPr>
    </w:lvl>
    <w:lvl w:ilvl="2" w:tentative="0">
      <w:start w:val="1"/>
      <w:numFmt w:val="decimal"/>
      <w:lvlText w:val="1.%3"/>
      <w:lvlJc w:val="left"/>
      <w:pPr>
        <w:tabs>
          <w:tab w:val="left" w:pos="1468"/>
        </w:tabs>
        <w:ind w:left="1468" w:firstLine="1260"/>
      </w:pPr>
      <w:rPr>
        <w:rFonts w:hint="default" w:ascii="Times New Roman" w:hAnsi="Times New Roman" w:eastAsia="宋体" w:cs="Times New Roman"/>
        <w:b w:val="0"/>
        <w:i w:val="0"/>
      </w:rPr>
    </w:lvl>
    <w:lvl w:ilvl="3" w:tentative="0">
      <w:start w:val="1"/>
      <w:numFmt w:val="decimal"/>
      <w:lvlText w:val="(%4)"/>
      <w:lvlJc w:val="left"/>
      <w:pPr>
        <w:tabs>
          <w:tab w:val="left" w:pos="-958"/>
        </w:tabs>
        <w:ind w:left="422" w:hanging="420"/>
      </w:pPr>
      <w:rPr>
        <w:rFonts w:hint="default" w:ascii="Times New Roman" w:hAnsi="Times New Roman" w:cs="Times New Roman"/>
        <w:b w:val="0"/>
      </w:rPr>
    </w:lvl>
    <w:lvl w:ilvl="4" w:tentative="0">
      <w:start w:val="1"/>
      <w:numFmt w:val="lowerRoman"/>
      <w:lvlText w:val="（%5）"/>
      <w:lvlJc w:val="left"/>
      <w:pPr>
        <w:tabs>
          <w:tab w:val="left" w:pos="900"/>
        </w:tabs>
        <w:ind w:left="900" w:firstLine="1260"/>
      </w:pPr>
      <w:rPr>
        <w:rFonts w:hint="default" w:ascii="Times New Roman" w:hAnsi="Times New Roman" w:cs="Times New Roman"/>
        <w:b w:val="0"/>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abstractNum w:abstractNumId="12">
    <w:nsid w:val="9751B652"/>
    <w:multiLevelType w:val="multilevel"/>
    <w:tmpl w:val="9751B652"/>
    <w:lvl w:ilvl="0" w:tentative="0">
      <w:start w:val="1"/>
      <w:numFmt w:val="decimal"/>
      <w:lvlText w:val="9.%1"/>
      <w:lvlJc w:val="left"/>
      <w:pPr>
        <w:tabs>
          <w:tab w:val="left" w:pos="420"/>
        </w:tabs>
        <w:ind w:left="420" w:hanging="420"/>
      </w:pPr>
      <w:rPr>
        <w:rFonts w:hint="eastAsia" w:ascii="宋体" w:hAnsi="宋体" w:eastAsia="宋体"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3">
    <w:nsid w:val="A4029D36"/>
    <w:multiLevelType w:val="multilevel"/>
    <w:tmpl w:val="A4029D36"/>
    <w:lvl w:ilvl="0" w:tentative="0">
      <w:start w:val="1"/>
      <w:numFmt w:val="decimal"/>
      <w:lvlText w:val="19.%1"/>
      <w:lvlJc w:val="left"/>
      <w:pPr>
        <w:tabs>
          <w:tab w:val="left" w:pos="420"/>
        </w:tabs>
        <w:ind w:left="420" w:hanging="420"/>
      </w:pPr>
      <w:rPr>
        <w:rFonts w:hint="eastAsia" w:ascii="Times New Roman" w:hAnsi="Times New Roman" w:eastAsia="宋体" w:cs="Times New Roman"/>
        <w:b w:val="0"/>
        <w:i w:val="0"/>
        <w:spacing w:val="0"/>
        <w:kern w:val="2"/>
        <w:sz w:val="24"/>
        <w:szCs w:val="24"/>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4">
    <w:nsid w:val="A71F9C2D"/>
    <w:multiLevelType w:val="multilevel"/>
    <w:tmpl w:val="A71F9C2D"/>
    <w:lvl w:ilvl="0" w:tentative="0">
      <w:start w:val="1"/>
      <w:numFmt w:val="decimal"/>
      <w:lvlText w:val="11.%1"/>
      <w:lvlJc w:val="left"/>
      <w:pPr>
        <w:tabs>
          <w:tab w:val="left" w:pos="1860"/>
        </w:tabs>
        <w:ind w:left="1860" w:hanging="420"/>
      </w:pPr>
      <w:rPr>
        <w:rFonts w:hint="eastAsia" w:ascii="宋体" w:hAnsi="宋体" w:eastAsia="宋体" w:cs="宋体"/>
        <w:b w:val="0"/>
        <w:i w:val="0"/>
        <w:color w:val="000000"/>
        <w:sz w:val="24"/>
        <w:szCs w:val="24"/>
      </w:rPr>
    </w:lvl>
    <w:lvl w:ilvl="1" w:tentative="0">
      <w:start w:val="1"/>
      <w:numFmt w:val="decimal"/>
      <w:lvlText w:val="12.%2"/>
      <w:lvlJc w:val="left"/>
      <w:pPr>
        <w:tabs>
          <w:tab w:val="left" w:pos="840"/>
        </w:tabs>
        <w:ind w:left="840" w:hanging="420"/>
      </w:pPr>
      <w:rPr>
        <w:rFonts w:hint="default" w:ascii="Times New Roman" w:hAnsi="Times New Roman" w:cs="Times New Roman"/>
        <w:b w:val="0"/>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5">
    <w:nsid w:val="AD8FA7F4"/>
    <w:multiLevelType w:val="multilevel"/>
    <w:tmpl w:val="AD8FA7F4"/>
    <w:lvl w:ilvl="0" w:tentative="0">
      <w:start w:val="1"/>
      <w:numFmt w:val="decimal"/>
      <w:lvlText w:val="24.%1"/>
      <w:lvlJc w:val="left"/>
      <w:pPr>
        <w:tabs>
          <w:tab w:val="left" w:pos="0"/>
        </w:tabs>
        <w:ind w:left="420" w:hanging="420"/>
      </w:pPr>
      <w:rPr>
        <w:rFonts w:hint="default" w:ascii="Times New Roman" w:hAnsi="Times New Roman" w:eastAsia="宋体" w:cs="Times New Roman"/>
        <w:b w:val="0"/>
        <w:i w:val="0"/>
        <w:sz w:val="24"/>
        <w:szCs w:val="24"/>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6">
    <w:nsid w:val="AF10F4F1"/>
    <w:multiLevelType w:val="multilevel"/>
    <w:tmpl w:val="AF10F4F1"/>
    <w:lvl w:ilvl="0" w:tentative="0">
      <w:start w:val="6"/>
      <w:numFmt w:val="decimal"/>
      <w:lvlText w:val="%1"/>
      <w:lvlJc w:val="left"/>
      <w:pPr>
        <w:tabs>
          <w:tab w:val="left" w:pos="540"/>
        </w:tabs>
        <w:ind w:left="540" w:hanging="540"/>
      </w:pPr>
      <w:rPr>
        <w:rFonts w:hint="default" w:ascii="Times New Roman" w:hAnsi="Times New Roman" w:cs="Times New Roman"/>
      </w:rPr>
    </w:lvl>
    <w:lvl w:ilvl="1" w:tentative="0">
      <w:start w:val="1"/>
      <w:numFmt w:val="decimal"/>
      <w:lvlText w:val="%1.%2"/>
      <w:lvlJc w:val="left"/>
      <w:pPr>
        <w:tabs>
          <w:tab w:val="left" w:pos="540"/>
        </w:tabs>
        <w:ind w:left="540" w:hanging="540"/>
      </w:pPr>
      <w:rPr>
        <w:rFonts w:hint="default" w:ascii="Times New Roman" w:hAnsi="Times New Roman" w:cs="Times New Roman"/>
      </w:rPr>
    </w:lvl>
    <w:lvl w:ilvl="2" w:tentative="0">
      <w:start w:val="1"/>
      <w:numFmt w:val="decimal"/>
      <w:lvlText w:val="%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720"/>
        </w:tabs>
        <w:ind w:left="720" w:hanging="720"/>
      </w:pPr>
      <w:rPr>
        <w:rFonts w:hint="default" w:ascii="Times New Roman" w:hAnsi="Times New Roman" w:cs="Times New Roman"/>
      </w:rPr>
    </w:lvl>
    <w:lvl w:ilvl="4" w:tentative="0">
      <w:start w:val="1"/>
      <w:numFmt w:val="decimal"/>
      <w:lvlText w:val="%1.%2.%3.%4.%5"/>
      <w:lvlJc w:val="left"/>
      <w:pPr>
        <w:tabs>
          <w:tab w:val="left" w:pos="1080"/>
        </w:tabs>
        <w:ind w:left="1080" w:hanging="1080"/>
      </w:pPr>
      <w:rPr>
        <w:rFonts w:hint="default" w:ascii="Times New Roman" w:hAnsi="Times New Roman" w:cs="Times New Roman"/>
      </w:rPr>
    </w:lvl>
    <w:lvl w:ilvl="5" w:tentative="0">
      <w:start w:val="1"/>
      <w:numFmt w:val="decimal"/>
      <w:lvlText w:val="%1.%2.%3.%4.%5.%6"/>
      <w:lvlJc w:val="left"/>
      <w:pPr>
        <w:tabs>
          <w:tab w:val="left" w:pos="1080"/>
        </w:tabs>
        <w:ind w:left="1080" w:hanging="1080"/>
      </w:pPr>
      <w:rPr>
        <w:rFonts w:hint="default" w:ascii="Times New Roman" w:hAnsi="Times New Roman" w:cs="Times New Roman"/>
      </w:rPr>
    </w:lvl>
    <w:lvl w:ilvl="6" w:tentative="0">
      <w:start w:val="1"/>
      <w:numFmt w:val="decimal"/>
      <w:lvlText w:val="%1.%2.%3.%4.%5.%6.%7"/>
      <w:lvlJc w:val="left"/>
      <w:pPr>
        <w:tabs>
          <w:tab w:val="left" w:pos="1440"/>
        </w:tabs>
        <w:ind w:left="1440" w:hanging="1440"/>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800"/>
        </w:tabs>
        <w:ind w:left="1800" w:hanging="1800"/>
      </w:pPr>
      <w:rPr>
        <w:rFonts w:hint="default" w:ascii="Times New Roman" w:hAnsi="Times New Roman" w:cs="Times New Roman"/>
      </w:rPr>
    </w:lvl>
  </w:abstractNum>
  <w:abstractNum w:abstractNumId="17">
    <w:nsid w:val="AF985039"/>
    <w:multiLevelType w:val="multilevel"/>
    <w:tmpl w:val="AF985039"/>
    <w:lvl w:ilvl="0" w:tentative="0">
      <w:start w:val="1"/>
      <w:numFmt w:val="decimal"/>
      <w:lvlText w:val="13.%1"/>
      <w:lvlJc w:val="left"/>
      <w:pPr>
        <w:tabs>
          <w:tab w:val="left" w:pos="1260"/>
        </w:tabs>
        <w:ind w:left="1260" w:hanging="420"/>
      </w:pPr>
      <w:rPr>
        <w:rFonts w:hint="eastAsia" w:ascii="宋体" w:hAnsi="宋体" w:eastAsia="宋体" w:cs="宋体"/>
        <w:b w:val="0"/>
        <w:sz w:val="24"/>
        <w:szCs w:val="24"/>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8">
    <w:nsid w:val="B1251660"/>
    <w:multiLevelType w:val="multilevel"/>
    <w:tmpl w:val="B1251660"/>
    <w:lvl w:ilvl="0" w:tentative="0">
      <w:start w:val="6"/>
      <w:numFmt w:val="chineseCountingThousand"/>
      <w:lvlText w:val="第%1章"/>
      <w:lvlJc w:val="left"/>
      <w:pPr>
        <w:tabs>
          <w:tab w:val="left" w:pos="720"/>
        </w:tabs>
        <w:ind w:left="432" w:hanging="432"/>
      </w:pPr>
      <w:rPr>
        <w:rFonts w:hint="eastAsia" w:ascii="宋体" w:hAnsi="宋体" w:eastAsia="宋体" w:cs="宋体"/>
      </w:rPr>
    </w:lvl>
    <w:lvl w:ilvl="1" w:tentative="0">
      <w:start w:val="1"/>
      <w:numFmt w:val="decimal"/>
      <w:lvlText w:val="4.%2"/>
      <w:lvlJc w:val="left"/>
      <w:pPr>
        <w:tabs>
          <w:tab w:val="left" w:pos="1140"/>
        </w:tabs>
        <w:ind w:left="1140" w:hanging="420"/>
      </w:pPr>
      <w:rPr>
        <w:rFonts w:hint="default" w:ascii="Times New Roman" w:hAnsi="Times New Roman" w:eastAsia="宋体" w:cs="Times New Roman"/>
        <w:b w:val="0"/>
        <w:i w:val="0"/>
      </w:rPr>
    </w:lvl>
    <w:lvl w:ilvl="2" w:tentative="0">
      <w:start w:val="1"/>
      <w:numFmt w:val="decimal"/>
      <w:isLgl/>
      <w:lvlText w:val="9.%2.%3"/>
      <w:lvlJc w:val="left"/>
      <w:pPr>
        <w:tabs>
          <w:tab w:val="left" w:pos="720"/>
        </w:tabs>
        <w:ind w:left="720" w:hanging="720"/>
      </w:pPr>
      <w:rPr>
        <w:rFonts w:hint="eastAsia" w:ascii="宋体" w:hAnsi="宋体" w:eastAsia="宋体" w:cs="宋体"/>
      </w:rPr>
    </w:lvl>
    <w:lvl w:ilvl="3" w:tentative="0">
      <w:start w:val="1"/>
      <w:numFmt w:val="decimal"/>
      <w:isLgl/>
      <w:lvlText w:val="%1.%2.%3.%4"/>
      <w:lvlJc w:val="left"/>
      <w:pPr>
        <w:tabs>
          <w:tab w:val="left" w:pos="864"/>
        </w:tabs>
        <w:ind w:left="864" w:hanging="864"/>
      </w:pPr>
      <w:rPr>
        <w:rFonts w:hint="eastAsia" w:ascii="宋体" w:hAnsi="宋体" w:eastAsia="宋体" w:cs="宋体"/>
      </w:rPr>
    </w:lvl>
    <w:lvl w:ilvl="4" w:tentative="0">
      <w:start w:val="1"/>
      <w:numFmt w:val="decimal"/>
      <w:isLgl/>
      <w:lvlText w:val="%1.%2.%3.%4.%5"/>
      <w:lvlJc w:val="left"/>
      <w:pPr>
        <w:tabs>
          <w:tab w:val="left" w:pos="1008"/>
        </w:tabs>
        <w:ind w:left="1008" w:hanging="1008"/>
      </w:pPr>
      <w:rPr>
        <w:rFonts w:hint="eastAsia" w:ascii="宋体" w:hAnsi="宋体" w:eastAsia="宋体" w:cs="宋体"/>
      </w:rPr>
    </w:lvl>
    <w:lvl w:ilvl="5" w:tentative="0">
      <w:start w:val="1"/>
      <w:numFmt w:val="decimal"/>
      <w:lvlText w:val="%1.%2.%3.%4.%5.%6"/>
      <w:lvlJc w:val="left"/>
      <w:pPr>
        <w:tabs>
          <w:tab w:val="left" w:pos="1152"/>
        </w:tabs>
        <w:ind w:left="1152" w:hanging="1152"/>
      </w:pPr>
      <w:rPr>
        <w:rFonts w:hint="eastAsia" w:ascii="宋体" w:hAnsi="宋体" w:eastAsia="宋体" w:cs="宋体"/>
      </w:rPr>
    </w:lvl>
    <w:lvl w:ilvl="6" w:tentative="0">
      <w:start w:val="1"/>
      <w:numFmt w:val="decimal"/>
      <w:lvlText w:val="%1.%2.%3.%4.%5.%6.%7"/>
      <w:lvlJc w:val="left"/>
      <w:pPr>
        <w:tabs>
          <w:tab w:val="left" w:pos="1296"/>
        </w:tabs>
        <w:ind w:left="1296" w:hanging="1296"/>
      </w:pPr>
      <w:rPr>
        <w:rFonts w:hint="eastAsia" w:ascii="宋体" w:hAnsi="宋体" w:eastAsia="宋体" w:cs="宋体"/>
      </w:rPr>
    </w:lvl>
    <w:lvl w:ilvl="7" w:tentative="0">
      <w:start w:val="1"/>
      <w:numFmt w:val="decimal"/>
      <w:lvlText w:val="%1.%2.%3.%4.%5.%6.%7.%8"/>
      <w:lvlJc w:val="left"/>
      <w:pPr>
        <w:tabs>
          <w:tab w:val="left" w:pos="1440"/>
        </w:tabs>
        <w:ind w:left="1440" w:hanging="1440"/>
      </w:pPr>
      <w:rPr>
        <w:rFonts w:hint="eastAsia" w:ascii="宋体" w:hAnsi="宋体" w:eastAsia="宋体" w:cs="宋体"/>
      </w:rPr>
    </w:lvl>
    <w:lvl w:ilvl="8" w:tentative="0">
      <w:start w:val="1"/>
      <w:numFmt w:val="decimal"/>
      <w:lvlText w:val="%1.%2.%3.%4.%5.%6.%7.%8.%9"/>
      <w:lvlJc w:val="left"/>
      <w:pPr>
        <w:tabs>
          <w:tab w:val="left" w:pos="1584"/>
        </w:tabs>
        <w:ind w:left="1584" w:hanging="1584"/>
      </w:pPr>
      <w:rPr>
        <w:rFonts w:hint="eastAsia" w:ascii="宋体" w:hAnsi="宋体" w:eastAsia="宋体" w:cs="宋体"/>
      </w:rPr>
    </w:lvl>
  </w:abstractNum>
  <w:abstractNum w:abstractNumId="19">
    <w:nsid w:val="B27F6B1F"/>
    <w:multiLevelType w:val="multilevel"/>
    <w:tmpl w:val="B27F6B1F"/>
    <w:lvl w:ilvl="0" w:tentative="0">
      <w:start w:val="7"/>
      <w:numFmt w:val="decimal"/>
      <w:lvlText w:val="%1"/>
      <w:lvlJc w:val="left"/>
      <w:pPr>
        <w:tabs>
          <w:tab w:val="left" w:pos="540"/>
        </w:tabs>
        <w:ind w:left="540" w:hanging="540"/>
      </w:pPr>
      <w:rPr>
        <w:rFonts w:hint="default" w:ascii="Times New Roman" w:hAnsi="Times New Roman" w:cs="Times New Roman"/>
      </w:rPr>
    </w:lvl>
    <w:lvl w:ilvl="1" w:tentative="0">
      <w:start w:val="1"/>
      <w:numFmt w:val="decimal"/>
      <w:lvlText w:val="%1.%2"/>
      <w:lvlJc w:val="left"/>
      <w:pPr>
        <w:tabs>
          <w:tab w:val="left" w:pos="540"/>
        </w:tabs>
        <w:ind w:left="540" w:hanging="540"/>
      </w:pPr>
      <w:rPr>
        <w:rFonts w:hint="default" w:ascii="Times New Roman" w:hAnsi="Times New Roman" w:cs="Times New Roman"/>
      </w:rPr>
    </w:lvl>
    <w:lvl w:ilvl="2" w:tentative="0">
      <w:start w:val="1"/>
      <w:numFmt w:val="decimal"/>
      <w:lvlText w:val="%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720"/>
        </w:tabs>
        <w:ind w:left="720" w:hanging="720"/>
      </w:pPr>
      <w:rPr>
        <w:rFonts w:hint="default" w:ascii="Times New Roman" w:hAnsi="Times New Roman" w:cs="Times New Roman"/>
      </w:rPr>
    </w:lvl>
    <w:lvl w:ilvl="4" w:tentative="0">
      <w:start w:val="1"/>
      <w:numFmt w:val="decimal"/>
      <w:lvlText w:val="%1.%2.%3.%4.%5"/>
      <w:lvlJc w:val="left"/>
      <w:pPr>
        <w:tabs>
          <w:tab w:val="left" w:pos="1080"/>
        </w:tabs>
        <w:ind w:left="1080" w:hanging="1080"/>
      </w:pPr>
      <w:rPr>
        <w:rFonts w:hint="default" w:ascii="Times New Roman" w:hAnsi="Times New Roman" w:cs="Times New Roman"/>
      </w:rPr>
    </w:lvl>
    <w:lvl w:ilvl="5" w:tentative="0">
      <w:start w:val="1"/>
      <w:numFmt w:val="decimal"/>
      <w:lvlText w:val="%1.%2.%3.%4.%5.%6"/>
      <w:lvlJc w:val="left"/>
      <w:pPr>
        <w:tabs>
          <w:tab w:val="left" w:pos="1080"/>
        </w:tabs>
        <w:ind w:left="1080" w:hanging="1080"/>
      </w:pPr>
      <w:rPr>
        <w:rFonts w:hint="default" w:ascii="Times New Roman" w:hAnsi="Times New Roman" w:cs="Times New Roman"/>
      </w:rPr>
    </w:lvl>
    <w:lvl w:ilvl="6" w:tentative="0">
      <w:start w:val="1"/>
      <w:numFmt w:val="decimal"/>
      <w:lvlText w:val="%1.%2.%3.%4.%5.%6.%7"/>
      <w:lvlJc w:val="left"/>
      <w:pPr>
        <w:tabs>
          <w:tab w:val="left" w:pos="1440"/>
        </w:tabs>
        <w:ind w:left="1440" w:hanging="1440"/>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800"/>
        </w:tabs>
        <w:ind w:left="1800" w:hanging="1800"/>
      </w:pPr>
      <w:rPr>
        <w:rFonts w:hint="default" w:ascii="Times New Roman" w:hAnsi="Times New Roman" w:cs="Times New Roman"/>
      </w:rPr>
    </w:lvl>
  </w:abstractNum>
  <w:abstractNum w:abstractNumId="20">
    <w:nsid w:val="B3A44E11"/>
    <w:multiLevelType w:val="multilevel"/>
    <w:tmpl w:val="B3A44E11"/>
    <w:lvl w:ilvl="0" w:tentative="0">
      <w:start w:val="1"/>
      <w:numFmt w:val="decimal"/>
      <w:lvlText w:val="3.%1"/>
      <w:lvlJc w:val="left"/>
      <w:pPr>
        <w:ind w:left="420" w:hanging="420"/>
      </w:pPr>
      <w:rPr>
        <w:rFonts w:hint="default" w:ascii="Times New Roman" w:hAnsi="Times New Roman" w:eastAsia="宋体" w:cs="Times New Roman"/>
        <w:b w:val="0"/>
        <w:i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1">
    <w:nsid w:val="B5C56D99"/>
    <w:multiLevelType w:val="multilevel"/>
    <w:tmpl w:val="B5C56D99"/>
    <w:lvl w:ilvl="0" w:tentative="0">
      <w:start w:val="1"/>
      <w:numFmt w:val="decimal"/>
      <w:lvlText w:val="(%1)"/>
      <w:lvlJc w:val="left"/>
      <w:pPr>
        <w:tabs>
          <w:tab w:val="left" w:pos="900"/>
        </w:tabs>
        <w:ind w:left="900" w:hanging="360"/>
      </w:pPr>
      <w:rPr>
        <w:rFonts w:hint="default" w:ascii="Times New Roman" w:hAnsi="宋体"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2">
    <w:nsid w:val="B91A8EE1"/>
    <w:multiLevelType w:val="multilevel"/>
    <w:tmpl w:val="B91A8EE1"/>
    <w:lvl w:ilvl="0" w:tentative="0">
      <w:start w:val="4"/>
      <w:numFmt w:val="decimal"/>
      <w:lvlText w:val="%1"/>
      <w:lvlJc w:val="left"/>
      <w:pPr>
        <w:tabs>
          <w:tab w:val="left" w:pos="540"/>
        </w:tabs>
        <w:ind w:left="540" w:hanging="540"/>
      </w:pPr>
      <w:rPr>
        <w:rFonts w:hint="default" w:ascii="Times New Roman" w:hAnsi="Times New Roman" w:cs="Times New Roman"/>
      </w:rPr>
    </w:lvl>
    <w:lvl w:ilvl="1" w:tentative="0">
      <w:start w:val="1"/>
      <w:numFmt w:val="decimal"/>
      <w:lvlText w:val="%1.%2"/>
      <w:lvlJc w:val="left"/>
      <w:pPr>
        <w:tabs>
          <w:tab w:val="left" w:pos="540"/>
        </w:tabs>
        <w:ind w:left="540" w:hanging="540"/>
      </w:pPr>
      <w:rPr>
        <w:rFonts w:hint="default" w:ascii="Times New Roman" w:hAnsi="Times New Roman" w:cs="Times New Roman"/>
      </w:rPr>
    </w:lvl>
    <w:lvl w:ilvl="2" w:tentative="0">
      <w:start w:val="1"/>
      <w:numFmt w:val="decimal"/>
      <w:lvlText w:val="%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720"/>
        </w:tabs>
        <w:ind w:left="720" w:hanging="720"/>
      </w:pPr>
      <w:rPr>
        <w:rFonts w:hint="default" w:ascii="Times New Roman" w:hAnsi="Times New Roman" w:cs="Times New Roman"/>
      </w:rPr>
    </w:lvl>
    <w:lvl w:ilvl="4" w:tentative="0">
      <w:start w:val="1"/>
      <w:numFmt w:val="decimal"/>
      <w:lvlText w:val="%1.%2.%3.%4.%5"/>
      <w:lvlJc w:val="left"/>
      <w:pPr>
        <w:tabs>
          <w:tab w:val="left" w:pos="1080"/>
        </w:tabs>
        <w:ind w:left="1080" w:hanging="1080"/>
      </w:pPr>
      <w:rPr>
        <w:rFonts w:hint="default" w:ascii="Times New Roman" w:hAnsi="Times New Roman" w:cs="Times New Roman"/>
      </w:rPr>
    </w:lvl>
    <w:lvl w:ilvl="5" w:tentative="0">
      <w:start w:val="1"/>
      <w:numFmt w:val="decimal"/>
      <w:lvlText w:val="%1.%2.%3.%4.%5.%6"/>
      <w:lvlJc w:val="left"/>
      <w:pPr>
        <w:tabs>
          <w:tab w:val="left" w:pos="1080"/>
        </w:tabs>
        <w:ind w:left="1080" w:hanging="1080"/>
      </w:pPr>
      <w:rPr>
        <w:rFonts w:hint="default" w:ascii="Times New Roman" w:hAnsi="Times New Roman" w:cs="Times New Roman"/>
      </w:rPr>
    </w:lvl>
    <w:lvl w:ilvl="6" w:tentative="0">
      <w:start w:val="1"/>
      <w:numFmt w:val="decimal"/>
      <w:lvlText w:val="%1.%2.%3.%4.%5.%6.%7"/>
      <w:lvlJc w:val="left"/>
      <w:pPr>
        <w:tabs>
          <w:tab w:val="left" w:pos="1440"/>
        </w:tabs>
        <w:ind w:left="1440" w:hanging="1440"/>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800"/>
        </w:tabs>
        <w:ind w:left="1800" w:hanging="1800"/>
      </w:pPr>
      <w:rPr>
        <w:rFonts w:hint="default" w:ascii="Times New Roman" w:hAnsi="Times New Roman" w:cs="Times New Roman"/>
      </w:rPr>
    </w:lvl>
  </w:abstractNum>
  <w:abstractNum w:abstractNumId="23">
    <w:nsid w:val="BA7B7758"/>
    <w:multiLevelType w:val="multilevel"/>
    <w:tmpl w:val="BA7B7758"/>
    <w:lvl w:ilvl="0" w:tentative="0">
      <w:start w:val="1"/>
      <w:numFmt w:val="decimal"/>
      <w:lvlText w:val="(%1)"/>
      <w:lvlJc w:val="left"/>
      <w:pPr>
        <w:ind w:left="1549" w:hanging="420"/>
      </w:pPr>
      <w:rPr>
        <w:rFonts w:hint="eastAsia" w:ascii="宋体" w:hAnsi="宋体" w:eastAsia="宋体" w:cs="宋体"/>
      </w:rPr>
    </w:lvl>
    <w:lvl w:ilvl="1" w:tentative="0">
      <w:start w:val="1"/>
      <w:numFmt w:val="lowerLetter"/>
      <w:lvlText w:val="%2)"/>
      <w:lvlJc w:val="left"/>
      <w:pPr>
        <w:ind w:left="1969" w:hanging="420"/>
      </w:pPr>
      <w:rPr>
        <w:rFonts w:hint="default" w:ascii="Times New Roman" w:hAnsi="Times New Roman" w:cs="Times New Roman"/>
      </w:rPr>
    </w:lvl>
    <w:lvl w:ilvl="2" w:tentative="0">
      <w:start w:val="1"/>
      <w:numFmt w:val="lowerRoman"/>
      <w:lvlText w:val="%3."/>
      <w:lvlJc w:val="right"/>
      <w:pPr>
        <w:ind w:left="2389" w:hanging="420"/>
      </w:pPr>
      <w:rPr>
        <w:rFonts w:hint="default" w:ascii="Times New Roman" w:hAnsi="Times New Roman" w:cs="Times New Roman"/>
      </w:rPr>
    </w:lvl>
    <w:lvl w:ilvl="3" w:tentative="0">
      <w:start w:val="1"/>
      <w:numFmt w:val="decimal"/>
      <w:lvlText w:val="%4."/>
      <w:lvlJc w:val="left"/>
      <w:pPr>
        <w:ind w:left="2809" w:hanging="420"/>
      </w:pPr>
      <w:rPr>
        <w:rFonts w:hint="default" w:ascii="Times New Roman" w:hAnsi="Times New Roman" w:cs="Times New Roman"/>
      </w:rPr>
    </w:lvl>
    <w:lvl w:ilvl="4" w:tentative="0">
      <w:start w:val="1"/>
      <w:numFmt w:val="lowerLetter"/>
      <w:lvlText w:val="%5)"/>
      <w:lvlJc w:val="left"/>
      <w:pPr>
        <w:ind w:left="3229" w:hanging="420"/>
      </w:pPr>
      <w:rPr>
        <w:rFonts w:hint="default" w:ascii="Times New Roman" w:hAnsi="Times New Roman" w:cs="Times New Roman"/>
      </w:rPr>
    </w:lvl>
    <w:lvl w:ilvl="5" w:tentative="0">
      <w:start w:val="1"/>
      <w:numFmt w:val="lowerRoman"/>
      <w:lvlText w:val="%6."/>
      <w:lvlJc w:val="right"/>
      <w:pPr>
        <w:ind w:left="3649" w:hanging="420"/>
      </w:pPr>
      <w:rPr>
        <w:rFonts w:hint="default" w:ascii="Times New Roman" w:hAnsi="Times New Roman" w:cs="Times New Roman"/>
      </w:rPr>
    </w:lvl>
    <w:lvl w:ilvl="6" w:tentative="0">
      <w:start w:val="1"/>
      <w:numFmt w:val="decimal"/>
      <w:lvlText w:val="%7."/>
      <w:lvlJc w:val="left"/>
      <w:pPr>
        <w:ind w:left="4069" w:hanging="420"/>
      </w:pPr>
      <w:rPr>
        <w:rFonts w:hint="default" w:ascii="Times New Roman" w:hAnsi="Times New Roman" w:cs="Times New Roman"/>
      </w:rPr>
    </w:lvl>
    <w:lvl w:ilvl="7" w:tentative="0">
      <w:start w:val="1"/>
      <w:numFmt w:val="lowerLetter"/>
      <w:lvlText w:val="%8)"/>
      <w:lvlJc w:val="left"/>
      <w:pPr>
        <w:ind w:left="4489" w:hanging="420"/>
      </w:pPr>
      <w:rPr>
        <w:rFonts w:hint="default" w:ascii="Times New Roman" w:hAnsi="Times New Roman" w:cs="Times New Roman"/>
      </w:rPr>
    </w:lvl>
    <w:lvl w:ilvl="8" w:tentative="0">
      <w:start w:val="1"/>
      <w:numFmt w:val="lowerRoman"/>
      <w:lvlText w:val="%9."/>
      <w:lvlJc w:val="right"/>
      <w:pPr>
        <w:ind w:left="4909" w:hanging="420"/>
      </w:pPr>
      <w:rPr>
        <w:rFonts w:hint="default" w:ascii="Times New Roman" w:hAnsi="Times New Roman" w:cs="Times New Roman"/>
      </w:rPr>
    </w:lvl>
  </w:abstractNum>
  <w:abstractNum w:abstractNumId="24">
    <w:nsid w:val="BB0B12E2"/>
    <w:multiLevelType w:val="multilevel"/>
    <w:tmpl w:val="BB0B12E2"/>
    <w:lvl w:ilvl="0" w:tentative="0">
      <w:start w:val="1"/>
      <w:numFmt w:val="decimal"/>
      <w:lvlText w:val="26.%1"/>
      <w:lvlJc w:val="left"/>
      <w:pPr>
        <w:tabs>
          <w:tab w:val="left" w:pos="0"/>
        </w:tabs>
        <w:ind w:left="420" w:hanging="420"/>
      </w:pPr>
      <w:rPr>
        <w:rFonts w:hint="default" w:ascii="Times New Roman" w:hAnsi="Times New Roman" w:cs="Times New Roman"/>
        <w:b w:val="0"/>
        <w:i w:val="0"/>
        <w:sz w:val="24"/>
        <w:szCs w:val="24"/>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5">
    <w:nsid w:val="BB37F999"/>
    <w:multiLevelType w:val="multilevel"/>
    <w:tmpl w:val="BB37F999"/>
    <w:lvl w:ilvl="0" w:tentative="0">
      <w:start w:val="1"/>
      <w:numFmt w:val="decimal"/>
      <w:lvlText w:val="29.%1"/>
      <w:lvlJc w:val="left"/>
      <w:pPr>
        <w:ind w:left="420" w:hanging="420"/>
      </w:pPr>
      <w:rPr>
        <w:rFonts w:hint="eastAsia" w:ascii="宋体" w:hAnsi="宋体" w:eastAsia="宋体" w:cs="宋体"/>
        <w:b w:val="0"/>
        <w:i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6">
    <w:nsid w:val="BBA32625"/>
    <w:multiLevelType w:val="multilevel"/>
    <w:tmpl w:val="BBA32625"/>
    <w:lvl w:ilvl="0" w:tentative="0">
      <w:start w:val="1"/>
      <w:numFmt w:val="decimal"/>
      <w:lvlText w:val="7.%1"/>
      <w:lvlJc w:val="left"/>
      <w:pPr>
        <w:tabs>
          <w:tab w:val="left" w:pos="3300"/>
        </w:tabs>
        <w:ind w:left="3300" w:hanging="420"/>
      </w:pPr>
      <w:rPr>
        <w:rFonts w:hint="eastAsia" w:ascii="宋体" w:hAnsi="宋体" w:eastAsia="宋体" w:cs="宋体"/>
      </w:rPr>
    </w:lvl>
    <w:lvl w:ilvl="1" w:tentative="0">
      <w:start w:val="1"/>
      <w:numFmt w:val="lowerLetter"/>
      <w:lvlText w:val="%2)"/>
      <w:lvlJc w:val="left"/>
      <w:pPr>
        <w:tabs>
          <w:tab w:val="left" w:pos="2280"/>
        </w:tabs>
        <w:ind w:left="2280" w:hanging="420"/>
      </w:pPr>
      <w:rPr>
        <w:rFonts w:hint="default" w:ascii="Times New Roman" w:hAnsi="Times New Roman" w:cs="Times New Roman"/>
      </w:rPr>
    </w:lvl>
    <w:lvl w:ilvl="2" w:tentative="0">
      <w:start w:val="1"/>
      <w:numFmt w:val="lowerRoman"/>
      <w:lvlText w:val="%3."/>
      <w:lvlJc w:val="right"/>
      <w:pPr>
        <w:tabs>
          <w:tab w:val="left" w:pos="2700"/>
        </w:tabs>
        <w:ind w:left="2700" w:hanging="420"/>
      </w:pPr>
      <w:rPr>
        <w:rFonts w:hint="default" w:ascii="Times New Roman" w:hAnsi="Times New Roman" w:cs="Times New Roman"/>
      </w:rPr>
    </w:lvl>
    <w:lvl w:ilvl="3" w:tentative="0">
      <w:start w:val="1"/>
      <w:numFmt w:val="decimal"/>
      <w:lvlText w:val="7.%4"/>
      <w:lvlJc w:val="left"/>
      <w:pPr>
        <w:tabs>
          <w:tab w:val="left" w:pos="3120"/>
        </w:tabs>
        <w:ind w:left="3120" w:hanging="420"/>
      </w:pPr>
      <w:rPr>
        <w:rFonts w:hint="default" w:ascii="Times New Roman" w:hAnsi="Times New Roman" w:cs="Times New Roman"/>
      </w:rPr>
    </w:lvl>
    <w:lvl w:ilvl="4" w:tentative="0">
      <w:start w:val="1"/>
      <w:numFmt w:val="decimal"/>
      <w:lvlText w:val="10.%5"/>
      <w:lvlJc w:val="left"/>
      <w:pPr>
        <w:tabs>
          <w:tab w:val="left" w:pos="3540"/>
        </w:tabs>
        <w:ind w:left="3540" w:hanging="420"/>
      </w:pPr>
      <w:rPr>
        <w:rFonts w:hint="eastAsia" w:ascii="宋体" w:hAnsi="宋体" w:eastAsia="宋体" w:cs="宋体"/>
        <w:b w:val="0"/>
        <w:i w:val="0"/>
        <w:sz w:val="24"/>
        <w:szCs w:val="24"/>
      </w:rPr>
    </w:lvl>
    <w:lvl w:ilvl="5" w:tentative="0">
      <w:start w:val="1"/>
      <w:numFmt w:val="lowerRoman"/>
      <w:lvlText w:val="%6."/>
      <w:lvlJc w:val="right"/>
      <w:pPr>
        <w:tabs>
          <w:tab w:val="left" w:pos="3960"/>
        </w:tabs>
        <w:ind w:left="3960" w:hanging="420"/>
      </w:pPr>
      <w:rPr>
        <w:rFonts w:hint="default" w:ascii="Times New Roman" w:hAnsi="Times New Roman" w:cs="Times New Roman"/>
      </w:rPr>
    </w:lvl>
    <w:lvl w:ilvl="6" w:tentative="0">
      <w:start w:val="1"/>
      <w:numFmt w:val="decimal"/>
      <w:lvlText w:val="%7."/>
      <w:lvlJc w:val="left"/>
      <w:pPr>
        <w:tabs>
          <w:tab w:val="left" w:pos="4380"/>
        </w:tabs>
        <w:ind w:left="4380" w:hanging="420"/>
      </w:pPr>
      <w:rPr>
        <w:rFonts w:hint="default" w:ascii="Times New Roman" w:hAnsi="Times New Roman" w:cs="Times New Roman"/>
      </w:rPr>
    </w:lvl>
    <w:lvl w:ilvl="7" w:tentative="0">
      <w:start w:val="1"/>
      <w:numFmt w:val="lowerLetter"/>
      <w:lvlText w:val="%8)"/>
      <w:lvlJc w:val="left"/>
      <w:pPr>
        <w:tabs>
          <w:tab w:val="left" w:pos="4800"/>
        </w:tabs>
        <w:ind w:left="4800" w:hanging="420"/>
      </w:pPr>
      <w:rPr>
        <w:rFonts w:hint="default" w:ascii="Times New Roman" w:hAnsi="Times New Roman" w:cs="Times New Roman"/>
      </w:rPr>
    </w:lvl>
    <w:lvl w:ilvl="8" w:tentative="0">
      <w:start w:val="1"/>
      <w:numFmt w:val="lowerRoman"/>
      <w:lvlText w:val="%9."/>
      <w:lvlJc w:val="right"/>
      <w:pPr>
        <w:tabs>
          <w:tab w:val="left" w:pos="5220"/>
        </w:tabs>
        <w:ind w:left="5220" w:hanging="420"/>
      </w:pPr>
      <w:rPr>
        <w:rFonts w:hint="default" w:ascii="Times New Roman" w:hAnsi="Times New Roman" w:cs="Times New Roman"/>
      </w:rPr>
    </w:lvl>
  </w:abstractNum>
  <w:abstractNum w:abstractNumId="27">
    <w:nsid w:val="BEFF0D63"/>
    <w:multiLevelType w:val="multilevel"/>
    <w:tmpl w:val="BEFF0D63"/>
    <w:lvl w:ilvl="0" w:tentative="0">
      <w:start w:val="2"/>
      <w:numFmt w:val="decimal"/>
      <w:lvlText w:val="%1"/>
      <w:lvlJc w:val="left"/>
      <w:pPr>
        <w:tabs>
          <w:tab w:val="left" w:pos="540"/>
        </w:tabs>
        <w:ind w:left="540" w:hanging="540"/>
      </w:pPr>
      <w:rPr>
        <w:rFonts w:hint="default" w:ascii="Times New Roman" w:hAnsi="Times New Roman" w:cs="Times New Roman"/>
      </w:rPr>
    </w:lvl>
    <w:lvl w:ilvl="1" w:tentative="0">
      <w:start w:val="1"/>
      <w:numFmt w:val="decimal"/>
      <w:lvlText w:val="3.%2"/>
      <w:lvlJc w:val="left"/>
      <w:pPr>
        <w:tabs>
          <w:tab w:val="left" w:pos="540"/>
        </w:tabs>
        <w:ind w:left="540" w:hanging="540"/>
      </w:pPr>
      <w:rPr>
        <w:rFonts w:hint="default" w:ascii="Times New Roman" w:hAnsi="Times New Roman" w:eastAsia="宋体" w:cs="Times New Roman"/>
        <w:b w:val="0"/>
        <w:i w:val="0"/>
      </w:rPr>
    </w:lvl>
    <w:lvl w:ilvl="2" w:tentative="0">
      <w:start w:val="1"/>
      <w:numFmt w:val="decimal"/>
      <w:lvlText w:val="%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720"/>
        </w:tabs>
        <w:ind w:left="720" w:hanging="720"/>
      </w:pPr>
      <w:rPr>
        <w:rFonts w:hint="default" w:ascii="Times New Roman" w:hAnsi="Times New Roman" w:cs="Times New Roman"/>
      </w:rPr>
    </w:lvl>
    <w:lvl w:ilvl="4" w:tentative="0">
      <w:start w:val="1"/>
      <w:numFmt w:val="decimal"/>
      <w:lvlText w:val="%1.%2.%3.%4.%5"/>
      <w:lvlJc w:val="left"/>
      <w:pPr>
        <w:tabs>
          <w:tab w:val="left" w:pos="1080"/>
        </w:tabs>
        <w:ind w:left="1080" w:hanging="1080"/>
      </w:pPr>
      <w:rPr>
        <w:rFonts w:hint="default" w:ascii="Times New Roman" w:hAnsi="Times New Roman" w:cs="Times New Roman"/>
      </w:rPr>
    </w:lvl>
    <w:lvl w:ilvl="5" w:tentative="0">
      <w:start w:val="1"/>
      <w:numFmt w:val="decimal"/>
      <w:lvlText w:val="%1.%2.%3.%4.%5.%6"/>
      <w:lvlJc w:val="left"/>
      <w:pPr>
        <w:tabs>
          <w:tab w:val="left" w:pos="1080"/>
        </w:tabs>
        <w:ind w:left="1080" w:hanging="1080"/>
      </w:pPr>
      <w:rPr>
        <w:rFonts w:hint="default" w:ascii="Times New Roman" w:hAnsi="Times New Roman" w:cs="Times New Roman"/>
      </w:rPr>
    </w:lvl>
    <w:lvl w:ilvl="6" w:tentative="0">
      <w:start w:val="1"/>
      <w:numFmt w:val="decimal"/>
      <w:lvlText w:val="%1.%2.%3.%4.%5.%6.%7"/>
      <w:lvlJc w:val="left"/>
      <w:pPr>
        <w:tabs>
          <w:tab w:val="left" w:pos="1440"/>
        </w:tabs>
        <w:ind w:left="1440" w:hanging="1440"/>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800"/>
        </w:tabs>
        <w:ind w:left="1800" w:hanging="1800"/>
      </w:pPr>
      <w:rPr>
        <w:rFonts w:hint="default" w:ascii="Times New Roman" w:hAnsi="Times New Roman" w:cs="Times New Roman"/>
      </w:rPr>
    </w:lvl>
  </w:abstractNum>
  <w:abstractNum w:abstractNumId="28">
    <w:nsid w:val="BFBC6315"/>
    <w:multiLevelType w:val="multilevel"/>
    <w:tmpl w:val="BFBC6315"/>
    <w:lvl w:ilvl="0" w:tentative="0">
      <w:start w:val="1"/>
      <w:numFmt w:val="decimal"/>
      <w:lvlText w:val="17.%1"/>
      <w:lvlJc w:val="left"/>
      <w:pPr>
        <w:tabs>
          <w:tab w:val="left" w:pos="420"/>
        </w:tabs>
        <w:ind w:left="420" w:hanging="420"/>
      </w:pPr>
      <w:rPr>
        <w:rFonts w:hint="default" w:ascii="Times New Roman" w:hAnsi="Times New Roman" w:cs="Times New Roman"/>
        <w:sz w:val="24"/>
        <w:szCs w:val="24"/>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9">
    <w:nsid w:val="C1D37436"/>
    <w:multiLevelType w:val="multilevel"/>
    <w:tmpl w:val="C1D37436"/>
    <w:lvl w:ilvl="0" w:tentative="0">
      <w:start w:val="1"/>
      <w:numFmt w:val="decimal"/>
      <w:lvlText w:val="%1"/>
      <w:lvlJc w:val="left"/>
      <w:pPr>
        <w:tabs>
          <w:tab w:val="left" w:pos="540"/>
        </w:tabs>
        <w:ind w:left="540" w:hanging="540"/>
      </w:pPr>
      <w:rPr>
        <w:rFonts w:hint="default" w:ascii="Times New Roman" w:hAnsi="Times New Roman" w:cs="Times New Roman"/>
      </w:rPr>
    </w:lvl>
    <w:lvl w:ilvl="1" w:tentative="0">
      <w:start w:val="1"/>
      <w:numFmt w:val="decimal"/>
      <w:lvlText w:val="%1.%2"/>
      <w:lvlJc w:val="left"/>
      <w:pPr>
        <w:tabs>
          <w:tab w:val="left" w:pos="540"/>
        </w:tabs>
        <w:ind w:left="540" w:hanging="540"/>
      </w:pPr>
      <w:rPr>
        <w:rFonts w:hint="default" w:ascii="Times New Roman" w:hAnsi="Times New Roman" w:cs="Times New Roman"/>
      </w:rPr>
    </w:lvl>
    <w:lvl w:ilvl="2" w:tentative="0">
      <w:start w:val="1"/>
      <w:numFmt w:val="decimal"/>
      <w:lvlText w:val="%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720"/>
        </w:tabs>
        <w:ind w:left="720" w:hanging="720"/>
      </w:pPr>
      <w:rPr>
        <w:rFonts w:hint="default" w:ascii="Times New Roman" w:hAnsi="Times New Roman" w:cs="Times New Roman"/>
      </w:rPr>
    </w:lvl>
    <w:lvl w:ilvl="4" w:tentative="0">
      <w:start w:val="1"/>
      <w:numFmt w:val="decimal"/>
      <w:lvlText w:val="%1.%2.%3.%4.%5"/>
      <w:lvlJc w:val="left"/>
      <w:pPr>
        <w:tabs>
          <w:tab w:val="left" w:pos="1080"/>
        </w:tabs>
        <w:ind w:left="1080" w:hanging="1080"/>
      </w:pPr>
      <w:rPr>
        <w:rFonts w:hint="default" w:ascii="Times New Roman" w:hAnsi="Times New Roman" w:cs="Times New Roman"/>
      </w:rPr>
    </w:lvl>
    <w:lvl w:ilvl="5" w:tentative="0">
      <w:start w:val="1"/>
      <w:numFmt w:val="decimal"/>
      <w:lvlText w:val="%1.%2.%3.%4.%5.%6"/>
      <w:lvlJc w:val="left"/>
      <w:pPr>
        <w:tabs>
          <w:tab w:val="left" w:pos="1080"/>
        </w:tabs>
        <w:ind w:left="1080" w:hanging="1080"/>
      </w:pPr>
      <w:rPr>
        <w:rFonts w:hint="default" w:ascii="Times New Roman" w:hAnsi="Times New Roman" w:cs="Times New Roman"/>
      </w:rPr>
    </w:lvl>
    <w:lvl w:ilvl="6" w:tentative="0">
      <w:start w:val="1"/>
      <w:numFmt w:val="decimal"/>
      <w:lvlText w:val="%1.%2.%3.%4.%5.%6.%7"/>
      <w:lvlJc w:val="left"/>
      <w:pPr>
        <w:tabs>
          <w:tab w:val="left" w:pos="1440"/>
        </w:tabs>
        <w:ind w:left="1440" w:hanging="1440"/>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800"/>
        </w:tabs>
        <w:ind w:left="1800" w:hanging="1800"/>
      </w:pPr>
      <w:rPr>
        <w:rFonts w:hint="default" w:ascii="Times New Roman" w:hAnsi="Times New Roman" w:cs="Times New Roman"/>
      </w:rPr>
    </w:lvl>
  </w:abstractNum>
  <w:abstractNum w:abstractNumId="30">
    <w:nsid w:val="C6F7BFF5"/>
    <w:multiLevelType w:val="multilevel"/>
    <w:tmpl w:val="C6F7BFF5"/>
    <w:lvl w:ilvl="0" w:tentative="0">
      <w:start w:val="1"/>
      <w:numFmt w:val="decimal"/>
      <w:lvlText w:val="10.%1"/>
      <w:lvlJc w:val="left"/>
      <w:pPr>
        <w:ind w:left="420" w:hanging="420"/>
      </w:pPr>
      <w:rPr>
        <w:rFonts w:hint="eastAsia" w:ascii="宋体" w:hAnsi="宋体" w:eastAsia="宋体" w:cs="Times New Roman"/>
        <w:b w:val="0"/>
        <w:sz w:val="24"/>
        <w:szCs w:val="24"/>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decimal"/>
      <w:lvlText w:val="(%3)"/>
      <w:lvlJc w:val="left"/>
      <w:pPr>
        <w:ind w:left="1365" w:hanging="525"/>
      </w:pPr>
      <w:rPr>
        <w:rFonts w:hint="default" w:ascii="Times New Roman" w:hAnsi="Times New Roman" w:cs="Times New Roman"/>
      </w:rPr>
    </w:lvl>
    <w:lvl w:ilvl="3" w:tentative="0">
      <w:start w:val="11"/>
      <w:numFmt w:val="bullet"/>
      <w:lvlText w:val="□"/>
      <w:lvlJc w:val="left"/>
      <w:pPr>
        <w:tabs>
          <w:tab w:val="left" w:pos="1620"/>
        </w:tabs>
        <w:ind w:left="1620" w:hanging="360"/>
      </w:pPr>
      <w:rPr>
        <w:rFonts w:hint="eastAsia" w:ascii="宋体" w:hAnsi="宋体" w:eastAsia="宋体"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1">
    <w:nsid w:val="CA1EE837"/>
    <w:multiLevelType w:val="multilevel"/>
    <w:tmpl w:val="CA1EE837"/>
    <w:lvl w:ilvl="0" w:tentative="0">
      <w:start w:val="1"/>
      <w:numFmt w:val="decimal"/>
      <w:lvlText w:val="(%1)"/>
      <w:lvlJc w:val="left"/>
      <w:pPr>
        <w:ind w:left="420" w:hanging="420"/>
      </w:pPr>
      <w:rPr>
        <w:rFonts w:hint="default" w:ascii="Times New Roman" w:hAnsi="Times New Roman" w:cs="Times New Roman"/>
        <w:b w:val="0"/>
        <w:i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2">
    <w:nsid w:val="CAE6F904"/>
    <w:multiLevelType w:val="multilevel"/>
    <w:tmpl w:val="CAE6F904"/>
    <w:lvl w:ilvl="0" w:tentative="0">
      <w:start w:val="1"/>
      <w:numFmt w:val="decimal"/>
      <w:lvlText w:val="18.%1"/>
      <w:lvlJc w:val="left"/>
      <w:pPr>
        <w:tabs>
          <w:tab w:val="left" w:pos="1260"/>
        </w:tabs>
        <w:ind w:left="1260" w:hanging="420"/>
      </w:pPr>
      <w:rPr>
        <w:rFonts w:hint="default" w:ascii="Times New Roman" w:hAnsi="Times New Roman" w:cs="Times New Roman"/>
        <w:b w:val="0"/>
        <w:i w:val="0"/>
        <w:sz w:val="24"/>
        <w:szCs w:val="24"/>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33">
    <w:nsid w:val="CFF6C84C"/>
    <w:multiLevelType w:val="singleLevel"/>
    <w:tmpl w:val="CFF6C84C"/>
    <w:lvl w:ilvl="0" w:tentative="0">
      <w:start w:val="2"/>
      <w:numFmt w:val="decimal"/>
      <w:suff w:val="nothing"/>
      <w:lvlText w:val="（%1）"/>
      <w:lvlJc w:val="left"/>
    </w:lvl>
  </w:abstractNum>
  <w:abstractNum w:abstractNumId="34">
    <w:nsid w:val="D3DEA1E9"/>
    <w:multiLevelType w:val="multilevel"/>
    <w:tmpl w:val="D3DEA1E9"/>
    <w:lvl w:ilvl="0" w:tentative="0">
      <w:start w:val="1"/>
      <w:numFmt w:val="decimal"/>
      <w:lvlText w:val="16.%1"/>
      <w:lvlJc w:val="left"/>
      <w:pPr>
        <w:tabs>
          <w:tab w:val="left" w:pos="1260"/>
        </w:tabs>
        <w:ind w:left="1260" w:hanging="420"/>
      </w:pPr>
      <w:rPr>
        <w:rFonts w:hint="eastAsia" w:ascii="宋体" w:hAnsi="宋体" w:eastAsia="宋体"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35">
    <w:nsid w:val="D3FDBEDE"/>
    <w:multiLevelType w:val="multilevel"/>
    <w:tmpl w:val="D3FDBEDE"/>
    <w:lvl w:ilvl="0" w:tentative="0">
      <w:start w:val="4"/>
      <w:numFmt w:val="decimal"/>
      <w:lvlText w:val="%1"/>
      <w:lvlJc w:val="left"/>
      <w:pPr>
        <w:tabs>
          <w:tab w:val="left" w:pos="540"/>
        </w:tabs>
        <w:ind w:left="540" w:hanging="540"/>
      </w:pPr>
      <w:rPr>
        <w:rFonts w:hint="default" w:ascii="Times New Roman" w:hAnsi="Times New Roman" w:cs="Times New Roman"/>
      </w:rPr>
    </w:lvl>
    <w:lvl w:ilvl="1" w:tentative="0">
      <w:start w:val="1"/>
      <w:numFmt w:val="decimal"/>
      <w:lvlText w:val="6.%2"/>
      <w:lvlJc w:val="left"/>
      <w:pPr>
        <w:tabs>
          <w:tab w:val="left" w:pos="540"/>
        </w:tabs>
        <w:ind w:left="540" w:hanging="540"/>
      </w:pPr>
      <w:rPr>
        <w:rFonts w:hint="eastAsia" w:ascii="宋体" w:hAnsi="宋体" w:eastAsia="宋体" w:cs="宋体"/>
      </w:rPr>
    </w:lvl>
    <w:lvl w:ilvl="2" w:tentative="0">
      <w:start w:val="1"/>
      <w:numFmt w:val="decimal"/>
      <w:lvlText w:val="%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720"/>
        </w:tabs>
        <w:ind w:left="720" w:hanging="720"/>
      </w:pPr>
      <w:rPr>
        <w:rFonts w:hint="default" w:ascii="Times New Roman" w:hAnsi="Times New Roman" w:cs="Times New Roman"/>
      </w:rPr>
    </w:lvl>
    <w:lvl w:ilvl="4" w:tentative="0">
      <w:start w:val="1"/>
      <w:numFmt w:val="decimal"/>
      <w:lvlText w:val="%1.%2.%3.%4.%5"/>
      <w:lvlJc w:val="left"/>
      <w:pPr>
        <w:tabs>
          <w:tab w:val="left" w:pos="1080"/>
        </w:tabs>
        <w:ind w:left="1080" w:hanging="1080"/>
      </w:pPr>
      <w:rPr>
        <w:rFonts w:hint="default" w:ascii="Times New Roman" w:hAnsi="Times New Roman" w:cs="Times New Roman"/>
      </w:rPr>
    </w:lvl>
    <w:lvl w:ilvl="5" w:tentative="0">
      <w:start w:val="1"/>
      <w:numFmt w:val="decimal"/>
      <w:lvlText w:val="%1.%2.%3.%4.%5.%6"/>
      <w:lvlJc w:val="left"/>
      <w:pPr>
        <w:tabs>
          <w:tab w:val="left" w:pos="1080"/>
        </w:tabs>
        <w:ind w:left="1080" w:hanging="1080"/>
      </w:pPr>
      <w:rPr>
        <w:rFonts w:hint="default" w:ascii="Times New Roman" w:hAnsi="Times New Roman" w:cs="Times New Roman"/>
      </w:rPr>
    </w:lvl>
    <w:lvl w:ilvl="6" w:tentative="0">
      <w:start w:val="1"/>
      <w:numFmt w:val="decimal"/>
      <w:lvlText w:val="%1.%2.%3.%4.%5.%6.%7"/>
      <w:lvlJc w:val="left"/>
      <w:pPr>
        <w:tabs>
          <w:tab w:val="left" w:pos="1440"/>
        </w:tabs>
        <w:ind w:left="1440" w:hanging="1440"/>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800"/>
        </w:tabs>
        <w:ind w:left="1800" w:hanging="1800"/>
      </w:pPr>
      <w:rPr>
        <w:rFonts w:hint="default" w:ascii="Times New Roman" w:hAnsi="Times New Roman" w:cs="Times New Roman"/>
      </w:rPr>
    </w:lvl>
  </w:abstractNum>
  <w:abstractNum w:abstractNumId="36">
    <w:nsid w:val="D93ABD0F"/>
    <w:multiLevelType w:val="multilevel"/>
    <w:tmpl w:val="D93ABD0F"/>
    <w:lvl w:ilvl="0" w:tentative="0">
      <w:start w:val="1"/>
      <w:numFmt w:val="decimal"/>
      <w:lvlText w:val="(%1)"/>
      <w:lvlJc w:val="left"/>
      <w:pPr>
        <w:tabs>
          <w:tab w:val="left" w:pos="420"/>
        </w:tabs>
        <w:ind w:left="420" w:hanging="420"/>
      </w:pPr>
      <w:rPr>
        <w:rFonts w:hint="eastAsia" w:ascii="宋体" w:hAnsi="宋体" w:eastAsia="宋体" w:cs="宋体"/>
      </w:rPr>
    </w:lvl>
    <w:lvl w:ilvl="1" w:tentative="0">
      <w:start w:val="1"/>
      <w:numFmt w:val="decimal"/>
      <w:lvlText w:val="11.%2"/>
      <w:lvlJc w:val="left"/>
      <w:pPr>
        <w:tabs>
          <w:tab w:val="left" w:pos="420"/>
        </w:tabs>
        <w:ind w:left="420" w:hanging="420"/>
      </w:pPr>
      <w:rPr>
        <w:rFonts w:hint="eastAsia" w:ascii="宋体" w:hAnsi="宋体" w:eastAsia="宋体" w:cs="宋体"/>
      </w:rPr>
    </w:lvl>
    <w:lvl w:ilvl="2" w:tentative="0">
      <w:start w:val="1"/>
      <w:numFmt w:val="lowerRoman"/>
      <w:lvlText w:val="%3."/>
      <w:lvlJc w:val="right"/>
      <w:pPr>
        <w:tabs>
          <w:tab w:val="left" w:pos="840"/>
        </w:tabs>
        <w:ind w:left="840" w:hanging="420"/>
      </w:pPr>
      <w:rPr>
        <w:rFonts w:hint="default" w:ascii="Times New Roman" w:hAnsi="Times New Roman" w:cs="Times New Roman"/>
      </w:rPr>
    </w:lvl>
    <w:lvl w:ilvl="3" w:tentative="0">
      <w:start w:val="1"/>
      <w:numFmt w:val="decimal"/>
      <w:lvlText w:val="%4."/>
      <w:lvlJc w:val="left"/>
      <w:pPr>
        <w:tabs>
          <w:tab w:val="left" w:pos="1260"/>
        </w:tabs>
        <w:ind w:left="1260" w:hanging="420"/>
      </w:pPr>
      <w:rPr>
        <w:rFonts w:hint="default" w:ascii="Times New Roman" w:hAnsi="Times New Roman" w:cs="Times New Roman"/>
      </w:rPr>
    </w:lvl>
    <w:lvl w:ilvl="4" w:tentative="0">
      <w:start w:val="1"/>
      <w:numFmt w:val="lowerLetter"/>
      <w:lvlText w:val="%5)"/>
      <w:lvlJc w:val="left"/>
      <w:pPr>
        <w:tabs>
          <w:tab w:val="left" w:pos="1680"/>
        </w:tabs>
        <w:ind w:left="1680" w:hanging="420"/>
      </w:pPr>
      <w:rPr>
        <w:rFonts w:hint="default" w:ascii="Times New Roman" w:hAnsi="Times New Roman" w:cs="Times New Roman"/>
      </w:rPr>
    </w:lvl>
    <w:lvl w:ilvl="5" w:tentative="0">
      <w:start w:val="1"/>
      <w:numFmt w:val="lowerRoman"/>
      <w:lvlText w:val="%6."/>
      <w:lvlJc w:val="right"/>
      <w:pPr>
        <w:tabs>
          <w:tab w:val="left" w:pos="2100"/>
        </w:tabs>
        <w:ind w:left="2100" w:hanging="420"/>
      </w:pPr>
      <w:rPr>
        <w:rFonts w:hint="default" w:ascii="Times New Roman" w:hAnsi="Times New Roman" w:cs="Times New Roman"/>
      </w:rPr>
    </w:lvl>
    <w:lvl w:ilvl="6" w:tentative="0">
      <w:start w:val="1"/>
      <w:numFmt w:val="decimal"/>
      <w:lvlText w:val="%7."/>
      <w:lvlJc w:val="left"/>
      <w:pPr>
        <w:tabs>
          <w:tab w:val="left" w:pos="2520"/>
        </w:tabs>
        <w:ind w:left="2520" w:hanging="420"/>
      </w:pPr>
      <w:rPr>
        <w:rFonts w:hint="default" w:ascii="Times New Roman" w:hAnsi="Times New Roman" w:cs="Times New Roman"/>
      </w:rPr>
    </w:lvl>
    <w:lvl w:ilvl="7" w:tentative="0">
      <w:start w:val="1"/>
      <w:numFmt w:val="lowerLetter"/>
      <w:lvlText w:val="%8)"/>
      <w:lvlJc w:val="left"/>
      <w:pPr>
        <w:tabs>
          <w:tab w:val="left" w:pos="2940"/>
        </w:tabs>
        <w:ind w:left="2940" w:hanging="420"/>
      </w:pPr>
      <w:rPr>
        <w:rFonts w:hint="default" w:ascii="Times New Roman" w:hAnsi="Times New Roman" w:cs="Times New Roman"/>
      </w:rPr>
    </w:lvl>
    <w:lvl w:ilvl="8" w:tentative="0">
      <w:start w:val="1"/>
      <w:numFmt w:val="lowerRoman"/>
      <w:lvlText w:val="%9."/>
      <w:lvlJc w:val="right"/>
      <w:pPr>
        <w:tabs>
          <w:tab w:val="left" w:pos="3360"/>
        </w:tabs>
        <w:ind w:left="3360" w:hanging="420"/>
      </w:pPr>
      <w:rPr>
        <w:rFonts w:hint="default" w:ascii="Times New Roman" w:hAnsi="Times New Roman" w:cs="Times New Roman"/>
      </w:rPr>
    </w:lvl>
  </w:abstractNum>
  <w:abstractNum w:abstractNumId="37">
    <w:nsid w:val="D9827233"/>
    <w:multiLevelType w:val="multilevel"/>
    <w:tmpl w:val="D9827233"/>
    <w:lvl w:ilvl="0" w:tentative="0">
      <w:start w:val="1"/>
      <w:numFmt w:val="decimal"/>
      <w:lvlText w:val="(%1)"/>
      <w:lvlJc w:val="left"/>
      <w:pPr>
        <w:tabs>
          <w:tab w:val="left" w:pos="420"/>
        </w:tabs>
        <w:ind w:left="420" w:hanging="420"/>
      </w:pPr>
      <w:rPr>
        <w:rFonts w:hint="eastAsia" w:ascii="宋体" w:hAnsi="宋体" w:eastAsia="宋体" w:cs="宋体"/>
      </w:rPr>
    </w:lvl>
    <w:lvl w:ilvl="1" w:tentative="0">
      <w:start w:val="1"/>
      <w:numFmt w:val="lowerLetter"/>
      <w:lvlText w:val="%2)"/>
      <w:lvlJc w:val="left"/>
      <w:pPr>
        <w:tabs>
          <w:tab w:val="left" w:pos="420"/>
        </w:tabs>
        <w:ind w:left="420" w:hanging="420"/>
      </w:pPr>
      <w:rPr>
        <w:rFonts w:hint="default" w:ascii="Times New Roman" w:hAnsi="Times New Roman" w:cs="Times New Roman"/>
      </w:rPr>
    </w:lvl>
    <w:lvl w:ilvl="2" w:tentative="0">
      <w:start w:val="1"/>
      <w:numFmt w:val="lowerRoman"/>
      <w:lvlText w:val="%3."/>
      <w:lvlJc w:val="right"/>
      <w:pPr>
        <w:tabs>
          <w:tab w:val="left" w:pos="840"/>
        </w:tabs>
        <w:ind w:left="840" w:hanging="420"/>
      </w:pPr>
      <w:rPr>
        <w:rFonts w:hint="default" w:ascii="Times New Roman" w:hAnsi="Times New Roman" w:cs="Times New Roman"/>
      </w:rPr>
    </w:lvl>
    <w:lvl w:ilvl="3" w:tentative="0">
      <w:start w:val="1"/>
      <w:numFmt w:val="decimal"/>
      <w:lvlText w:val="%4."/>
      <w:lvlJc w:val="left"/>
      <w:pPr>
        <w:tabs>
          <w:tab w:val="left" w:pos="1260"/>
        </w:tabs>
        <w:ind w:left="1260" w:hanging="420"/>
      </w:pPr>
      <w:rPr>
        <w:rFonts w:hint="default" w:ascii="Times New Roman" w:hAnsi="Times New Roman" w:cs="Times New Roman"/>
      </w:rPr>
    </w:lvl>
    <w:lvl w:ilvl="4" w:tentative="0">
      <w:start w:val="1"/>
      <w:numFmt w:val="lowerLetter"/>
      <w:lvlText w:val="%5)"/>
      <w:lvlJc w:val="left"/>
      <w:pPr>
        <w:tabs>
          <w:tab w:val="left" w:pos="1680"/>
        </w:tabs>
        <w:ind w:left="1680" w:hanging="420"/>
      </w:pPr>
      <w:rPr>
        <w:rFonts w:hint="default" w:ascii="Times New Roman" w:hAnsi="Times New Roman" w:cs="Times New Roman"/>
      </w:rPr>
    </w:lvl>
    <w:lvl w:ilvl="5" w:tentative="0">
      <w:start w:val="1"/>
      <w:numFmt w:val="lowerRoman"/>
      <w:lvlText w:val="%6."/>
      <w:lvlJc w:val="right"/>
      <w:pPr>
        <w:tabs>
          <w:tab w:val="left" w:pos="2100"/>
        </w:tabs>
        <w:ind w:left="2100" w:hanging="420"/>
      </w:pPr>
      <w:rPr>
        <w:rFonts w:hint="default" w:ascii="Times New Roman" w:hAnsi="Times New Roman" w:cs="Times New Roman"/>
      </w:rPr>
    </w:lvl>
    <w:lvl w:ilvl="6" w:tentative="0">
      <w:start w:val="1"/>
      <w:numFmt w:val="decimal"/>
      <w:lvlText w:val="%7."/>
      <w:lvlJc w:val="left"/>
      <w:pPr>
        <w:tabs>
          <w:tab w:val="left" w:pos="2520"/>
        </w:tabs>
        <w:ind w:left="2520" w:hanging="420"/>
      </w:pPr>
      <w:rPr>
        <w:rFonts w:hint="default" w:ascii="Times New Roman" w:hAnsi="Times New Roman" w:cs="Times New Roman"/>
      </w:rPr>
    </w:lvl>
    <w:lvl w:ilvl="7" w:tentative="0">
      <w:start w:val="1"/>
      <w:numFmt w:val="lowerLetter"/>
      <w:lvlText w:val="%8)"/>
      <w:lvlJc w:val="left"/>
      <w:pPr>
        <w:tabs>
          <w:tab w:val="left" w:pos="2940"/>
        </w:tabs>
        <w:ind w:left="2940" w:hanging="420"/>
      </w:pPr>
      <w:rPr>
        <w:rFonts w:hint="default" w:ascii="Times New Roman" w:hAnsi="Times New Roman" w:cs="Times New Roman"/>
      </w:rPr>
    </w:lvl>
    <w:lvl w:ilvl="8" w:tentative="0">
      <w:start w:val="1"/>
      <w:numFmt w:val="lowerRoman"/>
      <w:lvlText w:val="%9."/>
      <w:lvlJc w:val="right"/>
      <w:pPr>
        <w:tabs>
          <w:tab w:val="left" w:pos="3360"/>
        </w:tabs>
        <w:ind w:left="3360" w:hanging="420"/>
      </w:pPr>
      <w:rPr>
        <w:rFonts w:hint="default" w:ascii="Times New Roman" w:hAnsi="Times New Roman" w:cs="Times New Roman"/>
      </w:rPr>
    </w:lvl>
  </w:abstractNum>
  <w:abstractNum w:abstractNumId="38">
    <w:nsid w:val="DE0D058B"/>
    <w:multiLevelType w:val="multilevel"/>
    <w:tmpl w:val="DE0D058B"/>
    <w:lvl w:ilvl="0" w:tentative="0">
      <w:start w:val="10"/>
      <w:numFmt w:val="decimal"/>
      <w:lvlText w:val="%1"/>
      <w:lvlJc w:val="left"/>
      <w:pPr>
        <w:tabs>
          <w:tab w:val="left" w:pos="540"/>
        </w:tabs>
        <w:ind w:left="540" w:hanging="540"/>
      </w:pPr>
      <w:rPr>
        <w:rFonts w:hint="default" w:ascii="Times New Roman" w:hAnsi="Times New Roman" w:cs="Times New Roman"/>
      </w:rPr>
    </w:lvl>
    <w:lvl w:ilvl="1" w:tentative="0">
      <w:start w:val="1"/>
      <w:numFmt w:val="decimal"/>
      <w:lvlText w:val="13.%2"/>
      <w:lvlJc w:val="left"/>
      <w:pPr>
        <w:tabs>
          <w:tab w:val="left" w:pos="540"/>
        </w:tabs>
        <w:ind w:left="540" w:hanging="540"/>
      </w:pPr>
      <w:rPr>
        <w:rFonts w:hint="eastAsia" w:ascii="宋体" w:hAnsi="宋体" w:eastAsia="宋体" w:cs="宋体"/>
        <w:b w:val="0"/>
        <w:sz w:val="24"/>
        <w:szCs w:val="24"/>
      </w:rPr>
    </w:lvl>
    <w:lvl w:ilvl="2" w:tentative="0">
      <w:start w:val="1"/>
      <w:numFmt w:val="decimal"/>
      <w:lvlText w:val="%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720"/>
        </w:tabs>
        <w:ind w:left="720" w:hanging="720"/>
      </w:pPr>
      <w:rPr>
        <w:rFonts w:hint="default" w:ascii="Times New Roman" w:hAnsi="Times New Roman" w:cs="Times New Roman"/>
      </w:rPr>
    </w:lvl>
    <w:lvl w:ilvl="4" w:tentative="0">
      <w:start w:val="1"/>
      <w:numFmt w:val="decimal"/>
      <w:lvlText w:val="%1.%2.%3.%4.%5"/>
      <w:lvlJc w:val="left"/>
      <w:pPr>
        <w:tabs>
          <w:tab w:val="left" w:pos="1080"/>
        </w:tabs>
        <w:ind w:left="1080" w:hanging="1080"/>
      </w:pPr>
      <w:rPr>
        <w:rFonts w:hint="default" w:ascii="Times New Roman" w:hAnsi="Times New Roman" w:cs="Times New Roman"/>
      </w:rPr>
    </w:lvl>
    <w:lvl w:ilvl="5" w:tentative="0">
      <w:start w:val="1"/>
      <w:numFmt w:val="decimal"/>
      <w:lvlText w:val="%1.%2.%3.%4.%5.%6"/>
      <w:lvlJc w:val="left"/>
      <w:pPr>
        <w:tabs>
          <w:tab w:val="left" w:pos="1080"/>
        </w:tabs>
        <w:ind w:left="1080" w:hanging="1080"/>
      </w:pPr>
      <w:rPr>
        <w:rFonts w:hint="default" w:ascii="Times New Roman" w:hAnsi="Times New Roman" w:cs="Times New Roman"/>
      </w:rPr>
    </w:lvl>
    <w:lvl w:ilvl="6" w:tentative="0">
      <w:start w:val="1"/>
      <w:numFmt w:val="decimal"/>
      <w:lvlText w:val="%1.%2.%3.%4.%5.%6.%7"/>
      <w:lvlJc w:val="left"/>
      <w:pPr>
        <w:tabs>
          <w:tab w:val="left" w:pos="1440"/>
        </w:tabs>
        <w:ind w:left="1440" w:hanging="1440"/>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800"/>
        </w:tabs>
        <w:ind w:left="1800" w:hanging="1800"/>
      </w:pPr>
      <w:rPr>
        <w:rFonts w:hint="default" w:ascii="Times New Roman" w:hAnsi="Times New Roman" w:cs="Times New Roman"/>
      </w:rPr>
    </w:lvl>
  </w:abstractNum>
  <w:abstractNum w:abstractNumId="39">
    <w:nsid w:val="DE2EC485"/>
    <w:multiLevelType w:val="multilevel"/>
    <w:tmpl w:val="DE2EC485"/>
    <w:lvl w:ilvl="0" w:tentative="0">
      <w:start w:val="1"/>
      <w:numFmt w:val="chineseCountingThousand"/>
      <w:lvlText w:val="第%1条"/>
      <w:lvlJc w:val="left"/>
      <w:pPr>
        <w:tabs>
          <w:tab w:val="left" w:pos="720"/>
        </w:tabs>
        <w:ind w:left="720" w:hanging="720"/>
      </w:pPr>
      <w:rPr>
        <w:rFonts w:hint="eastAsia" w:ascii="宋体" w:hAnsi="宋体" w:eastAsia="宋体" w:cs="Times New Roman"/>
        <w:i w:val="0"/>
        <w:iCs w:val="0"/>
        <w:caps w:val="0"/>
        <w:spacing w:val="0"/>
      </w:rPr>
    </w:lvl>
    <w:lvl w:ilvl="1" w:tentative="0">
      <w:start w:val="1"/>
      <w:numFmt w:val="decimal"/>
      <w:lvlText w:val="(%2)"/>
      <w:lvlJc w:val="left"/>
      <w:pPr>
        <w:ind w:left="930" w:hanging="51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40">
    <w:nsid w:val="DFBE027D"/>
    <w:multiLevelType w:val="multilevel"/>
    <w:tmpl w:val="DFBE027D"/>
    <w:lvl w:ilvl="0" w:tentative="0">
      <w:start w:val="1"/>
      <w:numFmt w:val="decimal"/>
      <w:lvlText w:val="(%1)"/>
      <w:lvlJc w:val="left"/>
      <w:pPr>
        <w:ind w:left="1129" w:hanging="420"/>
      </w:pPr>
      <w:rPr>
        <w:rFonts w:hint="eastAsia" w:ascii="宋体" w:hAnsi="宋体" w:eastAsia="宋体" w:cs="宋体"/>
      </w:rPr>
    </w:lvl>
    <w:lvl w:ilvl="1" w:tentative="0">
      <w:start w:val="1"/>
      <w:numFmt w:val="lowerLetter"/>
      <w:lvlText w:val="%2)"/>
      <w:lvlJc w:val="left"/>
      <w:pPr>
        <w:ind w:left="1549" w:hanging="420"/>
      </w:pPr>
      <w:rPr>
        <w:rFonts w:hint="default" w:ascii="Times New Roman" w:hAnsi="Times New Roman" w:cs="Times New Roman"/>
      </w:rPr>
    </w:lvl>
    <w:lvl w:ilvl="2" w:tentative="0">
      <w:start w:val="1"/>
      <w:numFmt w:val="lowerRoman"/>
      <w:lvlText w:val="%3."/>
      <w:lvlJc w:val="right"/>
      <w:pPr>
        <w:ind w:left="1969" w:hanging="420"/>
      </w:pPr>
      <w:rPr>
        <w:rFonts w:hint="default" w:ascii="Times New Roman" w:hAnsi="Times New Roman" w:cs="Times New Roman"/>
      </w:rPr>
    </w:lvl>
    <w:lvl w:ilvl="3" w:tentative="0">
      <w:start w:val="1"/>
      <w:numFmt w:val="decimal"/>
      <w:lvlText w:val="%4."/>
      <w:lvlJc w:val="left"/>
      <w:pPr>
        <w:ind w:left="2389" w:hanging="420"/>
      </w:pPr>
      <w:rPr>
        <w:rFonts w:hint="default" w:ascii="Times New Roman" w:hAnsi="Times New Roman" w:cs="Times New Roman"/>
      </w:rPr>
    </w:lvl>
    <w:lvl w:ilvl="4" w:tentative="0">
      <w:start w:val="1"/>
      <w:numFmt w:val="lowerLetter"/>
      <w:lvlText w:val="%5)"/>
      <w:lvlJc w:val="left"/>
      <w:pPr>
        <w:ind w:left="2809" w:hanging="420"/>
      </w:pPr>
      <w:rPr>
        <w:rFonts w:hint="default" w:ascii="Times New Roman" w:hAnsi="Times New Roman" w:cs="Times New Roman"/>
      </w:rPr>
    </w:lvl>
    <w:lvl w:ilvl="5" w:tentative="0">
      <w:start w:val="1"/>
      <w:numFmt w:val="lowerRoman"/>
      <w:lvlText w:val="%6."/>
      <w:lvlJc w:val="right"/>
      <w:pPr>
        <w:ind w:left="3229" w:hanging="420"/>
      </w:pPr>
      <w:rPr>
        <w:rFonts w:hint="default" w:ascii="Times New Roman" w:hAnsi="Times New Roman" w:cs="Times New Roman"/>
      </w:rPr>
    </w:lvl>
    <w:lvl w:ilvl="6" w:tentative="0">
      <w:start w:val="1"/>
      <w:numFmt w:val="decimal"/>
      <w:lvlText w:val="%7."/>
      <w:lvlJc w:val="left"/>
      <w:pPr>
        <w:ind w:left="3649" w:hanging="420"/>
      </w:pPr>
      <w:rPr>
        <w:rFonts w:hint="default" w:ascii="Times New Roman" w:hAnsi="Times New Roman" w:cs="Times New Roman"/>
      </w:rPr>
    </w:lvl>
    <w:lvl w:ilvl="7" w:tentative="0">
      <w:start w:val="1"/>
      <w:numFmt w:val="lowerLetter"/>
      <w:lvlText w:val="%8)"/>
      <w:lvlJc w:val="left"/>
      <w:pPr>
        <w:ind w:left="4069" w:hanging="420"/>
      </w:pPr>
      <w:rPr>
        <w:rFonts w:hint="default" w:ascii="Times New Roman" w:hAnsi="Times New Roman" w:cs="Times New Roman"/>
      </w:rPr>
    </w:lvl>
    <w:lvl w:ilvl="8" w:tentative="0">
      <w:start w:val="1"/>
      <w:numFmt w:val="lowerRoman"/>
      <w:lvlText w:val="%9."/>
      <w:lvlJc w:val="right"/>
      <w:pPr>
        <w:ind w:left="4489" w:hanging="420"/>
      </w:pPr>
      <w:rPr>
        <w:rFonts w:hint="default" w:ascii="Times New Roman" w:hAnsi="Times New Roman" w:cs="Times New Roman"/>
      </w:rPr>
    </w:lvl>
  </w:abstractNum>
  <w:abstractNum w:abstractNumId="41">
    <w:nsid w:val="E3C33D0A"/>
    <w:multiLevelType w:val="multilevel"/>
    <w:tmpl w:val="E3C33D0A"/>
    <w:lvl w:ilvl="0" w:tentative="0">
      <w:start w:val="1"/>
      <w:numFmt w:val="decimal"/>
      <w:lvlText w:val="(%1)"/>
      <w:lvlJc w:val="left"/>
      <w:pPr>
        <w:ind w:left="1193" w:hanging="420"/>
      </w:pPr>
      <w:rPr>
        <w:rFonts w:hint="default" w:ascii="Times New Roman" w:hAnsi="宋体" w:eastAsia="宋体" w:cs="Times New Roman"/>
      </w:rPr>
    </w:lvl>
    <w:lvl w:ilvl="1" w:tentative="0">
      <w:start w:val="1"/>
      <w:numFmt w:val="decimal"/>
      <w:lvlText w:val="(%2)"/>
      <w:lvlJc w:val="left"/>
      <w:pPr>
        <w:ind w:left="1613" w:hanging="420"/>
      </w:pPr>
      <w:rPr>
        <w:rFonts w:hint="eastAsia" w:ascii="宋体" w:hAnsi="宋体" w:eastAsia="宋体" w:cs="宋体"/>
      </w:rPr>
    </w:lvl>
    <w:lvl w:ilvl="2" w:tentative="0">
      <w:start w:val="1"/>
      <w:numFmt w:val="lowerRoman"/>
      <w:lvlText w:val="%3."/>
      <w:lvlJc w:val="right"/>
      <w:pPr>
        <w:ind w:left="2033" w:hanging="420"/>
      </w:pPr>
      <w:rPr>
        <w:rFonts w:hint="default" w:ascii="Times New Roman" w:hAnsi="Times New Roman" w:cs="Times New Roman"/>
      </w:rPr>
    </w:lvl>
    <w:lvl w:ilvl="3" w:tentative="0">
      <w:start w:val="1"/>
      <w:numFmt w:val="decimal"/>
      <w:lvlText w:val="%4."/>
      <w:lvlJc w:val="left"/>
      <w:pPr>
        <w:ind w:left="2453" w:hanging="420"/>
      </w:pPr>
      <w:rPr>
        <w:rFonts w:hint="default" w:ascii="Times New Roman" w:hAnsi="Times New Roman" w:cs="Times New Roman"/>
      </w:rPr>
    </w:lvl>
    <w:lvl w:ilvl="4" w:tentative="0">
      <w:start w:val="1"/>
      <w:numFmt w:val="lowerLetter"/>
      <w:lvlText w:val="%5)"/>
      <w:lvlJc w:val="left"/>
      <w:pPr>
        <w:ind w:left="2873" w:hanging="420"/>
      </w:pPr>
      <w:rPr>
        <w:rFonts w:hint="default" w:ascii="Times New Roman" w:hAnsi="Times New Roman" w:cs="Times New Roman"/>
      </w:rPr>
    </w:lvl>
    <w:lvl w:ilvl="5" w:tentative="0">
      <w:start w:val="1"/>
      <w:numFmt w:val="lowerRoman"/>
      <w:lvlText w:val="%6."/>
      <w:lvlJc w:val="right"/>
      <w:pPr>
        <w:ind w:left="3293" w:hanging="420"/>
      </w:pPr>
      <w:rPr>
        <w:rFonts w:hint="default" w:ascii="Times New Roman" w:hAnsi="Times New Roman" w:cs="Times New Roman"/>
      </w:rPr>
    </w:lvl>
    <w:lvl w:ilvl="6" w:tentative="0">
      <w:start w:val="1"/>
      <w:numFmt w:val="decimal"/>
      <w:lvlText w:val="%7."/>
      <w:lvlJc w:val="left"/>
      <w:pPr>
        <w:ind w:left="3713" w:hanging="420"/>
      </w:pPr>
      <w:rPr>
        <w:rFonts w:hint="default" w:ascii="Times New Roman" w:hAnsi="Times New Roman" w:cs="Times New Roman"/>
      </w:rPr>
    </w:lvl>
    <w:lvl w:ilvl="7" w:tentative="0">
      <w:start w:val="1"/>
      <w:numFmt w:val="lowerLetter"/>
      <w:lvlText w:val="%8)"/>
      <w:lvlJc w:val="left"/>
      <w:pPr>
        <w:ind w:left="4133" w:hanging="420"/>
      </w:pPr>
      <w:rPr>
        <w:rFonts w:hint="default" w:ascii="Times New Roman" w:hAnsi="Times New Roman" w:cs="Times New Roman"/>
      </w:rPr>
    </w:lvl>
    <w:lvl w:ilvl="8" w:tentative="0">
      <w:start w:val="1"/>
      <w:numFmt w:val="lowerRoman"/>
      <w:lvlText w:val="%9."/>
      <w:lvlJc w:val="right"/>
      <w:pPr>
        <w:ind w:left="4553" w:hanging="420"/>
      </w:pPr>
      <w:rPr>
        <w:rFonts w:hint="default" w:ascii="Times New Roman" w:hAnsi="Times New Roman" w:cs="Times New Roman"/>
      </w:rPr>
    </w:lvl>
  </w:abstractNum>
  <w:abstractNum w:abstractNumId="42">
    <w:nsid w:val="E440D4F8"/>
    <w:multiLevelType w:val="multilevel"/>
    <w:tmpl w:val="E440D4F8"/>
    <w:lvl w:ilvl="0" w:tentative="0">
      <w:start w:val="1"/>
      <w:numFmt w:val="decimal"/>
      <w:lvlText w:val="(%1)"/>
      <w:lvlJc w:val="left"/>
      <w:pPr>
        <w:ind w:left="1129" w:hanging="420"/>
      </w:pPr>
      <w:rPr>
        <w:rFonts w:hint="eastAsia" w:ascii="宋体" w:hAnsi="宋体" w:eastAsia="宋体" w:cs="宋体"/>
      </w:rPr>
    </w:lvl>
    <w:lvl w:ilvl="1" w:tentative="0">
      <w:start w:val="1"/>
      <w:numFmt w:val="decimal"/>
      <w:lvlText w:val="(%2)"/>
      <w:lvlJc w:val="left"/>
      <w:pPr>
        <w:ind w:left="1549" w:hanging="420"/>
      </w:pPr>
      <w:rPr>
        <w:rFonts w:hint="eastAsia" w:ascii="宋体" w:hAnsi="宋体" w:eastAsia="宋体" w:cs="宋体"/>
      </w:rPr>
    </w:lvl>
    <w:lvl w:ilvl="2" w:tentative="0">
      <w:start w:val="1"/>
      <w:numFmt w:val="lowerRoman"/>
      <w:lvlText w:val="%3."/>
      <w:lvlJc w:val="right"/>
      <w:pPr>
        <w:ind w:left="1969" w:hanging="420"/>
      </w:pPr>
      <w:rPr>
        <w:rFonts w:hint="default" w:ascii="Times New Roman" w:hAnsi="Times New Roman" w:cs="Times New Roman"/>
      </w:rPr>
    </w:lvl>
    <w:lvl w:ilvl="3" w:tentative="0">
      <w:start w:val="1"/>
      <w:numFmt w:val="decimal"/>
      <w:lvlText w:val="%4."/>
      <w:lvlJc w:val="left"/>
      <w:pPr>
        <w:ind w:left="2389" w:hanging="420"/>
      </w:pPr>
      <w:rPr>
        <w:rFonts w:hint="default" w:ascii="Times New Roman" w:hAnsi="Times New Roman" w:cs="Times New Roman"/>
      </w:rPr>
    </w:lvl>
    <w:lvl w:ilvl="4" w:tentative="0">
      <w:start w:val="1"/>
      <w:numFmt w:val="lowerLetter"/>
      <w:lvlText w:val="%5)"/>
      <w:lvlJc w:val="left"/>
      <w:pPr>
        <w:ind w:left="2809" w:hanging="420"/>
      </w:pPr>
      <w:rPr>
        <w:rFonts w:hint="default" w:ascii="Times New Roman" w:hAnsi="Times New Roman" w:cs="Times New Roman"/>
      </w:rPr>
    </w:lvl>
    <w:lvl w:ilvl="5" w:tentative="0">
      <w:start w:val="1"/>
      <w:numFmt w:val="lowerRoman"/>
      <w:lvlText w:val="%6."/>
      <w:lvlJc w:val="right"/>
      <w:pPr>
        <w:ind w:left="3229" w:hanging="420"/>
      </w:pPr>
      <w:rPr>
        <w:rFonts w:hint="default" w:ascii="Times New Roman" w:hAnsi="Times New Roman" w:cs="Times New Roman"/>
      </w:rPr>
    </w:lvl>
    <w:lvl w:ilvl="6" w:tentative="0">
      <w:start w:val="1"/>
      <w:numFmt w:val="decimal"/>
      <w:lvlText w:val="%7."/>
      <w:lvlJc w:val="left"/>
      <w:pPr>
        <w:ind w:left="3649" w:hanging="420"/>
      </w:pPr>
      <w:rPr>
        <w:rFonts w:hint="default" w:ascii="Times New Roman" w:hAnsi="Times New Roman" w:cs="Times New Roman"/>
      </w:rPr>
    </w:lvl>
    <w:lvl w:ilvl="7" w:tentative="0">
      <w:start w:val="1"/>
      <w:numFmt w:val="lowerLetter"/>
      <w:lvlText w:val="%8)"/>
      <w:lvlJc w:val="left"/>
      <w:pPr>
        <w:ind w:left="4069" w:hanging="420"/>
      </w:pPr>
      <w:rPr>
        <w:rFonts w:hint="default" w:ascii="Times New Roman" w:hAnsi="Times New Roman" w:cs="Times New Roman"/>
      </w:rPr>
    </w:lvl>
    <w:lvl w:ilvl="8" w:tentative="0">
      <w:start w:val="1"/>
      <w:numFmt w:val="lowerRoman"/>
      <w:lvlText w:val="%9."/>
      <w:lvlJc w:val="right"/>
      <w:pPr>
        <w:ind w:left="4489" w:hanging="420"/>
      </w:pPr>
      <w:rPr>
        <w:rFonts w:hint="default" w:ascii="Times New Roman" w:hAnsi="Times New Roman" w:cs="Times New Roman"/>
      </w:rPr>
    </w:lvl>
  </w:abstractNum>
  <w:abstractNum w:abstractNumId="43">
    <w:nsid w:val="E580A647"/>
    <w:multiLevelType w:val="singleLevel"/>
    <w:tmpl w:val="E580A647"/>
    <w:lvl w:ilvl="0" w:tentative="0">
      <w:start w:val="1"/>
      <w:numFmt w:val="decimal"/>
      <w:lvlText w:val="%1"/>
      <w:lvlJc w:val="left"/>
      <w:pPr>
        <w:tabs>
          <w:tab w:val="left" w:pos="420"/>
        </w:tabs>
        <w:ind w:left="425" w:hanging="425"/>
      </w:pPr>
      <w:rPr>
        <w:rFonts w:hint="default"/>
      </w:rPr>
    </w:lvl>
  </w:abstractNum>
  <w:abstractNum w:abstractNumId="44">
    <w:nsid w:val="EC98F177"/>
    <w:multiLevelType w:val="multilevel"/>
    <w:tmpl w:val="EC98F177"/>
    <w:lvl w:ilvl="0" w:tentative="0">
      <w:start w:val="1"/>
      <w:numFmt w:val="decimal"/>
      <w:lvlText w:val="(%1)"/>
      <w:lvlJc w:val="left"/>
      <w:pPr>
        <w:tabs>
          <w:tab w:val="left" w:pos="840"/>
        </w:tabs>
        <w:ind w:left="840" w:hanging="420"/>
      </w:pPr>
      <w:rPr>
        <w:rFonts w:hint="eastAsia" w:ascii="宋体" w:hAnsi="宋体" w:eastAsia="宋体" w:cs="宋体"/>
      </w:rPr>
    </w:lvl>
    <w:lvl w:ilvl="1" w:tentative="0">
      <w:start w:val="1"/>
      <w:numFmt w:val="decimal"/>
      <w:lvlText w:val="(%2)"/>
      <w:lvlJc w:val="left"/>
      <w:pPr>
        <w:tabs>
          <w:tab w:val="left" w:pos="420"/>
        </w:tabs>
        <w:ind w:left="420" w:hanging="420"/>
      </w:pPr>
      <w:rPr>
        <w:rFonts w:hint="default" w:ascii="Times New Roman" w:hAnsi="Times New Roman" w:cs="Times New Roman"/>
        <w:b w:val="0"/>
      </w:rPr>
    </w:lvl>
    <w:lvl w:ilvl="2" w:tentative="0">
      <w:start w:val="1"/>
      <w:numFmt w:val="lowerRoman"/>
      <w:lvlText w:val="(%3)"/>
      <w:lvlJc w:val="left"/>
      <w:pPr>
        <w:ind w:left="1560" w:hanging="7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45">
    <w:nsid w:val="ED04E1AD"/>
    <w:multiLevelType w:val="multilevel"/>
    <w:tmpl w:val="ED04E1AD"/>
    <w:lvl w:ilvl="0" w:tentative="0">
      <w:start w:val="1"/>
      <w:numFmt w:val="decimal"/>
      <w:lvlText w:val="4.%1"/>
      <w:lvlJc w:val="left"/>
      <w:pPr>
        <w:ind w:left="420" w:hanging="420"/>
      </w:pPr>
      <w:rPr>
        <w:rFonts w:hint="eastAsia" w:ascii="宋体" w:hAnsi="宋体" w:eastAsia="宋体" w:cs="宋体"/>
        <w:b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46">
    <w:nsid w:val="EEE67F11"/>
    <w:multiLevelType w:val="multilevel"/>
    <w:tmpl w:val="EEE67F11"/>
    <w:lvl w:ilvl="0" w:tentative="0">
      <w:start w:val="1"/>
      <w:numFmt w:val="decimal"/>
      <w:lvlText w:val="7.%1"/>
      <w:lvlJc w:val="left"/>
      <w:pPr>
        <w:tabs>
          <w:tab w:val="left" w:pos="960"/>
        </w:tabs>
        <w:ind w:left="960" w:hanging="420"/>
      </w:pPr>
      <w:rPr>
        <w:rFonts w:hint="default" w:ascii="Times New Roman" w:hAnsi="Times New Roman" w:cs="Times New Roman"/>
      </w:rPr>
    </w:lvl>
    <w:lvl w:ilvl="1" w:tentative="0">
      <w:start w:val="1"/>
      <w:numFmt w:val="lowerLetter"/>
      <w:lvlText w:val="%2)"/>
      <w:lvlJc w:val="left"/>
      <w:pPr>
        <w:tabs>
          <w:tab w:val="left" w:pos="1380"/>
        </w:tabs>
        <w:ind w:left="1380" w:hanging="420"/>
      </w:pPr>
      <w:rPr>
        <w:rFonts w:hint="default" w:ascii="Times New Roman" w:hAnsi="Times New Roman" w:cs="Times New Roman"/>
      </w:rPr>
    </w:lvl>
    <w:lvl w:ilvl="2" w:tentative="0">
      <w:start w:val="1"/>
      <w:numFmt w:val="lowerRoman"/>
      <w:lvlText w:val="%3."/>
      <w:lvlJc w:val="right"/>
      <w:pPr>
        <w:tabs>
          <w:tab w:val="left" w:pos="1800"/>
        </w:tabs>
        <w:ind w:left="1800" w:hanging="420"/>
      </w:pPr>
      <w:rPr>
        <w:rFonts w:hint="default" w:ascii="Times New Roman" w:hAnsi="Times New Roman" w:cs="Times New Roman"/>
      </w:rPr>
    </w:lvl>
    <w:lvl w:ilvl="3" w:tentative="0">
      <w:start w:val="1"/>
      <w:numFmt w:val="decimal"/>
      <w:lvlText w:val="%4."/>
      <w:lvlJc w:val="left"/>
      <w:pPr>
        <w:tabs>
          <w:tab w:val="left" w:pos="2220"/>
        </w:tabs>
        <w:ind w:left="2220" w:hanging="420"/>
      </w:pPr>
      <w:rPr>
        <w:rFonts w:hint="default" w:ascii="Times New Roman" w:hAnsi="Times New Roman" w:cs="Times New Roman"/>
      </w:rPr>
    </w:lvl>
    <w:lvl w:ilvl="4" w:tentative="0">
      <w:start w:val="1"/>
      <w:numFmt w:val="lowerLetter"/>
      <w:lvlText w:val="%5)"/>
      <w:lvlJc w:val="left"/>
      <w:pPr>
        <w:tabs>
          <w:tab w:val="left" w:pos="2640"/>
        </w:tabs>
        <w:ind w:left="2640" w:hanging="420"/>
      </w:pPr>
      <w:rPr>
        <w:rFonts w:hint="default" w:ascii="Times New Roman" w:hAnsi="Times New Roman" w:cs="Times New Roman"/>
      </w:rPr>
    </w:lvl>
    <w:lvl w:ilvl="5" w:tentative="0">
      <w:start w:val="1"/>
      <w:numFmt w:val="lowerRoman"/>
      <w:lvlText w:val="%6."/>
      <w:lvlJc w:val="right"/>
      <w:pPr>
        <w:tabs>
          <w:tab w:val="left" w:pos="3060"/>
        </w:tabs>
        <w:ind w:left="3060" w:hanging="420"/>
      </w:pPr>
      <w:rPr>
        <w:rFonts w:hint="default" w:ascii="Times New Roman" w:hAnsi="Times New Roman" w:cs="Times New Roman"/>
      </w:rPr>
    </w:lvl>
    <w:lvl w:ilvl="6" w:tentative="0">
      <w:start w:val="1"/>
      <w:numFmt w:val="decimal"/>
      <w:lvlText w:val="%7."/>
      <w:lvlJc w:val="left"/>
      <w:pPr>
        <w:tabs>
          <w:tab w:val="left" w:pos="3480"/>
        </w:tabs>
        <w:ind w:left="3480" w:hanging="420"/>
      </w:pPr>
      <w:rPr>
        <w:rFonts w:hint="default" w:ascii="Times New Roman" w:hAnsi="Times New Roman" w:cs="Times New Roman"/>
      </w:rPr>
    </w:lvl>
    <w:lvl w:ilvl="7" w:tentative="0">
      <w:start w:val="1"/>
      <w:numFmt w:val="lowerLetter"/>
      <w:lvlText w:val="%8)"/>
      <w:lvlJc w:val="left"/>
      <w:pPr>
        <w:tabs>
          <w:tab w:val="left" w:pos="3900"/>
        </w:tabs>
        <w:ind w:left="3900" w:hanging="420"/>
      </w:pPr>
      <w:rPr>
        <w:rFonts w:hint="default" w:ascii="Times New Roman" w:hAnsi="Times New Roman" w:cs="Times New Roman"/>
      </w:rPr>
    </w:lvl>
    <w:lvl w:ilvl="8" w:tentative="0">
      <w:start w:val="1"/>
      <w:numFmt w:val="lowerRoman"/>
      <w:lvlText w:val="%9."/>
      <w:lvlJc w:val="right"/>
      <w:pPr>
        <w:tabs>
          <w:tab w:val="left" w:pos="4320"/>
        </w:tabs>
        <w:ind w:left="4320" w:hanging="420"/>
      </w:pPr>
      <w:rPr>
        <w:rFonts w:hint="default" w:ascii="Times New Roman" w:hAnsi="Times New Roman" w:cs="Times New Roman"/>
      </w:rPr>
    </w:lvl>
  </w:abstractNum>
  <w:abstractNum w:abstractNumId="47">
    <w:nsid w:val="EF0CC20F"/>
    <w:multiLevelType w:val="multilevel"/>
    <w:tmpl w:val="EF0CC20F"/>
    <w:lvl w:ilvl="0" w:tentative="0">
      <w:start w:val="1"/>
      <w:numFmt w:val="decimal"/>
      <w:lvlText w:val="8.%1"/>
      <w:lvlJc w:val="left"/>
      <w:pPr>
        <w:ind w:left="420" w:hanging="420"/>
      </w:pPr>
      <w:rPr>
        <w:rFonts w:hint="eastAsia" w:ascii="宋体" w:hAnsi="宋体" w:eastAsia="宋体" w:cs="宋体"/>
        <w:sz w:val="24"/>
        <w:szCs w:val="24"/>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48">
    <w:nsid w:val="F0948A71"/>
    <w:multiLevelType w:val="multilevel"/>
    <w:tmpl w:val="F0948A71"/>
    <w:lvl w:ilvl="0" w:tentative="0">
      <w:start w:val="1"/>
      <w:numFmt w:val="decimal"/>
      <w:lvlText w:val="(%1)"/>
      <w:lvlJc w:val="left"/>
      <w:pPr>
        <w:tabs>
          <w:tab w:val="left" w:pos="-140"/>
        </w:tabs>
        <w:ind w:left="1545" w:hanging="1125"/>
      </w:pPr>
      <w:rPr>
        <w:rFonts w:hint="default" w:ascii="Times New Roman" w:hAnsi="Times New Roman" w:cs="Times New Roman"/>
        <w:b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49">
    <w:nsid w:val="F7972654"/>
    <w:multiLevelType w:val="multilevel"/>
    <w:tmpl w:val="F7972654"/>
    <w:lvl w:ilvl="0" w:tentative="0">
      <w:start w:val="1"/>
      <w:numFmt w:val="decimal"/>
      <w:lvlText w:val="(%1)"/>
      <w:lvlJc w:val="left"/>
      <w:pPr>
        <w:ind w:left="2100" w:hanging="420"/>
      </w:pPr>
      <w:rPr>
        <w:rFonts w:hint="default" w:ascii="Times New Roman" w:hAnsi="Times New Roman" w:cs="Times New Roman"/>
      </w:rPr>
    </w:lvl>
    <w:lvl w:ilvl="1" w:tentative="0">
      <w:start w:val="1"/>
      <w:numFmt w:val="lowerLetter"/>
      <w:lvlText w:val="%2)"/>
      <w:lvlJc w:val="left"/>
      <w:pPr>
        <w:ind w:left="2520" w:hanging="420"/>
      </w:pPr>
      <w:rPr>
        <w:rFonts w:hint="default" w:ascii="Times New Roman" w:hAnsi="Times New Roman" w:cs="Times New Roman"/>
      </w:rPr>
    </w:lvl>
    <w:lvl w:ilvl="2" w:tentative="0">
      <w:start w:val="1"/>
      <w:numFmt w:val="lowerRoman"/>
      <w:lvlText w:val="%3."/>
      <w:lvlJc w:val="right"/>
      <w:pPr>
        <w:ind w:left="2940" w:hanging="420"/>
      </w:pPr>
      <w:rPr>
        <w:rFonts w:hint="default" w:ascii="Times New Roman" w:hAnsi="Times New Roman" w:cs="Times New Roman"/>
      </w:rPr>
    </w:lvl>
    <w:lvl w:ilvl="3" w:tentative="0">
      <w:start w:val="1"/>
      <w:numFmt w:val="decimal"/>
      <w:lvlText w:val="%4."/>
      <w:lvlJc w:val="left"/>
      <w:pPr>
        <w:ind w:left="3360" w:hanging="420"/>
      </w:pPr>
      <w:rPr>
        <w:rFonts w:hint="default" w:ascii="Times New Roman" w:hAnsi="Times New Roman" w:cs="Times New Roman"/>
      </w:rPr>
    </w:lvl>
    <w:lvl w:ilvl="4" w:tentative="0">
      <w:start w:val="1"/>
      <w:numFmt w:val="lowerLetter"/>
      <w:lvlText w:val="%5)"/>
      <w:lvlJc w:val="left"/>
      <w:pPr>
        <w:ind w:left="3780" w:hanging="420"/>
      </w:pPr>
      <w:rPr>
        <w:rFonts w:hint="default" w:ascii="Times New Roman" w:hAnsi="Times New Roman" w:cs="Times New Roman"/>
      </w:rPr>
    </w:lvl>
    <w:lvl w:ilvl="5" w:tentative="0">
      <w:start w:val="1"/>
      <w:numFmt w:val="lowerRoman"/>
      <w:lvlText w:val="%6."/>
      <w:lvlJc w:val="right"/>
      <w:pPr>
        <w:ind w:left="4200" w:hanging="420"/>
      </w:pPr>
      <w:rPr>
        <w:rFonts w:hint="default" w:ascii="Times New Roman" w:hAnsi="Times New Roman" w:cs="Times New Roman"/>
      </w:rPr>
    </w:lvl>
    <w:lvl w:ilvl="6" w:tentative="0">
      <w:start w:val="1"/>
      <w:numFmt w:val="decimal"/>
      <w:lvlText w:val="%7."/>
      <w:lvlJc w:val="left"/>
      <w:pPr>
        <w:ind w:left="4620" w:hanging="420"/>
      </w:pPr>
      <w:rPr>
        <w:rFonts w:hint="default" w:ascii="Times New Roman" w:hAnsi="Times New Roman" w:cs="Times New Roman"/>
      </w:rPr>
    </w:lvl>
    <w:lvl w:ilvl="7" w:tentative="0">
      <w:start w:val="1"/>
      <w:numFmt w:val="lowerLetter"/>
      <w:lvlText w:val="%8)"/>
      <w:lvlJc w:val="left"/>
      <w:pPr>
        <w:ind w:left="5040" w:hanging="420"/>
      </w:pPr>
      <w:rPr>
        <w:rFonts w:hint="default" w:ascii="Times New Roman" w:hAnsi="Times New Roman" w:cs="Times New Roman"/>
      </w:rPr>
    </w:lvl>
    <w:lvl w:ilvl="8" w:tentative="0">
      <w:start w:val="1"/>
      <w:numFmt w:val="lowerRoman"/>
      <w:lvlText w:val="%9."/>
      <w:lvlJc w:val="right"/>
      <w:pPr>
        <w:ind w:left="5460" w:hanging="420"/>
      </w:pPr>
      <w:rPr>
        <w:rFonts w:hint="default" w:ascii="Times New Roman" w:hAnsi="Times New Roman" w:cs="Times New Roman"/>
      </w:rPr>
    </w:lvl>
  </w:abstractNum>
  <w:abstractNum w:abstractNumId="50">
    <w:nsid w:val="F79BA0AE"/>
    <w:multiLevelType w:val="multilevel"/>
    <w:tmpl w:val="F79BA0AE"/>
    <w:lvl w:ilvl="0" w:tentative="0">
      <w:start w:val="10"/>
      <w:numFmt w:val="decimal"/>
      <w:lvlText w:val="%1"/>
      <w:lvlJc w:val="left"/>
      <w:pPr>
        <w:tabs>
          <w:tab w:val="left" w:pos="420"/>
        </w:tabs>
        <w:ind w:left="420" w:hanging="420"/>
      </w:pPr>
      <w:rPr>
        <w:rFonts w:hint="default" w:ascii="Times New Roman" w:hAnsi="Times New Roman" w:cs="Times New Roman"/>
      </w:rPr>
    </w:lvl>
    <w:lvl w:ilvl="1" w:tentative="0">
      <w:start w:val="1"/>
      <w:numFmt w:val="decimal"/>
      <w:lvlText w:val="12.%2"/>
      <w:lvlJc w:val="left"/>
      <w:pPr>
        <w:tabs>
          <w:tab w:val="left" w:pos="420"/>
        </w:tabs>
        <w:ind w:left="420" w:hanging="420"/>
      </w:pPr>
      <w:rPr>
        <w:rFonts w:hint="default" w:ascii="Times New Roman" w:hAnsi="Times New Roman" w:cs="Times New Roman"/>
        <w:b w:val="0"/>
        <w:i w:val="0"/>
        <w:sz w:val="24"/>
        <w:szCs w:val="24"/>
      </w:rPr>
    </w:lvl>
    <w:lvl w:ilvl="2" w:tentative="0">
      <w:start w:val="1"/>
      <w:numFmt w:val="decimal"/>
      <w:lvlText w:val="%1.%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720"/>
        </w:tabs>
        <w:ind w:left="720" w:hanging="720"/>
      </w:pPr>
      <w:rPr>
        <w:rFonts w:hint="default" w:ascii="Times New Roman" w:hAnsi="Times New Roman" w:cs="Times New Roman"/>
      </w:rPr>
    </w:lvl>
    <w:lvl w:ilvl="4" w:tentative="0">
      <w:start w:val="1"/>
      <w:numFmt w:val="decimal"/>
      <w:lvlText w:val="%1.%2.%3.%4.%5"/>
      <w:lvlJc w:val="left"/>
      <w:pPr>
        <w:tabs>
          <w:tab w:val="left" w:pos="1080"/>
        </w:tabs>
        <w:ind w:left="1080" w:hanging="1080"/>
      </w:pPr>
      <w:rPr>
        <w:rFonts w:hint="default" w:ascii="Times New Roman" w:hAnsi="Times New Roman" w:cs="Times New Roman"/>
      </w:rPr>
    </w:lvl>
    <w:lvl w:ilvl="5" w:tentative="0">
      <w:start w:val="1"/>
      <w:numFmt w:val="decimal"/>
      <w:lvlText w:val="%1.%2.%3.%4.%5.%6"/>
      <w:lvlJc w:val="left"/>
      <w:pPr>
        <w:tabs>
          <w:tab w:val="left" w:pos="1080"/>
        </w:tabs>
        <w:ind w:left="1080" w:hanging="1080"/>
      </w:pPr>
      <w:rPr>
        <w:rFonts w:hint="default" w:ascii="Times New Roman" w:hAnsi="Times New Roman" w:cs="Times New Roman"/>
      </w:rPr>
    </w:lvl>
    <w:lvl w:ilvl="6" w:tentative="0">
      <w:start w:val="1"/>
      <w:numFmt w:val="decimal"/>
      <w:lvlText w:val="%1.%2.%3.%4.%5.%6.%7"/>
      <w:lvlJc w:val="left"/>
      <w:pPr>
        <w:tabs>
          <w:tab w:val="left" w:pos="1440"/>
        </w:tabs>
        <w:ind w:left="1440" w:hanging="1440"/>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800"/>
        </w:tabs>
        <w:ind w:left="1800" w:hanging="1800"/>
      </w:pPr>
      <w:rPr>
        <w:rFonts w:hint="default" w:ascii="Times New Roman" w:hAnsi="Times New Roman" w:cs="Times New Roman"/>
      </w:rPr>
    </w:lvl>
  </w:abstractNum>
  <w:abstractNum w:abstractNumId="51">
    <w:nsid w:val="FA0364FB"/>
    <w:multiLevelType w:val="multilevel"/>
    <w:tmpl w:val="FA0364FB"/>
    <w:lvl w:ilvl="0" w:tentative="0">
      <w:start w:val="1"/>
      <w:numFmt w:val="decimal"/>
      <w:lvlText w:val="25.%1"/>
      <w:lvlJc w:val="left"/>
      <w:pPr>
        <w:ind w:left="420" w:hanging="420"/>
      </w:pPr>
      <w:rPr>
        <w:rFonts w:hint="eastAsia" w:ascii="宋体" w:hAnsi="宋体" w:eastAsia="宋体" w:cs="宋体"/>
        <w:b w:val="0"/>
        <w:i w:val="0"/>
        <w:sz w:val="24"/>
        <w:szCs w:val="24"/>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2">
    <w:nsid w:val="FF98DCC0"/>
    <w:multiLevelType w:val="multilevel"/>
    <w:tmpl w:val="FF98DCC0"/>
    <w:lvl w:ilvl="0" w:tentative="0">
      <w:start w:val="1"/>
      <w:numFmt w:val="decimal"/>
      <w:lvlText w:val="1.%1"/>
      <w:lvlJc w:val="left"/>
      <w:pPr>
        <w:ind w:left="420" w:hanging="420"/>
      </w:pPr>
      <w:rPr>
        <w:rFonts w:hint="default" w:ascii="Times New Roman" w:hAnsi="Times New Roman" w:cs="Times New Roman"/>
        <w:b w:val="0"/>
        <w:i w:val="0"/>
        <w:sz w:val="24"/>
        <w:szCs w:val="24"/>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3">
    <w:nsid w:val="02230B66"/>
    <w:multiLevelType w:val="multilevel"/>
    <w:tmpl w:val="02230B66"/>
    <w:lvl w:ilvl="0" w:tentative="0">
      <w:start w:val="1"/>
      <w:numFmt w:val="decimal"/>
      <w:lvlText w:val="%1"/>
      <w:lvlJc w:val="left"/>
      <w:pPr>
        <w:tabs>
          <w:tab w:val="left" w:pos="540"/>
        </w:tabs>
        <w:ind w:left="540" w:hanging="540"/>
      </w:pPr>
      <w:rPr>
        <w:rFonts w:hint="default" w:ascii="Times New Roman" w:hAnsi="Times New Roman" w:cs="Times New Roman"/>
        <w:b/>
        <w:sz w:val="24"/>
        <w:szCs w:val="24"/>
      </w:rPr>
    </w:lvl>
    <w:lvl w:ilvl="1" w:tentative="0">
      <w:start w:val="1"/>
      <w:numFmt w:val="decimal"/>
      <w:lvlText w:val="(%2)"/>
      <w:lvlJc w:val="left"/>
      <w:pPr>
        <w:tabs>
          <w:tab w:val="left" w:pos="540"/>
        </w:tabs>
        <w:ind w:left="540" w:hanging="540"/>
      </w:pPr>
      <w:rPr>
        <w:rFonts w:hint="default" w:ascii="Times New Roman" w:hAnsi="宋体" w:cs="Times New Roman"/>
        <w:b w:val="0"/>
        <w:sz w:val="24"/>
        <w:szCs w:val="24"/>
      </w:rPr>
    </w:lvl>
    <w:lvl w:ilvl="2" w:tentative="0">
      <w:start w:val="1"/>
      <w:numFmt w:val="decimal"/>
      <w:lvlText w:val="%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720"/>
        </w:tabs>
        <w:ind w:left="720" w:hanging="720"/>
      </w:pPr>
      <w:rPr>
        <w:rFonts w:hint="default" w:ascii="Times New Roman" w:hAnsi="Times New Roman" w:cs="Times New Roman"/>
        <w:b w:val="0"/>
        <w:sz w:val="24"/>
        <w:szCs w:val="24"/>
      </w:rPr>
    </w:lvl>
    <w:lvl w:ilvl="4" w:tentative="0">
      <w:start w:val="1"/>
      <w:numFmt w:val="decimal"/>
      <w:lvlText w:val="%1.%2.%3.%4.%5"/>
      <w:lvlJc w:val="left"/>
      <w:pPr>
        <w:tabs>
          <w:tab w:val="left" w:pos="1080"/>
        </w:tabs>
        <w:ind w:left="1080" w:hanging="1080"/>
      </w:pPr>
      <w:rPr>
        <w:rFonts w:hint="default" w:ascii="Times New Roman" w:hAnsi="Times New Roman" w:cs="Times New Roman"/>
        <w:b/>
        <w:sz w:val="24"/>
        <w:szCs w:val="24"/>
      </w:rPr>
    </w:lvl>
    <w:lvl w:ilvl="5" w:tentative="0">
      <w:start w:val="1"/>
      <w:numFmt w:val="decimal"/>
      <w:lvlText w:val="%1.%2.%3.%4.%5.%6"/>
      <w:lvlJc w:val="left"/>
      <w:pPr>
        <w:tabs>
          <w:tab w:val="left" w:pos="1080"/>
        </w:tabs>
        <w:ind w:left="1080" w:hanging="1080"/>
      </w:pPr>
      <w:rPr>
        <w:rFonts w:hint="default" w:ascii="Times New Roman" w:hAnsi="Times New Roman" w:cs="Times New Roman"/>
      </w:rPr>
    </w:lvl>
    <w:lvl w:ilvl="6" w:tentative="0">
      <w:start w:val="1"/>
      <w:numFmt w:val="decimal"/>
      <w:lvlText w:val="%1.%2.%3.%4.%5.%6.%7"/>
      <w:lvlJc w:val="left"/>
      <w:pPr>
        <w:tabs>
          <w:tab w:val="left" w:pos="1440"/>
        </w:tabs>
        <w:ind w:left="1440" w:hanging="1440"/>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800"/>
        </w:tabs>
        <w:ind w:left="1800" w:hanging="1800"/>
      </w:pPr>
      <w:rPr>
        <w:rFonts w:hint="default" w:ascii="Times New Roman" w:hAnsi="Times New Roman" w:cs="Times New Roman"/>
      </w:rPr>
    </w:lvl>
  </w:abstractNum>
  <w:abstractNum w:abstractNumId="54">
    <w:nsid w:val="04B857E1"/>
    <w:multiLevelType w:val="multilevel"/>
    <w:tmpl w:val="04B857E1"/>
    <w:lvl w:ilvl="0" w:tentative="0">
      <w:start w:val="1"/>
      <w:numFmt w:val="decimal"/>
      <w:lvlText w:val="6.%1"/>
      <w:lvlJc w:val="left"/>
      <w:pPr>
        <w:tabs>
          <w:tab w:val="left" w:pos="960"/>
        </w:tabs>
        <w:ind w:left="960" w:hanging="420"/>
      </w:pPr>
      <w:rPr>
        <w:rFonts w:hint="default" w:ascii="Times New Roman" w:hAnsi="Times New Roman" w:cs="Times New Roman"/>
        <w:b w:val="0"/>
        <w:i w:val="0"/>
        <w:sz w:val="24"/>
        <w:szCs w:val="24"/>
      </w:rPr>
    </w:lvl>
    <w:lvl w:ilvl="1" w:tentative="0">
      <w:start w:val="1"/>
      <w:numFmt w:val="lowerLetter"/>
      <w:lvlText w:val="%2)"/>
      <w:lvlJc w:val="left"/>
      <w:pPr>
        <w:tabs>
          <w:tab w:val="left" w:pos="1380"/>
        </w:tabs>
        <w:ind w:left="1380" w:hanging="420"/>
      </w:pPr>
      <w:rPr>
        <w:rFonts w:hint="default" w:ascii="Times New Roman" w:hAnsi="Times New Roman" w:cs="Times New Roman"/>
      </w:rPr>
    </w:lvl>
    <w:lvl w:ilvl="2" w:tentative="0">
      <w:start w:val="1"/>
      <w:numFmt w:val="lowerRoman"/>
      <w:lvlText w:val="%3."/>
      <w:lvlJc w:val="right"/>
      <w:pPr>
        <w:tabs>
          <w:tab w:val="left" w:pos="1800"/>
        </w:tabs>
        <w:ind w:left="1800" w:hanging="420"/>
      </w:pPr>
      <w:rPr>
        <w:rFonts w:hint="default" w:ascii="Times New Roman" w:hAnsi="Times New Roman" w:cs="Times New Roman"/>
      </w:rPr>
    </w:lvl>
    <w:lvl w:ilvl="3" w:tentative="0">
      <w:start w:val="1"/>
      <w:numFmt w:val="decimal"/>
      <w:lvlText w:val="%4."/>
      <w:lvlJc w:val="left"/>
      <w:pPr>
        <w:tabs>
          <w:tab w:val="left" w:pos="2220"/>
        </w:tabs>
        <w:ind w:left="2220" w:hanging="420"/>
      </w:pPr>
      <w:rPr>
        <w:rFonts w:hint="default" w:ascii="Times New Roman" w:hAnsi="Times New Roman" w:cs="Times New Roman"/>
      </w:rPr>
    </w:lvl>
    <w:lvl w:ilvl="4" w:tentative="0">
      <w:start w:val="1"/>
      <w:numFmt w:val="lowerLetter"/>
      <w:lvlText w:val="%5)"/>
      <w:lvlJc w:val="left"/>
      <w:pPr>
        <w:tabs>
          <w:tab w:val="left" w:pos="2640"/>
        </w:tabs>
        <w:ind w:left="2640" w:hanging="420"/>
      </w:pPr>
      <w:rPr>
        <w:rFonts w:hint="default" w:ascii="Times New Roman" w:hAnsi="Times New Roman" w:cs="Times New Roman"/>
      </w:rPr>
    </w:lvl>
    <w:lvl w:ilvl="5" w:tentative="0">
      <w:start w:val="1"/>
      <w:numFmt w:val="lowerRoman"/>
      <w:lvlText w:val="%6."/>
      <w:lvlJc w:val="right"/>
      <w:pPr>
        <w:tabs>
          <w:tab w:val="left" w:pos="3060"/>
        </w:tabs>
        <w:ind w:left="3060" w:hanging="420"/>
      </w:pPr>
      <w:rPr>
        <w:rFonts w:hint="default" w:ascii="Times New Roman" w:hAnsi="Times New Roman" w:cs="Times New Roman"/>
      </w:rPr>
    </w:lvl>
    <w:lvl w:ilvl="6" w:tentative="0">
      <w:start w:val="1"/>
      <w:numFmt w:val="decimal"/>
      <w:lvlText w:val="%7."/>
      <w:lvlJc w:val="left"/>
      <w:pPr>
        <w:tabs>
          <w:tab w:val="left" w:pos="3480"/>
        </w:tabs>
        <w:ind w:left="3480" w:hanging="420"/>
      </w:pPr>
      <w:rPr>
        <w:rFonts w:hint="default" w:ascii="Times New Roman" w:hAnsi="Times New Roman" w:cs="Times New Roman"/>
      </w:rPr>
    </w:lvl>
    <w:lvl w:ilvl="7" w:tentative="0">
      <w:start w:val="1"/>
      <w:numFmt w:val="lowerLetter"/>
      <w:lvlText w:val="%8)"/>
      <w:lvlJc w:val="left"/>
      <w:pPr>
        <w:tabs>
          <w:tab w:val="left" w:pos="3900"/>
        </w:tabs>
        <w:ind w:left="3900" w:hanging="420"/>
      </w:pPr>
      <w:rPr>
        <w:rFonts w:hint="default" w:ascii="Times New Roman" w:hAnsi="Times New Roman" w:cs="Times New Roman"/>
      </w:rPr>
    </w:lvl>
    <w:lvl w:ilvl="8" w:tentative="0">
      <w:start w:val="1"/>
      <w:numFmt w:val="lowerRoman"/>
      <w:lvlText w:val="%9."/>
      <w:lvlJc w:val="right"/>
      <w:pPr>
        <w:tabs>
          <w:tab w:val="left" w:pos="4320"/>
        </w:tabs>
        <w:ind w:left="4320" w:hanging="420"/>
      </w:pPr>
      <w:rPr>
        <w:rFonts w:hint="default" w:ascii="Times New Roman" w:hAnsi="Times New Roman" w:cs="Times New Roman"/>
      </w:rPr>
    </w:lvl>
  </w:abstractNum>
  <w:abstractNum w:abstractNumId="55">
    <w:nsid w:val="08D6EF01"/>
    <w:multiLevelType w:val="multilevel"/>
    <w:tmpl w:val="08D6EF01"/>
    <w:lvl w:ilvl="0" w:tentative="0">
      <w:start w:val="3"/>
      <w:numFmt w:val="decimal"/>
      <w:lvlText w:val="%1"/>
      <w:lvlJc w:val="left"/>
      <w:pPr>
        <w:tabs>
          <w:tab w:val="left" w:pos="540"/>
        </w:tabs>
        <w:ind w:left="540" w:hanging="540"/>
      </w:pPr>
      <w:rPr>
        <w:rFonts w:hint="default" w:ascii="Times New Roman" w:hAnsi="Times New Roman" w:cs="Times New Roman"/>
      </w:rPr>
    </w:lvl>
    <w:lvl w:ilvl="1" w:tentative="0">
      <w:start w:val="1"/>
      <w:numFmt w:val="decimal"/>
      <w:lvlText w:val="%1.%2"/>
      <w:lvlJc w:val="left"/>
      <w:pPr>
        <w:tabs>
          <w:tab w:val="left" w:pos="540"/>
        </w:tabs>
        <w:ind w:left="540" w:hanging="540"/>
      </w:pPr>
      <w:rPr>
        <w:rFonts w:hint="default" w:ascii="Times New Roman" w:hAnsi="Times New Roman" w:cs="Times New Roman"/>
      </w:rPr>
    </w:lvl>
    <w:lvl w:ilvl="2" w:tentative="0">
      <w:start w:val="1"/>
      <w:numFmt w:val="decimal"/>
      <w:lvlText w:val="%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720"/>
        </w:tabs>
        <w:ind w:left="720" w:hanging="720"/>
      </w:pPr>
      <w:rPr>
        <w:rFonts w:hint="default" w:ascii="Times New Roman" w:hAnsi="Times New Roman" w:cs="Times New Roman"/>
      </w:rPr>
    </w:lvl>
    <w:lvl w:ilvl="4" w:tentative="0">
      <w:start w:val="1"/>
      <w:numFmt w:val="decimal"/>
      <w:lvlText w:val="%1.%2.%3.%4.%5"/>
      <w:lvlJc w:val="left"/>
      <w:pPr>
        <w:tabs>
          <w:tab w:val="left" w:pos="1080"/>
        </w:tabs>
        <w:ind w:left="1080" w:hanging="1080"/>
      </w:pPr>
      <w:rPr>
        <w:rFonts w:hint="default" w:ascii="Times New Roman" w:hAnsi="Times New Roman" w:cs="Times New Roman"/>
      </w:rPr>
    </w:lvl>
    <w:lvl w:ilvl="5" w:tentative="0">
      <w:start w:val="1"/>
      <w:numFmt w:val="decimal"/>
      <w:lvlText w:val="%1.%2.%3.%4.%5.%6"/>
      <w:lvlJc w:val="left"/>
      <w:pPr>
        <w:tabs>
          <w:tab w:val="left" w:pos="1080"/>
        </w:tabs>
        <w:ind w:left="1080" w:hanging="1080"/>
      </w:pPr>
      <w:rPr>
        <w:rFonts w:hint="default" w:ascii="Times New Roman" w:hAnsi="Times New Roman" w:cs="Times New Roman"/>
      </w:rPr>
    </w:lvl>
    <w:lvl w:ilvl="6" w:tentative="0">
      <w:start w:val="1"/>
      <w:numFmt w:val="decimal"/>
      <w:lvlText w:val="%1.%2.%3.%4.%5.%6.%7"/>
      <w:lvlJc w:val="left"/>
      <w:pPr>
        <w:tabs>
          <w:tab w:val="left" w:pos="1440"/>
        </w:tabs>
        <w:ind w:left="1440" w:hanging="1440"/>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800"/>
        </w:tabs>
        <w:ind w:left="1800" w:hanging="1800"/>
      </w:pPr>
      <w:rPr>
        <w:rFonts w:hint="default" w:ascii="Times New Roman" w:hAnsi="Times New Roman" w:cs="Times New Roman"/>
      </w:rPr>
    </w:lvl>
  </w:abstractNum>
  <w:abstractNum w:abstractNumId="56">
    <w:nsid w:val="09BECAAD"/>
    <w:multiLevelType w:val="multilevel"/>
    <w:tmpl w:val="09BECAAD"/>
    <w:lvl w:ilvl="0" w:tentative="0">
      <w:start w:val="8"/>
      <w:numFmt w:val="decimal"/>
      <w:lvlText w:val="%1"/>
      <w:lvlJc w:val="left"/>
      <w:pPr>
        <w:tabs>
          <w:tab w:val="left" w:pos="540"/>
        </w:tabs>
        <w:ind w:left="540" w:hanging="540"/>
      </w:pPr>
      <w:rPr>
        <w:rFonts w:hint="default" w:ascii="Times New Roman" w:hAnsi="Times New Roman" w:cs="Times New Roman"/>
      </w:rPr>
    </w:lvl>
    <w:lvl w:ilvl="1" w:tentative="0">
      <w:start w:val="1"/>
      <w:numFmt w:val="decimal"/>
      <w:lvlText w:val="9.%2"/>
      <w:lvlJc w:val="left"/>
      <w:pPr>
        <w:tabs>
          <w:tab w:val="left" w:pos="540"/>
        </w:tabs>
        <w:ind w:left="540" w:hanging="540"/>
      </w:pPr>
      <w:rPr>
        <w:rFonts w:hint="default" w:ascii="Times New Roman" w:hAnsi="Times New Roman" w:cs="Times New Roman"/>
        <w:b w:val="0"/>
        <w:sz w:val="24"/>
        <w:szCs w:val="24"/>
      </w:rPr>
    </w:lvl>
    <w:lvl w:ilvl="2" w:tentative="0">
      <w:start w:val="1"/>
      <w:numFmt w:val="decimal"/>
      <w:lvlText w:val="%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720"/>
        </w:tabs>
        <w:ind w:left="720" w:hanging="720"/>
      </w:pPr>
      <w:rPr>
        <w:rFonts w:hint="default" w:ascii="Times New Roman" w:hAnsi="Times New Roman" w:cs="Times New Roman"/>
      </w:rPr>
    </w:lvl>
    <w:lvl w:ilvl="4" w:tentative="0">
      <w:start w:val="1"/>
      <w:numFmt w:val="decimal"/>
      <w:lvlText w:val="%1.%2.%3.%4.%5"/>
      <w:lvlJc w:val="left"/>
      <w:pPr>
        <w:tabs>
          <w:tab w:val="left" w:pos="1080"/>
        </w:tabs>
        <w:ind w:left="1080" w:hanging="1080"/>
      </w:pPr>
      <w:rPr>
        <w:rFonts w:hint="default" w:ascii="Times New Roman" w:hAnsi="Times New Roman" w:cs="Times New Roman"/>
      </w:rPr>
    </w:lvl>
    <w:lvl w:ilvl="5" w:tentative="0">
      <w:start w:val="1"/>
      <w:numFmt w:val="decimal"/>
      <w:lvlText w:val="%1.%2.%3.%4.%5.%6"/>
      <w:lvlJc w:val="left"/>
      <w:pPr>
        <w:tabs>
          <w:tab w:val="left" w:pos="1080"/>
        </w:tabs>
        <w:ind w:left="1080" w:hanging="1080"/>
      </w:pPr>
      <w:rPr>
        <w:rFonts w:hint="default" w:ascii="Times New Roman" w:hAnsi="Times New Roman" w:cs="Times New Roman"/>
      </w:rPr>
    </w:lvl>
    <w:lvl w:ilvl="6" w:tentative="0">
      <w:start w:val="1"/>
      <w:numFmt w:val="decimal"/>
      <w:lvlText w:val="%1.%2.%3.%4.%5.%6.%7"/>
      <w:lvlJc w:val="left"/>
      <w:pPr>
        <w:tabs>
          <w:tab w:val="left" w:pos="1440"/>
        </w:tabs>
        <w:ind w:left="1440" w:hanging="1440"/>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800"/>
        </w:tabs>
        <w:ind w:left="1800" w:hanging="1800"/>
      </w:pPr>
      <w:rPr>
        <w:rFonts w:hint="default" w:ascii="Times New Roman" w:hAnsi="Times New Roman" w:cs="Times New Roman"/>
      </w:rPr>
    </w:lvl>
  </w:abstractNum>
  <w:abstractNum w:abstractNumId="57">
    <w:nsid w:val="0ADC784F"/>
    <w:multiLevelType w:val="multilevel"/>
    <w:tmpl w:val="0ADC784F"/>
    <w:lvl w:ilvl="0" w:tentative="0">
      <w:start w:val="8"/>
      <w:numFmt w:val="decimal"/>
      <w:lvlText w:val="%1"/>
      <w:lvlJc w:val="left"/>
      <w:pPr>
        <w:tabs>
          <w:tab w:val="left" w:pos="540"/>
        </w:tabs>
        <w:ind w:left="540" w:hanging="540"/>
      </w:pPr>
      <w:rPr>
        <w:rFonts w:hint="default" w:ascii="Times New Roman" w:hAnsi="Times New Roman" w:cs="Times New Roman"/>
      </w:rPr>
    </w:lvl>
    <w:lvl w:ilvl="1" w:tentative="0">
      <w:start w:val="1"/>
      <w:numFmt w:val="decimal"/>
      <w:lvlText w:val="11.%2"/>
      <w:lvlJc w:val="left"/>
      <w:pPr>
        <w:tabs>
          <w:tab w:val="left" w:pos="540"/>
        </w:tabs>
        <w:ind w:left="540" w:hanging="540"/>
      </w:pPr>
      <w:rPr>
        <w:rFonts w:hint="eastAsia" w:ascii="宋体" w:hAnsi="宋体" w:eastAsia="宋体" w:cs="Times New Roman"/>
        <w:b w:val="0"/>
        <w:i w:val="0"/>
        <w:color w:val="000000"/>
        <w:sz w:val="24"/>
        <w:szCs w:val="24"/>
      </w:rPr>
    </w:lvl>
    <w:lvl w:ilvl="2" w:tentative="0">
      <w:start w:val="1"/>
      <w:numFmt w:val="decimal"/>
      <w:lvlText w:val="%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720"/>
        </w:tabs>
        <w:ind w:left="720" w:hanging="720"/>
      </w:pPr>
      <w:rPr>
        <w:rFonts w:hint="default" w:ascii="Times New Roman" w:hAnsi="Times New Roman" w:cs="Times New Roman"/>
      </w:rPr>
    </w:lvl>
    <w:lvl w:ilvl="4" w:tentative="0">
      <w:start w:val="1"/>
      <w:numFmt w:val="decimal"/>
      <w:lvlText w:val="%1.%2.%3.%4.%5"/>
      <w:lvlJc w:val="left"/>
      <w:pPr>
        <w:tabs>
          <w:tab w:val="left" w:pos="1080"/>
        </w:tabs>
        <w:ind w:left="1080" w:hanging="1080"/>
      </w:pPr>
      <w:rPr>
        <w:rFonts w:hint="default" w:ascii="Times New Roman" w:hAnsi="Times New Roman" w:cs="Times New Roman"/>
      </w:rPr>
    </w:lvl>
    <w:lvl w:ilvl="5" w:tentative="0">
      <w:start w:val="1"/>
      <w:numFmt w:val="decimal"/>
      <w:lvlText w:val="%1.%2.%3.%4.%5.%6"/>
      <w:lvlJc w:val="left"/>
      <w:pPr>
        <w:tabs>
          <w:tab w:val="left" w:pos="1080"/>
        </w:tabs>
        <w:ind w:left="1080" w:hanging="1080"/>
      </w:pPr>
      <w:rPr>
        <w:rFonts w:hint="default" w:ascii="Times New Roman" w:hAnsi="Times New Roman" w:cs="Times New Roman"/>
      </w:rPr>
    </w:lvl>
    <w:lvl w:ilvl="6" w:tentative="0">
      <w:start w:val="1"/>
      <w:numFmt w:val="decimal"/>
      <w:lvlText w:val="%1.%2.%3.%4.%5.%6.%7"/>
      <w:lvlJc w:val="left"/>
      <w:pPr>
        <w:tabs>
          <w:tab w:val="left" w:pos="1440"/>
        </w:tabs>
        <w:ind w:left="1440" w:hanging="1440"/>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800"/>
        </w:tabs>
        <w:ind w:left="1800" w:hanging="1800"/>
      </w:pPr>
      <w:rPr>
        <w:rFonts w:hint="default" w:ascii="Times New Roman" w:hAnsi="Times New Roman" w:cs="Times New Roman"/>
      </w:rPr>
    </w:lvl>
  </w:abstractNum>
  <w:abstractNum w:abstractNumId="58">
    <w:nsid w:val="118F6D6D"/>
    <w:multiLevelType w:val="multilevel"/>
    <w:tmpl w:val="118F6D6D"/>
    <w:lvl w:ilvl="0" w:tentative="0">
      <w:start w:val="1"/>
      <w:numFmt w:val="decimal"/>
      <w:lvlText w:val="27.%1"/>
      <w:lvlJc w:val="left"/>
      <w:pPr>
        <w:tabs>
          <w:tab w:val="left" w:pos="840"/>
        </w:tabs>
        <w:ind w:left="840" w:hanging="420"/>
      </w:pPr>
      <w:rPr>
        <w:rFonts w:hint="default" w:ascii="Times New Roman" w:hAnsi="Times New Roman" w:eastAsia="宋体" w:cs="Times New Roman"/>
        <w:b w:val="0"/>
        <w:i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59">
    <w:nsid w:val="1AB5F6C5"/>
    <w:multiLevelType w:val="multilevel"/>
    <w:tmpl w:val="1AB5F6C5"/>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decimal"/>
      <w:lvlText w:val="19.%2"/>
      <w:lvlJc w:val="left"/>
      <w:pPr>
        <w:tabs>
          <w:tab w:val="left" w:pos="840"/>
        </w:tabs>
        <w:ind w:left="840" w:hanging="420"/>
      </w:pPr>
      <w:rPr>
        <w:rFonts w:hint="eastAsia" w:ascii="宋体" w:hAnsi="宋体" w:eastAsia="宋体" w:cs="宋体"/>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60">
    <w:nsid w:val="1E34F0BD"/>
    <w:multiLevelType w:val="multilevel"/>
    <w:tmpl w:val="1E34F0BD"/>
    <w:lvl w:ilvl="0" w:tentative="0">
      <w:start w:val="1"/>
      <w:numFmt w:val="decimal"/>
      <w:lvlText w:val="(%1)"/>
      <w:lvlJc w:val="left"/>
      <w:pPr>
        <w:tabs>
          <w:tab w:val="left" w:pos="0"/>
        </w:tabs>
        <w:ind w:left="420" w:hanging="420"/>
      </w:pPr>
      <w:rPr>
        <w:rFonts w:hint="default" w:ascii="Times New Roman" w:hAnsi="Times New Roman" w:cs="Times New Roman"/>
        <w:b w:val="0"/>
        <w:i w:val="0"/>
        <w:spacing w:val="0"/>
        <w:kern w:val="2"/>
        <w:sz w:val="24"/>
        <w:szCs w:val="24"/>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61">
    <w:nsid w:val="1F21696E"/>
    <w:multiLevelType w:val="multilevel"/>
    <w:tmpl w:val="1F21696E"/>
    <w:lvl w:ilvl="0" w:tentative="0">
      <w:start w:val="1"/>
      <w:numFmt w:val="decimal"/>
      <w:lvlText w:val="（%1）"/>
      <w:lvlJc w:val="left"/>
      <w:pPr>
        <w:ind w:left="487" w:hanging="420"/>
      </w:pPr>
      <w:rPr>
        <w:rFonts w:hint="default"/>
        <w:sz w:val="21"/>
        <w:szCs w:val="21"/>
      </w:r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62">
    <w:nsid w:val="21803D75"/>
    <w:multiLevelType w:val="multilevel"/>
    <w:tmpl w:val="21803D75"/>
    <w:lvl w:ilvl="0" w:tentative="0">
      <w:start w:val="8"/>
      <w:numFmt w:val="decimal"/>
      <w:lvlText w:val="%1"/>
      <w:lvlJc w:val="left"/>
      <w:pPr>
        <w:tabs>
          <w:tab w:val="left" w:pos="540"/>
        </w:tabs>
        <w:ind w:left="540" w:hanging="540"/>
      </w:pPr>
      <w:rPr>
        <w:rFonts w:hint="default" w:ascii="Times New Roman" w:hAnsi="Times New Roman" w:cs="Times New Roman"/>
      </w:rPr>
    </w:lvl>
    <w:lvl w:ilvl="1" w:tentative="0">
      <w:start w:val="1"/>
      <w:numFmt w:val="decimal"/>
      <w:lvlText w:val="%1.%2"/>
      <w:lvlJc w:val="left"/>
      <w:pPr>
        <w:tabs>
          <w:tab w:val="left" w:pos="540"/>
        </w:tabs>
        <w:ind w:left="540" w:hanging="540"/>
      </w:pPr>
      <w:rPr>
        <w:rFonts w:hint="default" w:ascii="Times New Roman" w:hAnsi="Times New Roman" w:cs="Times New Roman"/>
      </w:rPr>
    </w:lvl>
    <w:lvl w:ilvl="2" w:tentative="0">
      <w:start w:val="1"/>
      <w:numFmt w:val="decimal"/>
      <w:lvlText w:val="%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720"/>
        </w:tabs>
        <w:ind w:left="720" w:hanging="720"/>
      </w:pPr>
      <w:rPr>
        <w:rFonts w:hint="default" w:ascii="Times New Roman" w:hAnsi="Times New Roman" w:cs="Times New Roman"/>
      </w:rPr>
    </w:lvl>
    <w:lvl w:ilvl="4" w:tentative="0">
      <w:start w:val="1"/>
      <w:numFmt w:val="decimal"/>
      <w:lvlText w:val="%1.%2.%3.%4.%5"/>
      <w:lvlJc w:val="left"/>
      <w:pPr>
        <w:tabs>
          <w:tab w:val="left" w:pos="1080"/>
        </w:tabs>
        <w:ind w:left="1080" w:hanging="1080"/>
      </w:pPr>
      <w:rPr>
        <w:rFonts w:hint="default" w:ascii="Times New Roman" w:hAnsi="Times New Roman" w:cs="Times New Roman"/>
      </w:rPr>
    </w:lvl>
    <w:lvl w:ilvl="5" w:tentative="0">
      <w:start w:val="1"/>
      <w:numFmt w:val="decimal"/>
      <w:lvlText w:val="%1.%2.%3.%4.%5.%6"/>
      <w:lvlJc w:val="left"/>
      <w:pPr>
        <w:tabs>
          <w:tab w:val="left" w:pos="1080"/>
        </w:tabs>
        <w:ind w:left="1080" w:hanging="1080"/>
      </w:pPr>
      <w:rPr>
        <w:rFonts w:hint="default" w:ascii="Times New Roman" w:hAnsi="Times New Roman" w:cs="Times New Roman"/>
      </w:rPr>
    </w:lvl>
    <w:lvl w:ilvl="6" w:tentative="0">
      <w:start w:val="1"/>
      <w:numFmt w:val="decimal"/>
      <w:lvlText w:val="%1.%2.%3.%4.%5.%6.%7"/>
      <w:lvlJc w:val="left"/>
      <w:pPr>
        <w:tabs>
          <w:tab w:val="left" w:pos="1440"/>
        </w:tabs>
        <w:ind w:left="1440" w:hanging="1440"/>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800"/>
        </w:tabs>
        <w:ind w:left="1800" w:hanging="1800"/>
      </w:pPr>
      <w:rPr>
        <w:rFonts w:hint="default" w:ascii="Times New Roman" w:hAnsi="Times New Roman" w:cs="Times New Roman"/>
      </w:rPr>
    </w:lvl>
  </w:abstractNum>
  <w:abstractNum w:abstractNumId="63">
    <w:nsid w:val="26A6340A"/>
    <w:multiLevelType w:val="multilevel"/>
    <w:tmpl w:val="26A6340A"/>
    <w:lvl w:ilvl="0" w:tentative="0">
      <w:start w:val="1"/>
      <w:numFmt w:val="decimal"/>
      <w:lvlText w:val="(%1)"/>
      <w:lvlJc w:val="left"/>
      <w:pPr>
        <w:ind w:left="1129" w:hanging="420"/>
      </w:pPr>
      <w:rPr>
        <w:rFonts w:hint="eastAsia" w:ascii="宋体" w:hAnsi="宋体" w:eastAsia="宋体" w:cs="宋体"/>
      </w:rPr>
    </w:lvl>
    <w:lvl w:ilvl="1" w:tentative="0">
      <w:start w:val="1"/>
      <w:numFmt w:val="lowerLetter"/>
      <w:lvlText w:val="%2)"/>
      <w:lvlJc w:val="left"/>
      <w:pPr>
        <w:ind w:left="1549" w:hanging="420"/>
      </w:pPr>
      <w:rPr>
        <w:rFonts w:hint="default" w:ascii="Times New Roman" w:hAnsi="Times New Roman" w:cs="Times New Roman"/>
      </w:rPr>
    </w:lvl>
    <w:lvl w:ilvl="2" w:tentative="0">
      <w:start w:val="1"/>
      <w:numFmt w:val="decimal"/>
      <w:lvlText w:val="(%3)"/>
      <w:lvlJc w:val="left"/>
      <w:pPr>
        <w:ind w:left="1969" w:hanging="420"/>
      </w:pPr>
      <w:rPr>
        <w:rFonts w:hint="eastAsia" w:ascii="宋体" w:hAnsi="宋体" w:eastAsia="宋体" w:cs="宋体"/>
      </w:rPr>
    </w:lvl>
    <w:lvl w:ilvl="3" w:tentative="0">
      <w:start w:val="1"/>
      <w:numFmt w:val="decimal"/>
      <w:lvlText w:val="%4."/>
      <w:lvlJc w:val="left"/>
      <w:pPr>
        <w:ind w:left="2389" w:hanging="420"/>
      </w:pPr>
      <w:rPr>
        <w:rFonts w:hint="default" w:ascii="Times New Roman" w:hAnsi="Times New Roman" w:cs="Times New Roman"/>
      </w:rPr>
    </w:lvl>
    <w:lvl w:ilvl="4" w:tentative="0">
      <w:start w:val="1"/>
      <w:numFmt w:val="lowerLetter"/>
      <w:lvlText w:val="%5)"/>
      <w:lvlJc w:val="left"/>
      <w:pPr>
        <w:ind w:left="2809" w:hanging="420"/>
      </w:pPr>
      <w:rPr>
        <w:rFonts w:hint="default" w:ascii="Times New Roman" w:hAnsi="Times New Roman" w:cs="Times New Roman"/>
      </w:rPr>
    </w:lvl>
    <w:lvl w:ilvl="5" w:tentative="0">
      <w:start w:val="1"/>
      <w:numFmt w:val="lowerRoman"/>
      <w:lvlText w:val="%6."/>
      <w:lvlJc w:val="right"/>
      <w:pPr>
        <w:ind w:left="3229" w:hanging="420"/>
      </w:pPr>
      <w:rPr>
        <w:rFonts w:hint="default" w:ascii="Times New Roman" w:hAnsi="Times New Roman" w:cs="Times New Roman"/>
      </w:rPr>
    </w:lvl>
    <w:lvl w:ilvl="6" w:tentative="0">
      <w:start w:val="1"/>
      <w:numFmt w:val="decimal"/>
      <w:lvlText w:val="%7."/>
      <w:lvlJc w:val="left"/>
      <w:pPr>
        <w:ind w:left="3649" w:hanging="420"/>
      </w:pPr>
      <w:rPr>
        <w:rFonts w:hint="default" w:ascii="Times New Roman" w:hAnsi="Times New Roman" w:cs="Times New Roman"/>
      </w:rPr>
    </w:lvl>
    <w:lvl w:ilvl="7" w:tentative="0">
      <w:start w:val="1"/>
      <w:numFmt w:val="lowerLetter"/>
      <w:lvlText w:val="%8)"/>
      <w:lvlJc w:val="left"/>
      <w:pPr>
        <w:ind w:left="4069" w:hanging="420"/>
      </w:pPr>
      <w:rPr>
        <w:rFonts w:hint="default" w:ascii="Times New Roman" w:hAnsi="Times New Roman" w:cs="Times New Roman"/>
      </w:rPr>
    </w:lvl>
    <w:lvl w:ilvl="8" w:tentative="0">
      <w:start w:val="1"/>
      <w:numFmt w:val="lowerRoman"/>
      <w:lvlText w:val="%9."/>
      <w:lvlJc w:val="right"/>
      <w:pPr>
        <w:ind w:left="4489" w:hanging="420"/>
      </w:pPr>
      <w:rPr>
        <w:rFonts w:hint="default" w:ascii="Times New Roman" w:hAnsi="Times New Roman" w:cs="Times New Roman"/>
      </w:rPr>
    </w:lvl>
  </w:abstractNum>
  <w:abstractNum w:abstractNumId="64">
    <w:nsid w:val="283F2C44"/>
    <w:multiLevelType w:val="multilevel"/>
    <w:tmpl w:val="283F2C44"/>
    <w:lvl w:ilvl="0" w:tentative="0">
      <w:start w:val="1"/>
      <w:numFmt w:val="decimal"/>
      <w:lvlText w:val="6.%1"/>
      <w:lvlJc w:val="left"/>
      <w:pPr>
        <w:ind w:left="418" w:hanging="420"/>
      </w:pPr>
      <w:rPr>
        <w:rFonts w:hint="default" w:ascii="Times New Roman" w:hAnsi="Times New Roman" w:cs="Times New Roman"/>
        <w:b w:val="0"/>
        <w:i w:val="0"/>
        <w:sz w:val="24"/>
        <w:szCs w:val="24"/>
      </w:rPr>
    </w:lvl>
    <w:lvl w:ilvl="1" w:tentative="0">
      <w:start w:val="1"/>
      <w:numFmt w:val="decimal"/>
      <w:lvlText w:val="(%2)"/>
      <w:lvlJc w:val="left"/>
      <w:pPr>
        <w:ind w:left="808" w:hanging="390"/>
      </w:pPr>
      <w:rPr>
        <w:rFonts w:hint="default" w:ascii="Times New Roman" w:hAnsi="Times New Roman" w:cs="Times New Roman"/>
      </w:rPr>
    </w:lvl>
    <w:lvl w:ilvl="2" w:tentative="0">
      <w:start w:val="1"/>
      <w:numFmt w:val="lowerRoman"/>
      <w:lvlText w:val="%3."/>
      <w:lvlJc w:val="right"/>
      <w:pPr>
        <w:ind w:left="1258" w:hanging="420"/>
      </w:pPr>
      <w:rPr>
        <w:rFonts w:hint="default" w:ascii="Times New Roman" w:hAnsi="Times New Roman" w:cs="Times New Roman"/>
      </w:rPr>
    </w:lvl>
    <w:lvl w:ilvl="3" w:tentative="0">
      <w:start w:val="1"/>
      <w:numFmt w:val="decimal"/>
      <w:lvlText w:val="%4."/>
      <w:lvlJc w:val="left"/>
      <w:pPr>
        <w:ind w:left="1678" w:hanging="420"/>
      </w:pPr>
      <w:rPr>
        <w:rFonts w:hint="default" w:ascii="Times New Roman" w:hAnsi="Times New Roman" w:cs="Times New Roman"/>
      </w:rPr>
    </w:lvl>
    <w:lvl w:ilvl="4" w:tentative="0">
      <w:start w:val="1"/>
      <w:numFmt w:val="lowerLetter"/>
      <w:lvlText w:val="%5)"/>
      <w:lvlJc w:val="left"/>
      <w:pPr>
        <w:ind w:left="2098" w:hanging="420"/>
      </w:pPr>
      <w:rPr>
        <w:rFonts w:hint="default" w:ascii="Times New Roman" w:hAnsi="Times New Roman" w:cs="Times New Roman"/>
      </w:rPr>
    </w:lvl>
    <w:lvl w:ilvl="5" w:tentative="0">
      <w:start w:val="1"/>
      <w:numFmt w:val="lowerRoman"/>
      <w:lvlText w:val="%6."/>
      <w:lvlJc w:val="right"/>
      <w:pPr>
        <w:ind w:left="2518" w:hanging="420"/>
      </w:pPr>
      <w:rPr>
        <w:rFonts w:hint="default" w:ascii="Times New Roman" w:hAnsi="Times New Roman" w:cs="Times New Roman"/>
      </w:rPr>
    </w:lvl>
    <w:lvl w:ilvl="6" w:tentative="0">
      <w:start w:val="1"/>
      <w:numFmt w:val="decimal"/>
      <w:lvlText w:val="%7."/>
      <w:lvlJc w:val="left"/>
      <w:pPr>
        <w:ind w:left="2938" w:hanging="420"/>
      </w:pPr>
      <w:rPr>
        <w:rFonts w:hint="default" w:ascii="Times New Roman" w:hAnsi="Times New Roman" w:cs="Times New Roman"/>
      </w:rPr>
    </w:lvl>
    <w:lvl w:ilvl="7" w:tentative="0">
      <w:start w:val="1"/>
      <w:numFmt w:val="lowerLetter"/>
      <w:lvlText w:val="%8)"/>
      <w:lvlJc w:val="left"/>
      <w:pPr>
        <w:ind w:left="3358" w:hanging="420"/>
      </w:pPr>
      <w:rPr>
        <w:rFonts w:hint="default" w:ascii="Times New Roman" w:hAnsi="Times New Roman" w:cs="Times New Roman"/>
      </w:rPr>
    </w:lvl>
    <w:lvl w:ilvl="8" w:tentative="0">
      <w:start w:val="1"/>
      <w:numFmt w:val="lowerRoman"/>
      <w:lvlText w:val="%9."/>
      <w:lvlJc w:val="right"/>
      <w:pPr>
        <w:ind w:left="3778" w:hanging="420"/>
      </w:pPr>
      <w:rPr>
        <w:rFonts w:hint="default" w:ascii="Times New Roman" w:hAnsi="Times New Roman" w:cs="Times New Roman"/>
      </w:rPr>
    </w:lvl>
  </w:abstractNum>
  <w:abstractNum w:abstractNumId="65">
    <w:nsid w:val="32FE37A5"/>
    <w:multiLevelType w:val="multilevel"/>
    <w:tmpl w:val="32FE37A5"/>
    <w:lvl w:ilvl="0" w:tentative="0">
      <w:start w:val="1"/>
      <w:numFmt w:val="decimal"/>
      <w:lvlText w:val="(%1)"/>
      <w:lvlJc w:val="left"/>
      <w:pPr>
        <w:tabs>
          <w:tab w:val="left" w:pos="420"/>
        </w:tabs>
        <w:ind w:left="420" w:hanging="420"/>
      </w:pPr>
      <w:rPr>
        <w:rFonts w:hint="eastAsia" w:ascii="宋体" w:hAnsi="宋体" w:eastAsia="宋体" w:cs="宋体"/>
      </w:rPr>
    </w:lvl>
    <w:lvl w:ilvl="1" w:tentative="0">
      <w:start w:val="1"/>
      <w:numFmt w:val="lowerLetter"/>
      <w:lvlText w:val="%2)"/>
      <w:lvlJc w:val="left"/>
      <w:pPr>
        <w:tabs>
          <w:tab w:val="left" w:pos="420"/>
        </w:tabs>
        <w:ind w:left="420" w:hanging="420"/>
      </w:pPr>
      <w:rPr>
        <w:rFonts w:hint="default" w:ascii="Times New Roman" w:hAnsi="Times New Roman" w:cs="Times New Roman"/>
      </w:rPr>
    </w:lvl>
    <w:lvl w:ilvl="2" w:tentative="0">
      <w:start w:val="1"/>
      <w:numFmt w:val="lowerRoman"/>
      <w:lvlText w:val="%3."/>
      <w:lvlJc w:val="right"/>
      <w:pPr>
        <w:tabs>
          <w:tab w:val="left" w:pos="840"/>
        </w:tabs>
        <w:ind w:left="840" w:hanging="420"/>
      </w:pPr>
      <w:rPr>
        <w:rFonts w:hint="default" w:ascii="Times New Roman" w:hAnsi="Times New Roman" w:cs="Times New Roman"/>
      </w:rPr>
    </w:lvl>
    <w:lvl w:ilvl="3" w:tentative="0">
      <w:start w:val="1"/>
      <w:numFmt w:val="decimal"/>
      <w:lvlText w:val="%4."/>
      <w:lvlJc w:val="left"/>
      <w:pPr>
        <w:tabs>
          <w:tab w:val="left" w:pos="1260"/>
        </w:tabs>
        <w:ind w:left="1260" w:hanging="420"/>
      </w:pPr>
      <w:rPr>
        <w:rFonts w:hint="default" w:ascii="Times New Roman" w:hAnsi="Times New Roman" w:cs="Times New Roman"/>
      </w:rPr>
    </w:lvl>
    <w:lvl w:ilvl="4" w:tentative="0">
      <w:start w:val="1"/>
      <w:numFmt w:val="lowerLetter"/>
      <w:lvlText w:val="%5)"/>
      <w:lvlJc w:val="left"/>
      <w:pPr>
        <w:tabs>
          <w:tab w:val="left" w:pos="1680"/>
        </w:tabs>
        <w:ind w:left="1680" w:hanging="420"/>
      </w:pPr>
      <w:rPr>
        <w:rFonts w:hint="default" w:ascii="Times New Roman" w:hAnsi="Times New Roman" w:cs="Times New Roman"/>
      </w:rPr>
    </w:lvl>
    <w:lvl w:ilvl="5" w:tentative="0">
      <w:start w:val="1"/>
      <w:numFmt w:val="lowerRoman"/>
      <w:lvlText w:val="%6."/>
      <w:lvlJc w:val="right"/>
      <w:pPr>
        <w:tabs>
          <w:tab w:val="left" w:pos="2100"/>
        </w:tabs>
        <w:ind w:left="2100" w:hanging="420"/>
      </w:pPr>
      <w:rPr>
        <w:rFonts w:hint="default" w:ascii="Times New Roman" w:hAnsi="Times New Roman" w:cs="Times New Roman"/>
      </w:rPr>
    </w:lvl>
    <w:lvl w:ilvl="6" w:tentative="0">
      <w:start w:val="1"/>
      <w:numFmt w:val="decimal"/>
      <w:lvlText w:val="%7."/>
      <w:lvlJc w:val="left"/>
      <w:pPr>
        <w:tabs>
          <w:tab w:val="left" w:pos="2520"/>
        </w:tabs>
        <w:ind w:left="2520" w:hanging="420"/>
      </w:pPr>
      <w:rPr>
        <w:rFonts w:hint="default" w:ascii="Times New Roman" w:hAnsi="Times New Roman" w:cs="Times New Roman"/>
      </w:rPr>
    </w:lvl>
    <w:lvl w:ilvl="7" w:tentative="0">
      <w:start w:val="1"/>
      <w:numFmt w:val="lowerLetter"/>
      <w:lvlText w:val="%8)"/>
      <w:lvlJc w:val="left"/>
      <w:pPr>
        <w:tabs>
          <w:tab w:val="left" w:pos="2940"/>
        </w:tabs>
        <w:ind w:left="2940" w:hanging="420"/>
      </w:pPr>
      <w:rPr>
        <w:rFonts w:hint="default" w:ascii="Times New Roman" w:hAnsi="Times New Roman" w:cs="Times New Roman"/>
      </w:rPr>
    </w:lvl>
    <w:lvl w:ilvl="8" w:tentative="0">
      <w:start w:val="1"/>
      <w:numFmt w:val="lowerRoman"/>
      <w:lvlText w:val="%9."/>
      <w:lvlJc w:val="right"/>
      <w:pPr>
        <w:tabs>
          <w:tab w:val="left" w:pos="3360"/>
        </w:tabs>
        <w:ind w:left="3360" w:hanging="420"/>
      </w:pPr>
      <w:rPr>
        <w:rFonts w:hint="default" w:ascii="Times New Roman" w:hAnsi="Times New Roman" w:cs="Times New Roman"/>
      </w:rPr>
    </w:lvl>
  </w:abstractNum>
  <w:abstractNum w:abstractNumId="66">
    <w:nsid w:val="33A9229F"/>
    <w:multiLevelType w:val="multilevel"/>
    <w:tmpl w:val="33A9229F"/>
    <w:lvl w:ilvl="0" w:tentative="0">
      <w:start w:val="1"/>
      <w:numFmt w:val="lowerRoman"/>
      <w:lvlText w:val="(%1)"/>
      <w:lvlJc w:val="left"/>
      <w:pPr>
        <w:tabs>
          <w:tab w:val="left" w:pos="420"/>
        </w:tabs>
        <w:ind w:left="420" w:hanging="420"/>
      </w:pPr>
      <w:rPr>
        <w:rFonts w:hint="default" w:ascii="Times New Roman" w:hAnsi="Times New Roman" w:cs="Times New Roman"/>
      </w:rPr>
    </w:lvl>
    <w:lvl w:ilvl="1" w:tentative="0">
      <w:start w:val="1"/>
      <w:numFmt w:val="lowerLetter"/>
      <w:lvlText w:val="%2)"/>
      <w:lvlJc w:val="left"/>
      <w:pPr>
        <w:tabs>
          <w:tab w:val="left" w:pos="420"/>
        </w:tabs>
        <w:ind w:left="420" w:hanging="420"/>
      </w:pPr>
      <w:rPr>
        <w:rFonts w:hint="default" w:ascii="Times New Roman" w:hAnsi="Times New Roman" w:cs="Times New Roman"/>
      </w:rPr>
    </w:lvl>
    <w:lvl w:ilvl="2" w:tentative="0">
      <w:start w:val="1"/>
      <w:numFmt w:val="lowerRoman"/>
      <w:lvlText w:val="%3."/>
      <w:lvlJc w:val="right"/>
      <w:pPr>
        <w:tabs>
          <w:tab w:val="left" w:pos="840"/>
        </w:tabs>
        <w:ind w:left="840" w:hanging="420"/>
      </w:pPr>
      <w:rPr>
        <w:rFonts w:hint="default" w:ascii="Times New Roman" w:hAnsi="Times New Roman" w:cs="Times New Roman"/>
      </w:rPr>
    </w:lvl>
    <w:lvl w:ilvl="3" w:tentative="0">
      <w:start w:val="1"/>
      <w:numFmt w:val="decimal"/>
      <w:lvlText w:val="%4."/>
      <w:lvlJc w:val="left"/>
      <w:pPr>
        <w:tabs>
          <w:tab w:val="left" w:pos="1260"/>
        </w:tabs>
        <w:ind w:left="1260" w:hanging="420"/>
      </w:pPr>
      <w:rPr>
        <w:rFonts w:hint="default" w:ascii="Times New Roman" w:hAnsi="Times New Roman" w:cs="Times New Roman"/>
      </w:rPr>
    </w:lvl>
    <w:lvl w:ilvl="4" w:tentative="0">
      <w:start w:val="1"/>
      <w:numFmt w:val="lowerLetter"/>
      <w:lvlText w:val="%5)"/>
      <w:lvlJc w:val="left"/>
      <w:pPr>
        <w:tabs>
          <w:tab w:val="left" w:pos="1680"/>
        </w:tabs>
        <w:ind w:left="1680" w:hanging="420"/>
      </w:pPr>
      <w:rPr>
        <w:rFonts w:hint="default" w:ascii="Times New Roman" w:hAnsi="Times New Roman" w:cs="Times New Roman"/>
      </w:rPr>
    </w:lvl>
    <w:lvl w:ilvl="5" w:tentative="0">
      <w:start w:val="1"/>
      <w:numFmt w:val="lowerRoman"/>
      <w:lvlText w:val="%6."/>
      <w:lvlJc w:val="right"/>
      <w:pPr>
        <w:tabs>
          <w:tab w:val="left" w:pos="2100"/>
        </w:tabs>
        <w:ind w:left="2100" w:hanging="420"/>
      </w:pPr>
      <w:rPr>
        <w:rFonts w:hint="default" w:ascii="Times New Roman" w:hAnsi="Times New Roman" w:cs="Times New Roman"/>
      </w:rPr>
    </w:lvl>
    <w:lvl w:ilvl="6" w:tentative="0">
      <w:start w:val="1"/>
      <w:numFmt w:val="decimal"/>
      <w:lvlText w:val="%7."/>
      <w:lvlJc w:val="left"/>
      <w:pPr>
        <w:tabs>
          <w:tab w:val="left" w:pos="2520"/>
        </w:tabs>
        <w:ind w:left="2520" w:hanging="420"/>
      </w:pPr>
      <w:rPr>
        <w:rFonts w:hint="default" w:ascii="Times New Roman" w:hAnsi="Times New Roman" w:cs="Times New Roman"/>
      </w:rPr>
    </w:lvl>
    <w:lvl w:ilvl="7" w:tentative="0">
      <w:start w:val="1"/>
      <w:numFmt w:val="lowerLetter"/>
      <w:lvlText w:val="%8)"/>
      <w:lvlJc w:val="left"/>
      <w:pPr>
        <w:tabs>
          <w:tab w:val="left" w:pos="2940"/>
        </w:tabs>
        <w:ind w:left="2940" w:hanging="420"/>
      </w:pPr>
      <w:rPr>
        <w:rFonts w:hint="default" w:ascii="Times New Roman" w:hAnsi="Times New Roman" w:cs="Times New Roman"/>
      </w:rPr>
    </w:lvl>
    <w:lvl w:ilvl="8" w:tentative="0">
      <w:start w:val="1"/>
      <w:numFmt w:val="lowerRoman"/>
      <w:lvlText w:val="%9."/>
      <w:lvlJc w:val="right"/>
      <w:pPr>
        <w:tabs>
          <w:tab w:val="left" w:pos="3360"/>
        </w:tabs>
        <w:ind w:left="3360" w:hanging="420"/>
      </w:pPr>
      <w:rPr>
        <w:rFonts w:hint="default" w:ascii="Times New Roman" w:hAnsi="Times New Roman" w:cs="Times New Roman"/>
      </w:rPr>
    </w:lvl>
  </w:abstractNum>
  <w:abstractNum w:abstractNumId="67">
    <w:nsid w:val="364C3A04"/>
    <w:multiLevelType w:val="multilevel"/>
    <w:tmpl w:val="364C3A04"/>
    <w:lvl w:ilvl="0" w:tentative="0">
      <w:start w:val="5"/>
      <w:numFmt w:val="decimal"/>
      <w:lvlText w:val="%1"/>
      <w:lvlJc w:val="left"/>
      <w:pPr>
        <w:tabs>
          <w:tab w:val="left" w:pos="540"/>
        </w:tabs>
        <w:ind w:left="540" w:hanging="540"/>
      </w:pPr>
      <w:rPr>
        <w:rFonts w:hint="default" w:ascii="Times New Roman" w:hAnsi="Times New Roman" w:cs="Times New Roman"/>
      </w:rPr>
    </w:lvl>
    <w:lvl w:ilvl="1" w:tentative="0">
      <w:start w:val="1"/>
      <w:numFmt w:val="decimal"/>
      <w:lvlText w:val="%1.%2"/>
      <w:lvlJc w:val="left"/>
      <w:pPr>
        <w:tabs>
          <w:tab w:val="left" w:pos="540"/>
        </w:tabs>
        <w:ind w:left="540" w:hanging="540"/>
      </w:pPr>
      <w:rPr>
        <w:rFonts w:hint="default" w:ascii="Times New Roman" w:hAnsi="Times New Roman" w:cs="Times New Roman"/>
      </w:rPr>
    </w:lvl>
    <w:lvl w:ilvl="2" w:tentative="0">
      <w:start w:val="1"/>
      <w:numFmt w:val="decimal"/>
      <w:lvlText w:val="%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720"/>
        </w:tabs>
        <w:ind w:left="720" w:hanging="720"/>
      </w:pPr>
      <w:rPr>
        <w:rFonts w:hint="default" w:ascii="Times New Roman" w:hAnsi="Times New Roman" w:cs="Times New Roman"/>
      </w:rPr>
    </w:lvl>
    <w:lvl w:ilvl="4" w:tentative="0">
      <w:start w:val="1"/>
      <w:numFmt w:val="decimal"/>
      <w:lvlText w:val="%1.%2.%3.%4.%5"/>
      <w:lvlJc w:val="left"/>
      <w:pPr>
        <w:tabs>
          <w:tab w:val="left" w:pos="1080"/>
        </w:tabs>
        <w:ind w:left="1080" w:hanging="1080"/>
      </w:pPr>
      <w:rPr>
        <w:rFonts w:hint="default" w:ascii="Times New Roman" w:hAnsi="Times New Roman" w:cs="Times New Roman"/>
      </w:rPr>
    </w:lvl>
    <w:lvl w:ilvl="5" w:tentative="0">
      <w:start w:val="1"/>
      <w:numFmt w:val="decimal"/>
      <w:lvlText w:val="%1.%2.%3.%4.%5.%6"/>
      <w:lvlJc w:val="left"/>
      <w:pPr>
        <w:tabs>
          <w:tab w:val="left" w:pos="1080"/>
        </w:tabs>
        <w:ind w:left="1080" w:hanging="1080"/>
      </w:pPr>
      <w:rPr>
        <w:rFonts w:hint="default" w:ascii="Times New Roman" w:hAnsi="Times New Roman" w:cs="Times New Roman"/>
      </w:rPr>
    </w:lvl>
    <w:lvl w:ilvl="6" w:tentative="0">
      <w:start w:val="1"/>
      <w:numFmt w:val="decimal"/>
      <w:lvlText w:val="%1.%2.%3.%4.%5.%6.%7"/>
      <w:lvlJc w:val="left"/>
      <w:pPr>
        <w:tabs>
          <w:tab w:val="left" w:pos="1440"/>
        </w:tabs>
        <w:ind w:left="1440" w:hanging="1440"/>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800"/>
        </w:tabs>
        <w:ind w:left="1800" w:hanging="1800"/>
      </w:pPr>
      <w:rPr>
        <w:rFonts w:hint="default" w:ascii="Times New Roman" w:hAnsi="Times New Roman" w:cs="Times New Roman"/>
      </w:rPr>
    </w:lvl>
  </w:abstractNum>
  <w:abstractNum w:abstractNumId="68">
    <w:nsid w:val="42EF50DE"/>
    <w:multiLevelType w:val="multilevel"/>
    <w:tmpl w:val="42EF50DE"/>
    <w:lvl w:ilvl="0" w:tentative="0">
      <w:start w:val="1"/>
      <w:numFmt w:val="decimal"/>
      <w:lvlText w:val="30.%1"/>
      <w:lvlJc w:val="left"/>
      <w:pPr>
        <w:tabs>
          <w:tab w:val="left" w:pos="840"/>
        </w:tabs>
        <w:ind w:left="840" w:hanging="420"/>
      </w:pPr>
      <w:rPr>
        <w:rFonts w:hint="eastAsia" w:ascii="宋体" w:hAnsi="宋体" w:eastAsia="宋体" w:cs="宋体"/>
        <w:b w:val="0"/>
        <w:i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69">
    <w:nsid w:val="47CFDB95"/>
    <w:multiLevelType w:val="multilevel"/>
    <w:tmpl w:val="47CFDB95"/>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0">
    <w:nsid w:val="480FEE61"/>
    <w:multiLevelType w:val="multilevel"/>
    <w:tmpl w:val="480FEE61"/>
    <w:lvl w:ilvl="0" w:tentative="0">
      <w:start w:val="2"/>
      <w:numFmt w:val="decimal"/>
      <w:lvlText w:val="第%1章"/>
      <w:lvlJc w:val="left"/>
      <w:pPr>
        <w:tabs>
          <w:tab w:val="left" w:pos="720"/>
        </w:tabs>
        <w:ind w:left="432" w:hanging="432"/>
      </w:pPr>
      <w:rPr>
        <w:rFonts w:hint="eastAsia" w:ascii="宋体" w:hAnsi="宋体" w:eastAsia="宋体" w:cs="宋体"/>
      </w:rPr>
    </w:lvl>
    <w:lvl w:ilvl="1" w:tentative="0">
      <w:start w:val="1"/>
      <w:numFmt w:val="decimal"/>
      <w:isLgl/>
      <w:lvlText w:val="%1.%2"/>
      <w:lvlJc w:val="left"/>
      <w:pPr>
        <w:tabs>
          <w:tab w:val="left" w:pos="576"/>
        </w:tabs>
        <w:ind w:left="576" w:hanging="576"/>
      </w:pPr>
      <w:rPr>
        <w:rFonts w:hint="eastAsia" w:ascii="宋体" w:hAnsi="宋体" w:eastAsia="宋体" w:cs="宋体"/>
      </w:rPr>
    </w:lvl>
    <w:lvl w:ilvl="2" w:tentative="0">
      <w:start w:val="1"/>
      <w:numFmt w:val="decimal"/>
      <w:isLgl/>
      <w:lvlText w:val="%1.%2.%3"/>
      <w:lvlJc w:val="left"/>
      <w:pPr>
        <w:tabs>
          <w:tab w:val="left" w:pos="720"/>
        </w:tabs>
        <w:ind w:left="720" w:hanging="720"/>
      </w:pPr>
      <w:rPr>
        <w:rFonts w:hint="eastAsia" w:ascii="宋体" w:hAnsi="宋体" w:eastAsia="宋体" w:cs="宋体"/>
      </w:rPr>
    </w:lvl>
    <w:lvl w:ilvl="3" w:tentative="0">
      <w:start w:val="1"/>
      <w:numFmt w:val="decimal"/>
      <w:isLgl/>
      <w:lvlText w:val="%1.%2.%3.%4"/>
      <w:lvlJc w:val="left"/>
      <w:pPr>
        <w:tabs>
          <w:tab w:val="left" w:pos="864"/>
        </w:tabs>
        <w:ind w:left="864" w:hanging="864"/>
      </w:pPr>
      <w:rPr>
        <w:rFonts w:hint="eastAsia" w:ascii="宋体" w:hAnsi="宋体" w:eastAsia="宋体" w:cs="宋体"/>
      </w:rPr>
    </w:lvl>
    <w:lvl w:ilvl="4" w:tentative="0">
      <w:start w:val="1"/>
      <w:numFmt w:val="decimal"/>
      <w:isLgl/>
      <w:lvlText w:val="%1.%2.%3.%4.%5"/>
      <w:lvlJc w:val="left"/>
      <w:pPr>
        <w:tabs>
          <w:tab w:val="left" w:pos="1008"/>
        </w:tabs>
        <w:ind w:left="1008" w:hanging="1008"/>
      </w:pPr>
      <w:rPr>
        <w:rFonts w:hint="eastAsia" w:ascii="宋体" w:hAnsi="宋体" w:eastAsia="宋体" w:cs="宋体"/>
      </w:rPr>
    </w:lvl>
    <w:lvl w:ilvl="5" w:tentative="0">
      <w:start w:val="1"/>
      <w:numFmt w:val="decimal"/>
      <w:lvlText w:val="%1.%2.%3.%4.%5.%6"/>
      <w:lvlJc w:val="left"/>
      <w:pPr>
        <w:tabs>
          <w:tab w:val="left" w:pos="1152"/>
        </w:tabs>
        <w:ind w:left="1152" w:hanging="1152"/>
      </w:pPr>
      <w:rPr>
        <w:rFonts w:hint="eastAsia" w:ascii="宋体" w:hAnsi="宋体" w:eastAsia="宋体" w:cs="宋体"/>
      </w:rPr>
    </w:lvl>
    <w:lvl w:ilvl="6" w:tentative="0">
      <w:start w:val="1"/>
      <w:numFmt w:val="decimal"/>
      <w:lvlText w:val="%1.%2.%3.%4.%5.%6.%7"/>
      <w:lvlJc w:val="left"/>
      <w:pPr>
        <w:tabs>
          <w:tab w:val="left" w:pos="1296"/>
        </w:tabs>
        <w:ind w:left="1296" w:hanging="1296"/>
      </w:pPr>
      <w:rPr>
        <w:rFonts w:hint="eastAsia" w:ascii="宋体" w:hAnsi="宋体" w:eastAsia="宋体" w:cs="宋体"/>
      </w:rPr>
    </w:lvl>
    <w:lvl w:ilvl="7" w:tentative="0">
      <w:start w:val="1"/>
      <w:numFmt w:val="decimal"/>
      <w:lvlText w:val="%1.%2.%3.%4.%5.%6.%7.%8"/>
      <w:lvlJc w:val="left"/>
      <w:pPr>
        <w:tabs>
          <w:tab w:val="left" w:pos="1440"/>
        </w:tabs>
        <w:ind w:left="1440" w:hanging="1440"/>
      </w:pPr>
      <w:rPr>
        <w:rFonts w:hint="eastAsia" w:ascii="宋体" w:hAnsi="宋体" w:eastAsia="宋体" w:cs="宋体"/>
      </w:rPr>
    </w:lvl>
    <w:lvl w:ilvl="8" w:tentative="0">
      <w:start w:val="1"/>
      <w:numFmt w:val="decimal"/>
      <w:lvlText w:val="%1.%2.%3.%4.%5.%6.%7.%8.%9"/>
      <w:lvlJc w:val="left"/>
      <w:pPr>
        <w:tabs>
          <w:tab w:val="left" w:pos="1584"/>
        </w:tabs>
        <w:ind w:left="1584" w:hanging="1584"/>
      </w:pPr>
      <w:rPr>
        <w:rFonts w:hint="eastAsia" w:ascii="宋体" w:hAnsi="宋体" w:eastAsia="宋体" w:cs="宋体"/>
      </w:rPr>
    </w:lvl>
  </w:abstractNum>
  <w:abstractNum w:abstractNumId="71">
    <w:nsid w:val="4854CF11"/>
    <w:multiLevelType w:val="multilevel"/>
    <w:tmpl w:val="4854CF11"/>
    <w:lvl w:ilvl="0" w:tentative="0">
      <w:start w:val="6"/>
      <w:numFmt w:val="chineseCountingThousand"/>
      <w:lvlText w:val="第%1章"/>
      <w:lvlJc w:val="left"/>
      <w:pPr>
        <w:tabs>
          <w:tab w:val="left" w:pos="720"/>
        </w:tabs>
        <w:ind w:left="432" w:hanging="432"/>
      </w:pPr>
      <w:rPr>
        <w:rFonts w:hint="eastAsia" w:ascii="宋体" w:hAnsi="宋体" w:eastAsia="宋体" w:cs="宋体"/>
      </w:rPr>
    </w:lvl>
    <w:lvl w:ilvl="1" w:tentative="0">
      <w:start w:val="1"/>
      <w:numFmt w:val="decimal"/>
      <w:lvlText w:val="5.%2"/>
      <w:lvlJc w:val="left"/>
      <w:pPr>
        <w:tabs>
          <w:tab w:val="left" w:pos="1140"/>
        </w:tabs>
        <w:ind w:left="1140" w:hanging="420"/>
      </w:pPr>
      <w:rPr>
        <w:rFonts w:hint="default" w:ascii="Times New Roman" w:hAnsi="Times New Roman" w:eastAsia="宋体" w:cs="Times New Roman"/>
      </w:rPr>
    </w:lvl>
    <w:lvl w:ilvl="2" w:tentative="0">
      <w:start w:val="1"/>
      <w:numFmt w:val="decimal"/>
      <w:isLgl/>
      <w:lvlText w:val="9.%2.%3"/>
      <w:lvlJc w:val="left"/>
      <w:pPr>
        <w:tabs>
          <w:tab w:val="left" w:pos="720"/>
        </w:tabs>
        <w:ind w:left="720" w:hanging="720"/>
      </w:pPr>
      <w:rPr>
        <w:rFonts w:hint="eastAsia" w:ascii="宋体" w:hAnsi="宋体" w:eastAsia="宋体" w:cs="宋体"/>
      </w:rPr>
    </w:lvl>
    <w:lvl w:ilvl="3" w:tentative="0">
      <w:start w:val="1"/>
      <w:numFmt w:val="decimal"/>
      <w:isLgl/>
      <w:lvlText w:val="%1.%2.%3.%4"/>
      <w:lvlJc w:val="left"/>
      <w:pPr>
        <w:tabs>
          <w:tab w:val="left" w:pos="864"/>
        </w:tabs>
        <w:ind w:left="864" w:hanging="864"/>
      </w:pPr>
      <w:rPr>
        <w:rFonts w:hint="eastAsia" w:ascii="宋体" w:hAnsi="宋体" w:eastAsia="宋体" w:cs="宋体"/>
      </w:rPr>
    </w:lvl>
    <w:lvl w:ilvl="4" w:tentative="0">
      <w:start w:val="1"/>
      <w:numFmt w:val="decimal"/>
      <w:isLgl/>
      <w:lvlText w:val="%1.%2.%3.%4.%5"/>
      <w:lvlJc w:val="left"/>
      <w:pPr>
        <w:tabs>
          <w:tab w:val="left" w:pos="1008"/>
        </w:tabs>
        <w:ind w:left="1008" w:hanging="1008"/>
      </w:pPr>
      <w:rPr>
        <w:rFonts w:hint="eastAsia" w:ascii="宋体" w:hAnsi="宋体" w:eastAsia="宋体" w:cs="宋体"/>
      </w:rPr>
    </w:lvl>
    <w:lvl w:ilvl="5" w:tentative="0">
      <w:start w:val="1"/>
      <w:numFmt w:val="decimal"/>
      <w:lvlText w:val="%1.%2.%3.%4.%5.%6"/>
      <w:lvlJc w:val="left"/>
      <w:pPr>
        <w:tabs>
          <w:tab w:val="left" w:pos="1152"/>
        </w:tabs>
        <w:ind w:left="1152" w:hanging="1152"/>
      </w:pPr>
      <w:rPr>
        <w:rFonts w:hint="eastAsia" w:ascii="宋体" w:hAnsi="宋体" w:eastAsia="宋体" w:cs="宋体"/>
      </w:rPr>
    </w:lvl>
    <w:lvl w:ilvl="6" w:tentative="0">
      <w:start w:val="1"/>
      <w:numFmt w:val="decimal"/>
      <w:lvlText w:val="%1.%2.%3.%4.%5.%6.%7"/>
      <w:lvlJc w:val="left"/>
      <w:pPr>
        <w:tabs>
          <w:tab w:val="left" w:pos="1296"/>
        </w:tabs>
        <w:ind w:left="1296" w:hanging="1296"/>
      </w:pPr>
      <w:rPr>
        <w:rFonts w:hint="eastAsia" w:ascii="宋体" w:hAnsi="宋体" w:eastAsia="宋体" w:cs="宋体"/>
      </w:rPr>
    </w:lvl>
    <w:lvl w:ilvl="7" w:tentative="0">
      <w:start w:val="1"/>
      <w:numFmt w:val="decimal"/>
      <w:lvlText w:val="%1.%2.%3.%4.%5.%6.%7.%8"/>
      <w:lvlJc w:val="left"/>
      <w:pPr>
        <w:tabs>
          <w:tab w:val="left" w:pos="1440"/>
        </w:tabs>
        <w:ind w:left="1440" w:hanging="1440"/>
      </w:pPr>
      <w:rPr>
        <w:rFonts w:hint="eastAsia" w:ascii="宋体" w:hAnsi="宋体" w:eastAsia="宋体" w:cs="宋体"/>
      </w:rPr>
    </w:lvl>
    <w:lvl w:ilvl="8" w:tentative="0">
      <w:start w:val="1"/>
      <w:numFmt w:val="decimal"/>
      <w:lvlText w:val="%1.%2.%3.%4.%5.%6.%7.%8.%9"/>
      <w:lvlJc w:val="left"/>
      <w:pPr>
        <w:tabs>
          <w:tab w:val="left" w:pos="1584"/>
        </w:tabs>
        <w:ind w:left="1584" w:hanging="1584"/>
      </w:pPr>
      <w:rPr>
        <w:rFonts w:hint="eastAsia" w:ascii="宋体" w:hAnsi="宋体" w:eastAsia="宋体" w:cs="宋体"/>
      </w:rPr>
    </w:lvl>
  </w:abstractNum>
  <w:abstractNum w:abstractNumId="72">
    <w:nsid w:val="4A96E76E"/>
    <w:multiLevelType w:val="multilevel"/>
    <w:tmpl w:val="4A96E76E"/>
    <w:lvl w:ilvl="0" w:tentative="0">
      <w:start w:val="1"/>
      <w:numFmt w:val="decimal"/>
      <w:lvlText w:val="(%1)"/>
      <w:lvlJc w:val="left"/>
      <w:pPr>
        <w:ind w:left="1080" w:hanging="420"/>
      </w:pPr>
      <w:rPr>
        <w:rFonts w:hint="default" w:ascii="Times New Roman" w:hAnsi="Times New Roman" w:eastAsia="宋体" w:cs="Times New Roman"/>
      </w:rPr>
    </w:lvl>
    <w:lvl w:ilvl="1" w:tentative="0">
      <w:start w:val="1"/>
      <w:numFmt w:val="decimal"/>
      <w:lvlText w:val="35.%2"/>
      <w:lvlJc w:val="left"/>
      <w:pPr>
        <w:ind w:left="1500" w:hanging="420"/>
      </w:pPr>
      <w:rPr>
        <w:rFonts w:hint="default" w:ascii="Times New Roman" w:hAnsi="Times New Roman" w:cs="Times New Roman"/>
      </w:rPr>
    </w:lvl>
    <w:lvl w:ilvl="2" w:tentative="0">
      <w:start w:val="9"/>
      <w:numFmt w:val="japaneseCounting"/>
      <w:lvlText w:val="第%3条"/>
      <w:lvlJc w:val="left"/>
      <w:pPr>
        <w:ind w:left="2265" w:hanging="765"/>
      </w:pPr>
      <w:rPr>
        <w:rFonts w:hint="default" w:ascii="Times New Roman" w:hAnsi="Times New Roman" w:cs="Times New Roman"/>
      </w:rPr>
    </w:lvl>
    <w:lvl w:ilvl="3" w:tentative="0">
      <w:start w:val="1"/>
      <w:numFmt w:val="decimal"/>
      <w:lvlText w:val="%4."/>
      <w:lvlJc w:val="left"/>
      <w:pPr>
        <w:ind w:left="2340" w:hanging="420"/>
      </w:pPr>
      <w:rPr>
        <w:rFonts w:hint="default" w:ascii="Times New Roman" w:hAnsi="Times New Roman" w:cs="Times New Roman"/>
      </w:rPr>
    </w:lvl>
    <w:lvl w:ilvl="4" w:tentative="0">
      <w:start w:val="1"/>
      <w:numFmt w:val="lowerLetter"/>
      <w:lvlText w:val="%5)"/>
      <w:lvlJc w:val="left"/>
      <w:pPr>
        <w:ind w:left="2760" w:hanging="420"/>
      </w:pPr>
      <w:rPr>
        <w:rFonts w:hint="default" w:ascii="Times New Roman" w:hAnsi="Times New Roman" w:cs="Times New Roman"/>
      </w:rPr>
    </w:lvl>
    <w:lvl w:ilvl="5" w:tentative="0">
      <w:start w:val="1"/>
      <w:numFmt w:val="lowerRoman"/>
      <w:lvlText w:val="%6."/>
      <w:lvlJc w:val="right"/>
      <w:pPr>
        <w:ind w:left="3180" w:hanging="420"/>
      </w:pPr>
      <w:rPr>
        <w:rFonts w:hint="default" w:ascii="Times New Roman" w:hAnsi="Times New Roman" w:cs="Times New Roman"/>
      </w:rPr>
    </w:lvl>
    <w:lvl w:ilvl="6" w:tentative="0">
      <w:start w:val="1"/>
      <w:numFmt w:val="decimal"/>
      <w:lvlText w:val="%7."/>
      <w:lvlJc w:val="left"/>
      <w:pPr>
        <w:ind w:left="3600" w:hanging="420"/>
      </w:pPr>
      <w:rPr>
        <w:rFonts w:hint="default" w:ascii="Times New Roman" w:hAnsi="Times New Roman" w:cs="Times New Roman"/>
      </w:rPr>
    </w:lvl>
    <w:lvl w:ilvl="7" w:tentative="0">
      <w:start w:val="1"/>
      <w:numFmt w:val="lowerLetter"/>
      <w:lvlText w:val="%8)"/>
      <w:lvlJc w:val="left"/>
      <w:pPr>
        <w:ind w:left="4020" w:hanging="420"/>
      </w:pPr>
      <w:rPr>
        <w:rFonts w:hint="default" w:ascii="Times New Roman" w:hAnsi="Times New Roman" w:cs="Times New Roman"/>
      </w:rPr>
    </w:lvl>
    <w:lvl w:ilvl="8" w:tentative="0">
      <w:start w:val="1"/>
      <w:numFmt w:val="lowerRoman"/>
      <w:lvlText w:val="%9."/>
      <w:lvlJc w:val="right"/>
      <w:pPr>
        <w:ind w:left="4440" w:hanging="420"/>
      </w:pPr>
      <w:rPr>
        <w:rFonts w:hint="default" w:ascii="Times New Roman" w:hAnsi="Times New Roman" w:cs="Times New Roman"/>
      </w:rPr>
    </w:lvl>
  </w:abstractNum>
  <w:abstractNum w:abstractNumId="73">
    <w:nsid w:val="5CB9829E"/>
    <w:multiLevelType w:val="multilevel"/>
    <w:tmpl w:val="5CB9829E"/>
    <w:lvl w:ilvl="0" w:tentative="0">
      <w:start w:val="1"/>
      <w:numFmt w:val="decimal"/>
      <w:lvlText w:val="15.%1"/>
      <w:lvlJc w:val="left"/>
      <w:pPr>
        <w:tabs>
          <w:tab w:val="left" w:pos="1260"/>
        </w:tabs>
        <w:ind w:left="1260" w:hanging="420"/>
      </w:pPr>
      <w:rPr>
        <w:rFonts w:hint="default" w:ascii="Times New Roman" w:hAnsi="Times New Roman" w:cs="Times New Roman"/>
        <w:b w:val="0"/>
        <w:sz w:val="24"/>
        <w:szCs w:val="24"/>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74">
    <w:nsid w:val="612ED578"/>
    <w:multiLevelType w:val="multilevel"/>
    <w:tmpl w:val="612ED578"/>
    <w:lvl w:ilvl="0" w:tentative="0">
      <w:start w:val="1"/>
      <w:numFmt w:val="decimal"/>
      <w:lvlText w:val="%1"/>
      <w:lvlJc w:val="left"/>
      <w:pPr>
        <w:tabs>
          <w:tab w:val="left" w:pos="540"/>
        </w:tabs>
        <w:ind w:left="540" w:hanging="540"/>
      </w:pPr>
      <w:rPr>
        <w:rFonts w:hint="default" w:ascii="Times New Roman" w:hAnsi="Times New Roman" w:cs="Times New Roman"/>
        <w:b/>
        <w:sz w:val="24"/>
        <w:szCs w:val="24"/>
      </w:rPr>
    </w:lvl>
    <w:lvl w:ilvl="1" w:tentative="0">
      <w:start w:val="1"/>
      <w:numFmt w:val="decimal"/>
      <w:lvlText w:val="%1.%2"/>
      <w:lvlJc w:val="left"/>
      <w:pPr>
        <w:tabs>
          <w:tab w:val="left" w:pos="540"/>
        </w:tabs>
        <w:ind w:left="540" w:hanging="540"/>
      </w:pPr>
      <w:rPr>
        <w:rFonts w:hint="default" w:ascii="Times New Roman" w:hAnsi="Times New Roman" w:cs="Times New Roman"/>
        <w:b w:val="0"/>
        <w:sz w:val="24"/>
        <w:szCs w:val="24"/>
      </w:rPr>
    </w:lvl>
    <w:lvl w:ilvl="2" w:tentative="0">
      <w:start w:val="1"/>
      <w:numFmt w:val="decimal"/>
      <w:lvlText w:val="%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720"/>
        </w:tabs>
        <w:ind w:left="720" w:hanging="720"/>
      </w:pPr>
      <w:rPr>
        <w:rFonts w:hint="default" w:ascii="Times New Roman" w:hAnsi="Times New Roman" w:cs="Times New Roman"/>
        <w:b w:val="0"/>
        <w:sz w:val="24"/>
        <w:szCs w:val="24"/>
      </w:rPr>
    </w:lvl>
    <w:lvl w:ilvl="4" w:tentative="0">
      <w:start w:val="1"/>
      <w:numFmt w:val="decimal"/>
      <w:lvlText w:val="%1.%2.%3.%4.%5"/>
      <w:lvlJc w:val="left"/>
      <w:pPr>
        <w:tabs>
          <w:tab w:val="left" w:pos="1080"/>
        </w:tabs>
        <w:ind w:left="1080" w:hanging="1080"/>
      </w:pPr>
      <w:rPr>
        <w:rFonts w:hint="default" w:ascii="Times New Roman" w:hAnsi="Times New Roman" w:cs="Times New Roman"/>
        <w:b/>
        <w:sz w:val="24"/>
        <w:szCs w:val="24"/>
      </w:rPr>
    </w:lvl>
    <w:lvl w:ilvl="5" w:tentative="0">
      <w:start w:val="1"/>
      <w:numFmt w:val="decimal"/>
      <w:lvlText w:val="%1.%2.%3.%4.%5.%6"/>
      <w:lvlJc w:val="left"/>
      <w:pPr>
        <w:tabs>
          <w:tab w:val="left" w:pos="1080"/>
        </w:tabs>
        <w:ind w:left="1080" w:hanging="1080"/>
      </w:pPr>
      <w:rPr>
        <w:rFonts w:hint="default" w:ascii="Times New Roman" w:hAnsi="Times New Roman" w:cs="Times New Roman"/>
      </w:rPr>
    </w:lvl>
    <w:lvl w:ilvl="6" w:tentative="0">
      <w:start w:val="1"/>
      <w:numFmt w:val="decimal"/>
      <w:lvlText w:val="%1.%2.%3.%4.%5.%6.%7"/>
      <w:lvlJc w:val="left"/>
      <w:pPr>
        <w:tabs>
          <w:tab w:val="left" w:pos="1440"/>
        </w:tabs>
        <w:ind w:left="1440" w:hanging="1440"/>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800"/>
        </w:tabs>
        <w:ind w:left="1800" w:hanging="1800"/>
      </w:pPr>
      <w:rPr>
        <w:rFonts w:hint="default" w:ascii="Times New Roman" w:hAnsi="Times New Roman" w:cs="Times New Roman"/>
      </w:rPr>
    </w:lvl>
  </w:abstractNum>
  <w:abstractNum w:abstractNumId="75">
    <w:nsid w:val="67432FD5"/>
    <w:multiLevelType w:val="multilevel"/>
    <w:tmpl w:val="67432FD5"/>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76">
    <w:nsid w:val="6B51A927"/>
    <w:multiLevelType w:val="multilevel"/>
    <w:tmpl w:val="6B51A927"/>
    <w:lvl w:ilvl="0" w:tentative="0">
      <w:start w:val="1"/>
      <w:numFmt w:val="decimal"/>
      <w:lvlText w:val="21.%1"/>
      <w:lvlJc w:val="left"/>
      <w:pPr>
        <w:tabs>
          <w:tab w:val="left" w:pos="1260"/>
        </w:tabs>
        <w:ind w:left="1260" w:hanging="420"/>
      </w:pPr>
      <w:rPr>
        <w:rFonts w:hint="default" w:ascii="Times New Roman" w:hAnsi="Times New Roman" w:cs="Times New Roman"/>
        <w:b w:val="0"/>
        <w:i w:val="0"/>
        <w:sz w:val="24"/>
        <w:szCs w:val="24"/>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77">
    <w:nsid w:val="6EA07D48"/>
    <w:multiLevelType w:val="singleLevel"/>
    <w:tmpl w:val="6EA07D48"/>
    <w:lvl w:ilvl="0" w:tentative="0">
      <w:start w:val="1"/>
      <w:numFmt w:val="decimal"/>
      <w:suff w:val="nothing"/>
      <w:lvlText w:val="%1）"/>
      <w:lvlJc w:val="left"/>
      <w:rPr>
        <w:rFonts w:hint="default" w:ascii="Times New Roman" w:hAnsi="Times New Roman" w:cs="Times New Roman"/>
        <w:b w:val="0"/>
        <w:bCs w:val="0"/>
        <w:i w:val="0"/>
        <w:iCs w:val="0"/>
        <w:sz w:val="24"/>
        <w:szCs w:val="24"/>
      </w:rPr>
    </w:lvl>
  </w:abstractNum>
  <w:abstractNum w:abstractNumId="78">
    <w:nsid w:val="75848AB8"/>
    <w:multiLevelType w:val="multilevel"/>
    <w:tmpl w:val="75848AB8"/>
    <w:lvl w:ilvl="0" w:tentative="0">
      <w:start w:val="1"/>
      <w:numFmt w:val="decimal"/>
      <w:lvlText w:val="(%1)"/>
      <w:lvlJc w:val="left"/>
      <w:pPr>
        <w:tabs>
          <w:tab w:val="left" w:pos="840"/>
        </w:tabs>
        <w:ind w:left="840" w:hanging="420"/>
      </w:pPr>
      <w:rPr>
        <w:rFonts w:hint="eastAsia" w:ascii="宋体" w:hAnsi="宋体" w:eastAsia="宋体" w:cs="宋体"/>
      </w:rPr>
    </w:lvl>
    <w:lvl w:ilvl="1" w:tentative="0">
      <w:start w:val="1"/>
      <w:numFmt w:val="lowerRoman"/>
      <w:lvlText w:val="(%2)"/>
      <w:lvlJc w:val="left"/>
      <w:pPr>
        <w:tabs>
          <w:tab w:val="left" w:pos="420"/>
        </w:tabs>
        <w:ind w:left="420" w:hanging="420"/>
      </w:pPr>
      <w:rPr>
        <w:rFonts w:hint="default" w:ascii="Times New Roman" w:hAnsi="Times New Roman" w:cs="Times New Roman"/>
      </w:rPr>
    </w:lvl>
    <w:lvl w:ilvl="2" w:tentative="0">
      <w:start w:val="1"/>
      <w:numFmt w:val="decimal"/>
      <w:lvlText w:val="(%3)"/>
      <w:lvlJc w:val="left"/>
      <w:pPr>
        <w:ind w:left="1560" w:hanging="720"/>
      </w:pPr>
      <w:rPr>
        <w:rFonts w:hint="default" w:ascii="Times New Roman" w:hAnsi="Times New Roman" w:cs="Times New Roman"/>
        <w:b w:val="0"/>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79">
    <w:nsid w:val="79034BC0"/>
    <w:multiLevelType w:val="multilevel"/>
    <w:tmpl w:val="79034BC0"/>
    <w:lvl w:ilvl="0" w:tentative="0">
      <w:start w:val="4"/>
      <w:numFmt w:val="decimal"/>
      <w:lvlText w:val="%1"/>
      <w:lvlJc w:val="left"/>
      <w:pPr>
        <w:tabs>
          <w:tab w:val="left" w:pos="540"/>
        </w:tabs>
        <w:ind w:left="540" w:hanging="540"/>
      </w:pPr>
      <w:rPr>
        <w:rFonts w:hint="default" w:ascii="Times New Roman" w:hAnsi="Times New Roman" w:cs="Times New Roman"/>
      </w:rPr>
    </w:lvl>
    <w:lvl w:ilvl="1" w:tentative="0">
      <w:start w:val="1"/>
      <w:numFmt w:val="decimal"/>
      <w:lvlText w:val="5.%2"/>
      <w:lvlJc w:val="left"/>
      <w:pPr>
        <w:tabs>
          <w:tab w:val="left" w:pos="540"/>
        </w:tabs>
        <w:ind w:left="540" w:hanging="540"/>
      </w:pPr>
      <w:rPr>
        <w:rFonts w:hint="eastAsia" w:ascii="宋体" w:hAnsi="宋体" w:eastAsia="宋体" w:cs="宋体"/>
      </w:rPr>
    </w:lvl>
    <w:lvl w:ilvl="2" w:tentative="0">
      <w:start w:val="1"/>
      <w:numFmt w:val="decimal"/>
      <w:lvlText w:val="%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720"/>
        </w:tabs>
        <w:ind w:left="720" w:hanging="720"/>
      </w:pPr>
      <w:rPr>
        <w:rFonts w:hint="default" w:ascii="Times New Roman" w:hAnsi="Times New Roman" w:cs="Times New Roman"/>
      </w:rPr>
    </w:lvl>
    <w:lvl w:ilvl="4" w:tentative="0">
      <w:start w:val="1"/>
      <w:numFmt w:val="decimal"/>
      <w:lvlText w:val="%1.%2.%3.%4.%5"/>
      <w:lvlJc w:val="left"/>
      <w:pPr>
        <w:tabs>
          <w:tab w:val="left" w:pos="1080"/>
        </w:tabs>
        <w:ind w:left="1080" w:hanging="1080"/>
      </w:pPr>
      <w:rPr>
        <w:rFonts w:hint="default" w:ascii="Times New Roman" w:hAnsi="Times New Roman" w:cs="Times New Roman"/>
      </w:rPr>
    </w:lvl>
    <w:lvl w:ilvl="5" w:tentative="0">
      <w:start w:val="1"/>
      <w:numFmt w:val="decimal"/>
      <w:lvlText w:val="%1.%2.%3.%4.%5.%6"/>
      <w:lvlJc w:val="left"/>
      <w:pPr>
        <w:tabs>
          <w:tab w:val="left" w:pos="1080"/>
        </w:tabs>
        <w:ind w:left="1080" w:hanging="1080"/>
      </w:pPr>
      <w:rPr>
        <w:rFonts w:hint="default" w:ascii="Times New Roman" w:hAnsi="Times New Roman" w:cs="Times New Roman"/>
      </w:rPr>
    </w:lvl>
    <w:lvl w:ilvl="6" w:tentative="0">
      <w:start w:val="1"/>
      <w:numFmt w:val="decimal"/>
      <w:lvlText w:val="%1.%2.%3.%4.%5.%6.%7"/>
      <w:lvlJc w:val="left"/>
      <w:pPr>
        <w:tabs>
          <w:tab w:val="left" w:pos="1440"/>
        </w:tabs>
        <w:ind w:left="1440" w:hanging="1440"/>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800"/>
        </w:tabs>
        <w:ind w:left="1800" w:hanging="1800"/>
      </w:pPr>
      <w:rPr>
        <w:rFonts w:hint="default" w:ascii="Times New Roman" w:hAnsi="Times New Roman" w:cs="Times New Roman"/>
      </w:rPr>
    </w:lvl>
  </w:abstractNum>
  <w:abstractNum w:abstractNumId="80">
    <w:nsid w:val="79504466"/>
    <w:multiLevelType w:val="multilevel"/>
    <w:tmpl w:val="79504466"/>
    <w:lvl w:ilvl="0" w:tentative="0">
      <w:start w:val="1"/>
      <w:numFmt w:val="chineseCounting"/>
      <w:pStyle w:val="143"/>
      <w:suff w:val="nothing"/>
      <w:lvlText w:val="第%1章 "/>
      <w:lvlJc w:val="left"/>
      <w:pPr>
        <w:ind w:left="432" w:hanging="432"/>
      </w:pPr>
      <w:rPr>
        <w:rFonts w:hint="eastAsia"/>
      </w:rPr>
    </w:lvl>
    <w:lvl w:ilvl="1" w:tentative="0">
      <w:start w:val="1"/>
      <w:numFmt w:val="decimal"/>
      <w:pStyle w:val="145"/>
      <w:lvlText w:val="2.%2"/>
      <w:lvlJc w:val="left"/>
      <w:pPr>
        <w:ind w:left="575" w:hanging="575"/>
      </w:pPr>
      <w:rPr>
        <w:rFonts w:hint="eastAsia" w:ascii="宋体" w:hAnsi="宋体" w:eastAsia="宋体" w:cs="宋体"/>
      </w:rPr>
    </w:lvl>
    <w:lvl w:ilvl="2" w:tentative="0">
      <w:start w:val="1"/>
      <w:numFmt w:val="decimal"/>
      <w:pStyle w:val="148"/>
      <w:isLgl/>
      <w:lvlText w:val="2.2.%3"/>
      <w:lvlJc w:val="left"/>
      <w:pPr>
        <w:ind w:left="720" w:hanging="720"/>
      </w:pPr>
      <w:rPr>
        <w:rFonts w:hint="eastAsia" w:ascii="宋体" w:hAnsi="宋体" w:eastAsia="宋体" w:cs="宋体"/>
      </w:rPr>
    </w:lvl>
    <w:lvl w:ilvl="3" w:tentative="0">
      <w:start w:val="1"/>
      <w:numFmt w:val="decimal"/>
      <w:pStyle w:val="150"/>
      <w:isLgl/>
      <w:lvlText w:val="%1.%2.%3.%4."/>
      <w:lvlJc w:val="left"/>
      <w:pPr>
        <w:ind w:left="864" w:hanging="864"/>
      </w:pPr>
      <w:rPr>
        <w:rFonts w:hint="eastAsia"/>
      </w:rPr>
    </w:lvl>
    <w:lvl w:ilvl="4" w:tentative="0">
      <w:start w:val="1"/>
      <w:numFmt w:val="decimal"/>
      <w:pStyle w:val="152"/>
      <w:isLgl/>
      <w:lvlText w:val="%1.%2.%3.%4.%5."/>
      <w:lvlJc w:val="left"/>
      <w:pPr>
        <w:ind w:left="1008" w:hanging="1008"/>
      </w:pPr>
      <w:rPr>
        <w:rFonts w:hint="eastAsia"/>
      </w:rPr>
    </w:lvl>
    <w:lvl w:ilvl="5" w:tentative="0">
      <w:start w:val="1"/>
      <w:numFmt w:val="decimal"/>
      <w:pStyle w:val="154"/>
      <w:isLgl/>
      <w:lvlText w:val="%1.%2.%3.%4.%5.%6."/>
      <w:lvlJc w:val="left"/>
      <w:pPr>
        <w:ind w:left="1151" w:hanging="1151"/>
      </w:pPr>
      <w:rPr>
        <w:rFonts w:hint="eastAsia"/>
      </w:rPr>
    </w:lvl>
    <w:lvl w:ilvl="6" w:tentative="0">
      <w:start w:val="1"/>
      <w:numFmt w:val="decimal"/>
      <w:pStyle w:val="156"/>
      <w:isLgl/>
      <w:lvlText w:val="%1.%2.%3.%4.%5.%6.%7."/>
      <w:lvlJc w:val="left"/>
      <w:pPr>
        <w:ind w:left="1296" w:hanging="1296"/>
      </w:pPr>
      <w:rPr>
        <w:rFonts w:hint="eastAsia"/>
      </w:rPr>
    </w:lvl>
    <w:lvl w:ilvl="7" w:tentative="0">
      <w:start w:val="1"/>
      <w:numFmt w:val="decimal"/>
      <w:pStyle w:val="158"/>
      <w:isLgl/>
      <w:lvlText w:val="%1.%2.%3.%4.%5.%6.%7.%8."/>
      <w:lvlJc w:val="left"/>
      <w:pPr>
        <w:ind w:left="1440" w:hanging="1440"/>
      </w:pPr>
      <w:rPr>
        <w:rFonts w:hint="eastAsia"/>
      </w:rPr>
    </w:lvl>
    <w:lvl w:ilvl="8" w:tentative="0">
      <w:start w:val="1"/>
      <w:numFmt w:val="decimal"/>
      <w:pStyle w:val="15"/>
      <w:isLgl/>
      <w:lvlText w:val="%1.%2.%3.%4.%5.%6.%7.%8.%9."/>
      <w:lvlJc w:val="left"/>
      <w:pPr>
        <w:ind w:left="1583" w:hanging="1583"/>
      </w:pPr>
      <w:rPr>
        <w:rFonts w:hint="eastAsia"/>
      </w:rPr>
    </w:lvl>
  </w:abstractNum>
  <w:abstractNum w:abstractNumId="81">
    <w:nsid w:val="79504467"/>
    <w:multiLevelType w:val="multilevel"/>
    <w:tmpl w:val="79504467"/>
    <w:lvl w:ilvl="0" w:tentative="0">
      <w:start w:val="1"/>
      <w:numFmt w:val="chineseCountingThousand"/>
      <w:pStyle w:val="160"/>
      <w:suff w:val="space"/>
      <w:lvlText w:val="第%1章"/>
      <w:lvlJc w:val="left"/>
      <w:pPr>
        <w:ind w:left="2105" w:hanging="425"/>
      </w:pPr>
      <w:rPr>
        <w:rFonts w:hint="eastAsia"/>
        <w:sz w:val="30"/>
        <w:szCs w:val="30"/>
      </w:rPr>
    </w:lvl>
    <w:lvl w:ilvl="1" w:tentative="0">
      <w:start w:val="1"/>
      <w:numFmt w:val="decimal"/>
      <w:isLgl/>
      <w:suff w:val="space"/>
      <w:lvlText w:val="%1.%2"/>
      <w:lvlJc w:val="left"/>
      <w:pPr>
        <w:ind w:left="567" w:hanging="567"/>
      </w:pPr>
      <w:rPr>
        <w:rFonts w:hint="default"/>
        <w:sz w:val="24"/>
        <w:szCs w:val="24"/>
      </w:rPr>
    </w:lvl>
    <w:lvl w:ilvl="2" w:tentative="0">
      <w:start w:val="1"/>
      <w:numFmt w:val="decimal"/>
      <w:isLgl/>
      <w:suff w:val="space"/>
      <w:lvlText w:val="%1.%2.%3"/>
      <w:lvlJc w:val="left"/>
      <w:pPr>
        <w:ind w:left="709" w:hanging="709"/>
      </w:pPr>
      <w:rPr>
        <w:rFonts w:hint="eastAsia"/>
        <w:color w:val="auto"/>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2">
    <w:nsid w:val="79504468"/>
    <w:multiLevelType w:val="singleLevel"/>
    <w:tmpl w:val="79504468"/>
    <w:lvl w:ilvl="0" w:tentative="0">
      <w:start w:val="1"/>
      <w:numFmt w:val="decimal"/>
      <w:lvlText w:val="%1."/>
      <w:lvlJc w:val="left"/>
      <w:pPr>
        <w:tabs>
          <w:tab w:val="left" w:pos="312"/>
        </w:tabs>
      </w:pPr>
    </w:lvl>
  </w:abstractNum>
  <w:abstractNum w:abstractNumId="83">
    <w:nsid w:val="79504469"/>
    <w:multiLevelType w:val="singleLevel"/>
    <w:tmpl w:val="79504469"/>
    <w:lvl w:ilvl="0" w:tentative="0">
      <w:start w:val="1"/>
      <w:numFmt w:val="decimal"/>
      <w:lvlText w:val="(%1)"/>
      <w:lvlJc w:val="left"/>
      <w:pPr>
        <w:ind w:left="425" w:hanging="425"/>
      </w:pPr>
      <w:rPr>
        <w:rFonts w:hint="default"/>
      </w:rPr>
    </w:lvl>
  </w:abstractNum>
  <w:abstractNum w:abstractNumId="84">
    <w:nsid w:val="7950446A"/>
    <w:multiLevelType w:val="singleLevel"/>
    <w:tmpl w:val="7950446A"/>
    <w:lvl w:ilvl="0" w:tentative="0">
      <w:start w:val="1"/>
      <w:numFmt w:val="decimalEnclosedCircleChinese"/>
      <w:suff w:val="nothing"/>
      <w:lvlText w:val="%1　"/>
      <w:lvlJc w:val="left"/>
      <w:pPr>
        <w:ind w:left="0" w:firstLine="400"/>
      </w:pPr>
      <w:rPr>
        <w:rFonts w:hint="eastAsia"/>
      </w:rPr>
    </w:lvl>
  </w:abstractNum>
  <w:abstractNum w:abstractNumId="85">
    <w:nsid w:val="7950446B"/>
    <w:multiLevelType w:val="multilevel"/>
    <w:tmpl w:val="7950446B"/>
    <w:lvl w:ilvl="0" w:tentative="0">
      <w:start w:val="1"/>
      <w:numFmt w:val="decimal"/>
      <w:lvlText w:val="%1"/>
      <w:lvlJc w:val="left"/>
      <w:pPr>
        <w:ind w:left="845" w:hanging="420"/>
      </w:pPr>
      <w:rPr>
        <w:rFonts w:hint="eastAsia"/>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6">
    <w:nsid w:val="7950446C"/>
    <w:multiLevelType w:val="multilevel"/>
    <w:tmpl w:val="7950446C"/>
    <w:lvl w:ilvl="0" w:tentative="0">
      <w:start w:val="1"/>
      <w:numFmt w:val="decimal"/>
      <w:lvlText w:val="（%1）"/>
      <w:lvlJc w:val="left"/>
      <w:pPr>
        <w:ind w:left="487" w:hanging="420"/>
      </w:pPr>
      <w:rPr>
        <w:rFonts w:hint="eastAsia"/>
      </w:r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87">
    <w:nsid w:val="7950446D"/>
    <w:multiLevelType w:val="multilevel"/>
    <w:tmpl w:val="7950446D"/>
    <w:lvl w:ilvl="0" w:tentative="0">
      <w:start w:val="1"/>
      <w:numFmt w:val="decimal"/>
      <w:lvlText w:val="（%1）"/>
      <w:lvlJc w:val="left"/>
      <w:pPr>
        <w:ind w:left="487" w:hanging="420"/>
      </w:pPr>
      <w:rPr>
        <w:rFonts w:hint="eastAsia"/>
      </w:r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88">
    <w:nsid w:val="7950446E"/>
    <w:multiLevelType w:val="multilevel"/>
    <w:tmpl w:val="7950446E"/>
    <w:lvl w:ilvl="0" w:tentative="0">
      <w:start w:val="1"/>
      <w:numFmt w:val="decimal"/>
      <w:lvlText w:val="（%1）"/>
      <w:lvlJc w:val="left"/>
      <w:pPr>
        <w:ind w:left="487" w:hanging="420"/>
      </w:pPr>
      <w:rPr>
        <w:rFonts w:hint="eastAsia"/>
      </w:r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89">
    <w:nsid w:val="79504470"/>
    <w:multiLevelType w:val="multilevel"/>
    <w:tmpl w:val="79504470"/>
    <w:lvl w:ilvl="0" w:tentative="0">
      <w:start w:val="1"/>
      <w:numFmt w:val="decimal"/>
      <w:lvlText w:val="（%1）"/>
      <w:lvlJc w:val="left"/>
      <w:pPr>
        <w:ind w:left="487" w:hanging="420"/>
      </w:pPr>
      <w:rPr>
        <w:rFonts w:hint="eastAsia"/>
      </w:r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90">
    <w:nsid w:val="79504471"/>
    <w:multiLevelType w:val="multilevel"/>
    <w:tmpl w:val="79504471"/>
    <w:lvl w:ilvl="0" w:tentative="0">
      <w:start w:val="1"/>
      <w:numFmt w:val="lowerLetter"/>
      <w:lvlText w:val="%1)"/>
      <w:lvlJc w:val="left"/>
      <w:pPr>
        <w:ind w:left="487" w:hanging="420"/>
      </w:pPr>
      <w:rPr>
        <w:rFonts w:hint="eastAsia"/>
      </w:r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91">
    <w:nsid w:val="79504472"/>
    <w:multiLevelType w:val="multilevel"/>
    <w:tmpl w:val="79504472"/>
    <w:lvl w:ilvl="0" w:tentative="0">
      <w:start w:val="1"/>
      <w:numFmt w:val="decimal"/>
      <w:lvlText w:val="（%1）"/>
      <w:lvlJc w:val="left"/>
      <w:pPr>
        <w:ind w:left="487" w:hanging="420"/>
      </w:pPr>
      <w:rPr>
        <w:rFonts w:hint="eastAsia"/>
      </w:r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92">
    <w:nsid w:val="79504473"/>
    <w:multiLevelType w:val="multilevel"/>
    <w:tmpl w:val="79504473"/>
    <w:lvl w:ilvl="0" w:tentative="0">
      <w:start w:val="1"/>
      <w:numFmt w:val="decimal"/>
      <w:lvlText w:val="（%1）"/>
      <w:lvlJc w:val="left"/>
      <w:pPr>
        <w:ind w:left="487" w:hanging="420"/>
      </w:pPr>
      <w:rPr>
        <w:rFonts w:hint="eastAsia"/>
      </w:r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93">
    <w:nsid w:val="79504474"/>
    <w:multiLevelType w:val="multilevel"/>
    <w:tmpl w:val="79504474"/>
    <w:lvl w:ilvl="0" w:tentative="0">
      <w:start w:val="1"/>
      <w:numFmt w:val="decimal"/>
      <w:lvlText w:val="（%1）"/>
      <w:lvlJc w:val="left"/>
      <w:pPr>
        <w:ind w:left="487" w:hanging="420"/>
      </w:pPr>
      <w:rPr>
        <w:rFonts w:hint="eastAsia"/>
      </w:rPr>
    </w:lvl>
    <w:lvl w:ilvl="1" w:tentative="0">
      <w:start w:val="1"/>
      <w:numFmt w:val="decimal"/>
      <w:lvlText w:val="%2）"/>
      <w:lvlJc w:val="left"/>
      <w:pPr>
        <w:ind w:left="847" w:hanging="360"/>
      </w:pPr>
      <w:rPr>
        <w:rFonts w:hint="default"/>
      </w:rPr>
    </w:lvl>
    <w:lvl w:ilvl="2" w:tentative="0">
      <w:start w:val="1"/>
      <w:numFmt w:val="decimalEnclosedCircle"/>
      <w:lvlText w:val="%3"/>
      <w:lvlJc w:val="left"/>
      <w:pPr>
        <w:ind w:left="1267" w:hanging="360"/>
      </w:pPr>
      <w:rPr>
        <w:rFonts w:hint="default"/>
      </w:r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94">
    <w:nsid w:val="79504475"/>
    <w:multiLevelType w:val="multilevel"/>
    <w:tmpl w:val="79504475"/>
    <w:lvl w:ilvl="0" w:tentative="0">
      <w:start w:val="1"/>
      <w:numFmt w:val="lowerLetter"/>
      <w:lvlText w:val="%1)"/>
      <w:lvlJc w:val="left"/>
      <w:pPr>
        <w:ind w:left="487" w:hanging="420"/>
      </w:p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95">
    <w:nsid w:val="79504476"/>
    <w:multiLevelType w:val="multilevel"/>
    <w:tmpl w:val="79504476"/>
    <w:lvl w:ilvl="0" w:tentative="0">
      <w:start w:val="1"/>
      <w:numFmt w:val="lowerLetter"/>
      <w:lvlText w:val="%1)"/>
      <w:lvlJc w:val="left"/>
      <w:pPr>
        <w:ind w:left="487" w:hanging="420"/>
      </w:p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96">
    <w:nsid w:val="79504477"/>
    <w:multiLevelType w:val="multilevel"/>
    <w:tmpl w:val="79504477"/>
    <w:lvl w:ilvl="0" w:tentative="0">
      <w:start w:val="1"/>
      <w:numFmt w:val="chineseCounting"/>
      <w:suff w:val="nothing"/>
      <w:lvlText w:val="第%1章 "/>
      <w:lvlJc w:val="left"/>
      <w:pPr>
        <w:ind w:left="3969" w:hanging="425"/>
      </w:pPr>
      <w:rPr>
        <w:rFonts w:hint="eastAsia"/>
      </w:rPr>
    </w:lvl>
    <w:lvl w:ilvl="1" w:tentative="0">
      <w:start w:val="1"/>
      <w:numFmt w:val="decimal"/>
      <w:isLgl/>
      <w:lvlText w:val="3.%2"/>
      <w:lvlJc w:val="left"/>
      <w:pPr>
        <w:ind w:left="4111" w:hanging="567"/>
      </w:pPr>
      <w:rPr>
        <w:rFonts w:hint="eastAsia" w:ascii="宋体" w:hAnsi="宋体" w:eastAsia="宋体" w:cs="宋体"/>
      </w:rPr>
    </w:lvl>
    <w:lvl w:ilvl="2" w:tentative="0">
      <w:start w:val="1"/>
      <w:numFmt w:val="decimal"/>
      <w:isLgl/>
      <w:lvlText w:val="%1.%2.%3."/>
      <w:lvlJc w:val="left"/>
      <w:pPr>
        <w:ind w:left="4253" w:hanging="709"/>
      </w:pPr>
      <w:rPr>
        <w:rFonts w:hint="eastAsia"/>
      </w:rPr>
    </w:lvl>
    <w:lvl w:ilvl="3" w:tentative="0">
      <w:start w:val="1"/>
      <w:numFmt w:val="decimal"/>
      <w:isLgl/>
      <w:lvlText w:val="%1.%2.%3.%4."/>
      <w:lvlJc w:val="left"/>
      <w:pPr>
        <w:ind w:left="4394" w:hanging="850"/>
      </w:pPr>
      <w:rPr>
        <w:rFonts w:hint="eastAsia"/>
      </w:rPr>
    </w:lvl>
    <w:lvl w:ilvl="4" w:tentative="0">
      <w:start w:val="1"/>
      <w:numFmt w:val="decimal"/>
      <w:isLgl/>
      <w:lvlText w:val="%1.%2.%3.%4.%5."/>
      <w:lvlJc w:val="left"/>
      <w:pPr>
        <w:ind w:left="4535" w:hanging="991"/>
      </w:pPr>
      <w:rPr>
        <w:rFonts w:hint="eastAsia"/>
      </w:rPr>
    </w:lvl>
    <w:lvl w:ilvl="5" w:tentative="0">
      <w:start w:val="1"/>
      <w:numFmt w:val="decimal"/>
      <w:isLgl/>
      <w:lvlText w:val="%1.%2.%3.%4.%5.%6."/>
      <w:lvlJc w:val="left"/>
      <w:pPr>
        <w:ind w:left="4678" w:hanging="1134"/>
      </w:pPr>
      <w:rPr>
        <w:rFonts w:hint="eastAsia"/>
      </w:rPr>
    </w:lvl>
    <w:lvl w:ilvl="6" w:tentative="0">
      <w:start w:val="1"/>
      <w:numFmt w:val="decimal"/>
      <w:isLgl/>
      <w:lvlText w:val="%1.%2.%3.%4.%5.%6.%7."/>
      <w:lvlJc w:val="left"/>
      <w:pPr>
        <w:ind w:left="4819" w:hanging="1275"/>
      </w:pPr>
      <w:rPr>
        <w:rFonts w:hint="eastAsia"/>
      </w:rPr>
    </w:lvl>
    <w:lvl w:ilvl="7" w:tentative="0">
      <w:start w:val="1"/>
      <w:numFmt w:val="decimal"/>
      <w:isLgl/>
      <w:lvlText w:val="%1.%2.%3.%4.%5.%6.%7.%8."/>
      <w:lvlJc w:val="left"/>
      <w:pPr>
        <w:ind w:left="4962" w:hanging="1418"/>
      </w:pPr>
      <w:rPr>
        <w:rFonts w:hint="eastAsia"/>
      </w:rPr>
    </w:lvl>
    <w:lvl w:ilvl="8" w:tentative="0">
      <w:start w:val="1"/>
      <w:numFmt w:val="decimal"/>
      <w:isLgl/>
      <w:lvlText w:val="%1.%2.%3.%4.%5.%6.%7.%8.%9."/>
      <w:lvlJc w:val="left"/>
      <w:pPr>
        <w:ind w:left="5102" w:hanging="1558"/>
      </w:pPr>
      <w:rPr>
        <w:rFonts w:hint="eastAsia"/>
      </w:rPr>
    </w:lvl>
  </w:abstractNum>
  <w:abstractNum w:abstractNumId="97">
    <w:nsid w:val="7950447A"/>
    <w:multiLevelType w:val="multilevel"/>
    <w:tmpl w:val="7950447A"/>
    <w:lvl w:ilvl="0" w:tentative="0">
      <w:start w:val="1"/>
      <w:numFmt w:val="chineseCounting"/>
      <w:suff w:val="nothing"/>
      <w:lvlText w:val="第%1章 "/>
      <w:lvlJc w:val="left"/>
      <w:pPr>
        <w:ind w:left="425" w:hanging="425"/>
      </w:pPr>
      <w:rPr>
        <w:rFonts w:hint="eastAsia"/>
      </w:rPr>
    </w:lvl>
    <w:lvl w:ilvl="1" w:tentative="0">
      <w:start w:val="1"/>
      <w:numFmt w:val="decimal"/>
      <w:isLgl/>
      <w:lvlText w:val="5.%2"/>
      <w:lvlJc w:val="left"/>
      <w:pPr>
        <w:ind w:left="567" w:hanging="567"/>
      </w:pPr>
      <w:rPr>
        <w:rFonts w:hint="eastAsia" w:ascii="宋体" w:hAnsi="宋体" w:eastAsia="宋体" w:cs="宋体"/>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98">
    <w:nsid w:val="7950447B"/>
    <w:multiLevelType w:val="multilevel"/>
    <w:tmpl w:val="7950447B"/>
    <w:lvl w:ilvl="0" w:tentative="0">
      <w:start w:val="1"/>
      <w:numFmt w:val="decimal"/>
      <w:lvlText w:val="（%1）"/>
      <w:lvlJc w:val="left"/>
      <w:pPr>
        <w:ind w:left="704" w:hanging="420"/>
      </w:pPr>
      <w:rPr>
        <w:rFonts w:hint="default" w:ascii="宋体" w:hAnsi="宋体" w:eastAsia="宋体" w:cs="宋体"/>
      </w:r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99">
    <w:nsid w:val="7950447C"/>
    <w:multiLevelType w:val="singleLevel"/>
    <w:tmpl w:val="7950447C"/>
    <w:lvl w:ilvl="0" w:tentative="0">
      <w:start w:val="1"/>
      <w:numFmt w:val="decimal"/>
      <w:suff w:val="nothing"/>
      <w:lvlText w:val="（%1）"/>
      <w:lvlJc w:val="left"/>
      <w:rPr>
        <w:rFonts w:hint="default" w:ascii="宋体" w:hAnsi="宋体" w:eastAsia="宋体" w:cs="宋体"/>
      </w:rPr>
    </w:lvl>
  </w:abstractNum>
  <w:abstractNum w:abstractNumId="100">
    <w:nsid w:val="7950447D"/>
    <w:multiLevelType w:val="multilevel"/>
    <w:tmpl w:val="7950447D"/>
    <w:lvl w:ilvl="0" w:tentative="0">
      <w:start w:val="1"/>
      <w:numFmt w:val="decimal"/>
      <w:lvlText w:val="（%1）"/>
      <w:lvlJc w:val="left"/>
      <w:pPr>
        <w:ind w:left="487" w:hanging="420"/>
      </w:pPr>
      <w:rPr>
        <w:rFonts w:hint="eastAsia"/>
      </w:rPr>
    </w:lvl>
    <w:lvl w:ilvl="1" w:tentative="0">
      <w:start w:val="1"/>
      <w:numFmt w:val="lowerLetter"/>
      <w:lvlText w:val="%2)"/>
      <w:lvlJc w:val="left"/>
      <w:pPr>
        <w:ind w:left="907" w:hanging="420"/>
      </w:pPr>
    </w:lvl>
    <w:lvl w:ilvl="2" w:tentative="0">
      <w:start w:val="1"/>
      <w:numFmt w:val="lowerRoman"/>
      <w:lvlText w:val="%3."/>
      <w:lvlJc w:val="right"/>
      <w:pPr>
        <w:ind w:left="1327" w:hanging="420"/>
      </w:pPr>
    </w:lvl>
    <w:lvl w:ilvl="3" w:tentative="0">
      <w:start w:val="1"/>
      <w:numFmt w:val="decimal"/>
      <w:lvlText w:val="%4."/>
      <w:lvlJc w:val="left"/>
      <w:pPr>
        <w:ind w:left="1747" w:hanging="420"/>
      </w:pPr>
    </w:lvl>
    <w:lvl w:ilvl="4" w:tentative="0">
      <w:start w:val="1"/>
      <w:numFmt w:val="lowerLetter"/>
      <w:lvlText w:val="%5)"/>
      <w:lvlJc w:val="left"/>
      <w:pPr>
        <w:ind w:left="2167" w:hanging="420"/>
      </w:pPr>
    </w:lvl>
    <w:lvl w:ilvl="5" w:tentative="0">
      <w:start w:val="1"/>
      <w:numFmt w:val="lowerRoman"/>
      <w:lvlText w:val="%6."/>
      <w:lvlJc w:val="right"/>
      <w:pPr>
        <w:ind w:left="2587" w:hanging="420"/>
      </w:pPr>
    </w:lvl>
    <w:lvl w:ilvl="6" w:tentative="0">
      <w:start w:val="1"/>
      <w:numFmt w:val="decimal"/>
      <w:lvlText w:val="%7."/>
      <w:lvlJc w:val="left"/>
      <w:pPr>
        <w:ind w:left="3007" w:hanging="420"/>
      </w:pPr>
    </w:lvl>
    <w:lvl w:ilvl="7" w:tentative="0">
      <w:start w:val="1"/>
      <w:numFmt w:val="lowerLetter"/>
      <w:lvlText w:val="%8)"/>
      <w:lvlJc w:val="left"/>
      <w:pPr>
        <w:ind w:left="3427" w:hanging="420"/>
      </w:pPr>
    </w:lvl>
    <w:lvl w:ilvl="8" w:tentative="0">
      <w:start w:val="1"/>
      <w:numFmt w:val="lowerRoman"/>
      <w:lvlText w:val="%9."/>
      <w:lvlJc w:val="right"/>
      <w:pPr>
        <w:ind w:left="3847" w:hanging="420"/>
      </w:pPr>
    </w:lvl>
  </w:abstractNum>
  <w:abstractNum w:abstractNumId="101">
    <w:nsid w:val="7950447F"/>
    <w:multiLevelType w:val="multilevel"/>
    <w:tmpl w:val="7950447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2">
    <w:nsid w:val="79504480"/>
    <w:multiLevelType w:val="multilevel"/>
    <w:tmpl w:val="79504480"/>
    <w:lvl w:ilvl="0" w:tentative="0">
      <w:start w:val="1"/>
      <w:numFmt w:val="decimal"/>
      <w:lvlText w:val="%1."/>
      <w:lvlJc w:val="left"/>
      <w:pPr>
        <w:tabs>
          <w:tab w:val="left" w:pos="720"/>
        </w:tabs>
        <w:ind w:left="720" w:hanging="360"/>
      </w:pPr>
      <w:rPr>
        <w:rFonts w:hint="default" w:cs="Times New Roman"/>
      </w:rPr>
    </w:lvl>
    <w:lvl w:ilvl="1" w:tentative="0">
      <w:start w:val="1"/>
      <w:numFmt w:val="lowerLetter"/>
      <w:lvlText w:val="%2)"/>
      <w:lvlJc w:val="left"/>
      <w:pPr>
        <w:tabs>
          <w:tab w:val="left" w:pos="1200"/>
        </w:tabs>
        <w:ind w:left="1200" w:hanging="420"/>
      </w:pPr>
      <w:rPr>
        <w:rFonts w:cs="Times New Roman"/>
      </w:rPr>
    </w:lvl>
    <w:lvl w:ilvl="2" w:tentative="0">
      <w:start w:val="1"/>
      <w:numFmt w:val="lowerRoman"/>
      <w:lvlText w:val="%3."/>
      <w:lvlJc w:val="right"/>
      <w:pPr>
        <w:tabs>
          <w:tab w:val="left" w:pos="1620"/>
        </w:tabs>
        <w:ind w:left="1620" w:hanging="420"/>
      </w:pPr>
      <w:rPr>
        <w:rFonts w:cs="Times New Roman"/>
      </w:rPr>
    </w:lvl>
    <w:lvl w:ilvl="3" w:tentative="0">
      <w:start w:val="1"/>
      <w:numFmt w:val="decimal"/>
      <w:lvlText w:val="%4."/>
      <w:lvlJc w:val="left"/>
      <w:pPr>
        <w:tabs>
          <w:tab w:val="left" w:pos="2040"/>
        </w:tabs>
        <w:ind w:left="2040" w:hanging="420"/>
      </w:pPr>
      <w:rPr>
        <w:rFonts w:cs="Times New Roman"/>
      </w:rPr>
    </w:lvl>
    <w:lvl w:ilvl="4" w:tentative="0">
      <w:start w:val="1"/>
      <w:numFmt w:val="lowerLetter"/>
      <w:lvlText w:val="%5)"/>
      <w:lvlJc w:val="left"/>
      <w:pPr>
        <w:tabs>
          <w:tab w:val="left" w:pos="2460"/>
        </w:tabs>
        <w:ind w:left="2460" w:hanging="420"/>
      </w:pPr>
      <w:rPr>
        <w:rFonts w:cs="Times New Roman"/>
      </w:rPr>
    </w:lvl>
    <w:lvl w:ilvl="5" w:tentative="0">
      <w:start w:val="1"/>
      <w:numFmt w:val="lowerRoman"/>
      <w:lvlText w:val="%6."/>
      <w:lvlJc w:val="right"/>
      <w:pPr>
        <w:tabs>
          <w:tab w:val="left" w:pos="2880"/>
        </w:tabs>
        <w:ind w:left="2880" w:hanging="420"/>
      </w:pPr>
      <w:rPr>
        <w:rFonts w:cs="Times New Roman"/>
      </w:rPr>
    </w:lvl>
    <w:lvl w:ilvl="6" w:tentative="0">
      <w:start w:val="1"/>
      <w:numFmt w:val="decimal"/>
      <w:lvlText w:val="%7."/>
      <w:lvlJc w:val="left"/>
      <w:pPr>
        <w:tabs>
          <w:tab w:val="left" w:pos="3300"/>
        </w:tabs>
        <w:ind w:left="3300" w:hanging="420"/>
      </w:pPr>
      <w:rPr>
        <w:rFonts w:cs="Times New Roman"/>
      </w:rPr>
    </w:lvl>
    <w:lvl w:ilvl="7" w:tentative="0">
      <w:start w:val="1"/>
      <w:numFmt w:val="lowerLetter"/>
      <w:lvlText w:val="%8)"/>
      <w:lvlJc w:val="left"/>
      <w:pPr>
        <w:tabs>
          <w:tab w:val="left" w:pos="3720"/>
        </w:tabs>
        <w:ind w:left="3720" w:hanging="420"/>
      </w:pPr>
      <w:rPr>
        <w:rFonts w:cs="Times New Roman"/>
      </w:rPr>
    </w:lvl>
    <w:lvl w:ilvl="8" w:tentative="0">
      <w:start w:val="1"/>
      <w:numFmt w:val="lowerRoman"/>
      <w:lvlText w:val="%9."/>
      <w:lvlJc w:val="right"/>
      <w:pPr>
        <w:tabs>
          <w:tab w:val="left" w:pos="4140"/>
        </w:tabs>
        <w:ind w:left="4140" w:hanging="420"/>
      </w:pPr>
      <w:rPr>
        <w:rFonts w:cs="Times New Roman"/>
      </w:rPr>
    </w:lvl>
  </w:abstractNum>
  <w:abstractNum w:abstractNumId="103">
    <w:nsid w:val="79504481"/>
    <w:multiLevelType w:val="multilevel"/>
    <w:tmpl w:val="79504481"/>
    <w:lvl w:ilvl="0" w:tentative="0">
      <w:start w:val="1"/>
      <w:numFmt w:val="decimal"/>
      <w:lvlText w:val="%1."/>
      <w:lvlJc w:val="left"/>
      <w:pPr>
        <w:tabs>
          <w:tab w:val="left" w:pos="720"/>
        </w:tabs>
        <w:ind w:left="720" w:hanging="360"/>
      </w:pPr>
      <w:rPr>
        <w:rFonts w:hint="default" w:cs="Times New Roman"/>
      </w:rPr>
    </w:lvl>
    <w:lvl w:ilvl="1" w:tentative="0">
      <w:start w:val="1"/>
      <w:numFmt w:val="lowerLetter"/>
      <w:lvlText w:val="%2)"/>
      <w:lvlJc w:val="left"/>
      <w:pPr>
        <w:tabs>
          <w:tab w:val="left" w:pos="1200"/>
        </w:tabs>
        <w:ind w:left="1200" w:hanging="420"/>
      </w:pPr>
      <w:rPr>
        <w:rFonts w:cs="Times New Roman"/>
      </w:rPr>
    </w:lvl>
    <w:lvl w:ilvl="2" w:tentative="0">
      <w:start w:val="1"/>
      <w:numFmt w:val="lowerRoman"/>
      <w:lvlText w:val="%3."/>
      <w:lvlJc w:val="right"/>
      <w:pPr>
        <w:tabs>
          <w:tab w:val="left" w:pos="1620"/>
        </w:tabs>
        <w:ind w:left="1620" w:hanging="420"/>
      </w:pPr>
      <w:rPr>
        <w:rFonts w:cs="Times New Roman"/>
      </w:rPr>
    </w:lvl>
    <w:lvl w:ilvl="3" w:tentative="0">
      <w:start w:val="1"/>
      <w:numFmt w:val="decimal"/>
      <w:lvlText w:val="%4."/>
      <w:lvlJc w:val="left"/>
      <w:pPr>
        <w:tabs>
          <w:tab w:val="left" w:pos="2040"/>
        </w:tabs>
        <w:ind w:left="2040" w:hanging="420"/>
      </w:pPr>
      <w:rPr>
        <w:rFonts w:cs="Times New Roman"/>
      </w:rPr>
    </w:lvl>
    <w:lvl w:ilvl="4" w:tentative="0">
      <w:start w:val="1"/>
      <w:numFmt w:val="lowerLetter"/>
      <w:lvlText w:val="%5)"/>
      <w:lvlJc w:val="left"/>
      <w:pPr>
        <w:tabs>
          <w:tab w:val="left" w:pos="2460"/>
        </w:tabs>
        <w:ind w:left="2460" w:hanging="420"/>
      </w:pPr>
      <w:rPr>
        <w:rFonts w:cs="Times New Roman"/>
      </w:rPr>
    </w:lvl>
    <w:lvl w:ilvl="5" w:tentative="0">
      <w:start w:val="1"/>
      <w:numFmt w:val="lowerRoman"/>
      <w:lvlText w:val="%6."/>
      <w:lvlJc w:val="right"/>
      <w:pPr>
        <w:tabs>
          <w:tab w:val="left" w:pos="2880"/>
        </w:tabs>
        <w:ind w:left="2880" w:hanging="420"/>
      </w:pPr>
      <w:rPr>
        <w:rFonts w:cs="Times New Roman"/>
      </w:rPr>
    </w:lvl>
    <w:lvl w:ilvl="6" w:tentative="0">
      <w:start w:val="1"/>
      <w:numFmt w:val="decimal"/>
      <w:lvlText w:val="%7."/>
      <w:lvlJc w:val="left"/>
      <w:pPr>
        <w:tabs>
          <w:tab w:val="left" w:pos="3300"/>
        </w:tabs>
        <w:ind w:left="3300" w:hanging="420"/>
      </w:pPr>
      <w:rPr>
        <w:rFonts w:cs="Times New Roman"/>
      </w:rPr>
    </w:lvl>
    <w:lvl w:ilvl="7" w:tentative="0">
      <w:start w:val="1"/>
      <w:numFmt w:val="lowerLetter"/>
      <w:lvlText w:val="%8)"/>
      <w:lvlJc w:val="left"/>
      <w:pPr>
        <w:tabs>
          <w:tab w:val="left" w:pos="3720"/>
        </w:tabs>
        <w:ind w:left="3720" w:hanging="420"/>
      </w:pPr>
      <w:rPr>
        <w:rFonts w:cs="Times New Roman"/>
      </w:rPr>
    </w:lvl>
    <w:lvl w:ilvl="8" w:tentative="0">
      <w:start w:val="1"/>
      <w:numFmt w:val="lowerRoman"/>
      <w:lvlText w:val="%9."/>
      <w:lvlJc w:val="right"/>
      <w:pPr>
        <w:tabs>
          <w:tab w:val="left" w:pos="4140"/>
        </w:tabs>
        <w:ind w:left="4140" w:hanging="420"/>
      </w:pPr>
      <w:rPr>
        <w:rFonts w:cs="Times New Roman"/>
      </w:rPr>
    </w:lvl>
  </w:abstractNum>
  <w:abstractNum w:abstractNumId="104">
    <w:nsid w:val="79504482"/>
    <w:multiLevelType w:val="multilevel"/>
    <w:tmpl w:val="79504482"/>
    <w:lvl w:ilvl="0" w:tentative="0">
      <w:start w:val="1"/>
      <w:numFmt w:val="decimal"/>
      <w:lvlText w:val="%1."/>
      <w:lvlJc w:val="left"/>
      <w:pPr>
        <w:tabs>
          <w:tab w:val="left" w:pos="720"/>
        </w:tabs>
        <w:ind w:left="720" w:hanging="360"/>
      </w:pPr>
      <w:rPr>
        <w:rFonts w:hint="default" w:cs="Times New Roman"/>
      </w:rPr>
    </w:lvl>
    <w:lvl w:ilvl="1" w:tentative="0">
      <w:start w:val="1"/>
      <w:numFmt w:val="lowerLetter"/>
      <w:lvlText w:val="%2)"/>
      <w:lvlJc w:val="left"/>
      <w:pPr>
        <w:tabs>
          <w:tab w:val="left" w:pos="1200"/>
        </w:tabs>
        <w:ind w:left="1200" w:hanging="420"/>
      </w:pPr>
      <w:rPr>
        <w:rFonts w:cs="Times New Roman"/>
      </w:rPr>
    </w:lvl>
    <w:lvl w:ilvl="2" w:tentative="0">
      <w:start w:val="1"/>
      <w:numFmt w:val="lowerRoman"/>
      <w:lvlText w:val="%3."/>
      <w:lvlJc w:val="right"/>
      <w:pPr>
        <w:tabs>
          <w:tab w:val="left" w:pos="1620"/>
        </w:tabs>
        <w:ind w:left="1620" w:hanging="420"/>
      </w:pPr>
      <w:rPr>
        <w:rFonts w:cs="Times New Roman"/>
      </w:rPr>
    </w:lvl>
    <w:lvl w:ilvl="3" w:tentative="0">
      <w:start w:val="1"/>
      <w:numFmt w:val="decimal"/>
      <w:lvlText w:val="%4."/>
      <w:lvlJc w:val="left"/>
      <w:pPr>
        <w:tabs>
          <w:tab w:val="left" w:pos="2040"/>
        </w:tabs>
        <w:ind w:left="2040" w:hanging="420"/>
      </w:pPr>
      <w:rPr>
        <w:rFonts w:cs="Times New Roman"/>
      </w:rPr>
    </w:lvl>
    <w:lvl w:ilvl="4" w:tentative="0">
      <w:start w:val="1"/>
      <w:numFmt w:val="lowerLetter"/>
      <w:lvlText w:val="%5)"/>
      <w:lvlJc w:val="left"/>
      <w:pPr>
        <w:tabs>
          <w:tab w:val="left" w:pos="2460"/>
        </w:tabs>
        <w:ind w:left="2460" w:hanging="420"/>
      </w:pPr>
      <w:rPr>
        <w:rFonts w:cs="Times New Roman"/>
      </w:rPr>
    </w:lvl>
    <w:lvl w:ilvl="5" w:tentative="0">
      <w:start w:val="1"/>
      <w:numFmt w:val="lowerRoman"/>
      <w:lvlText w:val="%6."/>
      <w:lvlJc w:val="right"/>
      <w:pPr>
        <w:tabs>
          <w:tab w:val="left" w:pos="2880"/>
        </w:tabs>
        <w:ind w:left="2880" w:hanging="420"/>
      </w:pPr>
      <w:rPr>
        <w:rFonts w:cs="Times New Roman"/>
      </w:rPr>
    </w:lvl>
    <w:lvl w:ilvl="6" w:tentative="0">
      <w:start w:val="1"/>
      <w:numFmt w:val="decimal"/>
      <w:lvlText w:val="%7."/>
      <w:lvlJc w:val="left"/>
      <w:pPr>
        <w:tabs>
          <w:tab w:val="left" w:pos="3300"/>
        </w:tabs>
        <w:ind w:left="3300" w:hanging="420"/>
      </w:pPr>
      <w:rPr>
        <w:rFonts w:cs="Times New Roman"/>
      </w:rPr>
    </w:lvl>
    <w:lvl w:ilvl="7" w:tentative="0">
      <w:start w:val="1"/>
      <w:numFmt w:val="lowerLetter"/>
      <w:lvlText w:val="%8)"/>
      <w:lvlJc w:val="left"/>
      <w:pPr>
        <w:tabs>
          <w:tab w:val="left" w:pos="3720"/>
        </w:tabs>
        <w:ind w:left="3720" w:hanging="420"/>
      </w:pPr>
      <w:rPr>
        <w:rFonts w:cs="Times New Roman"/>
      </w:rPr>
    </w:lvl>
    <w:lvl w:ilvl="8" w:tentative="0">
      <w:start w:val="1"/>
      <w:numFmt w:val="lowerRoman"/>
      <w:lvlText w:val="%9."/>
      <w:lvlJc w:val="right"/>
      <w:pPr>
        <w:tabs>
          <w:tab w:val="left" w:pos="4140"/>
        </w:tabs>
        <w:ind w:left="4140" w:hanging="420"/>
      </w:pPr>
      <w:rPr>
        <w:rFonts w:cs="Times New Roman"/>
      </w:rPr>
    </w:lvl>
  </w:abstractNum>
  <w:abstractNum w:abstractNumId="105">
    <w:nsid w:val="79504483"/>
    <w:multiLevelType w:val="multilevel"/>
    <w:tmpl w:val="79504483"/>
    <w:lvl w:ilvl="0" w:tentative="0">
      <w:start w:val="1"/>
      <w:numFmt w:val="decimal"/>
      <w:lvlText w:val="%1."/>
      <w:lvlJc w:val="left"/>
      <w:pPr>
        <w:tabs>
          <w:tab w:val="left" w:pos="720"/>
        </w:tabs>
        <w:ind w:left="720" w:hanging="360"/>
      </w:pPr>
      <w:rPr>
        <w:rFonts w:hint="default" w:cs="Times New Roman"/>
      </w:rPr>
    </w:lvl>
    <w:lvl w:ilvl="1" w:tentative="0">
      <w:start w:val="1"/>
      <w:numFmt w:val="lowerLetter"/>
      <w:lvlText w:val="%2)"/>
      <w:lvlJc w:val="left"/>
      <w:pPr>
        <w:tabs>
          <w:tab w:val="left" w:pos="1200"/>
        </w:tabs>
        <w:ind w:left="1200" w:hanging="420"/>
      </w:pPr>
      <w:rPr>
        <w:rFonts w:cs="Times New Roman"/>
      </w:rPr>
    </w:lvl>
    <w:lvl w:ilvl="2" w:tentative="0">
      <w:start w:val="1"/>
      <w:numFmt w:val="lowerRoman"/>
      <w:lvlText w:val="%3."/>
      <w:lvlJc w:val="right"/>
      <w:pPr>
        <w:tabs>
          <w:tab w:val="left" w:pos="1620"/>
        </w:tabs>
        <w:ind w:left="1620" w:hanging="420"/>
      </w:pPr>
      <w:rPr>
        <w:rFonts w:cs="Times New Roman"/>
      </w:rPr>
    </w:lvl>
    <w:lvl w:ilvl="3" w:tentative="0">
      <w:start w:val="1"/>
      <w:numFmt w:val="decimal"/>
      <w:lvlText w:val="%4."/>
      <w:lvlJc w:val="left"/>
      <w:pPr>
        <w:tabs>
          <w:tab w:val="left" w:pos="2040"/>
        </w:tabs>
        <w:ind w:left="2040" w:hanging="420"/>
      </w:pPr>
      <w:rPr>
        <w:rFonts w:cs="Times New Roman"/>
      </w:rPr>
    </w:lvl>
    <w:lvl w:ilvl="4" w:tentative="0">
      <w:start w:val="1"/>
      <w:numFmt w:val="lowerLetter"/>
      <w:lvlText w:val="%5)"/>
      <w:lvlJc w:val="left"/>
      <w:pPr>
        <w:tabs>
          <w:tab w:val="left" w:pos="2460"/>
        </w:tabs>
        <w:ind w:left="2460" w:hanging="420"/>
      </w:pPr>
      <w:rPr>
        <w:rFonts w:cs="Times New Roman"/>
      </w:rPr>
    </w:lvl>
    <w:lvl w:ilvl="5" w:tentative="0">
      <w:start w:val="1"/>
      <w:numFmt w:val="lowerRoman"/>
      <w:lvlText w:val="%6."/>
      <w:lvlJc w:val="right"/>
      <w:pPr>
        <w:tabs>
          <w:tab w:val="left" w:pos="2880"/>
        </w:tabs>
        <w:ind w:left="2880" w:hanging="420"/>
      </w:pPr>
      <w:rPr>
        <w:rFonts w:cs="Times New Roman"/>
      </w:rPr>
    </w:lvl>
    <w:lvl w:ilvl="6" w:tentative="0">
      <w:start w:val="1"/>
      <w:numFmt w:val="decimal"/>
      <w:lvlText w:val="%7."/>
      <w:lvlJc w:val="left"/>
      <w:pPr>
        <w:tabs>
          <w:tab w:val="left" w:pos="3300"/>
        </w:tabs>
        <w:ind w:left="3300" w:hanging="420"/>
      </w:pPr>
      <w:rPr>
        <w:rFonts w:cs="Times New Roman"/>
      </w:rPr>
    </w:lvl>
    <w:lvl w:ilvl="7" w:tentative="0">
      <w:start w:val="1"/>
      <w:numFmt w:val="lowerLetter"/>
      <w:lvlText w:val="%8)"/>
      <w:lvlJc w:val="left"/>
      <w:pPr>
        <w:tabs>
          <w:tab w:val="left" w:pos="3720"/>
        </w:tabs>
        <w:ind w:left="3720" w:hanging="420"/>
      </w:pPr>
      <w:rPr>
        <w:rFonts w:cs="Times New Roman"/>
      </w:rPr>
    </w:lvl>
    <w:lvl w:ilvl="8" w:tentative="0">
      <w:start w:val="1"/>
      <w:numFmt w:val="lowerRoman"/>
      <w:lvlText w:val="%9."/>
      <w:lvlJc w:val="right"/>
      <w:pPr>
        <w:tabs>
          <w:tab w:val="left" w:pos="4140"/>
        </w:tabs>
        <w:ind w:left="4140" w:hanging="420"/>
      </w:pPr>
      <w:rPr>
        <w:rFonts w:cs="Times New Roman"/>
      </w:rPr>
    </w:lvl>
  </w:abstractNum>
  <w:abstractNum w:abstractNumId="106">
    <w:nsid w:val="79504484"/>
    <w:multiLevelType w:val="singleLevel"/>
    <w:tmpl w:val="79504484"/>
    <w:lvl w:ilvl="0" w:tentative="0">
      <w:start w:val="1"/>
      <w:numFmt w:val="decimal"/>
      <w:suff w:val="nothing"/>
      <w:lvlText w:val="（%1）"/>
      <w:lvlJc w:val="left"/>
      <w:rPr>
        <w:rFonts w:hint="default"/>
        <w:b/>
        <w:bCs/>
      </w:rPr>
    </w:lvl>
  </w:abstractNum>
  <w:abstractNum w:abstractNumId="107">
    <w:nsid w:val="79504485"/>
    <w:multiLevelType w:val="multilevel"/>
    <w:tmpl w:val="79504485"/>
    <w:lvl w:ilvl="0" w:tentative="0">
      <w:start w:val="1"/>
      <w:numFmt w:val="decimal"/>
      <w:lvlText w:val="%1)"/>
      <w:lvlJc w:val="left"/>
      <w:pPr>
        <w:tabs>
          <w:tab w:val="left" w:pos="960"/>
        </w:tabs>
        <w:ind w:left="960" w:hanging="42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08">
    <w:nsid w:val="79504487"/>
    <w:multiLevelType w:val="multilevel"/>
    <w:tmpl w:val="79504487"/>
    <w:lvl w:ilvl="0" w:tentative="0">
      <w:start w:val="1"/>
      <w:numFmt w:val="chineseCountingThousand"/>
      <w:pStyle w:val="169"/>
      <w:lvlText w:val="第%1条"/>
      <w:lvlJc w:val="left"/>
      <w:pPr>
        <w:tabs>
          <w:tab w:val="left" w:pos="5115"/>
        </w:tabs>
        <w:ind w:left="5625" w:hanging="720"/>
      </w:pPr>
      <w:rPr>
        <w:rFonts w:hint="eastAsia" w:cs="Times New Roman"/>
        <w:b w:val="0"/>
        <w:bCs w:val="0"/>
        <w:i w:val="0"/>
        <w:iCs w:val="0"/>
        <w:caps w:val="0"/>
        <w:smallCaps w:val="0"/>
        <w:vanish w:val="0"/>
        <w:color w:val="000000"/>
        <w:spacing w:val="0"/>
        <w:position w:val="0"/>
        <w:u w:val="none"/>
        <w:vertAlign w:val="baseline"/>
        <w:lang w:val="en-US"/>
      </w:rPr>
    </w:lvl>
    <w:lvl w:ilvl="1" w:tentative="0">
      <w:start w:val="1"/>
      <w:numFmt w:val="lowerLetter"/>
      <w:lvlText w:val="%2)"/>
      <w:lvlJc w:val="left"/>
      <w:pPr>
        <w:tabs>
          <w:tab w:val="left" w:pos="5235"/>
        </w:tabs>
        <w:ind w:left="5235" w:hanging="420"/>
      </w:pPr>
    </w:lvl>
    <w:lvl w:ilvl="2" w:tentative="0">
      <w:start w:val="1"/>
      <w:numFmt w:val="lowerRoman"/>
      <w:lvlText w:val="%3."/>
      <w:lvlJc w:val="right"/>
      <w:pPr>
        <w:tabs>
          <w:tab w:val="left" w:pos="5655"/>
        </w:tabs>
        <w:ind w:left="5655" w:hanging="420"/>
      </w:pPr>
    </w:lvl>
    <w:lvl w:ilvl="3" w:tentative="0">
      <w:start w:val="1"/>
      <w:numFmt w:val="decimal"/>
      <w:lvlText w:val="%4."/>
      <w:lvlJc w:val="left"/>
      <w:pPr>
        <w:tabs>
          <w:tab w:val="left" w:pos="6075"/>
        </w:tabs>
        <w:ind w:left="6075" w:hanging="420"/>
      </w:pPr>
    </w:lvl>
    <w:lvl w:ilvl="4" w:tentative="0">
      <w:start w:val="1"/>
      <w:numFmt w:val="lowerLetter"/>
      <w:lvlText w:val="%5)"/>
      <w:lvlJc w:val="left"/>
      <w:pPr>
        <w:tabs>
          <w:tab w:val="left" w:pos="6495"/>
        </w:tabs>
        <w:ind w:left="6495" w:hanging="420"/>
      </w:pPr>
    </w:lvl>
    <w:lvl w:ilvl="5" w:tentative="0">
      <w:start w:val="1"/>
      <w:numFmt w:val="lowerRoman"/>
      <w:lvlText w:val="%6."/>
      <w:lvlJc w:val="right"/>
      <w:pPr>
        <w:tabs>
          <w:tab w:val="left" w:pos="6915"/>
        </w:tabs>
        <w:ind w:left="6915" w:hanging="420"/>
      </w:pPr>
    </w:lvl>
    <w:lvl w:ilvl="6" w:tentative="0">
      <w:start w:val="1"/>
      <w:numFmt w:val="decimal"/>
      <w:lvlText w:val="%7."/>
      <w:lvlJc w:val="left"/>
      <w:pPr>
        <w:tabs>
          <w:tab w:val="left" w:pos="7335"/>
        </w:tabs>
        <w:ind w:left="7335" w:hanging="420"/>
      </w:pPr>
    </w:lvl>
    <w:lvl w:ilvl="7" w:tentative="0">
      <w:start w:val="1"/>
      <w:numFmt w:val="lowerLetter"/>
      <w:lvlText w:val="%8)"/>
      <w:lvlJc w:val="left"/>
      <w:pPr>
        <w:tabs>
          <w:tab w:val="left" w:pos="7755"/>
        </w:tabs>
        <w:ind w:left="7755" w:hanging="420"/>
      </w:pPr>
    </w:lvl>
    <w:lvl w:ilvl="8" w:tentative="0">
      <w:start w:val="1"/>
      <w:numFmt w:val="lowerRoman"/>
      <w:lvlText w:val="%9."/>
      <w:lvlJc w:val="right"/>
      <w:pPr>
        <w:tabs>
          <w:tab w:val="left" w:pos="8175"/>
        </w:tabs>
        <w:ind w:left="8175" w:hanging="420"/>
      </w:pPr>
    </w:lvl>
  </w:abstractNum>
  <w:abstractNum w:abstractNumId="109">
    <w:nsid w:val="795044BB"/>
    <w:multiLevelType w:val="multilevel"/>
    <w:tmpl w:val="795044BB"/>
    <w:lvl w:ilvl="0" w:tentative="0">
      <w:start w:val="1"/>
      <w:numFmt w:val="chineseCountingThousand"/>
      <w:pStyle w:val="177"/>
      <w:suff w:val="space"/>
      <w:lvlText w:val="第%1章"/>
      <w:lvlJc w:val="left"/>
      <w:pPr>
        <w:ind w:left="2105" w:hanging="425"/>
      </w:pPr>
      <w:rPr>
        <w:rFonts w:hint="eastAsia"/>
        <w:sz w:val="30"/>
        <w:szCs w:val="30"/>
      </w:rPr>
    </w:lvl>
    <w:lvl w:ilvl="1" w:tentative="0">
      <w:start w:val="1"/>
      <w:numFmt w:val="decimal"/>
      <w:isLgl/>
      <w:suff w:val="space"/>
      <w:lvlText w:val="%1.%2"/>
      <w:lvlJc w:val="left"/>
      <w:pPr>
        <w:ind w:left="567" w:hanging="567"/>
      </w:pPr>
      <w:rPr>
        <w:rFonts w:hint="default"/>
        <w:sz w:val="24"/>
        <w:szCs w:val="24"/>
      </w:rPr>
    </w:lvl>
    <w:lvl w:ilvl="2" w:tentative="0">
      <w:start w:val="1"/>
      <w:numFmt w:val="decimal"/>
      <w:isLgl/>
      <w:suff w:val="space"/>
      <w:lvlText w:val="%1.%2.%3"/>
      <w:lvlJc w:val="left"/>
      <w:pPr>
        <w:ind w:left="709" w:hanging="709"/>
      </w:pPr>
      <w:rPr>
        <w:rFonts w:hint="eastAsia"/>
        <w:color w:val="auto"/>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0">
    <w:nsid w:val="795044BC"/>
    <w:multiLevelType w:val="multilevel"/>
    <w:tmpl w:val="795044BC"/>
    <w:lvl w:ilvl="0" w:tentative="0">
      <w:start w:val="1"/>
      <w:numFmt w:val="chineseCountingThousand"/>
      <w:pStyle w:val="178"/>
      <w:suff w:val="nothing"/>
      <w:lvlText w:val="第%1部分"/>
      <w:lvlJc w:val="center"/>
      <w:pPr>
        <w:ind w:left="252" w:firstLine="288"/>
      </w:pPr>
      <w:rPr>
        <w:rFonts w:hint="eastAsia"/>
        <w:sz w:val="28"/>
        <w:szCs w:val="28"/>
      </w:rPr>
    </w:lvl>
    <w:lvl w:ilvl="1" w:tentative="0">
      <w:start w:val="1"/>
      <w:numFmt w:val="chineseCountingThousand"/>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abstractNum w:abstractNumId="111">
    <w:nsid w:val="795044C4"/>
    <w:multiLevelType w:val="multilevel"/>
    <w:tmpl w:val="795044C4"/>
    <w:lvl w:ilvl="0" w:tentative="0">
      <w:start w:val="1"/>
      <w:numFmt w:val="chineseCountingThousand"/>
      <w:pStyle w:val="190"/>
      <w:suff w:val="space"/>
      <w:lvlText w:val="第%1章"/>
      <w:lvlJc w:val="left"/>
      <w:pPr>
        <w:ind w:left="2105" w:hanging="425"/>
      </w:pPr>
      <w:rPr>
        <w:rFonts w:hint="eastAsia"/>
        <w:sz w:val="30"/>
        <w:szCs w:val="30"/>
      </w:rPr>
    </w:lvl>
    <w:lvl w:ilvl="1" w:tentative="0">
      <w:start w:val="1"/>
      <w:numFmt w:val="decimal"/>
      <w:isLgl/>
      <w:suff w:val="space"/>
      <w:lvlText w:val="%1.%2"/>
      <w:lvlJc w:val="left"/>
      <w:pPr>
        <w:ind w:left="567" w:hanging="567"/>
      </w:pPr>
      <w:rPr>
        <w:rFonts w:hint="default"/>
        <w:sz w:val="24"/>
        <w:szCs w:val="24"/>
      </w:rPr>
    </w:lvl>
    <w:lvl w:ilvl="2" w:tentative="0">
      <w:start w:val="1"/>
      <w:numFmt w:val="decimal"/>
      <w:isLgl/>
      <w:suff w:val="space"/>
      <w:lvlText w:val="%1.%2.%3"/>
      <w:lvlJc w:val="left"/>
      <w:pPr>
        <w:ind w:left="709" w:hanging="709"/>
      </w:pPr>
      <w:rPr>
        <w:rFonts w:hint="eastAsia"/>
        <w:color w:val="auto"/>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2">
    <w:nsid w:val="795044C6"/>
    <w:multiLevelType w:val="multilevel"/>
    <w:tmpl w:val="795044C6"/>
    <w:lvl w:ilvl="0" w:tentative="0">
      <w:start w:val="1"/>
      <w:numFmt w:val="chineseCountingThousand"/>
      <w:pStyle w:val="211"/>
      <w:suff w:val="space"/>
      <w:lvlText w:val="第%1章"/>
      <w:lvlJc w:val="left"/>
      <w:pPr>
        <w:ind w:left="2105" w:hanging="425"/>
      </w:pPr>
      <w:rPr>
        <w:rFonts w:hint="eastAsia"/>
        <w:sz w:val="30"/>
        <w:szCs w:val="30"/>
      </w:rPr>
    </w:lvl>
    <w:lvl w:ilvl="1" w:tentative="0">
      <w:start w:val="1"/>
      <w:numFmt w:val="decimal"/>
      <w:isLgl/>
      <w:suff w:val="space"/>
      <w:lvlText w:val="%1.%2"/>
      <w:lvlJc w:val="left"/>
      <w:pPr>
        <w:ind w:left="567" w:hanging="567"/>
      </w:pPr>
      <w:rPr>
        <w:rFonts w:hint="default"/>
        <w:sz w:val="24"/>
        <w:szCs w:val="24"/>
      </w:rPr>
    </w:lvl>
    <w:lvl w:ilvl="2" w:tentative="0">
      <w:start w:val="1"/>
      <w:numFmt w:val="decimal"/>
      <w:isLgl/>
      <w:suff w:val="space"/>
      <w:lvlText w:val="%1.%2.%3"/>
      <w:lvlJc w:val="left"/>
      <w:pPr>
        <w:ind w:left="709" w:hanging="709"/>
      </w:pPr>
      <w:rPr>
        <w:rFonts w:hint="eastAsia"/>
        <w:color w:val="auto"/>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3">
    <w:nsid w:val="7A3EFCCF"/>
    <w:multiLevelType w:val="multilevel"/>
    <w:tmpl w:val="7A3EFCCF"/>
    <w:lvl w:ilvl="0" w:tentative="0">
      <w:start w:val="1"/>
      <w:numFmt w:val="decimal"/>
      <w:lvlText w:val="%1"/>
      <w:lvlJc w:val="left"/>
      <w:pPr>
        <w:tabs>
          <w:tab w:val="left" w:pos="540"/>
        </w:tabs>
        <w:ind w:left="540" w:hanging="540"/>
      </w:pPr>
      <w:rPr>
        <w:rFonts w:hint="default" w:ascii="Times New Roman" w:hAnsi="Times New Roman" w:cs="Times New Roman"/>
      </w:rPr>
    </w:lvl>
    <w:lvl w:ilvl="1" w:tentative="0">
      <w:start w:val="1"/>
      <w:numFmt w:val="decimal"/>
      <w:lvlText w:val="2.%2"/>
      <w:lvlJc w:val="left"/>
      <w:pPr>
        <w:tabs>
          <w:tab w:val="left" w:pos="540"/>
        </w:tabs>
        <w:ind w:left="540" w:hanging="540"/>
      </w:pPr>
      <w:rPr>
        <w:rFonts w:hint="default" w:ascii="Times New Roman" w:hAnsi="Times New Roman" w:cs="Times New Roman"/>
        <w:b w:val="0"/>
      </w:rPr>
    </w:lvl>
    <w:lvl w:ilvl="2" w:tentative="0">
      <w:start w:val="1"/>
      <w:numFmt w:val="decimal"/>
      <w:lvlText w:val="%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720"/>
        </w:tabs>
        <w:ind w:left="720" w:hanging="720"/>
      </w:pPr>
      <w:rPr>
        <w:rFonts w:hint="default" w:ascii="Times New Roman" w:hAnsi="Times New Roman" w:cs="Times New Roman"/>
      </w:rPr>
    </w:lvl>
    <w:lvl w:ilvl="4" w:tentative="0">
      <w:start w:val="1"/>
      <w:numFmt w:val="decimal"/>
      <w:lvlText w:val="%1.%2.%3.%4.%5"/>
      <w:lvlJc w:val="left"/>
      <w:pPr>
        <w:tabs>
          <w:tab w:val="left" w:pos="1080"/>
        </w:tabs>
        <w:ind w:left="1080" w:hanging="1080"/>
      </w:pPr>
      <w:rPr>
        <w:rFonts w:hint="default" w:ascii="Times New Roman" w:hAnsi="Times New Roman" w:cs="Times New Roman"/>
      </w:rPr>
    </w:lvl>
    <w:lvl w:ilvl="5" w:tentative="0">
      <w:start w:val="1"/>
      <w:numFmt w:val="decimal"/>
      <w:lvlText w:val="%1.%2.%3.%4.%5.%6"/>
      <w:lvlJc w:val="left"/>
      <w:pPr>
        <w:tabs>
          <w:tab w:val="left" w:pos="1080"/>
        </w:tabs>
        <w:ind w:left="1080" w:hanging="1080"/>
      </w:pPr>
      <w:rPr>
        <w:rFonts w:hint="default" w:ascii="Times New Roman" w:hAnsi="Times New Roman" w:cs="Times New Roman"/>
      </w:rPr>
    </w:lvl>
    <w:lvl w:ilvl="6" w:tentative="0">
      <w:start w:val="1"/>
      <w:numFmt w:val="decimal"/>
      <w:lvlText w:val="%1.%2.%3.%4.%5.%6.%7"/>
      <w:lvlJc w:val="left"/>
      <w:pPr>
        <w:tabs>
          <w:tab w:val="left" w:pos="1440"/>
        </w:tabs>
        <w:ind w:left="1440" w:hanging="1440"/>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800"/>
        </w:tabs>
        <w:ind w:left="1800" w:hanging="1800"/>
      </w:pPr>
      <w:rPr>
        <w:rFonts w:hint="default" w:ascii="Times New Roman" w:hAnsi="Times New Roman" w:cs="Times New Roman"/>
      </w:rPr>
    </w:lvl>
  </w:abstractNum>
  <w:abstractNum w:abstractNumId="114">
    <w:nsid w:val="7FC341D9"/>
    <w:multiLevelType w:val="multilevel"/>
    <w:tmpl w:val="7FC341D9"/>
    <w:lvl w:ilvl="0" w:tentative="0">
      <w:start w:val="1"/>
      <w:numFmt w:val="decimal"/>
      <w:lvlText w:val="(%1)"/>
      <w:lvlJc w:val="left"/>
      <w:pPr>
        <w:ind w:left="420" w:hanging="420"/>
      </w:pPr>
      <w:rPr>
        <w:rFonts w:hint="eastAsia" w:ascii="宋体" w:hAnsi="宋体" w:eastAsia="宋体" w:cs="宋体"/>
      </w:rPr>
    </w:lvl>
    <w:lvl w:ilvl="1" w:tentative="0">
      <w:start w:val="1"/>
      <w:numFmt w:val="decimal"/>
      <w:lvlText w:val="(%2)"/>
      <w:lvlJc w:val="left"/>
      <w:pPr>
        <w:ind w:left="840" w:hanging="420"/>
      </w:pPr>
      <w:rPr>
        <w:rFonts w:hint="default" w:ascii="Times New Roman" w:hAnsi="宋体" w:eastAsia="宋体"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80"/>
  </w:num>
  <w:num w:numId="2">
    <w:abstractNumId w:val="81"/>
  </w:num>
  <w:num w:numId="3">
    <w:abstractNumId w:val="108"/>
  </w:num>
  <w:num w:numId="4">
    <w:abstractNumId w:val="109"/>
  </w:num>
  <w:num w:numId="5">
    <w:abstractNumId w:val="110"/>
  </w:num>
  <w:num w:numId="6">
    <w:abstractNumId w:val="111"/>
  </w:num>
  <w:num w:numId="7">
    <w:abstractNumId w:val="112"/>
  </w:num>
  <w:num w:numId="8">
    <w:abstractNumId w:val="82"/>
  </w:num>
  <w:num w:numId="9">
    <w:abstractNumId w:val="83"/>
  </w:num>
  <w:num w:numId="10">
    <w:abstractNumId w:val="84"/>
  </w:num>
  <w:num w:numId="11">
    <w:abstractNumId w:val="33"/>
  </w:num>
  <w:num w:numId="12">
    <w:abstractNumId w:val="85"/>
  </w:num>
  <w:num w:numId="13">
    <w:abstractNumId w:val="77"/>
  </w:num>
  <w:num w:numId="14">
    <w:abstractNumId w:val="86"/>
  </w:num>
  <w:num w:numId="15">
    <w:abstractNumId w:val="87"/>
  </w:num>
  <w:num w:numId="16">
    <w:abstractNumId w:val="88"/>
  </w:num>
  <w:num w:numId="17">
    <w:abstractNumId w:val="61"/>
  </w:num>
  <w:num w:numId="18">
    <w:abstractNumId w:val="89"/>
  </w:num>
  <w:num w:numId="19">
    <w:abstractNumId w:val="90"/>
  </w:num>
  <w:num w:numId="20">
    <w:abstractNumId w:val="91"/>
  </w:num>
  <w:num w:numId="21">
    <w:abstractNumId w:val="92"/>
  </w:num>
  <w:num w:numId="22">
    <w:abstractNumId w:val="93"/>
  </w:num>
  <w:num w:numId="23">
    <w:abstractNumId w:val="94"/>
  </w:num>
  <w:num w:numId="24">
    <w:abstractNumId w:val="95"/>
  </w:num>
  <w:num w:numId="25">
    <w:abstractNumId w:val="96"/>
  </w:num>
  <w:num w:numId="26">
    <w:abstractNumId w:val="43"/>
  </w:num>
  <w:num w:numId="27">
    <w:abstractNumId w:val="69"/>
  </w:num>
  <w:num w:numId="28">
    <w:abstractNumId w:val="97"/>
  </w:num>
  <w:num w:numId="29">
    <w:abstractNumId w:val="98"/>
  </w:num>
  <w:num w:numId="30">
    <w:abstractNumId w:val="99"/>
  </w:num>
  <w:num w:numId="31">
    <w:abstractNumId w:val="100"/>
  </w:num>
  <w:num w:numId="32">
    <w:abstractNumId w:val="4"/>
  </w:num>
  <w:num w:numId="33">
    <w:abstractNumId w:val="101"/>
  </w:num>
  <w:num w:numId="34">
    <w:abstractNumId w:val="102"/>
  </w:num>
  <w:num w:numId="35">
    <w:abstractNumId w:val="103"/>
  </w:num>
  <w:num w:numId="36">
    <w:abstractNumId w:val="104"/>
  </w:num>
  <w:num w:numId="37">
    <w:abstractNumId w:val="105"/>
  </w:num>
  <w:num w:numId="38">
    <w:abstractNumId w:val="106"/>
  </w:num>
  <w:num w:numId="3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29"/>
  </w:num>
  <w:num w:numId="42">
    <w:abstractNumId w:val="11"/>
  </w:num>
  <w:num w:numId="43">
    <w:abstractNumId w:val="27"/>
  </w:num>
  <w:num w:numId="44">
    <w:abstractNumId w:val="114"/>
  </w:num>
  <w:num w:numId="45">
    <w:abstractNumId w:val="45"/>
  </w:num>
  <w:num w:numId="46">
    <w:abstractNumId w:val="41"/>
  </w:num>
  <w:num w:numId="47">
    <w:abstractNumId w:val="79"/>
  </w:num>
  <w:num w:numId="48">
    <w:abstractNumId w:val="35"/>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num>
  <w:num w:numId="51">
    <w:abstractNumId w:val="0"/>
  </w:num>
  <w:num w:numId="52">
    <w:abstractNumId w:val="113"/>
  </w:num>
  <w:num w:numId="53">
    <w:abstractNumId w:val="55"/>
  </w:num>
  <w:num w:numId="54">
    <w:abstractNumId w:val="22"/>
  </w:num>
  <w:num w:numId="55">
    <w:abstractNumId w:val="67"/>
  </w:num>
  <w:num w:numId="56">
    <w:abstractNumId w:val="16"/>
  </w:num>
  <w:num w:numId="57">
    <w:abstractNumId w:val="19"/>
  </w:num>
  <w:num w:numId="58">
    <w:abstractNumId w:val="62"/>
  </w:num>
  <w:num w:numId="59">
    <w:abstractNumId w:val="56"/>
  </w:num>
  <w:num w:numId="60">
    <w:abstractNumId w:val="30"/>
  </w:num>
  <w:num w:numId="61">
    <w:abstractNumId w:val="57"/>
  </w:num>
  <w:num w:numId="62">
    <w:abstractNumId w:val="63"/>
  </w:num>
  <w:num w:numId="63">
    <w:abstractNumId w:val="50"/>
  </w:num>
  <w:num w:numId="64">
    <w:abstractNumId w:val="40"/>
  </w:num>
  <w:num w:numId="65">
    <w:abstractNumId w:val="38"/>
  </w:num>
  <w:num w:numId="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4"/>
  </w:num>
  <w:num w:numId="68">
    <w:abstractNumId w:val="53"/>
  </w:num>
  <w:num w:numId="69">
    <w:abstractNumId w:val="70"/>
  </w:num>
  <w:num w:numId="70">
    <w:abstractNumId w:val="21"/>
  </w:num>
  <w:num w:numId="71">
    <w:abstractNumId w:val="48"/>
  </w:num>
  <w:num w:numId="72">
    <w:abstractNumId w:val="20"/>
  </w:num>
  <w:num w:numId="73">
    <w:abstractNumId w:val="31"/>
  </w:num>
  <w:num w:numId="74">
    <w:abstractNumId w:val="18"/>
  </w:num>
  <w:num w:numId="75">
    <w:abstractNumId w:val="71"/>
  </w:num>
  <w:num w:numId="76">
    <w:abstractNumId w:val="54"/>
  </w:num>
  <w:num w:numId="77">
    <w:abstractNumId w:val="46"/>
  </w:num>
  <w:num w:numId="78">
    <w:abstractNumId w:val="23"/>
  </w:num>
  <w:num w:numId="79">
    <w:abstractNumId w:val="42"/>
  </w:num>
  <w:num w:numId="80">
    <w:abstractNumId w:val="1"/>
  </w:num>
  <w:num w:numId="81">
    <w:abstractNumId w:val="9"/>
  </w:num>
  <w:num w:numId="82">
    <w:abstractNumId w:val="47"/>
  </w:num>
  <w:num w:numId="83">
    <w:abstractNumId w:val="37"/>
  </w:num>
  <w:num w:numId="84">
    <w:abstractNumId w:val="65"/>
  </w:num>
  <w:num w:numId="85">
    <w:abstractNumId w:val="36"/>
  </w:num>
  <w:num w:numId="86">
    <w:abstractNumId w:val="12"/>
  </w:num>
  <w:num w:numId="87">
    <w:abstractNumId w:val="26"/>
  </w:num>
  <w:num w:numId="88">
    <w:abstractNumId w:val="14"/>
  </w:num>
  <w:num w:numId="89">
    <w:abstractNumId w:val="17"/>
  </w:num>
  <w:num w:numId="90">
    <w:abstractNumId w:val="2"/>
  </w:num>
  <w:num w:numId="91">
    <w:abstractNumId w:val="73"/>
  </w:num>
  <w:num w:numId="92">
    <w:abstractNumId w:val="44"/>
  </w:num>
  <w:num w:numId="93">
    <w:abstractNumId w:val="78"/>
  </w:num>
  <w:num w:numId="94">
    <w:abstractNumId w:val="34"/>
  </w:num>
  <w:num w:numId="95">
    <w:abstractNumId w:val="3"/>
  </w:num>
  <w:num w:numId="96">
    <w:abstractNumId w:val="49"/>
  </w:num>
  <w:num w:numId="97">
    <w:abstractNumId w:val="64"/>
  </w:num>
  <w:num w:numId="98">
    <w:abstractNumId w:val="28"/>
  </w:num>
  <w:num w:numId="99">
    <w:abstractNumId w:val="32"/>
  </w:num>
  <w:num w:numId="100">
    <w:abstractNumId w:val="75"/>
  </w:num>
  <w:num w:numId="101">
    <w:abstractNumId w:val="13"/>
  </w:num>
  <w:num w:numId="102">
    <w:abstractNumId w:val="59"/>
  </w:num>
  <w:num w:numId="103">
    <w:abstractNumId w:val="66"/>
  </w:num>
  <w:num w:numId="104">
    <w:abstractNumId w:val="5"/>
  </w:num>
  <w:num w:numId="105">
    <w:abstractNumId w:val="6"/>
  </w:num>
  <w:num w:numId="106">
    <w:abstractNumId w:val="76"/>
  </w:num>
  <w:num w:numId="107">
    <w:abstractNumId w:val="7"/>
  </w:num>
  <w:num w:numId="108">
    <w:abstractNumId w:val="8"/>
  </w:num>
  <w:num w:numId="109">
    <w:abstractNumId w:val="15"/>
  </w:num>
  <w:num w:numId="110">
    <w:abstractNumId w:val="51"/>
  </w:num>
  <w:num w:numId="111">
    <w:abstractNumId w:val="72"/>
  </w:num>
  <w:num w:numId="112">
    <w:abstractNumId w:val="24"/>
  </w:num>
  <w:num w:numId="113">
    <w:abstractNumId w:val="60"/>
  </w:num>
  <w:num w:numId="114">
    <w:abstractNumId w:val="58"/>
  </w:num>
  <w:num w:numId="115">
    <w:abstractNumId w:val="10"/>
  </w:num>
  <w:num w:numId="116">
    <w:abstractNumId w:val="25"/>
  </w:num>
  <w:num w:numId="117">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2D1E7F"/>
    <w:rsid w:val="002D5114"/>
    <w:rsid w:val="00911448"/>
    <w:rsid w:val="009B0C0B"/>
    <w:rsid w:val="00AF5945"/>
    <w:rsid w:val="00D01F61"/>
    <w:rsid w:val="011E3CE2"/>
    <w:rsid w:val="012F6ED6"/>
    <w:rsid w:val="01D95702"/>
    <w:rsid w:val="02F47936"/>
    <w:rsid w:val="0447374E"/>
    <w:rsid w:val="04B700FB"/>
    <w:rsid w:val="05910201"/>
    <w:rsid w:val="062E1176"/>
    <w:rsid w:val="063F02ED"/>
    <w:rsid w:val="066F1814"/>
    <w:rsid w:val="06C3784E"/>
    <w:rsid w:val="06ED47ED"/>
    <w:rsid w:val="0702055C"/>
    <w:rsid w:val="07817693"/>
    <w:rsid w:val="07D47D88"/>
    <w:rsid w:val="07DC285E"/>
    <w:rsid w:val="07E80E6C"/>
    <w:rsid w:val="0847213B"/>
    <w:rsid w:val="0B2A3B74"/>
    <w:rsid w:val="0BD40A38"/>
    <w:rsid w:val="0D016F87"/>
    <w:rsid w:val="0D982886"/>
    <w:rsid w:val="0E4D3DBC"/>
    <w:rsid w:val="0EB12125"/>
    <w:rsid w:val="0FE9751E"/>
    <w:rsid w:val="1157728C"/>
    <w:rsid w:val="116B3BF1"/>
    <w:rsid w:val="11AC1B0F"/>
    <w:rsid w:val="1298604F"/>
    <w:rsid w:val="12FF7028"/>
    <w:rsid w:val="130518F1"/>
    <w:rsid w:val="13DB5B80"/>
    <w:rsid w:val="14140135"/>
    <w:rsid w:val="14677CB0"/>
    <w:rsid w:val="14703EEE"/>
    <w:rsid w:val="14C45A22"/>
    <w:rsid w:val="14EC463B"/>
    <w:rsid w:val="15CE706A"/>
    <w:rsid w:val="169F1079"/>
    <w:rsid w:val="173507AD"/>
    <w:rsid w:val="17BF49C0"/>
    <w:rsid w:val="18C54176"/>
    <w:rsid w:val="1A68354D"/>
    <w:rsid w:val="1ABE7ACE"/>
    <w:rsid w:val="1AC13C73"/>
    <w:rsid w:val="1B1831CF"/>
    <w:rsid w:val="1B6D5BEA"/>
    <w:rsid w:val="1C3004E5"/>
    <w:rsid w:val="1C9551F4"/>
    <w:rsid w:val="1CB155F4"/>
    <w:rsid w:val="1D9751A0"/>
    <w:rsid w:val="1DB80DC5"/>
    <w:rsid w:val="1E36014C"/>
    <w:rsid w:val="1F383249"/>
    <w:rsid w:val="1F8F4585"/>
    <w:rsid w:val="1FC014F5"/>
    <w:rsid w:val="1FFE1506"/>
    <w:rsid w:val="2070108D"/>
    <w:rsid w:val="21795D8C"/>
    <w:rsid w:val="22BB406C"/>
    <w:rsid w:val="23292977"/>
    <w:rsid w:val="23785ECA"/>
    <w:rsid w:val="23FB648A"/>
    <w:rsid w:val="241B5D30"/>
    <w:rsid w:val="249944A5"/>
    <w:rsid w:val="249C1D1C"/>
    <w:rsid w:val="25FB7072"/>
    <w:rsid w:val="26120D23"/>
    <w:rsid w:val="2782651E"/>
    <w:rsid w:val="28117851"/>
    <w:rsid w:val="282D0BDA"/>
    <w:rsid w:val="28F5511D"/>
    <w:rsid w:val="2A095DFB"/>
    <w:rsid w:val="2A263B34"/>
    <w:rsid w:val="2A5B7D43"/>
    <w:rsid w:val="2AE237B4"/>
    <w:rsid w:val="2B6F7793"/>
    <w:rsid w:val="2B98666F"/>
    <w:rsid w:val="2C2F6E99"/>
    <w:rsid w:val="2C457939"/>
    <w:rsid w:val="2CDB3BCB"/>
    <w:rsid w:val="2D3D4B89"/>
    <w:rsid w:val="2DAE0518"/>
    <w:rsid w:val="2DC06AD1"/>
    <w:rsid w:val="2E0D0D9F"/>
    <w:rsid w:val="2E6225AA"/>
    <w:rsid w:val="2EAF2639"/>
    <w:rsid w:val="30EB1633"/>
    <w:rsid w:val="31684A32"/>
    <w:rsid w:val="31A27F7B"/>
    <w:rsid w:val="324B290B"/>
    <w:rsid w:val="32FD3B67"/>
    <w:rsid w:val="334A1658"/>
    <w:rsid w:val="336547FB"/>
    <w:rsid w:val="35074561"/>
    <w:rsid w:val="35530AA2"/>
    <w:rsid w:val="359C47B8"/>
    <w:rsid w:val="37B43307"/>
    <w:rsid w:val="3847267F"/>
    <w:rsid w:val="38974E08"/>
    <w:rsid w:val="38C33C7B"/>
    <w:rsid w:val="39052516"/>
    <w:rsid w:val="390A19E5"/>
    <w:rsid w:val="395E3557"/>
    <w:rsid w:val="39A5091D"/>
    <w:rsid w:val="39DC5FBD"/>
    <w:rsid w:val="39DE2F2B"/>
    <w:rsid w:val="39F71A80"/>
    <w:rsid w:val="39F72DF7"/>
    <w:rsid w:val="3A016B75"/>
    <w:rsid w:val="3A0E1387"/>
    <w:rsid w:val="3ACB4537"/>
    <w:rsid w:val="3AF67FC7"/>
    <w:rsid w:val="3B25022B"/>
    <w:rsid w:val="3B2805B8"/>
    <w:rsid w:val="3B5D2744"/>
    <w:rsid w:val="3C1D0E0D"/>
    <w:rsid w:val="3C9F4B00"/>
    <w:rsid w:val="3DBB4F9C"/>
    <w:rsid w:val="3DCA419C"/>
    <w:rsid w:val="3DF01ADD"/>
    <w:rsid w:val="3E4F44E6"/>
    <w:rsid w:val="3E941738"/>
    <w:rsid w:val="3F207154"/>
    <w:rsid w:val="3F383D76"/>
    <w:rsid w:val="403D7862"/>
    <w:rsid w:val="405145BA"/>
    <w:rsid w:val="407E035E"/>
    <w:rsid w:val="410C318F"/>
    <w:rsid w:val="417E7298"/>
    <w:rsid w:val="41A267A4"/>
    <w:rsid w:val="426F5A79"/>
    <w:rsid w:val="42CB3152"/>
    <w:rsid w:val="42E27126"/>
    <w:rsid w:val="4301645F"/>
    <w:rsid w:val="430A36C9"/>
    <w:rsid w:val="440667B5"/>
    <w:rsid w:val="441F2D94"/>
    <w:rsid w:val="4434576F"/>
    <w:rsid w:val="446E7AC1"/>
    <w:rsid w:val="44722751"/>
    <w:rsid w:val="4488544B"/>
    <w:rsid w:val="44DB0070"/>
    <w:rsid w:val="44FF10BF"/>
    <w:rsid w:val="456C47AD"/>
    <w:rsid w:val="45DA1F69"/>
    <w:rsid w:val="46406A28"/>
    <w:rsid w:val="466C1709"/>
    <w:rsid w:val="467A5198"/>
    <w:rsid w:val="47367C54"/>
    <w:rsid w:val="475B1F20"/>
    <w:rsid w:val="47930ECC"/>
    <w:rsid w:val="48165F4D"/>
    <w:rsid w:val="481F7463"/>
    <w:rsid w:val="48212FE5"/>
    <w:rsid w:val="4841252E"/>
    <w:rsid w:val="48C33C68"/>
    <w:rsid w:val="493408FB"/>
    <w:rsid w:val="499623A8"/>
    <w:rsid w:val="499F5E44"/>
    <w:rsid w:val="49A563CB"/>
    <w:rsid w:val="49E6529D"/>
    <w:rsid w:val="49F1384E"/>
    <w:rsid w:val="49F54B80"/>
    <w:rsid w:val="4B8313CE"/>
    <w:rsid w:val="4B975490"/>
    <w:rsid w:val="4BD90914"/>
    <w:rsid w:val="4BE93CE9"/>
    <w:rsid w:val="4CC34AFE"/>
    <w:rsid w:val="4D5C7979"/>
    <w:rsid w:val="4DE52FB7"/>
    <w:rsid w:val="4E3774D2"/>
    <w:rsid w:val="4EB85B4F"/>
    <w:rsid w:val="4F5A728C"/>
    <w:rsid w:val="4FDE7DEB"/>
    <w:rsid w:val="500667D3"/>
    <w:rsid w:val="500D574B"/>
    <w:rsid w:val="514349DF"/>
    <w:rsid w:val="518840C5"/>
    <w:rsid w:val="51D42364"/>
    <w:rsid w:val="530120AA"/>
    <w:rsid w:val="53E241BC"/>
    <w:rsid w:val="541D0AB1"/>
    <w:rsid w:val="54625C01"/>
    <w:rsid w:val="549E579E"/>
    <w:rsid w:val="550C594A"/>
    <w:rsid w:val="563A6612"/>
    <w:rsid w:val="566016F0"/>
    <w:rsid w:val="568066CA"/>
    <w:rsid w:val="57430FD1"/>
    <w:rsid w:val="57D21382"/>
    <w:rsid w:val="581314C9"/>
    <w:rsid w:val="585A7A00"/>
    <w:rsid w:val="58B74D04"/>
    <w:rsid w:val="591730EE"/>
    <w:rsid w:val="593A4CA4"/>
    <w:rsid w:val="59404990"/>
    <w:rsid w:val="59561E04"/>
    <w:rsid w:val="5A29416A"/>
    <w:rsid w:val="5B316F26"/>
    <w:rsid w:val="5B791B1F"/>
    <w:rsid w:val="5B924838"/>
    <w:rsid w:val="5C5F5CFA"/>
    <w:rsid w:val="5CBA44CA"/>
    <w:rsid w:val="5CC80423"/>
    <w:rsid w:val="5D096819"/>
    <w:rsid w:val="5DF620F7"/>
    <w:rsid w:val="5E743A82"/>
    <w:rsid w:val="5EFC0E6C"/>
    <w:rsid w:val="5F1F54DF"/>
    <w:rsid w:val="5F72140E"/>
    <w:rsid w:val="607F1927"/>
    <w:rsid w:val="60BF1A8E"/>
    <w:rsid w:val="61DE7455"/>
    <w:rsid w:val="61F56D34"/>
    <w:rsid w:val="622649BE"/>
    <w:rsid w:val="6249479F"/>
    <w:rsid w:val="62980A4D"/>
    <w:rsid w:val="62B55FB2"/>
    <w:rsid w:val="62FB6AB1"/>
    <w:rsid w:val="63290FD2"/>
    <w:rsid w:val="633C39DB"/>
    <w:rsid w:val="63C42FEB"/>
    <w:rsid w:val="642D539B"/>
    <w:rsid w:val="646E5B87"/>
    <w:rsid w:val="64974436"/>
    <w:rsid w:val="64D166E0"/>
    <w:rsid w:val="652E7A0E"/>
    <w:rsid w:val="6587477F"/>
    <w:rsid w:val="66056C42"/>
    <w:rsid w:val="66877B64"/>
    <w:rsid w:val="66BC40FC"/>
    <w:rsid w:val="66C617EF"/>
    <w:rsid w:val="676A4BD0"/>
    <w:rsid w:val="684D6A7D"/>
    <w:rsid w:val="690E4AC4"/>
    <w:rsid w:val="69111350"/>
    <w:rsid w:val="69161094"/>
    <w:rsid w:val="692C242A"/>
    <w:rsid w:val="69590707"/>
    <w:rsid w:val="69DD7C57"/>
    <w:rsid w:val="6A4B257C"/>
    <w:rsid w:val="6AD82994"/>
    <w:rsid w:val="6B5641E0"/>
    <w:rsid w:val="6B68148A"/>
    <w:rsid w:val="6BA97047"/>
    <w:rsid w:val="6BBB383D"/>
    <w:rsid w:val="6C593109"/>
    <w:rsid w:val="6CFA4B41"/>
    <w:rsid w:val="6DFD05CD"/>
    <w:rsid w:val="6E306D57"/>
    <w:rsid w:val="6E7B77B7"/>
    <w:rsid w:val="6E8B4863"/>
    <w:rsid w:val="6E94626F"/>
    <w:rsid w:val="6EDE592F"/>
    <w:rsid w:val="6F481EDC"/>
    <w:rsid w:val="70091C1A"/>
    <w:rsid w:val="704E1B60"/>
    <w:rsid w:val="70674EDD"/>
    <w:rsid w:val="707C64D0"/>
    <w:rsid w:val="70E33D42"/>
    <w:rsid w:val="722E35B9"/>
    <w:rsid w:val="73916786"/>
    <w:rsid w:val="741923E5"/>
    <w:rsid w:val="746330D9"/>
    <w:rsid w:val="75405266"/>
    <w:rsid w:val="75DD3F1A"/>
    <w:rsid w:val="761D53B8"/>
    <w:rsid w:val="76A736C3"/>
    <w:rsid w:val="77342CD8"/>
    <w:rsid w:val="778375F9"/>
    <w:rsid w:val="79361773"/>
    <w:rsid w:val="795B722F"/>
    <w:rsid w:val="79A11E5C"/>
    <w:rsid w:val="7B8A691F"/>
    <w:rsid w:val="7C563200"/>
    <w:rsid w:val="7C740DBB"/>
    <w:rsid w:val="7C9E5B28"/>
    <w:rsid w:val="7EEC1252"/>
    <w:rsid w:val="7F2B2374"/>
    <w:rsid w:val="7F3F6B67"/>
    <w:rsid w:val="7F994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heading 1"/>
    <w:basedOn w:val="1"/>
    <w:next w:val="1"/>
    <w:link w:val="71"/>
    <w:qFormat/>
    <w:uiPriority w:val="0"/>
    <w:pPr>
      <w:keepNext/>
      <w:widowControl/>
      <w:overflowPunct w:val="0"/>
      <w:autoSpaceDE w:val="0"/>
      <w:autoSpaceDN w:val="0"/>
      <w:adjustRightInd w:val="0"/>
      <w:spacing w:before="240" w:after="60"/>
      <w:jc w:val="left"/>
      <w:textAlignment w:val="baseline"/>
      <w:outlineLvl w:val="0"/>
    </w:pPr>
    <w:rPr>
      <w:rFonts w:ascii="Arial" w:hAnsi="Arial"/>
      <w:b/>
      <w:kern w:val="28"/>
      <w:sz w:val="28"/>
      <w:szCs w:val="20"/>
      <w:lang w:eastAsia="en-US"/>
    </w:rPr>
  </w:style>
  <w:style w:type="paragraph" w:styleId="8">
    <w:name w:val="heading 2"/>
    <w:basedOn w:val="1"/>
    <w:next w:val="1"/>
    <w:link w:val="72"/>
    <w:qFormat/>
    <w:uiPriority w:val="0"/>
    <w:pPr>
      <w:keepNext/>
      <w:widowControl/>
      <w:overflowPunct w:val="0"/>
      <w:autoSpaceDE w:val="0"/>
      <w:autoSpaceDN w:val="0"/>
      <w:adjustRightInd w:val="0"/>
      <w:spacing w:before="240" w:after="60"/>
      <w:jc w:val="left"/>
      <w:textAlignment w:val="baseline"/>
      <w:outlineLvl w:val="1"/>
    </w:pPr>
    <w:rPr>
      <w:rFonts w:ascii="Arial" w:hAnsi="Arial"/>
      <w:b/>
      <w:i/>
      <w:kern w:val="0"/>
      <w:sz w:val="24"/>
      <w:szCs w:val="20"/>
      <w:lang w:eastAsia="en-US"/>
    </w:rPr>
  </w:style>
  <w:style w:type="paragraph" w:styleId="9">
    <w:name w:val="heading 3"/>
    <w:basedOn w:val="1"/>
    <w:next w:val="1"/>
    <w:link w:val="73"/>
    <w:qFormat/>
    <w:uiPriority w:val="0"/>
    <w:pPr>
      <w:keepNext/>
      <w:widowControl/>
      <w:overflowPunct w:val="0"/>
      <w:autoSpaceDE w:val="0"/>
      <w:autoSpaceDN w:val="0"/>
      <w:adjustRightInd w:val="0"/>
      <w:spacing w:before="240" w:after="60"/>
      <w:jc w:val="left"/>
      <w:textAlignment w:val="baseline"/>
      <w:outlineLvl w:val="2"/>
    </w:pPr>
    <w:rPr>
      <w:b/>
      <w:kern w:val="0"/>
      <w:sz w:val="24"/>
      <w:szCs w:val="20"/>
      <w:lang w:eastAsia="en-US"/>
    </w:rPr>
  </w:style>
  <w:style w:type="paragraph" w:styleId="10">
    <w:name w:val="heading 4"/>
    <w:basedOn w:val="1"/>
    <w:next w:val="1"/>
    <w:link w:val="74"/>
    <w:qFormat/>
    <w:uiPriority w:val="0"/>
    <w:pPr>
      <w:keepNext/>
      <w:keepLines/>
      <w:adjustRightInd w:val="0"/>
      <w:spacing w:before="280" w:after="290" w:line="376" w:lineRule="atLeast"/>
      <w:textAlignment w:val="baseline"/>
      <w:outlineLvl w:val="3"/>
    </w:pPr>
    <w:rPr>
      <w:rFonts w:ascii="Arial" w:hAnsi="Arial" w:eastAsia="黑体"/>
      <w:b/>
      <w:bCs/>
      <w:kern w:val="0"/>
      <w:sz w:val="28"/>
      <w:szCs w:val="28"/>
    </w:rPr>
  </w:style>
  <w:style w:type="paragraph" w:styleId="11">
    <w:name w:val="heading 5"/>
    <w:basedOn w:val="1"/>
    <w:next w:val="1"/>
    <w:link w:val="75"/>
    <w:qFormat/>
    <w:uiPriority w:val="0"/>
    <w:pPr>
      <w:keepNext/>
      <w:keepLines/>
      <w:widowControl/>
      <w:overflowPunct w:val="0"/>
      <w:autoSpaceDE w:val="0"/>
      <w:autoSpaceDN w:val="0"/>
      <w:adjustRightInd w:val="0"/>
      <w:spacing w:before="280" w:after="290" w:line="372" w:lineRule="auto"/>
      <w:jc w:val="left"/>
      <w:textAlignment w:val="baseline"/>
      <w:outlineLvl w:val="4"/>
    </w:pPr>
    <w:rPr>
      <w:b/>
      <w:bCs/>
      <w:kern w:val="0"/>
      <w:sz w:val="28"/>
      <w:szCs w:val="28"/>
      <w:lang w:eastAsia="en-US"/>
    </w:rPr>
  </w:style>
  <w:style w:type="paragraph" w:styleId="12">
    <w:name w:val="heading 6"/>
    <w:basedOn w:val="1"/>
    <w:next w:val="1"/>
    <w:link w:val="76"/>
    <w:qFormat/>
    <w:uiPriority w:val="0"/>
    <w:pPr>
      <w:keepNext/>
      <w:keepLines/>
      <w:widowControl/>
      <w:overflowPunct w:val="0"/>
      <w:autoSpaceDE w:val="0"/>
      <w:autoSpaceDN w:val="0"/>
      <w:adjustRightInd w:val="0"/>
      <w:spacing w:before="240" w:after="64" w:line="317" w:lineRule="auto"/>
      <w:jc w:val="left"/>
      <w:textAlignment w:val="baseline"/>
      <w:outlineLvl w:val="5"/>
    </w:pPr>
    <w:rPr>
      <w:rFonts w:ascii="Arial" w:hAnsi="Arial" w:eastAsia="黑体"/>
      <w:b/>
      <w:bCs/>
      <w:kern w:val="0"/>
      <w:sz w:val="24"/>
      <w:lang w:eastAsia="en-US"/>
    </w:rPr>
  </w:style>
  <w:style w:type="paragraph" w:styleId="13">
    <w:name w:val="heading 7"/>
    <w:basedOn w:val="1"/>
    <w:next w:val="1"/>
    <w:link w:val="77"/>
    <w:qFormat/>
    <w:uiPriority w:val="0"/>
    <w:pPr>
      <w:keepNext/>
      <w:keepLines/>
      <w:adjustRightInd w:val="0"/>
      <w:spacing w:before="240" w:after="64" w:line="320" w:lineRule="atLeast"/>
      <w:textAlignment w:val="baseline"/>
      <w:outlineLvl w:val="6"/>
    </w:pPr>
    <w:rPr>
      <w:b/>
      <w:bCs/>
      <w:kern w:val="0"/>
      <w:sz w:val="24"/>
    </w:rPr>
  </w:style>
  <w:style w:type="paragraph" w:styleId="14">
    <w:name w:val="heading 8"/>
    <w:basedOn w:val="1"/>
    <w:next w:val="1"/>
    <w:link w:val="78"/>
    <w:qFormat/>
    <w:uiPriority w:val="0"/>
    <w:pPr>
      <w:keepNext/>
      <w:keepLines/>
      <w:widowControl/>
      <w:overflowPunct w:val="0"/>
      <w:autoSpaceDE w:val="0"/>
      <w:autoSpaceDN w:val="0"/>
      <w:adjustRightInd w:val="0"/>
      <w:spacing w:before="240" w:after="64" w:line="317" w:lineRule="auto"/>
      <w:jc w:val="left"/>
      <w:textAlignment w:val="baseline"/>
      <w:outlineLvl w:val="7"/>
    </w:pPr>
    <w:rPr>
      <w:rFonts w:ascii="Arial" w:hAnsi="Arial" w:eastAsia="黑体"/>
      <w:kern w:val="0"/>
      <w:sz w:val="24"/>
      <w:lang w:eastAsia="en-US"/>
    </w:rPr>
  </w:style>
  <w:style w:type="paragraph" w:styleId="15">
    <w:name w:val="heading 9"/>
    <w:basedOn w:val="16"/>
    <w:next w:val="16"/>
    <w:link w:val="80"/>
    <w:qFormat/>
    <w:uiPriority w:val="9"/>
    <w:pPr>
      <w:widowControl/>
      <w:numPr>
        <w:ilvl w:val="8"/>
        <w:numId w:val="1"/>
      </w:numPr>
      <w:tabs>
        <w:tab w:val="left" w:pos="1584"/>
      </w:tabs>
      <w:spacing w:before="240" w:after="60"/>
      <w:jc w:val="left"/>
      <w:outlineLvl w:val="8"/>
    </w:pPr>
    <w:rPr>
      <w:rFonts w:ascii="Arial" w:hAnsi="Arial" w:eastAsia="华文宋体" w:cs="Times New Roman"/>
      <w:kern w:val="0"/>
      <w:sz w:val="22"/>
      <w:szCs w:val="20"/>
    </w:rPr>
  </w:style>
  <w:style w:type="character" w:default="1" w:styleId="54">
    <w:name w:val="Default Paragraph Font"/>
    <w:semiHidden/>
    <w:unhideWhenUsed/>
    <w:qFormat/>
    <w:uiPriority w:val="1"/>
  </w:style>
  <w:style w:type="table" w:default="1" w:styleId="5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next w:val="4"/>
    <w:link w:val="99"/>
    <w:qFormat/>
    <w:uiPriority w:val="0"/>
    <w:pPr>
      <w:keepNext w:val="0"/>
      <w:keepLines w:val="0"/>
      <w:widowControl w:val="0"/>
      <w:suppressLineNumbers w:val="0"/>
      <w:spacing w:before="0" w:beforeAutospacing="0" w:after="0" w:afterAutospacing="0"/>
      <w:ind w:left="0" w:right="0" w:firstLine="561"/>
      <w:jc w:val="both"/>
    </w:pPr>
    <w:rPr>
      <w:rFonts w:hint="default" w:ascii="Times New Roman" w:hAnsi="Times New Roman" w:eastAsia="宋体" w:cs="Times New Roman"/>
      <w:kern w:val="2"/>
      <w:sz w:val="21"/>
      <w:szCs w:val="21"/>
      <w:lang w:val="en-US" w:eastAsia="zh-CN" w:bidi="ar"/>
    </w:rPr>
  </w:style>
  <w:style w:type="paragraph" w:customStyle="1" w:styleId="3">
    <w:name w:val="正文_1"/>
    <w:next w:val="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
    <w:name w:val="Char Char Char"/>
    <w:basedOn w:val="1"/>
    <w:next w:val="5"/>
    <w:qFormat/>
    <w:uiPriority w:val="0"/>
    <w:pPr>
      <w:widowControl/>
      <w:spacing w:after="160" w:line="240" w:lineRule="exact"/>
      <w:jc w:val="left"/>
    </w:pPr>
    <w:rPr>
      <w:rFonts w:ascii="Verdana" w:hAnsi="Verdana"/>
      <w:kern w:val="0"/>
      <w:sz w:val="20"/>
      <w:szCs w:val="20"/>
      <w:lang w:eastAsia="en-US"/>
    </w:rPr>
  </w:style>
  <w:style w:type="paragraph" w:styleId="5">
    <w:name w:val="Balloon Text"/>
    <w:basedOn w:val="1"/>
    <w:next w:val="6"/>
    <w:link w:val="92"/>
    <w:qFormat/>
    <w:uiPriority w:val="0"/>
    <w:rPr>
      <w:rFonts w:ascii="Consolas" w:hAnsi="Consolas" w:eastAsia="华文中宋"/>
      <w:color w:val="00CC33"/>
      <w:sz w:val="20"/>
      <w:szCs w:val="18"/>
    </w:rPr>
  </w:style>
  <w:style w:type="paragraph" w:styleId="6">
    <w:name w:val="Date"/>
    <w:basedOn w:val="1"/>
    <w:next w:val="1"/>
    <w:link w:val="89"/>
    <w:qFormat/>
    <w:uiPriority w:val="0"/>
    <w:pPr>
      <w:widowControl/>
      <w:overflowPunct w:val="0"/>
      <w:autoSpaceDE w:val="0"/>
      <w:autoSpaceDN w:val="0"/>
      <w:adjustRightInd w:val="0"/>
      <w:textAlignment w:val="baseline"/>
    </w:pPr>
    <w:rPr>
      <w:rFonts w:ascii="楷体" w:eastAsia="楷体"/>
      <w:kern w:val="0"/>
      <w:sz w:val="24"/>
      <w:szCs w:val="20"/>
      <w:lang w:eastAsia="en-US"/>
    </w:rPr>
  </w:style>
  <w:style w:type="paragraph" w:customStyle="1" w:styleId="16">
    <w:name w:val="Normal_2"/>
    <w:next w:val="17"/>
    <w:qFormat/>
    <w:uiPriority w:val="0"/>
    <w:pPr>
      <w:widowControl w:val="0"/>
      <w:jc w:val="both"/>
    </w:pPr>
    <w:rPr>
      <w:rFonts w:ascii="Calibri" w:hAnsi="Calibri" w:eastAsia="宋体" w:cs="宋体"/>
      <w:kern w:val="2"/>
      <w:sz w:val="21"/>
      <w:szCs w:val="22"/>
      <w:lang w:val="en-US" w:eastAsia="zh-CN" w:bidi="ar-SA"/>
    </w:rPr>
  </w:style>
  <w:style w:type="paragraph" w:customStyle="1" w:styleId="17">
    <w:name w:val="正文文本1"/>
    <w:basedOn w:val="16"/>
    <w:next w:val="16"/>
    <w:qFormat/>
    <w:uiPriority w:val="0"/>
    <w:pPr>
      <w:widowControl/>
      <w:overflowPunct w:val="0"/>
      <w:autoSpaceDE w:val="0"/>
      <w:autoSpaceDN w:val="0"/>
      <w:adjustRightInd w:val="0"/>
      <w:jc w:val="left"/>
      <w:textAlignment w:val="baseline"/>
    </w:pPr>
    <w:rPr>
      <w:rFonts w:ascii="楷体" w:hAnsi="Times New Roman" w:eastAsia="楷体" w:cs="Times New Roman"/>
      <w:i/>
      <w:iCs/>
      <w:kern w:val="0"/>
      <w:sz w:val="20"/>
      <w:szCs w:val="20"/>
    </w:rPr>
  </w:style>
  <w:style w:type="paragraph" w:styleId="18">
    <w:name w:val="toc 7"/>
    <w:basedOn w:val="1"/>
    <w:next w:val="1"/>
    <w:qFormat/>
    <w:uiPriority w:val="0"/>
    <w:pPr>
      <w:widowControl/>
      <w:overflowPunct w:val="0"/>
      <w:autoSpaceDE w:val="0"/>
      <w:autoSpaceDN w:val="0"/>
      <w:adjustRightInd w:val="0"/>
      <w:ind w:left="1200"/>
      <w:jc w:val="left"/>
      <w:textAlignment w:val="baseline"/>
    </w:pPr>
    <w:rPr>
      <w:kern w:val="0"/>
      <w:sz w:val="18"/>
      <w:szCs w:val="20"/>
      <w:lang w:eastAsia="en-US"/>
    </w:rPr>
  </w:style>
  <w:style w:type="paragraph" w:styleId="19">
    <w:name w:val="Normal Indent"/>
    <w:basedOn w:val="1"/>
    <w:qFormat/>
    <w:uiPriority w:val="99"/>
    <w:pPr>
      <w:ind w:firstLine="560"/>
    </w:pPr>
    <w:rPr>
      <w:sz w:val="28"/>
      <w:szCs w:val="28"/>
    </w:rPr>
  </w:style>
  <w:style w:type="paragraph" w:styleId="20">
    <w:name w:val="Document Map"/>
    <w:basedOn w:val="1"/>
    <w:link w:val="81"/>
    <w:semiHidden/>
    <w:qFormat/>
    <w:uiPriority w:val="0"/>
    <w:pPr>
      <w:widowControl/>
      <w:shd w:val="clear" w:color="auto" w:fill="000080"/>
      <w:overflowPunct w:val="0"/>
      <w:autoSpaceDE w:val="0"/>
      <w:autoSpaceDN w:val="0"/>
      <w:adjustRightInd w:val="0"/>
      <w:jc w:val="left"/>
      <w:textAlignment w:val="baseline"/>
    </w:pPr>
    <w:rPr>
      <w:kern w:val="0"/>
      <w:sz w:val="20"/>
      <w:szCs w:val="20"/>
      <w:lang w:eastAsia="en-US"/>
    </w:rPr>
  </w:style>
  <w:style w:type="paragraph" w:styleId="21">
    <w:name w:val="annotation text"/>
    <w:basedOn w:val="1"/>
    <w:link w:val="82"/>
    <w:qFormat/>
    <w:uiPriority w:val="0"/>
    <w:pPr>
      <w:widowControl/>
      <w:overflowPunct w:val="0"/>
      <w:autoSpaceDE w:val="0"/>
      <w:autoSpaceDN w:val="0"/>
      <w:adjustRightInd w:val="0"/>
      <w:snapToGrid w:val="0"/>
      <w:jc w:val="left"/>
      <w:textAlignment w:val="baseline"/>
    </w:pPr>
    <w:rPr>
      <w:rFonts w:ascii="Consolas" w:hAnsi="Consolas" w:eastAsia="微软雅黑"/>
      <w:color w:val="2F5597" w:themeColor="accent1" w:themeShade="BF"/>
      <w:kern w:val="0"/>
      <w:sz w:val="18"/>
      <w:szCs w:val="20"/>
      <w:lang w:eastAsia="en-US"/>
    </w:rPr>
  </w:style>
  <w:style w:type="paragraph" w:styleId="22">
    <w:name w:val="Salutation"/>
    <w:basedOn w:val="1"/>
    <w:next w:val="1"/>
    <w:link w:val="83"/>
    <w:qFormat/>
    <w:uiPriority w:val="0"/>
    <w:pPr>
      <w:widowControl/>
      <w:overflowPunct w:val="0"/>
      <w:autoSpaceDE w:val="0"/>
      <w:autoSpaceDN w:val="0"/>
      <w:adjustRightInd w:val="0"/>
      <w:jc w:val="left"/>
      <w:textAlignment w:val="baseline"/>
    </w:pPr>
    <w:rPr>
      <w:rFonts w:ascii="宋体" w:hAnsi="宋体"/>
      <w:kern w:val="0"/>
      <w:szCs w:val="21"/>
    </w:rPr>
  </w:style>
  <w:style w:type="paragraph" w:styleId="23">
    <w:name w:val="Body Text 3"/>
    <w:basedOn w:val="1"/>
    <w:link w:val="84"/>
    <w:qFormat/>
    <w:uiPriority w:val="0"/>
    <w:pPr>
      <w:widowControl/>
      <w:overflowPunct w:val="0"/>
      <w:autoSpaceDE w:val="0"/>
      <w:autoSpaceDN w:val="0"/>
      <w:adjustRightInd w:val="0"/>
      <w:spacing w:after="120"/>
      <w:jc w:val="left"/>
      <w:textAlignment w:val="baseline"/>
    </w:pPr>
    <w:rPr>
      <w:kern w:val="0"/>
      <w:sz w:val="16"/>
      <w:szCs w:val="16"/>
      <w:lang w:eastAsia="en-US"/>
    </w:rPr>
  </w:style>
  <w:style w:type="paragraph" w:styleId="24">
    <w:name w:val="Closing"/>
    <w:basedOn w:val="1"/>
    <w:link w:val="85"/>
    <w:qFormat/>
    <w:uiPriority w:val="0"/>
    <w:pPr>
      <w:widowControl/>
      <w:overflowPunct w:val="0"/>
      <w:autoSpaceDE w:val="0"/>
      <w:autoSpaceDN w:val="0"/>
      <w:adjustRightInd w:val="0"/>
      <w:ind w:left="100" w:leftChars="2100"/>
      <w:jc w:val="left"/>
      <w:textAlignment w:val="baseline"/>
    </w:pPr>
    <w:rPr>
      <w:rFonts w:ascii="宋体" w:hAnsi="宋体"/>
      <w:kern w:val="0"/>
      <w:szCs w:val="21"/>
    </w:rPr>
  </w:style>
  <w:style w:type="paragraph" w:styleId="25">
    <w:name w:val="Body Text"/>
    <w:basedOn w:val="1"/>
    <w:next w:val="2"/>
    <w:qFormat/>
    <w:uiPriority w:val="0"/>
    <w:pPr>
      <w:widowControl/>
      <w:overflowPunct w:val="0"/>
      <w:autoSpaceDE w:val="0"/>
      <w:autoSpaceDN w:val="0"/>
      <w:adjustRightInd w:val="0"/>
      <w:jc w:val="left"/>
      <w:textAlignment w:val="baseline"/>
    </w:pPr>
    <w:rPr>
      <w:rFonts w:ascii="楷体" w:eastAsia="楷体"/>
      <w:i/>
      <w:iCs/>
      <w:kern w:val="0"/>
      <w:sz w:val="20"/>
      <w:szCs w:val="20"/>
    </w:rPr>
  </w:style>
  <w:style w:type="paragraph" w:styleId="26">
    <w:name w:val="Body Text Indent"/>
    <w:basedOn w:val="1"/>
    <w:next w:val="27"/>
    <w:link w:val="87"/>
    <w:qFormat/>
    <w:uiPriority w:val="0"/>
    <w:pPr>
      <w:spacing w:line="312" w:lineRule="atLeast"/>
      <w:ind w:firstLine="540"/>
    </w:pPr>
    <w:rPr>
      <w:rFonts w:eastAsia="楷体"/>
      <w:snapToGrid w:val="0"/>
      <w:kern w:val="0"/>
      <w:szCs w:val="20"/>
    </w:rPr>
  </w:style>
  <w:style w:type="paragraph" w:styleId="27">
    <w:name w:val="envelope return"/>
    <w:basedOn w:val="1"/>
    <w:qFormat/>
    <w:uiPriority w:val="0"/>
    <w:pPr>
      <w:snapToGrid w:val="0"/>
    </w:pPr>
    <w:rPr>
      <w:rFonts w:ascii="Arial" w:hAnsi="Arial"/>
    </w:rPr>
  </w:style>
  <w:style w:type="paragraph" w:styleId="28">
    <w:name w:val="Block Text"/>
    <w:basedOn w:val="1"/>
    <w:qFormat/>
    <w:uiPriority w:val="0"/>
    <w:pPr>
      <w:widowControl/>
      <w:ind w:left="180" w:right="108"/>
    </w:pPr>
    <w:rPr>
      <w:rFonts w:ascii="Comic Sans MS" w:hAnsi="Comic Sans MS" w:cs="Arial"/>
      <w:b/>
      <w:bCs/>
      <w:i/>
      <w:iCs/>
      <w:kern w:val="0"/>
      <w:sz w:val="16"/>
      <w:lang w:eastAsia="en-US"/>
    </w:rPr>
  </w:style>
  <w:style w:type="paragraph" w:styleId="29">
    <w:name w:val="toc 5"/>
    <w:basedOn w:val="1"/>
    <w:next w:val="1"/>
    <w:qFormat/>
    <w:uiPriority w:val="0"/>
    <w:pPr>
      <w:widowControl/>
      <w:overflowPunct w:val="0"/>
      <w:autoSpaceDE w:val="0"/>
      <w:autoSpaceDN w:val="0"/>
      <w:adjustRightInd w:val="0"/>
      <w:ind w:left="800"/>
      <w:jc w:val="left"/>
      <w:textAlignment w:val="baseline"/>
    </w:pPr>
    <w:rPr>
      <w:kern w:val="0"/>
      <w:sz w:val="18"/>
      <w:szCs w:val="20"/>
      <w:lang w:eastAsia="en-US"/>
    </w:rPr>
  </w:style>
  <w:style w:type="paragraph" w:styleId="30">
    <w:name w:val="toc 3"/>
    <w:basedOn w:val="1"/>
    <w:next w:val="1"/>
    <w:qFormat/>
    <w:uiPriority w:val="39"/>
    <w:pPr>
      <w:widowControl/>
      <w:overflowPunct w:val="0"/>
      <w:autoSpaceDE w:val="0"/>
      <w:autoSpaceDN w:val="0"/>
      <w:adjustRightInd w:val="0"/>
      <w:ind w:left="400"/>
      <w:jc w:val="left"/>
      <w:textAlignment w:val="baseline"/>
    </w:pPr>
    <w:rPr>
      <w:i/>
      <w:kern w:val="0"/>
      <w:sz w:val="20"/>
      <w:szCs w:val="20"/>
      <w:lang w:eastAsia="en-US"/>
    </w:rPr>
  </w:style>
  <w:style w:type="paragraph" w:styleId="31">
    <w:name w:val="Plain Text"/>
    <w:basedOn w:val="1"/>
    <w:link w:val="88"/>
    <w:qFormat/>
    <w:uiPriority w:val="0"/>
    <w:rPr>
      <w:rFonts w:ascii="宋体" w:hAnsi="Courier New"/>
      <w:sz w:val="28"/>
      <w:szCs w:val="20"/>
    </w:rPr>
  </w:style>
  <w:style w:type="paragraph" w:styleId="32">
    <w:name w:val="toc 8"/>
    <w:basedOn w:val="1"/>
    <w:next w:val="1"/>
    <w:qFormat/>
    <w:uiPriority w:val="0"/>
    <w:pPr>
      <w:widowControl/>
      <w:overflowPunct w:val="0"/>
      <w:autoSpaceDE w:val="0"/>
      <w:autoSpaceDN w:val="0"/>
      <w:adjustRightInd w:val="0"/>
      <w:ind w:left="1400"/>
      <w:jc w:val="left"/>
      <w:textAlignment w:val="baseline"/>
    </w:pPr>
    <w:rPr>
      <w:kern w:val="0"/>
      <w:sz w:val="18"/>
      <w:szCs w:val="20"/>
      <w:lang w:eastAsia="en-US"/>
    </w:rPr>
  </w:style>
  <w:style w:type="paragraph" w:styleId="33">
    <w:name w:val="Body Text Indent 2"/>
    <w:basedOn w:val="1"/>
    <w:link w:val="90"/>
    <w:qFormat/>
    <w:uiPriority w:val="0"/>
    <w:pPr>
      <w:spacing w:line="320" w:lineRule="atLeast"/>
      <w:ind w:firstLine="540"/>
      <w:jc w:val="left"/>
    </w:pPr>
    <w:rPr>
      <w:rFonts w:ascii="楷体" w:eastAsia="楷体"/>
      <w:i/>
      <w:snapToGrid w:val="0"/>
      <w:kern w:val="0"/>
      <w:sz w:val="22"/>
      <w:szCs w:val="20"/>
    </w:rPr>
  </w:style>
  <w:style w:type="paragraph" w:styleId="34">
    <w:name w:val="endnote text"/>
    <w:basedOn w:val="1"/>
    <w:link w:val="91"/>
    <w:qFormat/>
    <w:uiPriority w:val="0"/>
    <w:pPr>
      <w:widowControl/>
      <w:overflowPunct w:val="0"/>
      <w:autoSpaceDE w:val="0"/>
      <w:autoSpaceDN w:val="0"/>
      <w:adjustRightInd w:val="0"/>
      <w:snapToGrid w:val="0"/>
      <w:jc w:val="left"/>
      <w:textAlignment w:val="baseline"/>
    </w:pPr>
    <w:rPr>
      <w:kern w:val="0"/>
      <w:sz w:val="20"/>
      <w:szCs w:val="20"/>
      <w:lang w:eastAsia="en-US"/>
    </w:rPr>
  </w:style>
  <w:style w:type="paragraph" w:styleId="35">
    <w:name w:val="footer"/>
    <w:basedOn w:val="1"/>
    <w:link w:val="93"/>
    <w:unhideWhenUsed/>
    <w:qFormat/>
    <w:uiPriority w:val="0"/>
    <w:pPr>
      <w:tabs>
        <w:tab w:val="center" w:pos="4153"/>
        <w:tab w:val="right" w:pos="8306"/>
      </w:tabs>
      <w:snapToGrid w:val="0"/>
      <w:jc w:val="left"/>
    </w:pPr>
    <w:rPr>
      <w:sz w:val="18"/>
      <w:szCs w:val="18"/>
    </w:rPr>
  </w:style>
  <w:style w:type="paragraph" w:styleId="36">
    <w:name w:val="header"/>
    <w:basedOn w:val="1"/>
    <w:link w:val="94"/>
    <w:unhideWhenUsed/>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widowControl/>
      <w:overflowPunct w:val="0"/>
      <w:autoSpaceDE w:val="0"/>
      <w:autoSpaceDN w:val="0"/>
      <w:adjustRightInd w:val="0"/>
      <w:spacing w:before="120" w:after="120"/>
      <w:jc w:val="left"/>
      <w:textAlignment w:val="baseline"/>
    </w:pPr>
    <w:rPr>
      <w:rFonts w:ascii="Times New Roman" w:hAnsi="Times New Roman"/>
      <w:b/>
      <w:caps/>
      <w:kern w:val="0"/>
      <w:sz w:val="20"/>
      <w:szCs w:val="20"/>
      <w:lang w:eastAsia="en-US"/>
    </w:rPr>
  </w:style>
  <w:style w:type="paragraph" w:styleId="38">
    <w:name w:val="toc 4"/>
    <w:basedOn w:val="1"/>
    <w:next w:val="1"/>
    <w:qFormat/>
    <w:uiPriority w:val="0"/>
    <w:pPr>
      <w:widowControl/>
      <w:overflowPunct w:val="0"/>
      <w:autoSpaceDE w:val="0"/>
      <w:autoSpaceDN w:val="0"/>
      <w:adjustRightInd w:val="0"/>
      <w:ind w:left="600"/>
      <w:jc w:val="left"/>
      <w:textAlignment w:val="baseline"/>
    </w:pPr>
    <w:rPr>
      <w:kern w:val="0"/>
      <w:sz w:val="18"/>
      <w:szCs w:val="20"/>
      <w:lang w:eastAsia="en-US"/>
    </w:rPr>
  </w:style>
  <w:style w:type="paragraph" w:styleId="39">
    <w:name w:val="Subtitle"/>
    <w:basedOn w:val="1"/>
    <w:next w:val="1"/>
    <w:link w:val="95"/>
    <w:qFormat/>
    <w:uiPriority w:val="0"/>
    <w:pPr>
      <w:spacing w:before="240" w:after="60" w:line="312" w:lineRule="auto"/>
      <w:jc w:val="center"/>
      <w:outlineLvl w:val="1"/>
    </w:pPr>
    <w:rPr>
      <w:rFonts w:ascii="Cambria" w:hAnsi="Cambria"/>
      <w:b/>
      <w:bCs/>
      <w:kern w:val="28"/>
      <w:sz w:val="32"/>
      <w:szCs w:val="32"/>
    </w:rPr>
  </w:style>
  <w:style w:type="paragraph" w:styleId="40">
    <w:name w:val="footnote text"/>
    <w:basedOn w:val="1"/>
    <w:link w:val="96"/>
    <w:qFormat/>
    <w:uiPriority w:val="0"/>
    <w:pPr>
      <w:widowControl/>
      <w:overflowPunct w:val="0"/>
      <w:autoSpaceDE w:val="0"/>
      <w:autoSpaceDN w:val="0"/>
      <w:adjustRightInd w:val="0"/>
      <w:jc w:val="left"/>
      <w:textAlignment w:val="baseline"/>
    </w:pPr>
    <w:rPr>
      <w:kern w:val="0"/>
      <w:sz w:val="20"/>
      <w:szCs w:val="20"/>
      <w:lang w:eastAsia="en-US"/>
    </w:rPr>
  </w:style>
  <w:style w:type="paragraph" w:styleId="41">
    <w:name w:val="toc 6"/>
    <w:basedOn w:val="1"/>
    <w:next w:val="1"/>
    <w:qFormat/>
    <w:uiPriority w:val="0"/>
    <w:pPr>
      <w:widowControl/>
      <w:overflowPunct w:val="0"/>
      <w:autoSpaceDE w:val="0"/>
      <w:autoSpaceDN w:val="0"/>
      <w:adjustRightInd w:val="0"/>
      <w:ind w:left="1000"/>
      <w:jc w:val="left"/>
      <w:textAlignment w:val="baseline"/>
    </w:pPr>
    <w:rPr>
      <w:kern w:val="0"/>
      <w:sz w:val="18"/>
      <w:szCs w:val="20"/>
      <w:lang w:eastAsia="en-US"/>
    </w:rPr>
  </w:style>
  <w:style w:type="paragraph" w:styleId="42">
    <w:name w:val="toc 2"/>
    <w:basedOn w:val="1"/>
    <w:next w:val="1"/>
    <w:qFormat/>
    <w:uiPriority w:val="39"/>
    <w:pPr>
      <w:widowControl/>
      <w:overflowPunct w:val="0"/>
      <w:autoSpaceDE w:val="0"/>
      <w:autoSpaceDN w:val="0"/>
      <w:adjustRightInd w:val="0"/>
      <w:ind w:left="200"/>
      <w:jc w:val="left"/>
      <w:textAlignment w:val="baseline"/>
    </w:pPr>
    <w:rPr>
      <w:rFonts w:ascii="Times New Roman" w:hAnsi="Times New Roman"/>
      <w:smallCaps/>
      <w:kern w:val="0"/>
      <w:sz w:val="20"/>
      <w:szCs w:val="20"/>
      <w:lang w:eastAsia="en-US"/>
    </w:rPr>
  </w:style>
  <w:style w:type="paragraph" w:styleId="43">
    <w:name w:val="toc 9"/>
    <w:basedOn w:val="1"/>
    <w:next w:val="1"/>
    <w:qFormat/>
    <w:uiPriority w:val="0"/>
    <w:pPr>
      <w:widowControl/>
      <w:overflowPunct w:val="0"/>
      <w:autoSpaceDE w:val="0"/>
      <w:autoSpaceDN w:val="0"/>
      <w:adjustRightInd w:val="0"/>
      <w:ind w:left="1600"/>
      <w:jc w:val="left"/>
      <w:textAlignment w:val="baseline"/>
    </w:pPr>
    <w:rPr>
      <w:kern w:val="0"/>
      <w:sz w:val="18"/>
      <w:szCs w:val="20"/>
      <w:lang w:eastAsia="en-US"/>
    </w:rPr>
  </w:style>
  <w:style w:type="paragraph" w:styleId="44">
    <w:name w:val="Body Text 2"/>
    <w:basedOn w:val="1"/>
    <w:link w:val="97"/>
    <w:qFormat/>
    <w:uiPriority w:val="0"/>
    <w:pPr>
      <w:widowControl/>
      <w:overflowPunct w:val="0"/>
      <w:autoSpaceDE w:val="0"/>
      <w:autoSpaceDN w:val="0"/>
      <w:adjustRightInd w:val="0"/>
      <w:spacing w:after="120" w:line="480" w:lineRule="auto"/>
      <w:jc w:val="left"/>
      <w:textAlignment w:val="baseline"/>
    </w:pPr>
    <w:rPr>
      <w:kern w:val="0"/>
      <w:sz w:val="20"/>
      <w:szCs w:val="20"/>
      <w:lang w:eastAsia="en-US"/>
    </w:rPr>
  </w:style>
  <w:style w:type="paragraph" w:styleId="45">
    <w:name w:val="List Continue 2"/>
    <w:basedOn w:val="1"/>
    <w:qFormat/>
    <w:uiPriority w:val="0"/>
    <w:pPr>
      <w:spacing w:after="120"/>
      <w:ind w:left="840" w:leftChars="400"/>
    </w:pPr>
    <w:rPr>
      <w:kern w:val="0"/>
      <w:sz w:val="20"/>
    </w:rPr>
  </w:style>
  <w:style w:type="paragraph" w:styleId="46">
    <w:name w:val="Normal (Web)"/>
    <w:basedOn w:val="47"/>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47">
    <w:name w:val="Normal_0"/>
    <w:next w:val="2"/>
    <w:qFormat/>
    <w:uiPriority w:val="0"/>
    <w:pPr>
      <w:widowControl w:val="0"/>
      <w:jc w:val="both"/>
    </w:pPr>
    <w:rPr>
      <w:rFonts w:ascii="Calibri" w:hAnsi="Calibri" w:eastAsia="宋体" w:cs="Times New Roman"/>
      <w:lang w:val="en-US" w:eastAsia="zh-CN" w:bidi="ar-SA"/>
    </w:rPr>
  </w:style>
  <w:style w:type="paragraph" w:styleId="48">
    <w:name w:val="index 1"/>
    <w:basedOn w:val="1"/>
    <w:next w:val="1"/>
    <w:semiHidden/>
    <w:qFormat/>
    <w:uiPriority w:val="0"/>
    <w:pPr>
      <w:tabs>
        <w:tab w:val="left" w:pos="900"/>
        <w:tab w:val="left" w:pos="1260"/>
        <w:tab w:val="left" w:pos="1620"/>
        <w:tab w:val="left" w:pos="5760"/>
      </w:tabs>
      <w:adjustRightInd w:val="0"/>
      <w:spacing w:line="312" w:lineRule="atLeast"/>
      <w:ind w:left="280" w:hanging="280"/>
      <w:jc w:val="left"/>
      <w:textAlignment w:val="baseline"/>
    </w:pPr>
    <w:rPr>
      <w:rFonts w:ascii="宋体"/>
      <w:kern w:val="0"/>
      <w:szCs w:val="20"/>
    </w:rPr>
  </w:style>
  <w:style w:type="paragraph" w:styleId="49">
    <w:name w:val="Title"/>
    <w:basedOn w:val="1"/>
    <w:next w:val="1"/>
    <w:qFormat/>
    <w:uiPriority w:val="0"/>
    <w:pPr>
      <w:spacing w:before="240" w:after="60"/>
      <w:jc w:val="center"/>
      <w:outlineLvl w:val="0"/>
    </w:pPr>
    <w:rPr>
      <w:rFonts w:ascii="Cambria" w:hAnsi="Cambria" w:cs="Times New Roman"/>
      <w:b/>
      <w:bCs/>
      <w:sz w:val="32"/>
      <w:szCs w:val="32"/>
    </w:rPr>
  </w:style>
  <w:style w:type="paragraph" w:styleId="50">
    <w:name w:val="annotation subject"/>
    <w:basedOn w:val="21"/>
    <w:next w:val="21"/>
    <w:link w:val="98"/>
    <w:qFormat/>
    <w:uiPriority w:val="0"/>
    <w:rPr>
      <w:b/>
      <w:bCs/>
    </w:rPr>
  </w:style>
  <w:style w:type="paragraph" w:styleId="51">
    <w:name w:val="Body Text First Indent 2"/>
    <w:basedOn w:val="26"/>
    <w:next w:val="25"/>
    <w:link w:val="100"/>
    <w:qFormat/>
    <w:uiPriority w:val="0"/>
    <w:pPr>
      <w:widowControl/>
      <w:spacing w:after="120" w:line="360" w:lineRule="auto"/>
      <w:ind w:left="420" w:firstLine="210" w:firstLineChars="200"/>
      <w:jc w:val="left"/>
    </w:pPr>
    <w:rPr>
      <w:rFonts w:eastAsia="宋体"/>
      <w:snapToGrid/>
      <w:sz w:val="24"/>
    </w:rPr>
  </w:style>
  <w:style w:type="table" w:styleId="53">
    <w:name w:val="Table Grid"/>
    <w:basedOn w:val="52"/>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page number"/>
    <w:qFormat/>
    <w:uiPriority w:val="0"/>
  </w:style>
  <w:style w:type="character" w:styleId="56">
    <w:name w:val="FollowedHyperlink"/>
    <w:qFormat/>
    <w:uiPriority w:val="0"/>
    <w:rPr>
      <w:color w:val="800080"/>
      <w:u w:val="single"/>
    </w:rPr>
  </w:style>
  <w:style w:type="character" w:styleId="57">
    <w:name w:val="Hyperlink"/>
    <w:qFormat/>
    <w:uiPriority w:val="99"/>
    <w:rPr>
      <w:color w:val="0000FF"/>
      <w:u w:val="single"/>
    </w:rPr>
  </w:style>
  <w:style w:type="character" w:styleId="58">
    <w:name w:val="annotation reference"/>
    <w:basedOn w:val="54"/>
    <w:qFormat/>
    <w:uiPriority w:val="0"/>
    <w:rPr>
      <w:sz w:val="21"/>
      <w:szCs w:val="21"/>
    </w:rPr>
  </w:style>
  <w:style w:type="character" w:styleId="59">
    <w:name w:val="footnote reference"/>
    <w:qFormat/>
    <w:uiPriority w:val="0"/>
    <w:rPr>
      <w:vertAlign w:val="superscript"/>
    </w:rPr>
  </w:style>
  <w:style w:type="character" w:customStyle="1" w:styleId="60">
    <w:name w:val="批注文字 字符1"/>
    <w:link w:val="61"/>
    <w:qFormat/>
    <w:uiPriority w:val="0"/>
    <w:rPr>
      <w:rFonts w:ascii="Consolas" w:hAnsi="Consolas" w:eastAsia="微软雅黑" w:cs="Consolas"/>
      <w:color w:val="376092"/>
      <w:sz w:val="18"/>
      <w:lang w:eastAsia="en-US"/>
    </w:rPr>
  </w:style>
  <w:style w:type="paragraph" w:customStyle="1" w:styleId="61">
    <w:name w:val="Comment Text"/>
    <w:basedOn w:val="16"/>
    <w:link w:val="60"/>
    <w:qFormat/>
    <w:uiPriority w:val="0"/>
    <w:pPr>
      <w:widowControl/>
      <w:overflowPunct w:val="0"/>
      <w:autoSpaceDE w:val="0"/>
      <w:autoSpaceDN w:val="0"/>
      <w:adjustRightInd w:val="0"/>
      <w:snapToGrid w:val="0"/>
      <w:jc w:val="left"/>
      <w:textAlignment w:val="baseline"/>
    </w:pPr>
    <w:rPr>
      <w:rFonts w:ascii="Consolas" w:hAnsi="Consolas" w:eastAsia="微软雅黑" w:cs="Consolas"/>
      <w:color w:val="376092"/>
      <w:kern w:val="0"/>
      <w:sz w:val="18"/>
      <w:szCs w:val="20"/>
      <w:lang w:eastAsia="en-US"/>
    </w:rPr>
  </w:style>
  <w:style w:type="paragraph" w:customStyle="1" w:styleId="62">
    <w:name w:val="Normal_1"/>
    <w:next w:val="2"/>
    <w:qFormat/>
    <w:uiPriority w:val="0"/>
    <w:pPr>
      <w:spacing w:after="160" w:line="480" w:lineRule="auto"/>
    </w:pPr>
    <w:rPr>
      <w:rFonts w:ascii="Times New Roman" w:hAnsi="Times New Roman" w:eastAsia="Times New Roman" w:cs="Times New Roman"/>
      <w:sz w:val="24"/>
      <w:szCs w:val="24"/>
      <w:lang w:val="en-US" w:eastAsia="zh-CN" w:bidi="ar-SA"/>
    </w:rPr>
  </w:style>
  <w:style w:type="paragraph" w:customStyle="1" w:styleId="63">
    <w:name w:val="Char Char Char_0"/>
    <w:basedOn w:val="64"/>
    <w:next w:val="66"/>
    <w:qFormat/>
    <w:uiPriority w:val="0"/>
    <w:pPr>
      <w:widowControl/>
      <w:spacing w:after="160" w:line="240" w:lineRule="exact"/>
    </w:pPr>
    <w:rPr>
      <w:rFonts w:ascii="Verdana" w:hAnsi="Verdana"/>
      <w:sz w:val="20"/>
      <w:szCs w:val="20"/>
    </w:rPr>
  </w:style>
  <w:style w:type="paragraph" w:customStyle="1" w:styleId="64">
    <w:name w:val="Normal_3"/>
    <w:next w:val="65"/>
    <w:qFormat/>
    <w:uiPriority w:val="0"/>
    <w:rPr>
      <w:rFonts w:ascii="Times New Roman" w:hAnsi="Times New Roman" w:eastAsia="Times New Roman" w:cs="Times New Roman"/>
      <w:sz w:val="24"/>
      <w:szCs w:val="24"/>
      <w:lang w:val="en-US" w:eastAsia="zh-CN" w:bidi="ar-SA"/>
    </w:rPr>
  </w:style>
  <w:style w:type="paragraph" w:customStyle="1" w:styleId="65">
    <w:name w:val="Default_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6">
    <w:name w:val="Balloon Text1"/>
    <w:basedOn w:val="1"/>
    <w:next w:val="67"/>
    <w:qFormat/>
    <w:uiPriority w:val="0"/>
    <w:pPr>
      <w:adjustRightInd w:val="0"/>
      <w:spacing w:line="360" w:lineRule="auto"/>
      <w:ind w:left="200" w:leftChars="200"/>
      <w:textAlignment w:val="baseline"/>
    </w:pPr>
    <w:rPr>
      <w:rFonts w:ascii="Times New Roman" w:hAnsi="Times New Roman" w:cs="Times New Roman"/>
      <w:kern w:val="0"/>
      <w:sz w:val="18"/>
      <w:szCs w:val="18"/>
    </w:rPr>
  </w:style>
  <w:style w:type="paragraph" w:customStyle="1" w:styleId="67">
    <w:name w:val="Date1"/>
    <w:basedOn w:val="1"/>
    <w:next w:val="64"/>
    <w:qFormat/>
    <w:uiPriority w:val="0"/>
    <w:pPr>
      <w:adjustRightInd w:val="0"/>
      <w:spacing w:line="410" w:lineRule="atLeast"/>
      <w:textAlignment w:val="baseline"/>
    </w:pPr>
    <w:rPr>
      <w:rFonts w:ascii="宋体" w:hAnsi="Times New Roman" w:cs="Times New Roman"/>
      <w:kern w:val="0"/>
      <w:position w:val="20"/>
      <w:sz w:val="24"/>
      <w:szCs w:val="20"/>
    </w:rPr>
  </w:style>
  <w:style w:type="paragraph" w:customStyle="1" w:styleId="68">
    <w:name w:val="Body Text1"/>
    <w:basedOn w:val="69"/>
    <w:next w:val="2"/>
    <w:link w:val="79"/>
    <w:qFormat/>
    <w:uiPriority w:val="0"/>
    <w:pPr>
      <w:widowControl/>
      <w:overflowPunct w:val="0"/>
      <w:autoSpaceDE w:val="0"/>
      <w:autoSpaceDN w:val="0"/>
      <w:adjustRightInd w:val="0"/>
      <w:jc w:val="left"/>
      <w:textAlignment w:val="baseline"/>
    </w:pPr>
    <w:rPr>
      <w:rFonts w:ascii="楷体" w:hAnsi="Times New Roman" w:eastAsia="楷体" w:cs="Times New Roman"/>
      <w:i/>
      <w:iCs/>
      <w:kern w:val="0"/>
      <w:sz w:val="20"/>
      <w:szCs w:val="20"/>
    </w:rPr>
  </w:style>
  <w:style w:type="paragraph" w:customStyle="1" w:styleId="69">
    <w:name w:val="Normal_7"/>
    <w:next w:val="68"/>
    <w:qFormat/>
    <w:uiPriority w:val="0"/>
    <w:rPr>
      <w:rFonts w:ascii="Times New Roman" w:hAnsi="Times New Roman" w:eastAsia="Times New Roman" w:cs="Times New Roman"/>
      <w:sz w:val="24"/>
      <w:szCs w:val="24"/>
      <w:lang w:val="en-US" w:eastAsia="zh-CN" w:bidi="ar-SA"/>
    </w:rPr>
  </w:style>
  <w:style w:type="paragraph" w:customStyle="1" w:styleId="70">
    <w:name w:val="正文（文本）"/>
    <w:next w:val="41"/>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character" w:customStyle="1" w:styleId="71">
    <w:name w:val="标题 1 字符"/>
    <w:link w:val="7"/>
    <w:qFormat/>
    <w:uiPriority w:val="0"/>
    <w:rPr>
      <w:rFonts w:ascii="Arial" w:hAnsi="Arial"/>
      <w:b/>
      <w:kern w:val="28"/>
      <w:sz w:val="28"/>
      <w:lang w:eastAsia="en-US"/>
    </w:rPr>
  </w:style>
  <w:style w:type="character" w:customStyle="1" w:styleId="72">
    <w:name w:val="标题 2 字符1"/>
    <w:link w:val="8"/>
    <w:qFormat/>
    <w:uiPriority w:val="0"/>
    <w:rPr>
      <w:rFonts w:ascii="Arial" w:hAnsi="Arial"/>
      <w:b/>
      <w:i/>
      <w:sz w:val="24"/>
      <w:lang w:eastAsia="en-US"/>
    </w:rPr>
  </w:style>
  <w:style w:type="character" w:customStyle="1" w:styleId="73">
    <w:name w:val="标题 3 字符"/>
    <w:link w:val="9"/>
    <w:qFormat/>
    <w:uiPriority w:val="0"/>
    <w:rPr>
      <w:rFonts w:ascii="Times New Roman" w:hAnsi="Times New Roman"/>
      <w:b/>
      <w:sz w:val="24"/>
      <w:lang w:eastAsia="en-US"/>
    </w:rPr>
  </w:style>
  <w:style w:type="character" w:customStyle="1" w:styleId="74">
    <w:name w:val="标题 4 字符"/>
    <w:link w:val="10"/>
    <w:qFormat/>
    <w:uiPriority w:val="0"/>
    <w:rPr>
      <w:rFonts w:ascii="Arial" w:hAnsi="Arial" w:eastAsia="黑体"/>
      <w:b/>
      <w:bCs/>
      <w:sz w:val="28"/>
      <w:szCs w:val="28"/>
    </w:rPr>
  </w:style>
  <w:style w:type="character" w:customStyle="1" w:styleId="75">
    <w:name w:val="标题 5 字符"/>
    <w:link w:val="11"/>
    <w:qFormat/>
    <w:uiPriority w:val="0"/>
    <w:rPr>
      <w:rFonts w:ascii="Times New Roman" w:hAnsi="Times New Roman"/>
      <w:b/>
      <w:bCs/>
      <w:sz w:val="28"/>
      <w:szCs w:val="28"/>
      <w:lang w:eastAsia="en-US"/>
    </w:rPr>
  </w:style>
  <w:style w:type="character" w:customStyle="1" w:styleId="76">
    <w:name w:val="标题 6 字符"/>
    <w:link w:val="12"/>
    <w:qFormat/>
    <w:uiPriority w:val="0"/>
    <w:rPr>
      <w:rFonts w:ascii="Arial" w:hAnsi="Arial" w:eastAsia="黑体"/>
      <w:b/>
      <w:bCs/>
      <w:sz w:val="24"/>
      <w:szCs w:val="24"/>
      <w:lang w:eastAsia="en-US"/>
    </w:rPr>
  </w:style>
  <w:style w:type="character" w:customStyle="1" w:styleId="77">
    <w:name w:val="标题 7 字符1"/>
    <w:link w:val="13"/>
    <w:qFormat/>
    <w:uiPriority w:val="0"/>
    <w:rPr>
      <w:rFonts w:ascii="Times New Roman" w:hAnsi="Times New Roman"/>
      <w:b/>
      <w:bCs/>
      <w:sz w:val="24"/>
      <w:szCs w:val="24"/>
    </w:rPr>
  </w:style>
  <w:style w:type="character" w:customStyle="1" w:styleId="78">
    <w:name w:val="标题 8 字符1"/>
    <w:link w:val="14"/>
    <w:qFormat/>
    <w:uiPriority w:val="0"/>
    <w:rPr>
      <w:rFonts w:ascii="Arial" w:hAnsi="Arial" w:eastAsia="黑体"/>
      <w:sz w:val="24"/>
      <w:szCs w:val="24"/>
      <w:lang w:eastAsia="en-US"/>
    </w:rPr>
  </w:style>
  <w:style w:type="character" w:customStyle="1" w:styleId="79">
    <w:name w:val="正文文本 字符2"/>
    <w:basedOn w:val="54"/>
    <w:link w:val="68"/>
    <w:qFormat/>
    <w:uiPriority w:val="0"/>
    <w:rPr>
      <w:rFonts w:ascii="楷体" w:hAnsi="Times New Roman" w:eastAsia="楷体" w:cs="Times New Roman"/>
      <w:i/>
      <w:iCs/>
      <w:kern w:val="0"/>
      <w:sz w:val="20"/>
      <w:szCs w:val="20"/>
    </w:rPr>
  </w:style>
  <w:style w:type="character" w:customStyle="1" w:styleId="80">
    <w:name w:val="标题 9 字符"/>
    <w:basedOn w:val="54"/>
    <w:link w:val="15"/>
    <w:qFormat/>
    <w:uiPriority w:val="9"/>
    <w:rPr>
      <w:rFonts w:ascii="Arial" w:hAnsi="Arial" w:eastAsia="华文宋体" w:cs="Times New Roman"/>
      <w:kern w:val="0"/>
      <w:sz w:val="22"/>
      <w:szCs w:val="20"/>
    </w:rPr>
  </w:style>
  <w:style w:type="character" w:customStyle="1" w:styleId="81">
    <w:name w:val="文档结构图 字符"/>
    <w:link w:val="20"/>
    <w:semiHidden/>
    <w:qFormat/>
    <w:uiPriority w:val="0"/>
    <w:rPr>
      <w:rFonts w:ascii="Times New Roman" w:hAnsi="Times New Roman"/>
      <w:shd w:val="clear" w:color="auto" w:fill="000080"/>
      <w:lang w:eastAsia="en-US"/>
    </w:rPr>
  </w:style>
  <w:style w:type="character" w:customStyle="1" w:styleId="82">
    <w:name w:val="批注文字 字符"/>
    <w:link w:val="21"/>
    <w:qFormat/>
    <w:uiPriority w:val="0"/>
    <w:rPr>
      <w:rFonts w:ascii="Consolas" w:hAnsi="Consolas" w:eastAsia="微软雅黑"/>
      <w:color w:val="2F5597" w:themeColor="accent1" w:themeShade="BF"/>
      <w:sz w:val="18"/>
      <w:lang w:eastAsia="en-US"/>
    </w:rPr>
  </w:style>
  <w:style w:type="character" w:customStyle="1" w:styleId="83">
    <w:name w:val="称呼 字符"/>
    <w:link w:val="22"/>
    <w:qFormat/>
    <w:uiPriority w:val="0"/>
    <w:rPr>
      <w:rFonts w:ascii="宋体" w:hAnsi="宋体"/>
      <w:sz w:val="21"/>
      <w:szCs w:val="21"/>
    </w:rPr>
  </w:style>
  <w:style w:type="character" w:customStyle="1" w:styleId="84">
    <w:name w:val="正文文本 3 字符"/>
    <w:link w:val="23"/>
    <w:qFormat/>
    <w:uiPriority w:val="0"/>
    <w:rPr>
      <w:rFonts w:ascii="Times New Roman" w:hAnsi="Times New Roman"/>
      <w:sz w:val="16"/>
      <w:szCs w:val="16"/>
      <w:lang w:eastAsia="en-US"/>
    </w:rPr>
  </w:style>
  <w:style w:type="character" w:customStyle="1" w:styleId="85">
    <w:name w:val="结束语 字符"/>
    <w:link w:val="24"/>
    <w:qFormat/>
    <w:uiPriority w:val="0"/>
    <w:rPr>
      <w:rFonts w:ascii="宋体" w:hAnsi="宋体"/>
      <w:sz w:val="21"/>
      <w:szCs w:val="21"/>
    </w:rPr>
  </w:style>
  <w:style w:type="character" w:customStyle="1" w:styleId="86">
    <w:name w:val="正文文本 字符"/>
    <w:qFormat/>
    <w:uiPriority w:val="0"/>
    <w:rPr>
      <w:rFonts w:ascii="楷体" w:hAnsi="Times New Roman" w:eastAsia="楷体"/>
      <w:i/>
      <w:iCs/>
    </w:rPr>
  </w:style>
  <w:style w:type="character" w:customStyle="1" w:styleId="87">
    <w:name w:val="正文文本缩进 字符1"/>
    <w:link w:val="26"/>
    <w:qFormat/>
    <w:uiPriority w:val="0"/>
    <w:rPr>
      <w:rFonts w:ascii="Times New Roman" w:hAnsi="Times New Roman" w:eastAsia="楷体"/>
      <w:snapToGrid/>
      <w:sz w:val="21"/>
    </w:rPr>
  </w:style>
  <w:style w:type="character" w:customStyle="1" w:styleId="88">
    <w:name w:val="纯文本 字符"/>
    <w:link w:val="31"/>
    <w:qFormat/>
    <w:uiPriority w:val="0"/>
    <w:rPr>
      <w:rFonts w:ascii="宋体" w:hAnsi="Courier New"/>
      <w:kern w:val="2"/>
      <w:sz w:val="28"/>
    </w:rPr>
  </w:style>
  <w:style w:type="character" w:customStyle="1" w:styleId="89">
    <w:name w:val="日期 字符"/>
    <w:link w:val="6"/>
    <w:qFormat/>
    <w:uiPriority w:val="0"/>
    <w:rPr>
      <w:rFonts w:ascii="楷体" w:hAnsi="Times New Roman" w:eastAsia="楷体"/>
      <w:sz w:val="24"/>
      <w:lang w:eastAsia="en-US"/>
    </w:rPr>
  </w:style>
  <w:style w:type="character" w:customStyle="1" w:styleId="90">
    <w:name w:val="正文文本缩进 2 字符1"/>
    <w:link w:val="33"/>
    <w:qFormat/>
    <w:uiPriority w:val="0"/>
    <w:rPr>
      <w:rFonts w:ascii="楷体" w:hAnsi="Times New Roman" w:eastAsia="楷体"/>
      <w:i/>
      <w:snapToGrid/>
      <w:sz w:val="22"/>
    </w:rPr>
  </w:style>
  <w:style w:type="character" w:customStyle="1" w:styleId="91">
    <w:name w:val="尾注文本 字符"/>
    <w:link w:val="34"/>
    <w:qFormat/>
    <w:uiPriority w:val="0"/>
    <w:rPr>
      <w:rFonts w:ascii="Times New Roman" w:hAnsi="Times New Roman"/>
      <w:lang w:eastAsia="en-US"/>
    </w:rPr>
  </w:style>
  <w:style w:type="character" w:customStyle="1" w:styleId="92">
    <w:name w:val="批注框文本 字符"/>
    <w:link w:val="5"/>
    <w:qFormat/>
    <w:uiPriority w:val="0"/>
    <w:rPr>
      <w:rFonts w:ascii="Consolas" w:hAnsi="Consolas" w:eastAsia="华文中宋"/>
      <w:color w:val="00CC33"/>
      <w:kern w:val="2"/>
      <w:szCs w:val="18"/>
    </w:rPr>
  </w:style>
  <w:style w:type="character" w:customStyle="1" w:styleId="93">
    <w:name w:val="页脚 字符"/>
    <w:link w:val="35"/>
    <w:qFormat/>
    <w:uiPriority w:val="99"/>
    <w:rPr>
      <w:sz w:val="18"/>
      <w:szCs w:val="18"/>
    </w:rPr>
  </w:style>
  <w:style w:type="character" w:customStyle="1" w:styleId="94">
    <w:name w:val="页眉 字符"/>
    <w:link w:val="36"/>
    <w:qFormat/>
    <w:uiPriority w:val="99"/>
    <w:rPr>
      <w:sz w:val="18"/>
      <w:szCs w:val="18"/>
    </w:rPr>
  </w:style>
  <w:style w:type="character" w:customStyle="1" w:styleId="95">
    <w:name w:val="副标题 字符"/>
    <w:link w:val="39"/>
    <w:qFormat/>
    <w:uiPriority w:val="0"/>
    <w:rPr>
      <w:rFonts w:ascii="Cambria" w:hAnsi="Cambria"/>
      <w:b/>
      <w:bCs/>
      <w:kern w:val="28"/>
      <w:sz w:val="32"/>
      <w:szCs w:val="32"/>
    </w:rPr>
  </w:style>
  <w:style w:type="character" w:customStyle="1" w:styleId="96">
    <w:name w:val="脚注文本 字符"/>
    <w:link w:val="40"/>
    <w:qFormat/>
    <w:uiPriority w:val="0"/>
    <w:rPr>
      <w:rFonts w:ascii="Times New Roman" w:hAnsi="Times New Roman"/>
      <w:lang w:eastAsia="en-US"/>
    </w:rPr>
  </w:style>
  <w:style w:type="character" w:customStyle="1" w:styleId="97">
    <w:name w:val="正文文本 2 字符"/>
    <w:link w:val="44"/>
    <w:qFormat/>
    <w:uiPriority w:val="0"/>
    <w:rPr>
      <w:rFonts w:ascii="Times New Roman" w:hAnsi="Times New Roman"/>
      <w:lang w:eastAsia="en-US"/>
    </w:rPr>
  </w:style>
  <w:style w:type="character" w:customStyle="1" w:styleId="98">
    <w:name w:val="批注主题 字符"/>
    <w:link w:val="50"/>
    <w:qFormat/>
    <w:uiPriority w:val="0"/>
    <w:rPr>
      <w:rFonts w:ascii="Times New Roman" w:hAnsi="Times New Roman"/>
      <w:b/>
      <w:bCs/>
      <w:lang w:eastAsia="en-US"/>
    </w:rPr>
  </w:style>
  <w:style w:type="character" w:customStyle="1" w:styleId="99">
    <w:name w:val="正文文本首行缩进 字符"/>
    <w:basedOn w:val="79"/>
    <w:link w:val="2"/>
    <w:qFormat/>
    <w:uiPriority w:val="0"/>
    <w:rPr>
      <w:rFonts w:ascii="楷体" w:hAnsi="Times New Roman" w:eastAsia="楷体" w:cs="Times New Roman"/>
      <w:i w:val="0"/>
      <w:iCs w:val="0"/>
      <w:kern w:val="0"/>
      <w:sz w:val="20"/>
      <w:szCs w:val="20"/>
    </w:rPr>
  </w:style>
  <w:style w:type="character" w:customStyle="1" w:styleId="100">
    <w:name w:val="正文文本首行缩进 2 字符"/>
    <w:basedOn w:val="101"/>
    <w:link w:val="51"/>
    <w:qFormat/>
    <w:uiPriority w:val="0"/>
    <w:rPr>
      <w:rFonts w:ascii="Times New Roman" w:hAnsi="Times New Roman" w:eastAsia="宋体" w:cs="Times New Roman"/>
      <w:snapToGrid/>
      <w:kern w:val="0"/>
      <w:sz w:val="24"/>
      <w:szCs w:val="20"/>
    </w:rPr>
  </w:style>
  <w:style w:type="character" w:customStyle="1" w:styleId="101">
    <w:name w:val="正文文本缩进 字符"/>
    <w:basedOn w:val="54"/>
    <w:link w:val="102"/>
    <w:qFormat/>
    <w:uiPriority w:val="0"/>
    <w:rPr>
      <w:rFonts w:ascii="Times New Roman" w:hAnsi="Times New Roman" w:eastAsia="楷体" w:cs="Times New Roman"/>
      <w:snapToGrid w:val="0"/>
      <w:kern w:val="0"/>
      <w:szCs w:val="20"/>
    </w:rPr>
  </w:style>
  <w:style w:type="paragraph" w:customStyle="1" w:styleId="102">
    <w:name w:val="正文文本缩进1"/>
    <w:basedOn w:val="16"/>
    <w:link w:val="101"/>
    <w:qFormat/>
    <w:uiPriority w:val="0"/>
    <w:pPr>
      <w:spacing w:line="312" w:lineRule="atLeast"/>
      <w:ind w:firstLine="540"/>
    </w:pPr>
    <w:rPr>
      <w:rFonts w:ascii="Times New Roman" w:hAnsi="Times New Roman" w:eastAsia="楷体" w:cs="Times New Roman"/>
      <w:snapToGrid w:val="0"/>
      <w:kern w:val="0"/>
      <w:szCs w:val="20"/>
    </w:rPr>
  </w:style>
  <w:style w:type="character" w:customStyle="1" w:styleId="103">
    <w:name w:val="Table"/>
    <w:qFormat/>
    <w:uiPriority w:val="0"/>
    <w:rPr>
      <w:rFonts w:ascii="Arial" w:hAnsi="Arial"/>
      <w:sz w:val="20"/>
    </w:rPr>
  </w:style>
  <w:style w:type="paragraph" w:customStyle="1" w:styleId="104">
    <w:name w:val="titulo"/>
    <w:basedOn w:val="11"/>
    <w:qFormat/>
    <w:uiPriority w:val="0"/>
    <w:pPr>
      <w:keepNext w:val="0"/>
      <w:keepLines w:val="0"/>
      <w:overflowPunct/>
      <w:autoSpaceDE/>
      <w:autoSpaceDN/>
      <w:adjustRightInd/>
      <w:spacing w:before="0" w:after="240" w:line="240" w:lineRule="auto"/>
      <w:jc w:val="center"/>
      <w:textAlignment w:val="auto"/>
    </w:pPr>
    <w:rPr>
      <w:rFonts w:ascii="Times New Roman Bold" w:hAnsi="Times New Roman Bold"/>
      <w:bCs w:val="0"/>
      <w:sz w:val="24"/>
      <w:szCs w:val="20"/>
    </w:rPr>
  </w:style>
  <w:style w:type="paragraph" w:customStyle="1" w:styleId="105">
    <w:name w:val="BankNormal"/>
    <w:basedOn w:val="1"/>
    <w:qFormat/>
    <w:uiPriority w:val="0"/>
    <w:pPr>
      <w:widowControl/>
      <w:spacing w:after="240"/>
      <w:jc w:val="left"/>
    </w:pPr>
    <w:rPr>
      <w:rFonts w:ascii="Arial" w:hAnsi="Arial"/>
      <w:kern w:val="0"/>
      <w:sz w:val="20"/>
      <w:szCs w:val="20"/>
      <w:lang w:eastAsia="en-US"/>
    </w:rPr>
  </w:style>
  <w:style w:type="paragraph" w:customStyle="1" w:styleId="106">
    <w:name w:val="Style 6"/>
    <w:basedOn w:val="1"/>
    <w:qFormat/>
    <w:uiPriority w:val="0"/>
    <w:pPr>
      <w:autoSpaceDE w:val="0"/>
      <w:autoSpaceDN w:val="0"/>
      <w:spacing w:after="216" w:line="576" w:lineRule="exact"/>
      <w:jc w:val="center"/>
    </w:pPr>
    <w:rPr>
      <w:kern w:val="0"/>
      <w:sz w:val="24"/>
      <w:lang w:eastAsia="en-US"/>
    </w:rPr>
  </w:style>
  <w:style w:type="paragraph" w:customStyle="1" w:styleId="107">
    <w:name w:val="批注框文本1"/>
    <w:basedOn w:val="1"/>
    <w:qFormat/>
    <w:uiPriority w:val="0"/>
    <w:pPr>
      <w:widowControl/>
      <w:overflowPunct w:val="0"/>
      <w:autoSpaceDE w:val="0"/>
      <w:autoSpaceDN w:val="0"/>
      <w:adjustRightInd w:val="0"/>
      <w:jc w:val="left"/>
      <w:textAlignment w:val="baseline"/>
    </w:pPr>
    <w:rPr>
      <w:kern w:val="0"/>
      <w:sz w:val="18"/>
      <w:szCs w:val="18"/>
      <w:lang w:eastAsia="en-US"/>
    </w:rPr>
  </w:style>
  <w:style w:type="paragraph" w:customStyle="1" w:styleId="108">
    <w:name w:val="Comment Subject"/>
    <w:basedOn w:val="21"/>
    <w:next w:val="21"/>
    <w:qFormat/>
    <w:uiPriority w:val="0"/>
    <w:rPr>
      <w:b/>
      <w:bCs/>
    </w:rPr>
  </w:style>
  <w:style w:type="paragraph" w:customStyle="1" w:styleId="109">
    <w:name w:val="默认段落字体 Para Char Char Char Char"/>
    <w:basedOn w:val="1"/>
    <w:qFormat/>
    <w:uiPriority w:val="0"/>
  </w:style>
  <w:style w:type="paragraph" w:customStyle="1" w:styleId="110">
    <w:name w:val="标题8"/>
    <w:basedOn w:val="13"/>
    <w:qFormat/>
    <w:uiPriority w:val="0"/>
  </w:style>
  <w:style w:type="paragraph" w:customStyle="1" w:styleId="111">
    <w:name w:val="标题7"/>
    <w:basedOn w:val="110"/>
    <w:qFormat/>
    <w:uiPriority w:val="0"/>
    <w:rPr>
      <w:sz w:val="21"/>
      <w:szCs w:val="21"/>
    </w:rPr>
  </w:style>
  <w:style w:type="paragraph" w:customStyle="1" w:styleId="112">
    <w:name w:val="Char"/>
    <w:basedOn w:val="1"/>
    <w:qFormat/>
    <w:uiPriority w:val="0"/>
  </w:style>
  <w:style w:type="paragraph" w:customStyle="1" w:styleId="113">
    <w:name w:val="Char Char Char Char Char Char Char"/>
    <w:basedOn w:val="1"/>
    <w:qFormat/>
    <w:uiPriority w:val="0"/>
    <w:rPr>
      <w:rFonts w:ascii="Tahoma" w:hAnsi="Tahoma"/>
      <w:sz w:val="24"/>
      <w:szCs w:val="20"/>
    </w:rPr>
  </w:style>
  <w:style w:type="paragraph" w:customStyle="1" w:styleId="11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5">
    <w:name w:val="Plain Text1"/>
    <w:basedOn w:val="1"/>
    <w:qFormat/>
    <w:uiPriority w:val="0"/>
    <w:pPr>
      <w:adjustRightInd w:val="0"/>
      <w:textAlignment w:val="baseline"/>
    </w:pPr>
    <w:rPr>
      <w:rFonts w:ascii="宋体" w:hAnsi="Courier New"/>
      <w:szCs w:val="20"/>
    </w:rPr>
  </w:style>
  <w:style w:type="paragraph" w:customStyle="1" w:styleId="116">
    <w:name w:val="Technical 4"/>
    <w:qFormat/>
    <w:uiPriority w:val="0"/>
    <w:pPr>
      <w:tabs>
        <w:tab w:val="left" w:pos="-720"/>
      </w:tabs>
      <w:suppressAutoHyphens/>
    </w:pPr>
    <w:rPr>
      <w:rFonts w:ascii="Times" w:hAnsi="Times" w:eastAsia="宋体" w:cs="Times New Roman"/>
      <w:b/>
      <w:sz w:val="24"/>
      <w:lang w:val="en-US" w:eastAsia="en-US" w:bidi="ar-SA"/>
    </w:rPr>
  </w:style>
  <w:style w:type="paragraph" w:customStyle="1" w:styleId="117">
    <w:name w:val="tt"/>
    <w:basedOn w:val="1"/>
    <w:qFormat/>
    <w:uiPriority w:val="0"/>
    <w:pPr>
      <w:spacing w:line="400" w:lineRule="atLeast"/>
      <w:jc w:val="center"/>
      <w:outlineLvl w:val="0"/>
    </w:pPr>
    <w:rPr>
      <w:rFonts w:eastAsia="楷体_GB2312"/>
      <w:b/>
      <w:sz w:val="32"/>
      <w:szCs w:val="20"/>
    </w:rPr>
  </w:style>
  <w:style w:type="paragraph" w:customStyle="1" w:styleId="118">
    <w:name w:val="(i)"/>
    <w:basedOn w:val="1"/>
    <w:qFormat/>
    <w:uiPriority w:val="0"/>
    <w:pPr>
      <w:widowControl/>
      <w:suppressAutoHyphens/>
    </w:pPr>
    <w:rPr>
      <w:rFonts w:ascii="Tms Rmn" w:hAnsi="Tms Rmn"/>
      <w:kern w:val="0"/>
      <w:sz w:val="20"/>
      <w:szCs w:val="20"/>
      <w:lang w:eastAsia="en-US"/>
    </w:rPr>
  </w:style>
  <w:style w:type="paragraph" w:customStyle="1" w:styleId="119">
    <w:name w:val="Section VII Header2"/>
    <w:basedOn w:val="7"/>
    <w:qFormat/>
    <w:uiPriority w:val="0"/>
    <w:pPr>
      <w:keepNext w:val="0"/>
      <w:tabs>
        <w:tab w:val="right" w:pos="9000"/>
      </w:tabs>
      <w:overflowPunct/>
      <w:autoSpaceDE/>
      <w:autoSpaceDN/>
      <w:adjustRightInd/>
      <w:spacing w:before="120" w:after="120" w:line="260" w:lineRule="exact"/>
      <w:ind w:right="12"/>
      <w:jc w:val="center"/>
      <w:textAlignment w:val="auto"/>
      <w:outlineLvl w:val="9"/>
    </w:pPr>
    <w:rPr>
      <w:rFonts w:ascii="宋体" w:hAnsi="宋体" w:cs="Arial"/>
      <w:bCs/>
      <w:kern w:val="0"/>
      <w:sz w:val="24"/>
      <w:lang w:eastAsia="zh-CN"/>
    </w:rPr>
  </w:style>
  <w:style w:type="paragraph" w:customStyle="1" w:styleId="120">
    <w:name w:val="样式2"/>
    <w:basedOn w:val="31"/>
    <w:qFormat/>
    <w:uiPriority w:val="0"/>
    <w:pPr>
      <w:jc w:val="center"/>
    </w:pPr>
    <w:rPr>
      <w:rFonts w:ascii="仿宋_GB2312" w:eastAsia="仿宋_GB2312"/>
      <w:b/>
      <w:sz w:val="48"/>
    </w:rPr>
  </w:style>
  <w:style w:type="paragraph" w:customStyle="1" w:styleId="121">
    <w:name w:val="Char Char"/>
    <w:basedOn w:val="1"/>
    <w:qFormat/>
    <w:uiPriority w:val="0"/>
    <w:pPr>
      <w:tabs>
        <w:tab w:val="left" w:pos="360"/>
      </w:tabs>
    </w:pPr>
    <w:rPr>
      <w:sz w:val="24"/>
    </w:rPr>
  </w:style>
  <w:style w:type="paragraph" w:customStyle="1" w:styleId="122">
    <w:name w:val="ti"/>
    <w:basedOn w:val="1"/>
    <w:qFormat/>
    <w:uiPriority w:val="0"/>
    <w:pPr>
      <w:widowControl/>
      <w:overflowPunct w:val="0"/>
      <w:autoSpaceDE w:val="0"/>
      <w:autoSpaceDN w:val="0"/>
      <w:adjustRightInd w:val="0"/>
      <w:spacing w:before="156" w:beforeLines="50" w:after="156" w:afterLines="50" w:line="240" w:lineRule="atLeast"/>
      <w:textAlignment w:val="baseline"/>
    </w:pPr>
    <w:rPr>
      <w:rFonts w:ascii="宋体" w:hAnsi="宋体"/>
      <w:spacing w:val="20"/>
      <w:kern w:val="0"/>
      <w:szCs w:val="21"/>
    </w:rPr>
  </w:style>
  <w:style w:type="paragraph" w:customStyle="1" w:styleId="12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4">
    <w:name w:val="Subtitle 2"/>
    <w:basedOn w:val="35"/>
    <w:qFormat/>
    <w:uiPriority w:val="0"/>
    <w:pPr>
      <w:widowControl/>
      <w:tabs>
        <w:tab w:val="clear" w:pos="4153"/>
        <w:tab w:val="clear" w:pos="8306"/>
      </w:tabs>
      <w:snapToGrid/>
      <w:ind w:left="281" w:right="288" w:hanging="281"/>
      <w:jc w:val="center"/>
      <w:outlineLvl w:val="1"/>
    </w:pPr>
    <w:rPr>
      <w:rFonts w:ascii="仿宋_GB2312" w:hAnsi="Arial" w:eastAsia="仿宋_GB2312" w:cs="Arial"/>
      <w:b/>
      <w:kern w:val="0"/>
      <w:sz w:val="32"/>
      <w:szCs w:val="20"/>
    </w:rPr>
  </w:style>
  <w:style w:type="paragraph" w:customStyle="1" w:styleId="125">
    <w:name w:val="Section V. Header"/>
    <w:basedOn w:val="1"/>
    <w:qFormat/>
    <w:uiPriority w:val="0"/>
    <w:pPr>
      <w:widowControl/>
      <w:jc w:val="center"/>
    </w:pPr>
    <w:rPr>
      <w:rFonts w:ascii="Arial" w:hAnsi="Arial"/>
      <w:b/>
      <w:kern w:val="0"/>
      <w:sz w:val="36"/>
      <w:szCs w:val="20"/>
      <w:lang w:eastAsia="en-US"/>
    </w:rPr>
  </w:style>
  <w:style w:type="paragraph" w:customStyle="1" w:styleId="126">
    <w:name w:val="Normal1"/>
    <w:qFormat/>
    <w:uiPriority w:val="0"/>
    <w:pPr>
      <w:widowControl w:val="0"/>
      <w:adjustRightInd w:val="0"/>
      <w:spacing w:line="312" w:lineRule="atLeast"/>
      <w:jc w:val="both"/>
      <w:textAlignment w:val="baseline"/>
    </w:pPr>
    <w:rPr>
      <w:rFonts w:ascii="Times New Roman" w:hAnsi="Times New Roman" w:eastAsia="宋体" w:cs="Times New Roman"/>
      <w:sz w:val="24"/>
      <w:lang w:val="en-US" w:eastAsia="zh-CN" w:bidi="ar-SA"/>
    </w:rPr>
  </w:style>
  <w:style w:type="paragraph" w:styleId="127">
    <w:name w:val="List Paragraph"/>
    <w:basedOn w:val="1"/>
    <w:qFormat/>
    <w:uiPriority w:val="34"/>
    <w:pPr>
      <w:widowControl/>
      <w:overflowPunct w:val="0"/>
      <w:autoSpaceDE w:val="0"/>
      <w:autoSpaceDN w:val="0"/>
      <w:adjustRightInd w:val="0"/>
      <w:ind w:firstLine="420" w:firstLineChars="200"/>
      <w:jc w:val="left"/>
      <w:textAlignment w:val="baseline"/>
    </w:pPr>
    <w:rPr>
      <w:kern w:val="0"/>
      <w:sz w:val="20"/>
      <w:szCs w:val="20"/>
      <w:lang w:eastAsia="en-US"/>
    </w:rPr>
  </w:style>
  <w:style w:type="paragraph" w:customStyle="1" w:styleId="128">
    <w:name w:val="TOC 标题1"/>
    <w:basedOn w:val="7"/>
    <w:next w:val="1"/>
    <w:qFormat/>
    <w:uiPriority w:val="39"/>
    <w:pPr>
      <w:keepLines/>
      <w:overflowPunct/>
      <w:autoSpaceDE/>
      <w:autoSpaceDN/>
      <w:adjustRightInd/>
      <w:spacing w:before="480" w:after="0" w:line="276" w:lineRule="auto"/>
      <w:textAlignment w:val="auto"/>
      <w:outlineLvl w:val="9"/>
    </w:pPr>
    <w:rPr>
      <w:rFonts w:ascii="Cambria" w:hAnsi="Cambria"/>
      <w:bCs/>
      <w:color w:val="365F91"/>
      <w:kern w:val="0"/>
      <w:szCs w:val="28"/>
      <w:lang w:eastAsia="zh-CN"/>
    </w:rPr>
  </w:style>
  <w:style w:type="paragraph" w:customStyle="1" w:styleId="129">
    <w:name w:val="页眉_0"/>
    <w:basedOn w:val="130"/>
    <w:link w:val="131"/>
    <w:qFormat/>
    <w:uiPriority w:val="0"/>
    <w:pPr>
      <w:pBdr>
        <w:bottom w:val="single" w:color="auto" w:sz="6" w:space="1"/>
      </w:pBdr>
      <w:tabs>
        <w:tab w:val="center" w:pos="4153"/>
        <w:tab w:val="right" w:pos="8306"/>
      </w:tabs>
      <w:snapToGrid w:val="0"/>
      <w:jc w:val="center"/>
    </w:pPr>
    <w:rPr>
      <w:sz w:val="18"/>
      <w:szCs w:val="20"/>
    </w:rPr>
  </w:style>
  <w:style w:type="paragraph" w:customStyle="1" w:styleId="130">
    <w:name w:val="正文_0"/>
    <w:qFormat/>
    <w:uiPriority w:val="0"/>
    <w:pPr>
      <w:widowControl w:val="0"/>
      <w:jc w:val="both"/>
    </w:pPr>
    <w:rPr>
      <w:rFonts w:ascii="Times New Roman" w:hAnsi="Times New Roman" w:eastAsia="宋体" w:cs="Times New Roman"/>
      <w:szCs w:val="24"/>
      <w:lang w:val="en-US" w:eastAsia="zh-CN" w:bidi="ar-SA"/>
    </w:rPr>
  </w:style>
  <w:style w:type="character" w:customStyle="1" w:styleId="131">
    <w:name w:val="页眉 Char_0"/>
    <w:link w:val="129"/>
    <w:qFormat/>
    <w:uiPriority w:val="0"/>
    <w:rPr>
      <w:rFonts w:ascii="Times New Roman" w:hAnsi="Times New Roman"/>
      <w:sz w:val="18"/>
    </w:rPr>
  </w:style>
  <w:style w:type="paragraph" w:customStyle="1" w:styleId="132">
    <w:name w:val="正文文本 2_0"/>
    <w:basedOn w:val="130"/>
    <w:qFormat/>
    <w:uiPriority w:val="0"/>
    <w:pPr>
      <w:spacing w:line="440" w:lineRule="exact"/>
    </w:pPr>
    <w:rPr>
      <w:rFonts w:ascii="仿宋_GB2312" w:eastAsia="仿宋_GB2312"/>
      <w:sz w:val="24"/>
    </w:rPr>
  </w:style>
  <w:style w:type="paragraph" w:customStyle="1" w:styleId="133">
    <w:name w:val="缺省文本"/>
    <w:basedOn w:val="1"/>
    <w:qFormat/>
    <w:uiPriority w:val="0"/>
    <w:pPr>
      <w:autoSpaceDE w:val="0"/>
      <w:autoSpaceDN w:val="0"/>
      <w:adjustRightInd w:val="0"/>
      <w:jc w:val="left"/>
    </w:pPr>
    <w:rPr>
      <w:kern w:val="0"/>
      <w:sz w:val="24"/>
      <w:szCs w:val="20"/>
    </w:rPr>
  </w:style>
  <w:style w:type="paragraph" w:customStyle="1" w:styleId="134">
    <w:name w:val="ta-acc-hd"/>
    <w:basedOn w:val="1"/>
    <w:qFormat/>
    <w:uiPriority w:val="0"/>
    <w:pPr>
      <w:pBdr>
        <w:left w:val="none" w:color="auto" w:sz="0" w:space="19"/>
        <w:bottom w:val="single" w:color="0075BF" w:sz="6" w:space="0"/>
      </w:pBdr>
      <w:spacing w:line="420" w:lineRule="atLeast"/>
    </w:pPr>
  </w:style>
  <w:style w:type="paragraph" w:customStyle="1" w:styleId="135">
    <w:name w:val="ta-acc-title"/>
    <w:basedOn w:val="1"/>
    <w:qFormat/>
    <w:uiPriority w:val="0"/>
    <w:rPr>
      <w:b/>
      <w:bCs/>
      <w:color w:val="015499"/>
    </w:rPr>
  </w:style>
  <w:style w:type="paragraph" w:customStyle="1" w:styleId="136">
    <w:name w:val="ta-acc-bd"/>
    <w:basedOn w:val="1"/>
    <w:qFormat/>
    <w:uiPriority w:val="0"/>
    <w:pPr>
      <w:pBdr>
        <w:top w:val="none" w:color="auto" w:sz="0" w:space="3"/>
        <w:left w:val="none" w:color="auto" w:sz="0" w:space="3"/>
        <w:bottom w:val="none" w:color="auto" w:sz="0" w:space="3"/>
      </w:pBdr>
    </w:pPr>
  </w:style>
  <w:style w:type="paragraph" w:customStyle="1" w:styleId="137">
    <w:name w:val="form-wrap"/>
    <w:basedOn w:val="1"/>
    <w:qFormat/>
    <w:uiPriority w:val="0"/>
    <w:pPr>
      <w:pBdr>
        <w:top w:val="none" w:color="auto" w:sz="0" w:space="3"/>
        <w:left w:val="none" w:color="auto" w:sz="0" w:space="3"/>
        <w:bottom w:val="none" w:color="auto" w:sz="0" w:space="3"/>
        <w:right w:val="none" w:color="auto" w:sz="0" w:space="3"/>
      </w:pBdr>
    </w:pPr>
  </w:style>
  <w:style w:type="paragraph" w:customStyle="1" w:styleId="138">
    <w:name w:val="form-content"/>
    <w:basedOn w:val="1"/>
    <w:qFormat/>
    <w:uiPriority w:val="0"/>
  </w:style>
  <w:style w:type="paragraph" w:customStyle="1" w:styleId="139">
    <w:name w:val="form-row"/>
    <w:basedOn w:val="1"/>
    <w:qFormat/>
    <w:uiPriority w:val="0"/>
    <w:pPr>
      <w:pBdr>
        <w:top w:val="none" w:color="auto" w:sz="0" w:space="2"/>
        <w:bottom w:val="none" w:color="auto" w:sz="0" w:space="2"/>
      </w:pBdr>
    </w:pPr>
  </w:style>
  <w:style w:type="paragraph" w:customStyle="1" w:styleId="140">
    <w:name w:val="form-row &gt; any"/>
    <w:basedOn w:val="1"/>
    <w:qFormat/>
    <w:uiPriority w:val="0"/>
  </w:style>
  <w:style w:type="paragraph" w:customStyle="1" w:styleId="141">
    <w:name w:val="control-field_span2"/>
    <w:basedOn w:val="1"/>
    <w:qFormat/>
    <w:uiPriority w:val="0"/>
  </w:style>
  <w:style w:type="paragraph" w:customStyle="1" w:styleId="142">
    <w:name w:val="TOC 标题2"/>
    <w:basedOn w:val="143"/>
    <w:next w:val="16"/>
    <w:qFormat/>
    <w:uiPriority w:val="39"/>
    <w:pPr>
      <w:keepLines/>
      <w:numPr>
        <w:numId w:val="0"/>
      </w:numPr>
      <w:tabs>
        <w:tab w:val="left" w:pos="993"/>
      </w:tabs>
      <w:overflowPunct/>
      <w:autoSpaceDE/>
      <w:autoSpaceDN/>
      <w:adjustRightInd/>
      <w:spacing w:after="0" w:line="259" w:lineRule="auto"/>
      <w:textAlignment w:val="auto"/>
      <w:outlineLvl w:val="9"/>
    </w:pPr>
    <w:rPr>
      <w:rFonts w:ascii="Cambria" w:hAnsi="Cambria" w:cs="宋体"/>
      <w:b w:val="0"/>
      <w:color w:val="376092"/>
      <w:kern w:val="0"/>
      <w:sz w:val="32"/>
      <w:szCs w:val="32"/>
      <w:lang w:eastAsia="zh-CN"/>
    </w:rPr>
  </w:style>
  <w:style w:type="paragraph" w:customStyle="1" w:styleId="143">
    <w:name w:val="标题 11"/>
    <w:basedOn w:val="16"/>
    <w:next w:val="16"/>
    <w:link w:val="144"/>
    <w:qFormat/>
    <w:uiPriority w:val="9"/>
    <w:pPr>
      <w:keepNext/>
      <w:widowControl/>
      <w:numPr>
        <w:ilvl w:val="0"/>
        <w:numId w:val="1"/>
      </w:numPr>
      <w:tabs>
        <w:tab w:val="left" w:pos="993"/>
      </w:tabs>
      <w:overflowPunct w:val="0"/>
      <w:autoSpaceDE w:val="0"/>
      <w:autoSpaceDN w:val="0"/>
      <w:adjustRightInd w:val="0"/>
      <w:spacing w:before="240" w:after="60"/>
      <w:jc w:val="left"/>
      <w:textAlignment w:val="baseline"/>
      <w:outlineLvl w:val="0"/>
    </w:pPr>
    <w:rPr>
      <w:rFonts w:ascii="Arial" w:hAnsi="Arial" w:cs="Times New Roman"/>
      <w:b/>
      <w:kern w:val="28"/>
      <w:sz w:val="28"/>
      <w:szCs w:val="20"/>
      <w:lang w:eastAsia="en-US"/>
    </w:rPr>
  </w:style>
  <w:style w:type="character" w:customStyle="1" w:styleId="144">
    <w:name w:val="标题 1 字符1"/>
    <w:basedOn w:val="54"/>
    <w:link w:val="143"/>
    <w:qFormat/>
    <w:uiPriority w:val="9"/>
    <w:rPr>
      <w:rFonts w:ascii="Arial" w:hAnsi="Arial" w:eastAsia="宋体" w:cs="Times New Roman"/>
      <w:b/>
      <w:kern w:val="28"/>
      <w:sz w:val="28"/>
      <w:lang w:eastAsia="en-US"/>
    </w:rPr>
  </w:style>
  <w:style w:type="paragraph" w:customStyle="1" w:styleId="145">
    <w:name w:val="标题 21"/>
    <w:basedOn w:val="146"/>
    <w:next w:val="146"/>
    <w:link w:val="147"/>
    <w:qFormat/>
    <w:uiPriority w:val="9"/>
    <w:pPr>
      <w:keepNext/>
      <w:numPr>
        <w:ilvl w:val="1"/>
        <w:numId w:val="1"/>
      </w:numPr>
      <w:tabs>
        <w:tab w:val="left" w:pos="851"/>
        <w:tab w:val="left" w:pos="993"/>
      </w:tabs>
      <w:overflowPunct w:val="0"/>
      <w:autoSpaceDE w:val="0"/>
      <w:autoSpaceDN w:val="0"/>
      <w:adjustRightInd w:val="0"/>
      <w:spacing w:before="240" w:after="60"/>
      <w:textAlignment w:val="baseline"/>
      <w:outlineLvl w:val="1"/>
    </w:pPr>
    <w:rPr>
      <w:rFonts w:ascii="Arial" w:hAnsi="Arial"/>
      <w:b/>
      <w:i/>
      <w:szCs w:val="20"/>
      <w:lang w:eastAsia="en-US"/>
    </w:rPr>
  </w:style>
  <w:style w:type="paragraph" w:customStyle="1" w:styleId="146">
    <w:name w:val="Normal_8"/>
    <w:qFormat/>
    <w:uiPriority w:val="0"/>
    <w:rPr>
      <w:rFonts w:ascii="Times New Roman" w:hAnsi="Times New Roman" w:eastAsia="Times New Roman" w:cs="Times New Roman"/>
      <w:sz w:val="24"/>
      <w:szCs w:val="24"/>
      <w:lang w:val="en-US" w:eastAsia="zh-CN" w:bidi="ar-SA"/>
    </w:rPr>
  </w:style>
  <w:style w:type="character" w:customStyle="1" w:styleId="147">
    <w:name w:val="标题 2 字符"/>
    <w:basedOn w:val="54"/>
    <w:link w:val="145"/>
    <w:qFormat/>
    <w:uiPriority w:val="0"/>
    <w:rPr>
      <w:rFonts w:ascii="Cambria" w:hAnsi="Cambria" w:eastAsia="宋体" w:cs="宋体"/>
      <w:b/>
      <w:bCs/>
      <w:kern w:val="0"/>
      <w:sz w:val="32"/>
      <w:szCs w:val="32"/>
      <w:lang w:eastAsia="en-US"/>
    </w:rPr>
  </w:style>
  <w:style w:type="paragraph" w:customStyle="1" w:styleId="148">
    <w:name w:val="标题 31"/>
    <w:basedOn w:val="16"/>
    <w:next w:val="16"/>
    <w:link w:val="149"/>
    <w:qFormat/>
    <w:uiPriority w:val="9"/>
    <w:pPr>
      <w:keepNext/>
      <w:widowControl/>
      <w:numPr>
        <w:ilvl w:val="2"/>
        <w:numId w:val="1"/>
      </w:numPr>
      <w:tabs>
        <w:tab w:val="left" w:pos="1134"/>
        <w:tab w:val="left" w:pos="2126"/>
      </w:tabs>
      <w:overflowPunct w:val="0"/>
      <w:autoSpaceDE w:val="0"/>
      <w:autoSpaceDN w:val="0"/>
      <w:adjustRightInd w:val="0"/>
      <w:spacing w:before="240" w:after="60"/>
      <w:jc w:val="left"/>
      <w:textAlignment w:val="baseline"/>
      <w:outlineLvl w:val="2"/>
    </w:pPr>
    <w:rPr>
      <w:rFonts w:ascii="Times New Roman" w:hAnsi="Times New Roman" w:cs="Times New Roman"/>
      <w:b/>
      <w:kern w:val="0"/>
      <w:sz w:val="24"/>
      <w:szCs w:val="20"/>
      <w:lang w:eastAsia="en-US"/>
    </w:rPr>
  </w:style>
  <w:style w:type="character" w:customStyle="1" w:styleId="149">
    <w:name w:val="标题 3 字符1"/>
    <w:basedOn w:val="54"/>
    <w:link w:val="148"/>
    <w:qFormat/>
    <w:uiPriority w:val="9"/>
    <w:rPr>
      <w:rFonts w:ascii="Times New Roman" w:hAnsi="Times New Roman" w:eastAsia="宋体" w:cs="Times New Roman"/>
      <w:b/>
      <w:sz w:val="24"/>
      <w:lang w:eastAsia="en-US"/>
    </w:rPr>
  </w:style>
  <w:style w:type="paragraph" w:customStyle="1" w:styleId="150">
    <w:name w:val="标题 41"/>
    <w:basedOn w:val="16"/>
    <w:next w:val="16"/>
    <w:link w:val="151"/>
    <w:qFormat/>
    <w:uiPriority w:val="9"/>
    <w:pPr>
      <w:keepNext/>
      <w:keepLines/>
      <w:numPr>
        <w:ilvl w:val="3"/>
        <w:numId w:val="1"/>
      </w:numPr>
      <w:adjustRightInd w:val="0"/>
      <w:spacing w:before="280" w:after="290" w:line="376" w:lineRule="atLeast"/>
      <w:textAlignment w:val="baseline"/>
      <w:outlineLvl w:val="3"/>
    </w:pPr>
    <w:rPr>
      <w:rFonts w:ascii="Arial" w:hAnsi="Arial" w:eastAsia="黑体" w:cs="Times New Roman"/>
      <w:b/>
      <w:bCs/>
      <w:kern w:val="0"/>
      <w:sz w:val="28"/>
      <w:szCs w:val="28"/>
    </w:rPr>
  </w:style>
  <w:style w:type="character" w:customStyle="1" w:styleId="151">
    <w:name w:val="标题 4 字符1"/>
    <w:basedOn w:val="54"/>
    <w:link w:val="150"/>
    <w:qFormat/>
    <w:uiPriority w:val="9"/>
    <w:rPr>
      <w:rFonts w:ascii="Arial" w:hAnsi="Arial" w:eastAsia="黑体" w:cs="Times New Roman"/>
      <w:b/>
      <w:bCs/>
      <w:kern w:val="0"/>
      <w:sz w:val="28"/>
      <w:szCs w:val="28"/>
    </w:rPr>
  </w:style>
  <w:style w:type="paragraph" w:customStyle="1" w:styleId="152">
    <w:name w:val="标题 51"/>
    <w:basedOn w:val="16"/>
    <w:next w:val="16"/>
    <w:link w:val="153"/>
    <w:qFormat/>
    <w:uiPriority w:val="9"/>
    <w:pPr>
      <w:keepNext/>
      <w:keepLines/>
      <w:widowControl/>
      <w:numPr>
        <w:ilvl w:val="4"/>
        <w:numId w:val="1"/>
      </w:numPr>
      <w:overflowPunct w:val="0"/>
      <w:autoSpaceDE w:val="0"/>
      <w:autoSpaceDN w:val="0"/>
      <w:adjustRightInd w:val="0"/>
      <w:spacing w:before="280" w:after="290" w:line="372" w:lineRule="auto"/>
      <w:jc w:val="left"/>
      <w:textAlignment w:val="baseline"/>
      <w:outlineLvl w:val="4"/>
    </w:pPr>
    <w:rPr>
      <w:rFonts w:ascii="Times New Roman" w:hAnsi="Times New Roman" w:cs="Times New Roman"/>
      <w:b/>
      <w:bCs/>
      <w:kern w:val="0"/>
      <w:sz w:val="28"/>
      <w:szCs w:val="28"/>
      <w:lang w:eastAsia="en-US"/>
    </w:rPr>
  </w:style>
  <w:style w:type="character" w:customStyle="1" w:styleId="153">
    <w:name w:val="标题 5 字符1"/>
    <w:basedOn w:val="54"/>
    <w:link w:val="152"/>
    <w:qFormat/>
    <w:uiPriority w:val="9"/>
    <w:rPr>
      <w:rFonts w:ascii="Times New Roman" w:hAnsi="Times New Roman" w:eastAsia="宋体" w:cs="Times New Roman"/>
      <w:b/>
      <w:bCs/>
      <w:kern w:val="0"/>
      <w:sz w:val="28"/>
      <w:szCs w:val="28"/>
      <w:lang w:eastAsia="en-US"/>
    </w:rPr>
  </w:style>
  <w:style w:type="paragraph" w:customStyle="1" w:styleId="154">
    <w:name w:val="标题 61"/>
    <w:basedOn w:val="16"/>
    <w:next w:val="16"/>
    <w:link w:val="155"/>
    <w:qFormat/>
    <w:uiPriority w:val="9"/>
    <w:pPr>
      <w:keepNext/>
      <w:keepLines/>
      <w:widowControl/>
      <w:numPr>
        <w:ilvl w:val="5"/>
        <w:numId w:val="1"/>
      </w:numPr>
      <w:overflowPunct w:val="0"/>
      <w:autoSpaceDE w:val="0"/>
      <w:autoSpaceDN w:val="0"/>
      <w:adjustRightInd w:val="0"/>
      <w:spacing w:before="240" w:after="64" w:line="317" w:lineRule="auto"/>
      <w:jc w:val="left"/>
      <w:textAlignment w:val="baseline"/>
      <w:outlineLvl w:val="5"/>
    </w:pPr>
    <w:rPr>
      <w:rFonts w:ascii="Arial" w:hAnsi="Arial" w:eastAsia="黑体" w:cs="Times New Roman"/>
      <w:b/>
      <w:bCs/>
      <w:kern w:val="0"/>
      <w:sz w:val="24"/>
      <w:szCs w:val="24"/>
      <w:lang w:eastAsia="en-US"/>
    </w:rPr>
  </w:style>
  <w:style w:type="character" w:customStyle="1" w:styleId="155">
    <w:name w:val="标题 6 字符1"/>
    <w:basedOn w:val="54"/>
    <w:link w:val="154"/>
    <w:qFormat/>
    <w:uiPriority w:val="9"/>
    <w:rPr>
      <w:rFonts w:ascii="Arial" w:hAnsi="Arial" w:eastAsia="黑体" w:cs="Times New Roman"/>
      <w:b/>
      <w:bCs/>
      <w:kern w:val="0"/>
      <w:sz w:val="24"/>
      <w:szCs w:val="24"/>
      <w:lang w:eastAsia="en-US"/>
    </w:rPr>
  </w:style>
  <w:style w:type="paragraph" w:customStyle="1" w:styleId="156">
    <w:name w:val="标题 71"/>
    <w:basedOn w:val="16"/>
    <w:next w:val="16"/>
    <w:link w:val="157"/>
    <w:qFormat/>
    <w:uiPriority w:val="9"/>
    <w:pPr>
      <w:keepNext/>
      <w:keepLines/>
      <w:numPr>
        <w:ilvl w:val="6"/>
        <w:numId w:val="1"/>
      </w:numPr>
      <w:adjustRightInd w:val="0"/>
      <w:spacing w:before="240" w:after="64" w:line="320" w:lineRule="atLeast"/>
      <w:textAlignment w:val="baseline"/>
      <w:outlineLvl w:val="6"/>
    </w:pPr>
    <w:rPr>
      <w:rFonts w:ascii="Times New Roman" w:hAnsi="Times New Roman" w:cs="Times New Roman"/>
      <w:b/>
      <w:bCs/>
      <w:kern w:val="0"/>
      <w:sz w:val="24"/>
      <w:szCs w:val="24"/>
    </w:rPr>
  </w:style>
  <w:style w:type="character" w:customStyle="1" w:styleId="157">
    <w:name w:val="标题 7 字符"/>
    <w:basedOn w:val="54"/>
    <w:link w:val="156"/>
    <w:qFormat/>
    <w:uiPriority w:val="9"/>
    <w:rPr>
      <w:rFonts w:ascii="Times New Roman" w:hAnsi="Times New Roman" w:eastAsia="宋体" w:cs="Times New Roman"/>
      <w:b/>
      <w:bCs/>
      <w:kern w:val="0"/>
      <w:sz w:val="24"/>
      <w:szCs w:val="24"/>
    </w:rPr>
  </w:style>
  <w:style w:type="paragraph" w:customStyle="1" w:styleId="158">
    <w:name w:val="标题 81"/>
    <w:basedOn w:val="16"/>
    <w:next w:val="16"/>
    <w:link w:val="159"/>
    <w:qFormat/>
    <w:uiPriority w:val="9"/>
    <w:pPr>
      <w:keepNext/>
      <w:keepLines/>
      <w:widowControl/>
      <w:numPr>
        <w:ilvl w:val="7"/>
        <w:numId w:val="1"/>
      </w:numPr>
      <w:overflowPunct w:val="0"/>
      <w:autoSpaceDE w:val="0"/>
      <w:autoSpaceDN w:val="0"/>
      <w:adjustRightInd w:val="0"/>
      <w:spacing w:before="240" w:after="64" w:line="317" w:lineRule="auto"/>
      <w:jc w:val="left"/>
      <w:textAlignment w:val="baseline"/>
      <w:outlineLvl w:val="7"/>
    </w:pPr>
    <w:rPr>
      <w:rFonts w:ascii="Arial" w:hAnsi="Arial" w:eastAsia="黑体" w:cs="Times New Roman"/>
      <w:kern w:val="0"/>
      <w:sz w:val="24"/>
      <w:szCs w:val="24"/>
      <w:lang w:eastAsia="en-US"/>
    </w:rPr>
  </w:style>
  <w:style w:type="character" w:customStyle="1" w:styleId="159">
    <w:name w:val="标题 8 字符"/>
    <w:basedOn w:val="54"/>
    <w:link w:val="158"/>
    <w:qFormat/>
    <w:uiPriority w:val="9"/>
    <w:rPr>
      <w:rFonts w:ascii="Arial" w:hAnsi="Arial" w:eastAsia="黑体" w:cs="Times New Roman"/>
      <w:kern w:val="0"/>
      <w:sz w:val="24"/>
      <w:szCs w:val="24"/>
      <w:lang w:eastAsia="en-US"/>
    </w:rPr>
  </w:style>
  <w:style w:type="paragraph" w:customStyle="1" w:styleId="160">
    <w:name w:val="第1级别"/>
    <w:basedOn w:val="143"/>
    <w:link w:val="161"/>
    <w:qFormat/>
    <w:uiPriority w:val="0"/>
    <w:pPr>
      <w:keepLines/>
      <w:widowControl w:val="0"/>
      <w:numPr>
        <w:ilvl w:val="0"/>
        <w:numId w:val="2"/>
      </w:numPr>
      <w:overflowPunct/>
      <w:autoSpaceDE/>
      <w:autoSpaceDN/>
      <w:snapToGrid w:val="0"/>
      <w:spacing w:before="0" w:after="0" w:line="360" w:lineRule="auto"/>
      <w:jc w:val="center"/>
      <w:textAlignment w:val="auto"/>
    </w:pPr>
    <w:rPr>
      <w:rFonts w:ascii="Times New Roman" w:hAnsi="Times New Roman" w:eastAsia="黑体"/>
      <w:bCs/>
      <w:snapToGrid w:val="0"/>
      <w:kern w:val="0"/>
      <w:sz w:val="30"/>
      <w:szCs w:val="44"/>
      <w:lang w:val="zh-CN" w:eastAsia="zh-CN"/>
    </w:rPr>
  </w:style>
  <w:style w:type="character" w:customStyle="1" w:styleId="161">
    <w:name w:val="第1级别 Char"/>
    <w:link w:val="160"/>
    <w:qFormat/>
    <w:uiPriority w:val="0"/>
    <w:rPr>
      <w:rFonts w:ascii="Times New Roman" w:hAnsi="Times New Roman" w:eastAsia="黑体" w:cs="宋体"/>
      <w:bCs/>
      <w:snapToGrid w:val="0"/>
      <w:kern w:val="0"/>
      <w:sz w:val="30"/>
      <w:szCs w:val="44"/>
      <w:lang w:val="zh-CN" w:eastAsia="zh-CN"/>
    </w:rPr>
  </w:style>
  <w:style w:type="paragraph" w:customStyle="1" w:styleId="162">
    <w:name w:val="List Paragraph1"/>
    <w:basedOn w:val="16"/>
    <w:qFormat/>
    <w:uiPriority w:val="34"/>
    <w:pPr>
      <w:ind w:firstLine="420" w:firstLineChars="200"/>
    </w:pPr>
    <w:rPr>
      <w:rFonts w:ascii="Times New Roman" w:hAnsi="Times New Roman" w:cs="Times New Roman"/>
      <w:szCs w:val="24"/>
    </w:rPr>
  </w:style>
  <w:style w:type="paragraph" w:customStyle="1" w:styleId="163">
    <w:name w:val="第2级别"/>
    <w:basedOn w:val="160"/>
    <w:qFormat/>
    <w:uiPriority w:val="0"/>
    <w:pPr>
      <w:numPr>
        <w:ilvl w:val="1"/>
        <w:numId w:val="0"/>
      </w:numPr>
      <w:spacing w:before="120" w:beforeLines="50"/>
      <w:jc w:val="left"/>
      <w:outlineLvl w:val="1"/>
    </w:pPr>
    <w:rPr>
      <w:sz w:val="24"/>
      <w:szCs w:val="24"/>
    </w:rPr>
  </w:style>
  <w:style w:type="paragraph" w:customStyle="1" w:styleId="164">
    <w:name w:val="Table Paragraph"/>
    <w:basedOn w:val="3"/>
    <w:qFormat/>
    <w:uiPriority w:val="1"/>
    <w:pPr>
      <w:ind w:right="5" w:rightChars="5"/>
      <w:jc w:val="left"/>
    </w:pPr>
    <w:rPr>
      <w:kern w:val="0"/>
      <w:sz w:val="22"/>
      <w:lang w:eastAsia="en-US"/>
    </w:rPr>
  </w:style>
  <w:style w:type="paragraph" w:customStyle="1" w:styleId="165">
    <w:name w:val="目录 6_0"/>
    <w:basedOn w:val="3"/>
    <w:next w:val="3"/>
    <w:unhideWhenUsed/>
    <w:qFormat/>
    <w:uiPriority w:val="39"/>
    <w:pPr>
      <w:ind w:left="2100" w:leftChars="1000"/>
    </w:pPr>
  </w:style>
  <w:style w:type="table" w:customStyle="1" w:styleId="166">
    <w:name w:val="网格型1"/>
    <w:basedOn w:val="52"/>
    <w:qFormat/>
    <w:uiPriority w:val="0"/>
    <w:pPr>
      <w:widowControl w:val="0"/>
      <w:jc w:val="both"/>
    </w:pPr>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7">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Normal_15"/>
    <w:qFormat/>
    <w:uiPriority w:val="0"/>
    <w:rPr>
      <w:rFonts w:ascii="Times New Roman" w:hAnsi="Times New Roman" w:eastAsia="Times New Roman" w:cs="Times New Roman"/>
      <w:sz w:val="24"/>
      <w:szCs w:val="24"/>
      <w:lang w:val="en-US" w:eastAsia="zh-CN" w:bidi="ar-SA"/>
    </w:rPr>
  </w:style>
  <w:style w:type="paragraph" w:customStyle="1" w:styleId="169">
    <w:name w:val="标题2A"/>
    <w:basedOn w:val="145"/>
    <w:qFormat/>
    <w:uiPriority w:val="0"/>
    <w:pPr>
      <w:keepLines/>
      <w:widowControl w:val="0"/>
      <w:numPr>
        <w:ilvl w:val="0"/>
        <w:numId w:val="3"/>
      </w:numPr>
      <w:overflowPunct/>
      <w:autoSpaceDE/>
      <w:autoSpaceDN/>
      <w:adjustRightInd/>
      <w:spacing w:before="360" w:after="360" w:line="578" w:lineRule="auto"/>
      <w:jc w:val="center"/>
      <w:textAlignment w:val="auto"/>
    </w:pPr>
    <w:rPr>
      <w:bCs/>
      <w:i w:val="0"/>
      <w:kern w:val="2"/>
      <w:szCs w:val="32"/>
      <w:lang w:eastAsia="zh-CN"/>
    </w:rPr>
  </w:style>
  <w:style w:type="paragraph" w:customStyle="1" w:styleId="170">
    <w:name w:val="正文文本缩进 21"/>
    <w:basedOn w:val="16"/>
    <w:link w:val="171"/>
    <w:qFormat/>
    <w:uiPriority w:val="0"/>
    <w:pPr>
      <w:spacing w:line="320" w:lineRule="atLeast"/>
      <w:ind w:firstLine="540"/>
      <w:jc w:val="left"/>
    </w:pPr>
    <w:rPr>
      <w:rFonts w:ascii="楷体" w:hAnsi="Times New Roman" w:eastAsia="楷体" w:cs="Times New Roman"/>
      <w:i/>
      <w:snapToGrid w:val="0"/>
      <w:kern w:val="0"/>
      <w:sz w:val="22"/>
      <w:szCs w:val="20"/>
    </w:rPr>
  </w:style>
  <w:style w:type="character" w:customStyle="1" w:styleId="171">
    <w:name w:val="正文文本缩进 2 字符"/>
    <w:basedOn w:val="54"/>
    <w:link w:val="170"/>
    <w:qFormat/>
    <w:uiPriority w:val="0"/>
    <w:rPr>
      <w:rFonts w:ascii="楷体" w:hAnsi="Times New Roman" w:eastAsia="楷体" w:cs="Times New Roman"/>
      <w:i/>
      <w:snapToGrid w:val="0"/>
      <w:kern w:val="0"/>
      <w:sz w:val="22"/>
      <w:szCs w:val="20"/>
    </w:rPr>
  </w:style>
  <w:style w:type="character" w:customStyle="1" w:styleId="172">
    <w:name w:val="DeltaView Insertion"/>
    <w:qFormat/>
    <w:uiPriority w:val="0"/>
    <w:rPr>
      <w:rFonts w:cs="宋体"/>
      <w:color w:val="0000FF"/>
      <w:spacing w:val="0"/>
      <w:u w:val="double"/>
    </w:rPr>
  </w:style>
  <w:style w:type="paragraph" w:customStyle="1" w:styleId="173">
    <w:name w:val="Normal_0_0"/>
    <w:qFormat/>
    <w:uiPriority w:val="0"/>
    <w:rPr>
      <w:rFonts w:ascii="Times New Roman" w:hAnsi="Times New Roman" w:eastAsia="Times New Roman" w:cs="Times New Roman"/>
      <w:sz w:val="24"/>
      <w:szCs w:val="24"/>
      <w:lang w:val="en-US" w:eastAsia="zh-CN" w:bidi="ar-SA"/>
    </w:rPr>
  </w:style>
  <w:style w:type="paragraph" w:customStyle="1" w:styleId="174">
    <w:name w:val="正文_2"/>
    <w:next w:val="17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正文文本_0"/>
    <w:basedOn w:val="174"/>
    <w:next w:val="174"/>
    <w:qFormat/>
    <w:uiPriority w:val="0"/>
    <w:pPr>
      <w:widowControl/>
      <w:overflowPunct w:val="0"/>
      <w:autoSpaceDE w:val="0"/>
      <w:autoSpaceDN w:val="0"/>
      <w:adjustRightInd w:val="0"/>
      <w:jc w:val="left"/>
      <w:textAlignment w:val="baseline"/>
    </w:pPr>
    <w:rPr>
      <w:rFonts w:ascii="楷体" w:hAnsi="Times New Roman" w:eastAsia="楷体"/>
      <w:i/>
      <w:iCs/>
      <w:kern w:val="0"/>
      <w:sz w:val="20"/>
      <w:szCs w:val="20"/>
    </w:rPr>
  </w:style>
  <w:style w:type="paragraph" w:customStyle="1" w:styleId="176">
    <w:name w:val="第2级别_0"/>
    <w:basedOn w:val="177"/>
    <w:qFormat/>
    <w:uiPriority w:val="0"/>
    <w:pPr>
      <w:numPr>
        <w:ilvl w:val="1"/>
        <w:numId w:val="0"/>
      </w:numPr>
      <w:tabs>
        <w:tab w:val="left" w:pos="993"/>
      </w:tabs>
      <w:spacing w:before="120" w:beforeLines="50"/>
      <w:jc w:val="left"/>
      <w:outlineLvl w:val="1"/>
    </w:pPr>
    <w:rPr>
      <w:sz w:val="24"/>
      <w:szCs w:val="24"/>
    </w:rPr>
  </w:style>
  <w:style w:type="paragraph" w:customStyle="1" w:styleId="177">
    <w:name w:val="第1级别_0"/>
    <w:basedOn w:val="178"/>
    <w:qFormat/>
    <w:uiPriority w:val="0"/>
    <w:pPr>
      <w:numPr>
        <w:ilvl w:val="0"/>
        <w:numId w:val="4"/>
      </w:numPr>
      <w:tabs>
        <w:tab w:val="left" w:pos="993"/>
      </w:tabs>
      <w:snapToGrid w:val="0"/>
      <w:spacing w:before="0" w:after="0" w:line="360" w:lineRule="auto"/>
      <w:jc w:val="center"/>
      <w:textAlignment w:val="auto"/>
    </w:pPr>
    <w:rPr>
      <w:rFonts w:eastAsia="黑体"/>
      <w:snapToGrid w:val="0"/>
      <w:kern w:val="0"/>
      <w:sz w:val="30"/>
      <w:lang w:val="zh-CN"/>
    </w:rPr>
  </w:style>
  <w:style w:type="paragraph" w:customStyle="1" w:styleId="178">
    <w:name w:val="标题 1_0"/>
    <w:basedOn w:val="174"/>
    <w:next w:val="174"/>
    <w:link w:val="179"/>
    <w:qFormat/>
    <w:uiPriority w:val="0"/>
    <w:pPr>
      <w:keepNext/>
      <w:keepLines/>
      <w:numPr>
        <w:ilvl w:val="0"/>
        <w:numId w:val="5"/>
      </w:numPr>
      <w:adjustRightInd w:val="0"/>
      <w:spacing w:before="340" w:after="330" w:line="578" w:lineRule="atLeast"/>
      <w:jc w:val="left"/>
      <w:textAlignment w:val="baseline"/>
      <w:outlineLvl w:val="0"/>
    </w:pPr>
    <w:rPr>
      <w:rFonts w:ascii="Times New Roman" w:hAnsi="Times New Roman"/>
      <w:b/>
      <w:bCs/>
      <w:kern w:val="44"/>
      <w:sz w:val="44"/>
      <w:szCs w:val="44"/>
    </w:rPr>
  </w:style>
  <w:style w:type="character" w:customStyle="1" w:styleId="179">
    <w:name w:val="标题 1 Char_0"/>
    <w:link w:val="178"/>
    <w:qFormat/>
    <w:uiPriority w:val="0"/>
    <w:rPr>
      <w:rFonts w:ascii="Times New Roman" w:hAnsi="Times New Roman"/>
      <w:b/>
      <w:bCs/>
      <w:kern w:val="44"/>
      <w:sz w:val="44"/>
      <w:szCs w:val="44"/>
    </w:rPr>
  </w:style>
  <w:style w:type="paragraph" w:customStyle="1" w:styleId="180">
    <w:name w:val="List Paragraph_0"/>
    <w:basedOn w:val="174"/>
    <w:qFormat/>
    <w:uiPriority w:val="34"/>
    <w:pPr>
      <w:ind w:firstLine="420" w:firstLineChars="200"/>
    </w:pPr>
    <w:rPr>
      <w:rFonts w:ascii="Times New Roman" w:hAnsi="Times New Roman"/>
      <w:szCs w:val="24"/>
    </w:rPr>
  </w:style>
  <w:style w:type="paragraph" w:customStyle="1" w:styleId="181">
    <w:name w:val="正文首行缩进1"/>
    <w:basedOn w:val="175"/>
    <w:qFormat/>
    <w:uiPriority w:val="0"/>
    <w:pPr>
      <w:spacing w:after="120"/>
      <w:ind w:firstLine="420" w:firstLineChars="100"/>
    </w:pPr>
  </w:style>
  <w:style w:type="paragraph" w:customStyle="1" w:styleId="182">
    <w:name w:val="正文_1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正文首行缩进 21"/>
    <w:basedOn w:val="184"/>
    <w:qFormat/>
    <w:uiPriority w:val="0"/>
    <w:pPr>
      <w:widowControl/>
      <w:spacing w:after="120" w:line="360" w:lineRule="auto"/>
      <w:ind w:left="420" w:firstLine="210" w:firstLineChars="200"/>
      <w:jc w:val="left"/>
    </w:pPr>
    <w:rPr>
      <w:rFonts w:eastAsia="宋体"/>
      <w:snapToGrid/>
      <w:sz w:val="24"/>
    </w:rPr>
  </w:style>
  <w:style w:type="paragraph" w:customStyle="1" w:styleId="184">
    <w:name w:val="正文文本缩进_0"/>
    <w:basedOn w:val="174"/>
    <w:qFormat/>
    <w:uiPriority w:val="0"/>
    <w:pPr>
      <w:spacing w:line="312" w:lineRule="atLeast"/>
      <w:ind w:firstLine="540"/>
    </w:pPr>
    <w:rPr>
      <w:rFonts w:ascii="Times New Roman" w:hAnsi="Times New Roman" w:eastAsia="楷体"/>
      <w:snapToGrid w:val="0"/>
      <w:kern w:val="0"/>
      <w:szCs w:val="20"/>
    </w:rPr>
  </w:style>
  <w:style w:type="paragraph" w:customStyle="1" w:styleId="185">
    <w:name w:val="Normal_1_0"/>
    <w:qFormat/>
    <w:uiPriority w:val="0"/>
    <w:rPr>
      <w:rFonts w:ascii="Times New Roman" w:hAnsi="Times New Roman" w:eastAsia="Times New Roman" w:cs="Times New Roman"/>
      <w:sz w:val="24"/>
      <w:szCs w:val="24"/>
      <w:lang w:val="en-US" w:eastAsia="zh-CN" w:bidi="ar-SA"/>
    </w:rPr>
  </w:style>
  <w:style w:type="paragraph" w:customStyle="1" w:styleId="186">
    <w:name w:val="正文_0_0"/>
    <w:next w:val="18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文本_0_0"/>
    <w:basedOn w:val="186"/>
    <w:next w:val="186"/>
    <w:link w:val="188"/>
    <w:unhideWhenUsed/>
    <w:qFormat/>
    <w:uiPriority w:val="0"/>
    <w:pPr>
      <w:autoSpaceDE w:val="0"/>
      <w:autoSpaceDN w:val="0"/>
      <w:adjustRightInd w:val="0"/>
      <w:spacing w:after="120"/>
      <w:jc w:val="left"/>
    </w:pPr>
    <w:rPr>
      <w:kern w:val="0"/>
      <w:sz w:val="20"/>
      <w:szCs w:val="20"/>
    </w:rPr>
  </w:style>
  <w:style w:type="character" w:customStyle="1" w:styleId="188">
    <w:name w:val="正文文本 Char_0"/>
    <w:basedOn w:val="54"/>
    <w:link w:val="187"/>
    <w:semiHidden/>
    <w:qFormat/>
    <w:uiPriority w:val="0"/>
  </w:style>
  <w:style w:type="paragraph" w:customStyle="1" w:styleId="189">
    <w:name w:val="第2级别_0_0"/>
    <w:basedOn w:val="190"/>
    <w:qFormat/>
    <w:uiPriority w:val="0"/>
    <w:pPr>
      <w:numPr>
        <w:ilvl w:val="1"/>
        <w:numId w:val="0"/>
      </w:numPr>
      <w:tabs>
        <w:tab w:val="left" w:pos="993"/>
      </w:tabs>
      <w:spacing w:before="120" w:beforeLines="50"/>
      <w:jc w:val="left"/>
      <w:outlineLvl w:val="1"/>
    </w:pPr>
    <w:rPr>
      <w:sz w:val="24"/>
      <w:szCs w:val="24"/>
    </w:rPr>
  </w:style>
  <w:style w:type="paragraph" w:customStyle="1" w:styleId="190">
    <w:name w:val="第1级别_0_0"/>
    <w:basedOn w:val="191"/>
    <w:qFormat/>
    <w:uiPriority w:val="0"/>
    <w:pPr>
      <w:keepLines/>
      <w:numPr>
        <w:ilvl w:val="0"/>
        <w:numId w:val="6"/>
      </w:numPr>
      <w:tabs>
        <w:tab w:val="left" w:pos="993"/>
      </w:tabs>
      <w:autoSpaceDE/>
      <w:autoSpaceDN/>
      <w:snapToGrid w:val="0"/>
      <w:spacing w:before="0" w:after="0" w:line="360" w:lineRule="auto"/>
      <w:jc w:val="center"/>
    </w:pPr>
    <w:rPr>
      <w:rFonts w:ascii="Times New Roman" w:hAnsi="Times New Roman" w:eastAsia="黑体"/>
      <w:bCs/>
      <w:snapToGrid w:val="0"/>
      <w:kern w:val="0"/>
      <w:sz w:val="30"/>
      <w:szCs w:val="44"/>
      <w:lang w:val="zh-CN"/>
    </w:rPr>
  </w:style>
  <w:style w:type="paragraph" w:customStyle="1" w:styleId="191">
    <w:name w:val="标题 1_0_0"/>
    <w:basedOn w:val="186"/>
    <w:next w:val="186"/>
    <w:link w:val="192"/>
    <w:qFormat/>
    <w:uiPriority w:val="0"/>
    <w:pPr>
      <w:keepNext/>
      <w:autoSpaceDE w:val="0"/>
      <w:autoSpaceDN w:val="0"/>
      <w:adjustRightInd w:val="0"/>
      <w:spacing w:before="240" w:after="60"/>
      <w:jc w:val="left"/>
      <w:outlineLvl w:val="0"/>
    </w:pPr>
    <w:rPr>
      <w:rFonts w:ascii="Arial" w:hAnsi="Arial"/>
      <w:b/>
      <w:kern w:val="28"/>
      <w:sz w:val="28"/>
      <w:szCs w:val="20"/>
    </w:rPr>
  </w:style>
  <w:style w:type="character" w:customStyle="1" w:styleId="192">
    <w:name w:val="标题 1 Char_0_0"/>
    <w:link w:val="191"/>
    <w:qFormat/>
    <w:uiPriority w:val="0"/>
    <w:rPr>
      <w:rFonts w:ascii="Arial" w:hAnsi="Arial"/>
      <w:b/>
      <w:kern w:val="28"/>
      <w:sz w:val="28"/>
    </w:rPr>
  </w:style>
  <w:style w:type="paragraph" w:customStyle="1" w:styleId="193">
    <w:name w:val="列出段落_0"/>
    <w:basedOn w:val="186"/>
    <w:qFormat/>
    <w:uiPriority w:val="34"/>
    <w:pPr>
      <w:widowControl/>
      <w:overflowPunct w:val="0"/>
      <w:autoSpaceDE w:val="0"/>
      <w:autoSpaceDN w:val="0"/>
      <w:adjustRightInd w:val="0"/>
      <w:ind w:firstLine="420" w:firstLineChars="200"/>
      <w:jc w:val="left"/>
    </w:pPr>
    <w:rPr>
      <w:kern w:val="0"/>
      <w:sz w:val="20"/>
      <w:szCs w:val="20"/>
      <w:lang w:eastAsia="en-US"/>
    </w:rPr>
  </w:style>
  <w:style w:type="paragraph" w:customStyle="1" w:styleId="194">
    <w:name w:val="正文首行缩进_0"/>
    <w:basedOn w:val="187"/>
    <w:link w:val="195"/>
    <w:unhideWhenUsed/>
    <w:qFormat/>
    <w:uiPriority w:val="0"/>
    <w:pPr>
      <w:autoSpaceDE/>
      <w:autoSpaceDN/>
      <w:adjustRightInd/>
      <w:ind w:firstLine="420"/>
      <w:jc w:val="both"/>
    </w:pPr>
  </w:style>
  <w:style w:type="character" w:customStyle="1" w:styleId="195">
    <w:name w:val="正文首行缩进 Char"/>
    <w:basedOn w:val="188"/>
    <w:link w:val="194"/>
    <w:semiHidden/>
    <w:qFormat/>
    <w:uiPriority w:val="0"/>
  </w:style>
  <w:style w:type="paragraph" w:customStyle="1" w:styleId="196">
    <w:name w:val="Normal_15_0"/>
    <w:qFormat/>
    <w:uiPriority w:val="0"/>
    <w:rPr>
      <w:rFonts w:ascii="Times New Roman" w:hAnsi="Times New Roman" w:eastAsia="Times New Roman" w:cs="Times New Roman"/>
      <w:sz w:val="24"/>
      <w:szCs w:val="24"/>
      <w:lang w:val="en-US" w:eastAsia="zh-CN" w:bidi="ar-SA"/>
    </w:rPr>
  </w:style>
  <w:style w:type="paragraph" w:customStyle="1" w:styleId="197">
    <w:name w:val="正文_15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正文首行缩进 2_0"/>
    <w:basedOn w:val="199"/>
    <w:link w:val="201"/>
    <w:unhideWhenUsed/>
    <w:qFormat/>
    <w:uiPriority w:val="0"/>
    <w:pPr>
      <w:ind w:left="0" w:leftChars="0" w:firstLine="210"/>
    </w:pPr>
    <w:rPr>
      <w:kern w:val="0"/>
      <w:sz w:val="20"/>
      <w:szCs w:val="20"/>
    </w:rPr>
  </w:style>
  <w:style w:type="paragraph" w:customStyle="1" w:styleId="199">
    <w:name w:val="正文文本缩进_0_0"/>
    <w:basedOn w:val="186"/>
    <w:link w:val="200"/>
    <w:unhideWhenUsed/>
    <w:qFormat/>
    <w:uiPriority w:val="0"/>
    <w:pPr>
      <w:spacing w:after="120"/>
      <w:ind w:left="420" w:leftChars="200"/>
    </w:pPr>
    <w:rPr>
      <w:szCs w:val="24"/>
    </w:rPr>
  </w:style>
  <w:style w:type="character" w:customStyle="1" w:styleId="200">
    <w:name w:val="正文文本缩进 Char1"/>
    <w:link w:val="199"/>
    <w:qFormat/>
    <w:locked/>
    <w:uiPriority w:val="0"/>
    <w:rPr>
      <w:kern w:val="2"/>
      <w:sz w:val="21"/>
      <w:szCs w:val="24"/>
    </w:rPr>
  </w:style>
  <w:style w:type="character" w:customStyle="1" w:styleId="201">
    <w:name w:val="正文首行缩进 2 Char"/>
    <w:basedOn w:val="202"/>
    <w:link w:val="198"/>
    <w:semiHidden/>
    <w:qFormat/>
    <w:uiPriority w:val="0"/>
    <w:rPr>
      <w:kern w:val="2"/>
      <w:sz w:val="21"/>
      <w:szCs w:val="22"/>
      <w:lang w:val="en-US" w:eastAsia="zh-CN"/>
    </w:rPr>
  </w:style>
  <w:style w:type="character" w:customStyle="1" w:styleId="202">
    <w:name w:val="正文文本缩进 Char_0"/>
    <w:semiHidden/>
    <w:qFormat/>
    <w:uiPriority w:val="0"/>
    <w:rPr>
      <w:kern w:val="2"/>
      <w:sz w:val="21"/>
      <w:szCs w:val="22"/>
      <w:lang w:val="en-US" w:eastAsia="zh-CN"/>
    </w:rPr>
  </w:style>
  <w:style w:type="paragraph" w:customStyle="1" w:styleId="203">
    <w:name w:val="Normal_2_0"/>
    <w:qFormat/>
    <w:uiPriority w:val="0"/>
    <w:rPr>
      <w:rFonts w:ascii="Times New Roman" w:hAnsi="Times New Roman" w:eastAsia="Times New Roman" w:cs="Times New Roman"/>
      <w:sz w:val="24"/>
      <w:szCs w:val="24"/>
      <w:lang w:val="en-US" w:eastAsia="zh-CN" w:bidi="ar-SA"/>
    </w:rPr>
  </w:style>
  <w:style w:type="paragraph" w:customStyle="1" w:styleId="204">
    <w:name w:val="Normal_4"/>
    <w:qFormat/>
    <w:uiPriority w:val="0"/>
    <w:rPr>
      <w:rFonts w:ascii="Times New Roman" w:hAnsi="Times New Roman" w:eastAsia="Times New Roman" w:cs="Times New Roman"/>
      <w:sz w:val="24"/>
      <w:szCs w:val="24"/>
      <w:lang w:val="en-US" w:eastAsia="zh-CN" w:bidi="ar-SA"/>
    </w:rPr>
  </w:style>
  <w:style w:type="paragraph" w:customStyle="1" w:styleId="205">
    <w:name w:val="Normal_5"/>
    <w:qFormat/>
    <w:uiPriority w:val="0"/>
    <w:rPr>
      <w:rFonts w:ascii="Times New Roman" w:hAnsi="Times New Roman" w:eastAsia="Times New Roman" w:cs="Times New Roman"/>
      <w:sz w:val="24"/>
      <w:szCs w:val="24"/>
      <w:lang w:val="en-US" w:eastAsia="zh-CN" w:bidi="ar-SA"/>
    </w:rPr>
  </w:style>
  <w:style w:type="paragraph" w:customStyle="1" w:styleId="206">
    <w:name w:val="Normal_6"/>
    <w:qFormat/>
    <w:uiPriority w:val="0"/>
    <w:rPr>
      <w:rFonts w:ascii="Times New Roman" w:hAnsi="Times New Roman" w:eastAsia="Times New Roman" w:cs="Times New Roman"/>
      <w:sz w:val="24"/>
      <w:szCs w:val="24"/>
      <w:lang w:val="en-US" w:eastAsia="zh-CN" w:bidi="ar-SA"/>
    </w:rPr>
  </w:style>
  <w:style w:type="paragraph" w:customStyle="1" w:styleId="207">
    <w:name w:val="正文_1_0"/>
    <w:next w:val="20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8">
    <w:name w:val="正文文本_1"/>
    <w:basedOn w:val="207"/>
    <w:next w:val="207"/>
    <w:link w:val="209"/>
    <w:unhideWhenUsed/>
    <w:qFormat/>
    <w:uiPriority w:val="0"/>
    <w:pPr>
      <w:autoSpaceDE w:val="0"/>
      <w:autoSpaceDN w:val="0"/>
      <w:adjustRightInd w:val="0"/>
      <w:spacing w:after="120"/>
      <w:jc w:val="left"/>
    </w:pPr>
    <w:rPr>
      <w:kern w:val="0"/>
      <w:sz w:val="20"/>
      <w:szCs w:val="20"/>
    </w:rPr>
  </w:style>
  <w:style w:type="character" w:customStyle="1" w:styleId="209">
    <w:name w:val="正文文本 Char_0_0"/>
    <w:basedOn w:val="54"/>
    <w:link w:val="208"/>
    <w:semiHidden/>
    <w:qFormat/>
    <w:uiPriority w:val="0"/>
  </w:style>
  <w:style w:type="paragraph" w:customStyle="1" w:styleId="210">
    <w:name w:val="第2级别_1"/>
    <w:basedOn w:val="211"/>
    <w:qFormat/>
    <w:uiPriority w:val="0"/>
    <w:pPr>
      <w:numPr>
        <w:ilvl w:val="1"/>
        <w:numId w:val="0"/>
      </w:numPr>
      <w:tabs>
        <w:tab w:val="left" w:pos="993"/>
      </w:tabs>
      <w:spacing w:before="120" w:beforeLines="50"/>
      <w:jc w:val="left"/>
      <w:outlineLvl w:val="1"/>
    </w:pPr>
    <w:rPr>
      <w:sz w:val="24"/>
      <w:szCs w:val="24"/>
    </w:rPr>
  </w:style>
  <w:style w:type="paragraph" w:customStyle="1" w:styleId="211">
    <w:name w:val="第1级别_1"/>
    <w:basedOn w:val="212"/>
    <w:qFormat/>
    <w:uiPriority w:val="0"/>
    <w:pPr>
      <w:keepLines/>
      <w:numPr>
        <w:ilvl w:val="0"/>
        <w:numId w:val="7"/>
      </w:numPr>
      <w:tabs>
        <w:tab w:val="left" w:pos="993"/>
      </w:tabs>
      <w:autoSpaceDE/>
      <w:autoSpaceDN/>
      <w:snapToGrid w:val="0"/>
      <w:spacing w:before="0" w:after="0" w:line="360" w:lineRule="auto"/>
      <w:jc w:val="center"/>
    </w:pPr>
    <w:rPr>
      <w:rFonts w:ascii="Times New Roman" w:hAnsi="Times New Roman" w:eastAsia="黑体"/>
      <w:bCs/>
      <w:snapToGrid w:val="0"/>
      <w:kern w:val="0"/>
      <w:sz w:val="30"/>
      <w:szCs w:val="44"/>
      <w:lang w:val="zh-CN"/>
    </w:rPr>
  </w:style>
  <w:style w:type="paragraph" w:customStyle="1" w:styleId="212">
    <w:name w:val="标题 1_1"/>
    <w:basedOn w:val="207"/>
    <w:next w:val="207"/>
    <w:link w:val="213"/>
    <w:qFormat/>
    <w:uiPriority w:val="0"/>
    <w:pPr>
      <w:keepNext/>
      <w:autoSpaceDE w:val="0"/>
      <w:autoSpaceDN w:val="0"/>
      <w:adjustRightInd w:val="0"/>
      <w:spacing w:before="240" w:after="60"/>
      <w:jc w:val="left"/>
      <w:outlineLvl w:val="0"/>
    </w:pPr>
    <w:rPr>
      <w:rFonts w:ascii="Arial" w:hAnsi="Arial"/>
      <w:b/>
      <w:kern w:val="28"/>
      <w:sz w:val="28"/>
      <w:szCs w:val="20"/>
    </w:rPr>
  </w:style>
  <w:style w:type="character" w:customStyle="1" w:styleId="213">
    <w:name w:val="标题 1 Char_1"/>
    <w:link w:val="212"/>
    <w:qFormat/>
    <w:uiPriority w:val="0"/>
    <w:rPr>
      <w:rFonts w:ascii="Arial" w:hAnsi="Arial"/>
      <w:b/>
      <w:kern w:val="28"/>
      <w:sz w:val="28"/>
    </w:rPr>
  </w:style>
  <w:style w:type="paragraph" w:customStyle="1" w:styleId="214">
    <w:name w:val="列出段落_0_0"/>
    <w:basedOn w:val="207"/>
    <w:qFormat/>
    <w:uiPriority w:val="34"/>
    <w:pPr>
      <w:widowControl/>
      <w:overflowPunct w:val="0"/>
      <w:autoSpaceDE w:val="0"/>
      <w:autoSpaceDN w:val="0"/>
      <w:adjustRightInd w:val="0"/>
      <w:ind w:firstLine="420" w:firstLineChars="200"/>
      <w:jc w:val="left"/>
    </w:pPr>
    <w:rPr>
      <w:kern w:val="0"/>
      <w:sz w:val="20"/>
      <w:szCs w:val="20"/>
      <w:lang w:eastAsia="en-US"/>
    </w:rPr>
  </w:style>
  <w:style w:type="paragraph" w:customStyle="1" w:styleId="215">
    <w:name w:val="Normal_9"/>
    <w:qFormat/>
    <w:uiPriority w:val="0"/>
    <w:rPr>
      <w:rFonts w:ascii="Times New Roman" w:hAnsi="Times New Roman" w:eastAsia="Times New Roman" w:cs="Times New Roman"/>
      <w:sz w:val="24"/>
      <w:szCs w:val="24"/>
      <w:lang w:val="en-US" w:eastAsia="zh-CN" w:bidi="ar-SA"/>
    </w:rPr>
  </w:style>
  <w:style w:type="paragraph" w:customStyle="1" w:styleId="216">
    <w:name w:val="In Table"/>
    <w:basedOn w:val="1"/>
    <w:qFormat/>
    <w:uiPriority w:val="99"/>
    <w:pPr>
      <w:tabs>
        <w:tab w:val="left" w:pos="2200"/>
        <w:tab w:val="left" w:pos="3960"/>
        <w:tab w:val="left" w:pos="5280"/>
      </w:tabs>
      <w:spacing w:before="96" w:after="96" w:line="0" w:lineRule="atLeast"/>
      <w:jc w:val="center"/>
    </w:pPr>
    <w:rPr>
      <w:rFonts w:ascii="Tahoma" w:hAnsi="Tahoma" w:eastAsia="华文中宋"/>
      <w:szCs w:val="20"/>
    </w:rPr>
  </w:style>
  <w:style w:type="character" w:customStyle="1" w:styleId="217">
    <w:name w:val="样式2A Char"/>
    <w:basedOn w:val="54"/>
    <w:qFormat/>
    <w:uiPriority w:val="0"/>
    <w:rPr>
      <w:rFonts w:ascii="Arial" w:hAnsi="Arial" w:eastAsia="宋体"/>
      <w:b/>
      <w:bCs/>
      <w:kern w:val="2"/>
      <w:sz w:val="24"/>
      <w:szCs w:val="32"/>
      <w:lang w:val="en-US" w:eastAsia="zh-CN" w:bidi="ar-SA"/>
    </w:rPr>
  </w:style>
  <w:style w:type="paragraph" w:customStyle="1" w:styleId="218">
    <w:name w:val="正文文本_4"/>
    <w:basedOn w:val="3"/>
    <w:next w:val="3"/>
    <w:qFormat/>
    <w:uiPriority w:val="0"/>
    <w:pPr>
      <w:widowControl/>
      <w:overflowPunct w:val="0"/>
      <w:autoSpaceDE w:val="0"/>
      <w:autoSpaceDN w:val="0"/>
      <w:adjustRightInd w:val="0"/>
      <w:jc w:val="left"/>
      <w:textAlignment w:val="baseline"/>
    </w:pPr>
    <w:rPr>
      <w:rFonts w:ascii="楷体" w:eastAsia="楷体"/>
      <w:i/>
      <w:iCs/>
      <w:kern w:val="0"/>
      <w:sz w:val="20"/>
      <w:szCs w:val="20"/>
    </w:rPr>
  </w:style>
  <w:style w:type="paragraph" w:customStyle="1" w:styleId="219">
    <w:name w:val="修订1"/>
    <w:hidden/>
    <w:unhideWhenUsed/>
    <w:qFormat/>
    <w:uiPriority w:val="99"/>
    <w:rPr>
      <w:rFonts w:ascii="Calibri" w:hAnsi="Calibri" w:eastAsia="宋体" w:cs="Times New Roman"/>
      <w:kern w:val="2"/>
      <w:sz w:val="21"/>
      <w:szCs w:val="22"/>
      <w:lang w:val="en-US" w:eastAsia="zh-CN" w:bidi="ar-SA"/>
    </w:rPr>
  </w:style>
  <w:style w:type="paragraph" w:customStyle="1" w:styleId="220">
    <w:name w:val="列表段落1"/>
    <w:basedOn w:val="16"/>
    <w:qFormat/>
    <w:uiPriority w:val="34"/>
    <w:pPr>
      <w:ind w:firstLine="420" w:firstLineChars="200"/>
    </w:pPr>
    <w:rPr>
      <w:rFonts w:ascii="Times New Roman" w:hAnsi="Times New Roman" w:cs="Times New Roman"/>
      <w:szCs w:val="24"/>
    </w:rPr>
  </w:style>
  <w:style w:type="paragraph" w:customStyle="1" w:styleId="221">
    <w:name w:val="Revision"/>
    <w:hidden/>
    <w:unhideWhenUsed/>
    <w:qFormat/>
    <w:uiPriority w:val="99"/>
    <w:rPr>
      <w:rFonts w:ascii="Calibri" w:hAnsi="Calibri" w:eastAsia="宋体" w:cs="Times New Roman"/>
      <w:kern w:val="2"/>
      <w:sz w:val="21"/>
      <w:szCs w:val="22"/>
      <w:lang w:val="en-US" w:eastAsia="zh-CN" w:bidi="ar-SA"/>
    </w:rPr>
  </w:style>
  <w:style w:type="paragraph" w:customStyle="1" w:styleId="222">
    <w:name w:val="6正文"/>
    <w:basedOn w:val="1"/>
    <w:qFormat/>
    <w:uiPriority w:val="0"/>
    <w:pPr>
      <w:widowControl/>
      <w:spacing w:beforeLines="30" w:afterLines="30" w:line="300" w:lineRule="auto"/>
      <w:ind w:firstLine="200" w:firstLineChars="200"/>
    </w:pPr>
    <w:rPr>
      <w:rFonts w:ascii="宋体"/>
      <w:sz w:val="24"/>
      <w:lang w:eastAsia="en-US" w:bidi="en-US"/>
    </w:rPr>
  </w:style>
  <w:style w:type="character" w:customStyle="1" w:styleId="223">
    <w:name w:val="font11"/>
    <w:basedOn w:val="54"/>
    <w:qFormat/>
    <w:uiPriority w:val="0"/>
    <w:rPr>
      <w:rFonts w:hint="eastAsia" w:ascii="宋体" w:hAnsi="宋体" w:eastAsia="宋体" w:cs="宋体"/>
      <w:color w:val="000000"/>
      <w:sz w:val="20"/>
      <w:szCs w:val="20"/>
      <w:u w:val="none"/>
    </w:rPr>
  </w:style>
  <w:style w:type="paragraph" w:customStyle="1" w:styleId="224">
    <w:name w:val="默认段落字体 Para Char"/>
    <w:basedOn w:val="47"/>
    <w:qFormat/>
    <w:uiPriority w:val="0"/>
    <w:pPr>
      <w:spacing w:line="360" w:lineRule="auto"/>
      <w:ind w:firstLine="720" w:firstLineChars="200"/>
    </w:pPr>
    <w:rPr>
      <w:rFonts w:eastAsia="仿宋"/>
      <w:kern w:val="10"/>
      <w:szCs w:val="28"/>
    </w:rPr>
  </w:style>
  <w:style w:type="paragraph" w:customStyle="1" w:styleId="225">
    <w:name w:val="标书正文1"/>
    <w:basedOn w:val="1"/>
    <w:qFormat/>
    <w:uiPriority w:val="0"/>
    <w:pPr>
      <w:spacing w:line="520" w:lineRule="exact"/>
      <w:ind w:firstLine="640" w:firstLineChars="200"/>
    </w:pPr>
    <w:rPr>
      <w:rFonts w:ascii="Times New Roman" w:hAnsi="Times New Roman"/>
    </w:rPr>
  </w:style>
  <w:style w:type="character" w:customStyle="1" w:styleId="226">
    <w:name w:val="font01"/>
    <w:basedOn w:val="54"/>
    <w:qFormat/>
    <w:uiPriority w:val="0"/>
    <w:rPr>
      <w:rFonts w:hint="eastAsia" w:ascii="宋体" w:hAnsi="宋体" w:eastAsia="宋体" w:cs="宋体"/>
      <w:color w:val="FF0000"/>
      <w:sz w:val="16"/>
      <w:szCs w:val="16"/>
      <w:u w:val="none"/>
      <w:vertAlign w:val="superscript"/>
    </w:rPr>
  </w:style>
  <w:style w:type="character" w:customStyle="1" w:styleId="227">
    <w:name w:val="font21"/>
    <w:basedOn w:val="54"/>
    <w:qFormat/>
    <w:uiPriority w:val="0"/>
    <w:rPr>
      <w:rFonts w:hint="default" w:ascii="Times New Roman" w:hAnsi="Times New Roman" w:cs="Times New Roman"/>
      <w:color w:val="000000"/>
      <w:sz w:val="24"/>
      <w:szCs w:val="24"/>
      <w:u w:val="none"/>
    </w:rPr>
  </w:style>
  <w:style w:type="character" w:customStyle="1" w:styleId="228">
    <w:name w:val="font51"/>
    <w:basedOn w:val="54"/>
    <w:qFormat/>
    <w:uiPriority w:val="0"/>
    <w:rPr>
      <w:rFonts w:hint="eastAsia" w:ascii="宋体" w:hAnsi="宋体" w:eastAsia="宋体" w:cs="宋体"/>
      <w:color w:val="000000"/>
      <w:sz w:val="20"/>
      <w:szCs w:val="20"/>
      <w:u w:val="none"/>
    </w:rPr>
  </w:style>
  <w:style w:type="paragraph" w:customStyle="1" w:styleId="229">
    <w:name w:val="金正文1"/>
    <w:basedOn w:val="1"/>
    <w:qFormat/>
    <w:uiPriority w:val="0"/>
    <w:pPr>
      <w:keepNext w:val="0"/>
      <w:keepLines w:val="0"/>
      <w:widowControl w:val="0"/>
      <w:suppressLineNumbers w:val="0"/>
      <w:spacing w:before="0" w:beforeAutospacing="0" w:after="0" w:afterAutospacing="0" w:line="360" w:lineRule="auto"/>
      <w:ind w:left="0" w:right="0"/>
      <w:jc w:val="left"/>
    </w:pPr>
    <w:rPr>
      <w:rFonts w:hint="default" w:ascii="Times New Roman" w:hAnsi="Times New Roman" w:eastAsia="宋体" w:cs="Times New Roman"/>
      <w:kern w:val="2"/>
      <w:sz w:val="21"/>
      <w:szCs w:val="21"/>
      <w:lang w:val="en-US" w:eastAsia="zh-CN" w:bidi="ar"/>
    </w:rPr>
  </w:style>
  <w:style w:type="paragraph" w:customStyle="1" w:styleId="230">
    <w:name w:val="样式 宋体 四号 行距: 最小值 24 磅"/>
    <w:basedOn w:val="1"/>
    <w:qFormat/>
    <w:uiPriority w:val="0"/>
    <w:pPr>
      <w:keepNext w:val="0"/>
      <w:keepLines w:val="0"/>
      <w:widowControl w:val="0"/>
      <w:suppressLineNumbers w:val="0"/>
      <w:adjustRightInd w:val="0"/>
      <w:snapToGrid w:val="0"/>
      <w:spacing w:before="0" w:beforeAutospacing="0" w:after="0" w:afterAutospacing="0" w:line="360" w:lineRule="auto"/>
      <w:ind w:left="0" w:right="0" w:firstLine="432" w:firstLineChars="180"/>
      <w:jc w:val="both"/>
    </w:pPr>
    <w:rPr>
      <w:rFonts w:hint="default" w:ascii="Times New Roman" w:hAnsi="宋体" w:eastAsia="宋体" w:cs="Times New Roman"/>
      <w:kern w:val="0"/>
      <w:sz w:val="24"/>
      <w:szCs w:val="24"/>
      <w:lang w:val="en-US" w:eastAsia="zh-CN" w:bidi="ar"/>
    </w:rPr>
  </w:style>
  <w:style w:type="paragraph" w:customStyle="1" w:styleId="231">
    <w:name w:val="金正文"/>
    <w:basedOn w:val="1"/>
    <w:qFormat/>
    <w:uiPriority w:val="0"/>
    <w:pPr>
      <w:keepNext w:val="0"/>
      <w:keepLines w:val="0"/>
      <w:widowControl w:val="0"/>
      <w:suppressLineNumbers w:val="0"/>
      <w:spacing w:before="0" w:beforeAutospacing="0" w:after="0" w:afterAutospacing="0" w:line="360" w:lineRule="auto"/>
      <w:ind w:left="0" w:right="0" w:firstLine="200" w:firstLineChars="200"/>
      <w:jc w:val="left"/>
    </w:pPr>
    <w:rPr>
      <w:rFonts w:hint="default" w:ascii="Times New Roman" w:hAnsi="Times New Roman" w:eastAsia="宋体" w:cs="Times New Roman"/>
      <w:kern w:val="2"/>
      <w:sz w:val="21"/>
      <w:szCs w:val="21"/>
      <w:lang w:val="en-US" w:eastAsia="zh-CN" w:bidi="ar"/>
    </w:rPr>
  </w:style>
  <w:style w:type="paragraph" w:customStyle="1" w:styleId="232">
    <w:name w:val="_Style 3"/>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_GB2312" w:cs="Times New Roman"/>
      <w:kern w:val="2"/>
      <w:sz w:val="28"/>
      <w:szCs w:val="28"/>
      <w:lang w:val="en-US" w:eastAsia="zh-CN" w:bidi="ar"/>
    </w:rPr>
  </w:style>
  <w:style w:type="character" w:customStyle="1" w:styleId="233">
    <w:name w:val="10"/>
    <w:basedOn w:val="54"/>
    <w:qFormat/>
    <w:uiPriority w:val="0"/>
    <w:rPr>
      <w:rFonts w:hint="default" w:ascii="Times New Roman" w:hAnsi="Times New Roman" w:cs="Times New Roman"/>
    </w:rPr>
  </w:style>
  <w:style w:type="character" w:customStyle="1" w:styleId="234">
    <w:name w:val="15"/>
    <w:basedOn w:val="54"/>
    <w:qFormat/>
    <w:uiPriority w:val="0"/>
    <w:rPr>
      <w:rFonts w:hint="default" w:ascii="Times New Roman" w:hAnsi="Times New Roman" w:cs="Times New Roman"/>
      <w:color w:val="0000FF"/>
      <w:spacing w:val="0"/>
      <w:u w:val="double"/>
    </w:rPr>
  </w:style>
  <w:style w:type="character" w:customStyle="1" w:styleId="235">
    <w:name w:val="16"/>
    <w:basedOn w:val="54"/>
    <w:qFormat/>
    <w:uiPriority w:val="0"/>
    <w:rPr>
      <w:rFonts w:hint="default" w:ascii="Arial" w:hAnsi="Arial" w:eastAsia="宋体" w:cs="Arial"/>
      <w:b/>
      <w:bCs/>
      <w:kern w:val="2"/>
      <w:sz w:val="24"/>
      <w:szCs w:val="24"/>
    </w:rPr>
  </w:style>
  <w:style w:type="character" w:customStyle="1" w:styleId="236">
    <w:name w:val="17"/>
    <w:basedOn w:val="54"/>
    <w:qFormat/>
    <w:uiPriority w:val="0"/>
    <w:rPr>
      <w:rFonts w:hint="default" w:ascii="Arial" w:hAnsi="Arial" w:cs="Arial"/>
      <w:color w:val="000000"/>
      <w:sz w:val="21"/>
      <w:szCs w:val="21"/>
    </w:rPr>
  </w:style>
  <w:style w:type="paragraph" w:customStyle="1" w:styleId="237">
    <w:name w:val="列出段落"/>
    <w:basedOn w:val="1"/>
    <w:qFormat/>
    <w:uiPriority w:val="0"/>
    <w:pPr>
      <w:keepNext w:val="0"/>
      <w:keepLines w:val="0"/>
      <w:widowControl/>
      <w:suppressLineNumbers w:val="0"/>
      <w:ind w:left="720"/>
      <w:contextualSpacing/>
      <w:jc w:val="left"/>
    </w:pPr>
    <w:rPr>
      <w:rFonts w:hint="default" w:ascii="Calibri" w:hAnsi="Calibri" w:cs="Calibri"/>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110</Pages>
  <Words>7335</Words>
  <Characters>41815</Characters>
  <Lines>1</Lines>
  <Paragraphs>1</Paragraphs>
  <TotalTime>41</TotalTime>
  <ScaleCrop>false</ScaleCrop>
  <LinksUpToDate>false</LinksUpToDate>
  <CharactersWithSpaces>49052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2024-01-05T02:48:00Z</dcterms:created>
  <dc:creator>NTKO</dc:creator>
  <cp:lastModifiedBy>王明瑶</cp:lastModifiedBy>
  <dcterms:modified xsi:type="dcterms:W3CDTF">2025-06-30T08:27:47Z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BBC3674B4B84437A8D0B87A0141F0AEB</vt:lpwstr>
  </property>
  <property fmtid="{D5CDD505-2E9C-101B-9397-08002B2CF9AE}" pid="4" name="KSOTemplateDocerSaveRecord">
    <vt:lpwstr>eyJoZGlkIjoiY2NjZWIxMDRkYjdmNjA3ZTNkYzZmMzM0YWY3NzZjNTUiLCJ1c2VySWQiOiIzMTc3OTg3MDkifQ==</vt:lpwstr>
  </property>
</Properties>
</file>