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jc w:val="left"/>
        <w:rPr>
          <w:rFonts w:ascii="宋体" w:hAnsi="宋体" w:eastAsia="宋体" w:cs="宋体"/>
          <w:color w:val="000000" w:themeColor="text1"/>
          <w:kern w:val="0"/>
          <w:sz w:val="22"/>
          <w:highlight w:val="none"/>
          <w:u w:val="none"/>
          <w14:textFill>
            <w14:solidFill>
              <w14:schemeClr w14:val="tx1"/>
            </w14:solidFill>
          </w14:textFill>
        </w:rPr>
      </w:pPr>
    </w:p>
    <w:p>
      <w:pPr>
        <w:jc w:val="left"/>
        <w:rPr>
          <w:rFonts w:ascii="Microsoft JhengHei" w:hAnsi="宋体" w:eastAsia="宋体" w:cs="宋体"/>
          <w:b/>
          <w:color w:val="000000" w:themeColor="text1"/>
          <w:kern w:val="0"/>
          <w:sz w:val="20"/>
          <w:szCs w:val="21"/>
          <w:highlight w:val="none"/>
          <w:u w:val="none"/>
          <w14:textFill>
            <w14:solidFill>
              <w14:schemeClr w14:val="tx1"/>
            </w14:solidFill>
          </w14:textFill>
        </w:rPr>
      </w:pPr>
      <w:r>
        <w:rPr>
          <w:rFonts w:hint="eastAsia" w:ascii="宋体" w:hAnsi="宋体" w:eastAsia="宋体" w:cs="宋体"/>
          <w:color w:val="000000" w:themeColor="text1"/>
          <w:kern w:val="0"/>
          <w:szCs w:val="21"/>
          <w:highlight w:val="none"/>
          <w:u w:val="none"/>
          <w14:textFill>
            <w14:solidFill>
              <w14:schemeClr w14:val="tx1"/>
            </w14:solidFill>
          </w14:textFill>
        </w:rPr>
        <w:t xml:space="preserve">             </w:t>
      </w:r>
    </w:p>
    <w:p>
      <w:pPr>
        <w:jc w:val="left"/>
        <w:rPr>
          <w:rFonts w:ascii="Times New Roman" w:hAnsi="Times New Roman" w:eastAsia="宋体" w:cs="Times New Roman"/>
          <w:b/>
          <w:bCs/>
          <w:color w:val="000000" w:themeColor="text1"/>
          <w:sz w:val="44"/>
          <w:szCs w:val="44"/>
          <w:highlight w:val="none"/>
          <w:u w:val="none"/>
          <w14:textFill>
            <w14:solidFill>
              <w14:schemeClr w14:val="tx1"/>
            </w14:solidFill>
          </w14:textFill>
        </w:rPr>
      </w:pPr>
      <w:bookmarkStart w:id="0" w:name="_Toc315880032"/>
      <w:bookmarkEnd w:id="0"/>
      <w:bookmarkStart w:id="1" w:name="_Toc518999140"/>
      <w:r>
        <w:rPr>
          <w:rFonts w:asciiTheme="minorEastAsia" w:hAnsiTheme="minorEastAsia"/>
          <w:b/>
          <w:color w:val="000000" w:themeColor="text1"/>
          <w:sz w:val="36"/>
          <w:szCs w:val="36"/>
          <w:highlight w:val="none"/>
          <w:u w:val="none"/>
          <w14:textFill>
            <w14:solidFill>
              <w14:schemeClr w14:val="tx1"/>
            </w14:solidFill>
          </w14:textFill>
        </w:rPr>
        <w:drawing>
          <wp:anchor distT="0" distB="0" distL="114300" distR="114300" simplePos="0" relativeHeight="251659264" behindDoc="0" locked="1" layoutInCell="1" allowOverlap="1">
            <wp:simplePos x="0" y="0"/>
            <wp:positionH relativeFrom="margin">
              <wp:align>center</wp:align>
            </wp:positionH>
            <wp:positionV relativeFrom="margin">
              <wp:align>top</wp:align>
            </wp:positionV>
            <wp:extent cx="1152525" cy="1041400"/>
            <wp:effectExtent l="0" t="0" r="0" b="0"/>
            <wp:wrapSquare wrapText="bothSides"/>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noChangeArrowheads="1"/>
                    </pic:cNvPicPr>
                  </pic:nvPicPr>
                  <pic:blipFill>
                    <a:blip r:embed="rId7" cstate="print"/>
                    <a:srcRect/>
                    <a:stretch>
                      <a:fillRect/>
                    </a:stretch>
                  </pic:blipFill>
                  <pic:spPr>
                    <a:xfrm>
                      <a:off x="0" y="0"/>
                      <a:ext cx="1152525" cy="1041400"/>
                    </a:xfrm>
                    <a:prstGeom prst="rect">
                      <a:avLst/>
                    </a:prstGeom>
                    <a:noFill/>
                  </pic:spPr>
                </pic:pic>
              </a:graphicData>
            </a:graphic>
          </wp:anchor>
        </w:drawing>
      </w:r>
    </w:p>
    <w:p>
      <w:pPr>
        <w:spacing w:line="360" w:lineRule="auto"/>
        <w:jc w:val="center"/>
        <w:rPr>
          <w:rFonts w:ascii="Times New Roman" w:hAnsi="Times New Roman" w:eastAsia="宋体" w:cs="Times New Roman"/>
          <w:b/>
          <w:bCs/>
          <w:color w:val="000000" w:themeColor="text1"/>
          <w:sz w:val="52"/>
          <w:szCs w:val="52"/>
          <w:highlight w:val="none"/>
          <w:u w:val="none"/>
          <w14:textFill>
            <w14:solidFill>
              <w14:schemeClr w14:val="tx1"/>
            </w14:solidFill>
          </w14:textFill>
        </w:rPr>
      </w:pPr>
    </w:p>
    <w:p>
      <w:pPr>
        <w:spacing w:line="360" w:lineRule="auto"/>
        <w:jc w:val="center"/>
        <w:rPr>
          <w:rFonts w:hint="eastAsia" w:ascii="Times New Roman" w:hAnsi="Times New Roman" w:eastAsia="宋体" w:cs="Times New Roman"/>
          <w:b/>
          <w:bCs/>
          <w:color w:val="000000" w:themeColor="text1"/>
          <w:sz w:val="52"/>
          <w:szCs w:val="52"/>
          <w:highlight w:val="none"/>
          <w:u w:val="none"/>
          <w:lang w:eastAsia="zh-CN"/>
          <w14:textFill>
            <w14:solidFill>
              <w14:schemeClr w14:val="tx1"/>
            </w14:solidFill>
          </w14:textFill>
        </w:rPr>
      </w:pPr>
      <w:r>
        <w:rPr>
          <w:rFonts w:hint="eastAsia" w:ascii="Times New Roman" w:hAnsi="Times New Roman" w:eastAsia="宋体" w:cs="Times New Roman"/>
          <w:b/>
          <w:bCs/>
          <w:color w:val="000000" w:themeColor="text1"/>
          <w:sz w:val="52"/>
          <w:szCs w:val="52"/>
          <w:highlight w:val="none"/>
          <w:u w:val="none"/>
          <w:lang w:eastAsia="zh-CN"/>
          <w14:textFill>
            <w14:solidFill>
              <w14:schemeClr w14:val="tx1"/>
            </w14:solidFill>
          </w14:textFill>
        </w:rPr>
        <w:t>中海油环渤海新能源有限公司资源获取公务用车租赁服务</w:t>
      </w:r>
      <w:r>
        <w:rPr>
          <w:rFonts w:ascii="Times New Roman" w:hAnsi="Times New Roman" w:eastAsia="宋体" w:cs="Times New Roman"/>
          <w:b/>
          <w:bCs/>
          <w:color w:val="000000" w:themeColor="text1"/>
          <w:sz w:val="52"/>
          <w:szCs w:val="52"/>
          <w:highlight w:val="none"/>
          <w:u w:val="none"/>
          <w14:textFill>
            <w14:solidFill>
              <w14:schemeClr w14:val="tx1"/>
            </w14:solidFill>
          </w14:textFill>
        </w:rPr>
        <w:t>合同</w:t>
      </w:r>
      <w:r>
        <w:rPr>
          <w:rFonts w:hint="eastAsia" w:ascii="Times New Roman" w:hAnsi="Times New Roman" w:eastAsia="宋体" w:cs="Times New Roman"/>
          <w:b/>
          <w:bCs/>
          <w:color w:val="000000" w:themeColor="text1"/>
          <w:sz w:val="52"/>
          <w:szCs w:val="52"/>
          <w:highlight w:val="none"/>
          <w:u w:val="none"/>
          <w:lang w:eastAsia="zh-CN"/>
          <w14:textFill>
            <w14:solidFill>
              <w14:schemeClr w14:val="tx1"/>
            </w14:solidFill>
          </w14:textFill>
        </w:rPr>
        <w:t>（</w:t>
      </w:r>
      <w:r>
        <w:rPr>
          <w:rFonts w:hint="eastAsia" w:ascii="Times New Roman" w:hAnsi="Times New Roman" w:eastAsia="宋体" w:cs="Times New Roman"/>
          <w:b/>
          <w:bCs/>
          <w:color w:val="000000" w:themeColor="text1"/>
          <w:sz w:val="52"/>
          <w:szCs w:val="52"/>
          <w:highlight w:val="none"/>
          <w:u w:val="none"/>
          <w:lang w:val="en-US" w:eastAsia="zh-CN"/>
          <w14:textFill>
            <w14:solidFill>
              <w14:schemeClr w14:val="tx1"/>
            </w14:solidFill>
          </w14:textFill>
        </w:rPr>
        <w:t>模版</w:t>
      </w:r>
      <w:r>
        <w:rPr>
          <w:rFonts w:hint="eastAsia" w:ascii="Times New Roman" w:hAnsi="Times New Roman" w:eastAsia="宋体" w:cs="Times New Roman"/>
          <w:b/>
          <w:bCs/>
          <w:color w:val="000000" w:themeColor="text1"/>
          <w:sz w:val="52"/>
          <w:szCs w:val="52"/>
          <w:highlight w:val="none"/>
          <w:u w:val="none"/>
          <w:lang w:eastAsia="zh-CN"/>
          <w14:textFill>
            <w14:solidFill>
              <w14:schemeClr w14:val="tx1"/>
            </w14:solidFill>
          </w14:textFill>
        </w:rPr>
        <w:t>）</w:t>
      </w:r>
    </w:p>
    <w:p>
      <w:pPr>
        <w:spacing w:after="120"/>
        <w:ind w:left="420"/>
        <w:rPr>
          <w:rFonts w:ascii="Times New Roman" w:hAnsi="Times New Roman" w:eastAsia="宋体" w:cs="Times New Roman"/>
          <w:b/>
          <w:color w:val="000000" w:themeColor="text1"/>
          <w:szCs w:val="24"/>
          <w:highlight w:val="none"/>
          <w:u w:val="none"/>
          <w14:textFill>
            <w14:solidFill>
              <w14:schemeClr w14:val="tx1"/>
            </w14:solidFill>
          </w14:textFill>
        </w:rPr>
      </w:pPr>
    </w:p>
    <w:p>
      <w:pPr>
        <w:spacing w:after="120"/>
        <w:ind w:left="472" w:hanging="472" w:hangingChars="224"/>
        <w:rPr>
          <w:rFonts w:ascii="Times New Roman" w:hAnsi="Times New Roman" w:eastAsia="宋体" w:cs="Times New Roman"/>
          <w:b/>
          <w:color w:val="000000" w:themeColor="text1"/>
          <w:szCs w:val="24"/>
          <w:highlight w:val="none"/>
          <w:u w:val="none"/>
          <w14:textFill>
            <w14:solidFill>
              <w14:schemeClr w14:val="tx1"/>
            </w14:solidFill>
          </w14:textFill>
        </w:rPr>
      </w:pPr>
    </w:p>
    <w:p>
      <w:pPr>
        <w:jc w:val="center"/>
        <w:rPr>
          <w:rFonts w:ascii="Times New Roman" w:hAnsi="Times New Roman" w:eastAsia="宋体" w:cs="Times New Roman"/>
          <w:b/>
          <w:bCs/>
          <w:color w:val="000000" w:themeColor="text1"/>
          <w:sz w:val="30"/>
          <w:szCs w:val="30"/>
          <w:highlight w:val="none"/>
          <w:u w:val="none"/>
          <w14:textFill>
            <w14:solidFill>
              <w14:schemeClr w14:val="tx1"/>
            </w14:solidFill>
          </w14:textFill>
        </w:rPr>
      </w:pPr>
      <w:r>
        <w:rPr>
          <w:rFonts w:hint="eastAsia" w:ascii="Times New Roman" w:hAnsi="宋体" w:eastAsia="宋体" w:cs="宋体"/>
          <w:b/>
          <w:bCs/>
          <w:color w:val="000000" w:themeColor="text1"/>
          <w:sz w:val="30"/>
          <w:szCs w:val="30"/>
          <w:highlight w:val="none"/>
          <w:u w:val="none"/>
          <w14:textFill>
            <w14:solidFill>
              <w14:schemeClr w14:val="tx1"/>
            </w14:solidFill>
          </w14:textFill>
        </w:rPr>
        <w:t>（合同编号：</w:t>
      </w:r>
      <w:r>
        <w:rPr>
          <w:rFonts w:hint="eastAsia" w:ascii="Times New Roman" w:hAnsi="宋体" w:eastAsia="宋体" w:cs="宋体"/>
          <w:b/>
          <w:bCs/>
          <w:color w:val="000000" w:themeColor="text1"/>
          <w:sz w:val="30"/>
          <w:szCs w:val="30"/>
          <w:highlight w:val="none"/>
          <w:u w:val="none"/>
          <w:lang w:val="en-US" w:eastAsia="zh-CN"/>
          <w14:textFill>
            <w14:solidFill>
              <w14:schemeClr w14:val="tx1"/>
            </w14:solidFill>
          </w14:textFill>
        </w:rPr>
        <w:t xml:space="preserve">     </w:t>
      </w:r>
      <w:r>
        <w:rPr>
          <w:rFonts w:hint="eastAsia" w:ascii="Times New Roman" w:hAnsi="宋体" w:eastAsia="宋体" w:cs="宋体"/>
          <w:b/>
          <w:bCs/>
          <w:color w:val="000000" w:themeColor="text1"/>
          <w:sz w:val="30"/>
          <w:szCs w:val="30"/>
          <w:highlight w:val="none"/>
          <w:u w:val="none"/>
          <w14:textFill>
            <w14:solidFill>
              <w14:schemeClr w14:val="tx1"/>
            </w14:solidFill>
          </w14:textFill>
        </w:rPr>
        <w:t>）</w:t>
      </w:r>
    </w:p>
    <w:p>
      <w:pPr>
        <w:ind w:firstLine="3947" w:firstLineChars="756"/>
        <w:rPr>
          <w:rFonts w:ascii="Times New Roman" w:hAnsi="Times New Roman" w:eastAsia="宋体" w:cs="Times New Roman"/>
          <w:b/>
          <w:bCs/>
          <w:color w:val="000000" w:themeColor="text1"/>
          <w:sz w:val="52"/>
          <w:szCs w:val="52"/>
          <w:highlight w:val="none"/>
          <w:u w:val="none"/>
          <w14:textFill>
            <w14:solidFill>
              <w14:schemeClr w14:val="tx1"/>
            </w14:solidFill>
          </w14:textFill>
        </w:rPr>
      </w:pPr>
    </w:p>
    <w:p>
      <w:pPr>
        <w:spacing w:after="120"/>
        <w:ind w:left="420" w:firstLine="359"/>
        <w:rPr>
          <w:rFonts w:ascii="Times New Roman" w:hAnsi="Times New Roman" w:eastAsia="宋体" w:cs="Times New Roman"/>
          <w:b/>
          <w:bCs/>
          <w:color w:val="000000" w:themeColor="text1"/>
          <w:szCs w:val="24"/>
          <w:highlight w:val="none"/>
          <w:u w:val="none"/>
          <w14:textFill>
            <w14:solidFill>
              <w14:schemeClr w14:val="tx1"/>
            </w14:solidFill>
          </w14:textFill>
        </w:rPr>
      </w:pPr>
    </w:p>
    <w:p>
      <w:pPr>
        <w:rPr>
          <w:rFonts w:ascii="Times New Roman" w:hAnsi="Times New Roman" w:eastAsia="宋体" w:cs="Times New Roman"/>
          <w:b/>
          <w:bCs/>
          <w:color w:val="000000" w:themeColor="text1"/>
          <w:sz w:val="36"/>
          <w:szCs w:val="36"/>
          <w:highlight w:val="none"/>
          <w:u w:val="none"/>
          <w14:textFill>
            <w14:solidFill>
              <w14:schemeClr w14:val="tx1"/>
            </w14:solidFill>
          </w14:textFill>
        </w:rPr>
      </w:pPr>
    </w:p>
    <w:p>
      <w:pPr>
        <w:jc w:val="center"/>
        <w:rPr>
          <w:rFonts w:ascii="Times New Roman" w:hAnsi="Times New Roman" w:eastAsia="宋体" w:cs="Times New Roman"/>
          <w:b/>
          <w:bCs/>
          <w:color w:val="000000" w:themeColor="text1"/>
          <w:sz w:val="28"/>
          <w:szCs w:val="28"/>
          <w:highlight w:val="none"/>
          <w:u w:val="none"/>
          <w14:textFill>
            <w14:solidFill>
              <w14:schemeClr w14:val="tx1"/>
            </w14:solidFill>
          </w14:textFill>
        </w:rPr>
      </w:pPr>
    </w:p>
    <w:p>
      <w:pPr>
        <w:spacing w:line="360" w:lineRule="auto"/>
        <w:jc w:val="center"/>
        <w:rPr>
          <w:rFonts w:hint="eastAsia" w:ascii="Times New Roman" w:hAnsi="Times New Roman" w:eastAsia="宋体" w:cs="Times New Roman"/>
          <w:b/>
          <w:bCs/>
          <w:color w:val="000000" w:themeColor="text1"/>
          <w:sz w:val="28"/>
          <w:szCs w:val="28"/>
          <w:highlight w:val="none"/>
          <w:u w:val="none"/>
          <w:lang w:eastAsia="zh-CN"/>
          <w14:textFill>
            <w14:solidFill>
              <w14:schemeClr w14:val="tx1"/>
            </w14:solidFill>
          </w14:textFill>
        </w:rPr>
      </w:pPr>
      <w:r>
        <w:rPr>
          <w:rFonts w:hint="eastAsia" w:ascii="Times New Roman" w:hAnsi="宋体" w:eastAsia="宋体" w:cs="宋体"/>
          <w:b/>
          <w:bCs/>
          <w:color w:val="000000" w:themeColor="text1"/>
          <w:sz w:val="28"/>
          <w:szCs w:val="28"/>
          <w:highlight w:val="none"/>
          <w:u w:val="none"/>
          <w14:textFill>
            <w14:solidFill>
              <w14:schemeClr w14:val="tx1"/>
            </w14:solidFill>
          </w14:textFill>
        </w:rPr>
        <w:t>甲方：</w:t>
      </w:r>
      <w:r>
        <w:rPr>
          <w:rFonts w:hint="eastAsia" w:ascii="Times New Roman" w:hAnsi="Times New Roman" w:eastAsia="宋体" w:cs="Times New Roman"/>
          <w:b/>
          <w:bCs/>
          <w:color w:val="000000" w:themeColor="text1"/>
          <w:sz w:val="28"/>
          <w:szCs w:val="28"/>
          <w:highlight w:val="none"/>
          <w:u w:val="none"/>
          <w:lang w:eastAsia="zh-CN"/>
          <w14:textFill>
            <w14:solidFill>
              <w14:schemeClr w14:val="tx1"/>
            </w14:solidFill>
          </w14:textFill>
        </w:rPr>
        <w:t>中海石油（中国）有限公司北京新能源分公司</w:t>
      </w:r>
    </w:p>
    <w:p>
      <w:pPr>
        <w:pStyle w:val="2"/>
        <w:rPr>
          <w:rFonts w:hint="default"/>
          <w:lang w:val="en-US" w:eastAsia="zh-CN"/>
        </w:rPr>
      </w:pPr>
      <w:r>
        <w:rPr>
          <w:rFonts w:hint="eastAsia" w:ascii="Times New Roman" w:hAnsi="Times New Roman" w:cs="Times New Roman"/>
          <w:b/>
          <w:bCs/>
          <w:color w:val="000000" w:themeColor="text1"/>
          <w:sz w:val="28"/>
          <w:szCs w:val="28"/>
          <w:highlight w:val="none"/>
          <w:u w:val="none"/>
          <w:lang w:val="en-US" w:eastAsia="zh-CN"/>
          <w14:textFill>
            <w14:solidFill>
              <w14:schemeClr w14:val="tx1"/>
            </w14:solidFill>
          </w14:textFill>
        </w:rPr>
        <w:t xml:space="preserve">     甲方执行方:环渤海筹备组</w:t>
      </w:r>
    </w:p>
    <w:p>
      <w:pPr>
        <w:spacing w:line="360" w:lineRule="auto"/>
        <w:jc w:val="center"/>
        <w:rPr>
          <w:rFonts w:ascii="Times New Roman" w:hAnsi="宋体" w:eastAsia="宋体" w:cs="宋体"/>
          <w:b/>
          <w:bCs/>
          <w:color w:val="000000" w:themeColor="text1"/>
          <w:sz w:val="28"/>
          <w:szCs w:val="28"/>
          <w:highlight w:val="none"/>
          <w:u w:val="none"/>
          <w14:textFill>
            <w14:solidFill>
              <w14:schemeClr w14:val="tx1"/>
            </w14:solidFill>
          </w14:textFill>
        </w:rPr>
      </w:pPr>
    </w:p>
    <w:p>
      <w:pPr>
        <w:spacing w:line="360" w:lineRule="auto"/>
        <w:ind w:firstLine="1124" w:firstLineChars="400"/>
        <w:rPr>
          <w:rFonts w:hint="eastAsia" w:ascii="Times New Roman" w:hAnsi="Times New Roman" w:eastAsia="宋体" w:cs="Times New Roman"/>
          <w:b/>
          <w:bCs/>
          <w:color w:val="000000" w:themeColor="text1"/>
          <w:sz w:val="28"/>
          <w:szCs w:val="28"/>
          <w:highlight w:val="none"/>
          <w:u w:val="none"/>
          <w:lang w:eastAsia="zh-CN"/>
          <w14:textFill>
            <w14:solidFill>
              <w14:schemeClr w14:val="tx1"/>
            </w14:solidFill>
          </w14:textFill>
        </w:rPr>
      </w:pPr>
      <w:r>
        <w:rPr>
          <w:rFonts w:hint="eastAsia" w:ascii="Times New Roman" w:hAnsi="宋体" w:eastAsia="宋体" w:cs="宋体"/>
          <w:b/>
          <w:bCs/>
          <w:color w:val="000000" w:themeColor="text1"/>
          <w:sz w:val="28"/>
          <w:szCs w:val="28"/>
          <w:highlight w:val="none"/>
          <w:u w:val="none"/>
          <w14:textFill>
            <w14:solidFill>
              <w14:schemeClr w14:val="tx1"/>
            </w14:solidFill>
          </w14:textFill>
        </w:rPr>
        <w:t>乙方：</w:t>
      </w:r>
    </w:p>
    <w:p>
      <w:pPr>
        <w:rPr>
          <w:rFonts w:ascii="Times New Roman" w:hAnsi="Times New Roman" w:eastAsia="宋体" w:cs="Times New Roman"/>
          <w:b/>
          <w:bCs/>
          <w:color w:val="000000" w:themeColor="text1"/>
          <w:szCs w:val="24"/>
          <w:highlight w:val="none"/>
          <w:u w:val="none"/>
          <w14:textFill>
            <w14:solidFill>
              <w14:schemeClr w14:val="tx1"/>
            </w14:solidFill>
          </w14:textFill>
        </w:rPr>
      </w:pPr>
    </w:p>
    <w:p>
      <w:pPr>
        <w:jc w:val="center"/>
        <w:rPr>
          <w:rFonts w:ascii="Times New Roman" w:hAnsi="Times New Roman" w:eastAsia="宋体" w:cs="Times New Roman"/>
          <w:b/>
          <w:bCs/>
          <w:color w:val="000000" w:themeColor="text1"/>
          <w:szCs w:val="24"/>
          <w:highlight w:val="none"/>
          <w:u w:val="none"/>
          <w14:textFill>
            <w14:solidFill>
              <w14:schemeClr w14:val="tx1"/>
            </w14:solidFill>
          </w14:textFill>
        </w:rPr>
      </w:pPr>
    </w:p>
    <w:p>
      <w:pPr>
        <w:jc w:val="center"/>
        <w:rPr>
          <w:rFonts w:ascii="Times New Roman" w:hAnsi="Times New Roman" w:eastAsia="宋体" w:cs="Times New Roman"/>
          <w:b/>
          <w:bCs/>
          <w:color w:val="000000" w:themeColor="text1"/>
          <w:szCs w:val="24"/>
          <w:highlight w:val="none"/>
          <w:u w:val="none"/>
          <w14:textFill>
            <w14:solidFill>
              <w14:schemeClr w14:val="tx1"/>
            </w14:solidFill>
          </w14:textFill>
        </w:rPr>
      </w:pPr>
    </w:p>
    <w:p>
      <w:pPr>
        <w:spacing w:line="360" w:lineRule="auto"/>
        <w:jc w:val="center"/>
        <w:rPr>
          <w:rFonts w:hint="eastAsia" w:ascii="Times New Roman" w:hAnsi="Times New Roman" w:eastAsia="宋体" w:cs="Times New Roman"/>
          <w:b/>
          <w:bCs/>
          <w:color w:val="000000" w:themeColor="text1"/>
          <w:szCs w:val="24"/>
          <w:highlight w:val="none"/>
          <w:u w:val="none"/>
          <w:lang w:eastAsia="zh-CN"/>
          <w14:textFill>
            <w14:solidFill>
              <w14:schemeClr w14:val="tx1"/>
            </w14:solidFill>
          </w14:textFill>
        </w:rPr>
      </w:pPr>
      <w:r>
        <w:rPr>
          <w:rFonts w:hint="eastAsia" w:ascii="Times New Roman" w:hAnsi="宋体" w:eastAsia="宋体" w:cs="宋体"/>
          <w:color w:val="000000" w:themeColor="text1"/>
          <w:szCs w:val="24"/>
          <w:highlight w:val="none"/>
          <w:u w:val="none"/>
          <w14:textFill>
            <w14:solidFill>
              <w14:schemeClr w14:val="tx1"/>
            </w14:solidFill>
          </w14:textFill>
        </w:rPr>
        <w:t>签订地点：</w:t>
      </w:r>
      <w:r>
        <w:rPr>
          <w:rFonts w:ascii="Times New Roman" w:hAnsi="Times New Roman" w:eastAsia="宋体" w:cs="Times New Roman"/>
          <w:color w:val="000000" w:themeColor="text1"/>
          <w:szCs w:val="24"/>
          <w:highlight w:val="none"/>
          <w:u w:val="none"/>
          <w14:textFill>
            <w14:solidFill>
              <w14:schemeClr w14:val="tx1"/>
            </w14:solidFill>
          </w14:textFill>
        </w:rPr>
        <w:t xml:space="preserve"> </w:t>
      </w:r>
      <w:r>
        <w:rPr>
          <w:rFonts w:hint="eastAsia" w:ascii="Times New Roman" w:hAnsi="Times New Roman" w:eastAsia="宋体" w:cs="Times New Roman"/>
          <w:color w:val="000000" w:themeColor="text1"/>
          <w:szCs w:val="24"/>
          <w:highlight w:val="none"/>
          <w:u w:val="none"/>
          <w:lang w:val="en-US" w:eastAsia="zh-CN"/>
          <w14:textFill>
            <w14:solidFill>
              <w14:schemeClr w14:val="tx1"/>
            </w14:solidFill>
          </w14:textFill>
        </w:rPr>
        <w:t>北京</w:t>
      </w:r>
    </w:p>
    <w:p>
      <w:pPr>
        <w:spacing w:line="360" w:lineRule="auto"/>
        <w:jc w:val="center"/>
        <w:rPr>
          <w:rFonts w:ascii="Times New Roman" w:hAnsi="Times New Roman" w:eastAsia="宋体" w:cs="Times New Roman"/>
          <w:color w:val="000000" w:themeColor="text1"/>
          <w:szCs w:val="24"/>
          <w:highlight w:val="none"/>
          <w:u w:val="none"/>
          <w14:textFill>
            <w14:solidFill>
              <w14:schemeClr w14:val="tx1"/>
            </w14:solidFill>
          </w14:textFill>
        </w:rPr>
      </w:pPr>
      <w:r>
        <w:rPr>
          <w:rFonts w:hint="eastAsia" w:ascii="Times New Roman" w:hAnsi="宋体" w:eastAsia="宋体" w:cs="宋体"/>
          <w:color w:val="000000" w:themeColor="text1"/>
          <w:szCs w:val="24"/>
          <w:highlight w:val="none"/>
          <w:u w:val="none"/>
          <w14:textFill>
            <w14:solidFill>
              <w14:schemeClr w14:val="tx1"/>
            </w14:solidFill>
          </w14:textFill>
        </w:rPr>
        <w:t>签订时间：</w:t>
      </w:r>
      <w:r>
        <w:rPr>
          <w:rFonts w:ascii="Times New Roman" w:hAnsi="Times New Roman" w:eastAsia="宋体" w:cs="Times New Roman"/>
          <w:color w:val="000000" w:themeColor="text1"/>
          <w:szCs w:val="24"/>
          <w:highlight w:val="none"/>
          <w:u w:val="none"/>
          <w14:textFill>
            <w14:solidFill>
              <w14:schemeClr w14:val="tx1"/>
            </w14:solidFill>
          </w14:textFill>
        </w:rPr>
        <w:t xml:space="preserve"> 202</w:t>
      </w:r>
      <w:r>
        <w:rPr>
          <w:rFonts w:hint="eastAsia" w:ascii="Times New Roman" w:hAnsi="Times New Roman" w:eastAsia="宋体" w:cs="Times New Roman"/>
          <w:color w:val="000000" w:themeColor="text1"/>
          <w:szCs w:val="24"/>
          <w:highlight w:val="none"/>
          <w:u w:val="none"/>
          <w:lang w:val="en-US" w:eastAsia="zh-CN"/>
          <w14:textFill>
            <w14:solidFill>
              <w14:schemeClr w14:val="tx1"/>
            </w14:solidFill>
          </w14:textFill>
        </w:rPr>
        <w:t>4</w:t>
      </w:r>
      <w:r>
        <w:rPr>
          <w:rFonts w:hint="eastAsia" w:ascii="Times New Roman" w:hAnsi="Times New Roman" w:eastAsia="宋体" w:cs="Times New Roman"/>
          <w:color w:val="000000" w:themeColor="text1"/>
          <w:szCs w:val="24"/>
          <w:highlight w:val="none"/>
          <w:u w:val="none"/>
          <w14:textFill>
            <w14:solidFill>
              <w14:schemeClr w14:val="tx1"/>
            </w14:solidFill>
          </w14:textFill>
        </w:rPr>
        <w:t>年</w:t>
      </w:r>
      <w:r>
        <w:rPr>
          <w:rFonts w:hint="eastAsia" w:ascii="Times New Roman" w:hAnsi="Times New Roman" w:eastAsia="宋体" w:cs="Times New Roman"/>
          <w:color w:val="000000" w:themeColor="text1"/>
          <w:szCs w:val="24"/>
          <w:highlight w:val="none"/>
          <w:u w:val="none"/>
          <w:lang w:val="en-US" w:eastAsia="zh-CN"/>
          <w14:textFill>
            <w14:solidFill>
              <w14:schemeClr w14:val="tx1"/>
            </w14:solidFill>
          </w14:textFill>
        </w:rPr>
        <w:t xml:space="preserve">   </w:t>
      </w:r>
      <w:r>
        <w:rPr>
          <w:rFonts w:hint="eastAsia" w:ascii="Times New Roman" w:hAnsi="Times New Roman" w:eastAsia="宋体" w:cs="Times New Roman"/>
          <w:color w:val="000000" w:themeColor="text1"/>
          <w:szCs w:val="24"/>
          <w:highlight w:val="none"/>
          <w:u w:val="none"/>
          <w14:textFill>
            <w14:solidFill>
              <w14:schemeClr w14:val="tx1"/>
            </w14:solidFill>
          </w14:textFill>
        </w:rPr>
        <w:t>月</w:t>
      </w:r>
    </w:p>
    <w:p>
      <w:pPr>
        <w:spacing w:line="360" w:lineRule="auto"/>
        <w:ind w:firstLine="1732" w:firstLineChars="825"/>
        <w:rPr>
          <w:rFonts w:ascii="Times New Roman" w:hAnsi="Times New Roman" w:eastAsia="宋体" w:cs="Times New Roman"/>
          <w:color w:val="000000" w:themeColor="text1"/>
          <w:szCs w:val="24"/>
          <w:highlight w:val="none"/>
          <w:u w:val="none"/>
          <w14:textFill>
            <w14:solidFill>
              <w14:schemeClr w14:val="tx1"/>
            </w14:solidFill>
          </w14:textFill>
        </w:rPr>
      </w:pPr>
    </w:p>
    <w:p>
      <w:pPr>
        <w:tabs>
          <w:tab w:val="left" w:pos="180"/>
        </w:tabs>
        <w:snapToGrid w:val="0"/>
        <w:spacing w:after="120"/>
        <w:ind w:left="420" w:firstLine="240" w:firstLineChars="100"/>
        <w:rPr>
          <w:rFonts w:ascii="宋体" w:hAnsi="宋体" w:eastAsia="宋体" w:cs="Times New Roman"/>
          <w:color w:val="000000" w:themeColor="text1"/>
          <w:sz w:val="24"/>
          <w:szCs w:val="24"/>
          <w:highlight w:val="none"/>
          <w:u w:val="none"/>
          <w14:textFill>
            <w14:solidFill>
              <w14:schemeClr w14:val="tx1"/>
            </w14:solidFill>
          </w14:textFill>
        </w:rPr>
        <w:sectPr>
          <w:footerReference r:id="rId5" w:type="default"/>
          <w:pgSz w:w="11906" w:h="16838"/>
          <w:pgMar w:top="1440" w:right="1797" w:bottom="1440" w:left="1797" w:header="851" w:footer="992" w:gutter="0"/>
          <w:pgNumType w:start="0"/>
          <w:cols w:space="425" w:num="1"/>
          <w:titlePg/>
          <w:docGrid w:type="lines" w:linePitch="312" w:charSpace="0"/>
        </w:sectPr>
      </w:pPr>
    </w:p>
    <w:p>
      <w:pPr>
        <w:tabs>
          <w:tab w:val="left" w:pos="180"/>
        </w:tabs>
        <w:snapToGrid w:val="0"/>
        <w:spacing w:after="120"/>
        <w:ind w:left="420" w:firstLine="240" w:firstLineChars="100"/>
        <w:rPr>
          <w:rFonts w:ascii="宋体" w:hAnsi="宋体" w:eastAsia="宋体" w:cs="Times New Roman"/>
          <w:b/>
          <w:color w:val="000000" w:themeColor="text1"/>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本车辆服务合同（以下称“合同”或“本合同”）由以下双方签订：</w:t>
      </w:r>
    </w:p>
    <w:p>
      <w:pPr>
        <w:tabs>
          <w:tab w:val="left" w:pos="3060"/>
        </w:tabs>
        <w:adjustRightInd w:val="0"/>
        <w:snapToGrid w:val="0"/>
        <w:spacing w:line="360" w:lineRule="auto"/>
        <w:rPr>
          <w:b/>
          <w:color w:val="000000" w:themeColor="text1"/>
          <w:sz w:val="24"/>
          <w:highlight w:val="none"/>
          <w:u w:val="none"/>
          <w14:textFill>
            <w14:solidFill>
              <w14:schemeClr w14:val="tx1"/>
            </w14:solidFill>
          </w14:textFill>
        </w:rPr>
      </w:pPr>
    </w:p>
    <w:p>
      <w:pPr>
        <w:tabs>
          <w:tab w:val="left" w:pos="3060"/>
        </w:tabs>
        <w:adjustRightInd w:val="0"/>
        <w:snapToGrid w:val="0"/>
        <w:spacing w:line="360" w:lineRule="auto"/>
        <w:ind w:firstLine="423" w:firstLineChars="176"/>
        <w:rPr>
          <w:rFonts w:hint="eastAsia" w:ascii="宋体" w:hAnsi="宋体" w:eastAsia="宋体" w:cs="宋体"/>
          <w:b w:val="0"/>
          <w:bCs/>
          <w:color w:val="000000" w:themeColor="text1"/>
          <w:sz w:val="24"/>
          <w:szCs w:val="24"/>
          <w:highlight w:val="none"/>
          <w:u w:val="none"/>
          <w14:textFill>
            <w14:solidFill>
              <w14:schemeClr w14:val="tx1"/>
            </w14:solidFill>
          </w14:textFill>
        </w:rPr>
      </w:pPr>
      <w:r>
        <w:rPr>
          <w:b/>
          <w:color w:val="000000" w:themeColor="text1"/>
          <w:sz w:val="24"/>
          <w:highlight w:val="none"/>
          <w:u w:val="none"/>
          <w14:textFill>
            <w14:solidFill>
              <w14:schemeClr w14:val="tx1"/>
            </w14:solidFill>
          </w14:textFill>
        </w:rPr>
        <w:t>甲方：</w:t>
      </w:r>
      <w:r>
        <w:rPr>
          <w:rFonts w:hint="eastAsia" w:ascii="宋体" w:hAnsi="宋体" w:eastAsia="宋体" w:cs="宋体"/>
          <w:b w:val="0"/>
          <w:bCs/>
          <w:color w:val="000000" w:themeColor="text1"/>
          <w:sz w:val="24"/>
          <w:szCs w:val="24"/>
          <w:highlight w:val="none"/>
          <w:u w:val="none"/>
          <w14:textFill>
            <w14:solidFill>
              <w14:schemeClr w14:val="tx1"/>
            </w14:solidFill>
          </w14:textFill>
        </w:rPr>
        <w:t>中海石油(中国)有限公司北京新能源分公司</w:t>
      </w:r>
    </w:p>
    <w:p>
      <w:pPr>
        <w:tabs>
          <w:tab w:val="left" w:pos="3060"/>
        </w:tabs>
        <w:adjustRightInd w:val="0"/>
        <w:snapToGrid w:val="0"/>
        <w:spacing w:line="360" w:lineRule="auto"/>
        <w:ind w:firstLine="422" w:firstLineChars="176"/>
        <w:rPr>
          <w:rFonts w:hint="default"/>
          <w:color w:val="000000" w:themeColor="text1"/>
          <w:highlight w:val="none"/>
          <w:u w:val="none"/>
          <w:lang w:val="en-US"/>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法定代表人：</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 xml:space="preserve"> </w:t>
      </w:r>
    </w:p>
    <w:p>
      <w:pPr>
        <w:tabs>
          <w:tab w:val="left" w:pos="3060"/>
        </w:tabs>
        <w:adjustRightInd w:val="0"/>
        <w:snapToGrid w:val="0"/>
        <w:spacing w:line="360" w:lineRule="auto"/>
        <w:ind w:firstLine="422" w:firstLineChars="176"/>
        <w:rPr>
          <w:color w:val="000000" w:themeColor="text1"/>
          <w:sz w:val="24"/>
          <w:highlight w:val="none"/>
          <w:u w:val="none"/>
          <w14:textFill>
            <w14:solidFill>
              <w14:schemeClr w14:val="tx1"/>
            </w14:solidFill>
          </w14:textFill>
        </w:rPr>
      </w:pPr>
      <w:r>
        <w:rPr>
          <w:color w:val="000000" w:themeColor="text1"/>
          <w:sz w:val="24"/>
          <w:highlight w:val="none"/>
          <w:u w:val="none"/>
          <w14:textFill>
            <w14:solidFill>
              <w14:schemeClr w14:val="tx1"/>
            </w14:solidFill>
          </w14:textFill>
        </w:rPr>
        <w:t>注册地址</w:t>
      </w:r>
      <w:r>
        <w:rPr>
          <w:rFonts w:hint="eastAsia"/>
          <w:color w:val="000000" w:themeColor="text1"/>
          <w:sz w:val="24"/>
          <w:highlight w:val="none"/>
          <w:u w:val="none"/>
          <w14:textFill>
            <w14:solidFill>
              <w14:schemeClr w14:val="tx1"/>
            </w14:solidFill>
          </w14:textFill>
        </w:rPr>
        <w:t>/住址</w:t>
      </w:r>
      <w:r>
        <w:rPr>
          <w:color w:val="000000" w:themeColor="text1"/>
          <w:sz w:val="24"/>
          <w:highlight w:val="none"/>
          <w:u w:val="none"/>
          <w14:textFill>
            <w14:solidFill>
              <w14:schemeClr w14:val="tx1"/>
            </w14:solidFill>
          </w14:textFill>
        </w:rPr>
        <w:t>：</w:t>
      </w:r>
      <w:r>
        <w:rPr>
          <w:rFonts w:hint="eastAsia" w:ascii="宋体" w:hAnsi="宋体" w:eastAsia="宋体" w:cs="宋体"/>
          <w:b w:val="0"/>
          <w:bCs/>
          <w:color w:val="000000" w:themeColor="text1"/>
          <w:sz w:val="24"/>
          <w:szCs w:val="24"/>
          <w:highlight w:val="none"/>
          <w:u w:val="none"/>
          <w14:textFill>
            <w14:solidFill>
              <w14:schemeClr w14:val="tx1"/>
            </w14:solidFill>
          </w14:textFill>
        </w:rPr>
        <w:t>北京市昌平区未来科学城南区蓬莱苑南街1号院8号楼8层</w:t>
      </w:r>
    </w:p>
    <w:p>
      <w:pPr>
        <w:tabs>
          <w:tab w:val="left" w:pos="3060"/>
        </w:tabs>
        <w:adjustRightInd w:val="0"/>
        <w:snapToGrid w:val="0"/>
        <w:spacing w:line="360" w:lineRule="auto"/>
        <w:ind w:firstLine="422" w:firstLineChars="176"/>
        <w:rPr>
          <w:rFonts w:hint="default" w:ascii="宋体" w:hAnsi="宋体" w:eastAsia="宋体" w:cs="Times New Roman"/>
          <w:color w:val="000000" w:themeColor="text1"/>
          <w:sz w:val="24"/>
          <w:szCs w:val="24"/>
          <w:highlight w:val="none"/>
          <w:u w:val="none"/>
          <w:lang w:val="en-US"/>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甲方合同执行单位：中海石油（中国）有限公司北京新能源分公司、中海油环渤海新能源有限公司</w:t>
      </w:r>
    </w:p>
    <w:p>
      <w:pPr>
        <w:tabs>
          <w:tab w:val="left" w:pos="3060"/>
        </w:tabs>
        <w:adjustRightInd w:val="0"/>
        <w:snapToGrid w:val="0"/>
        <w:spacing w:line="360" w:lineRule="auto"/>
        <w:ind w:firstLine="422" w:firstLineChars="176"/>
        <w:rPr>
          <w:rFonts w:ascii="宋体" w:hAnsi="宋体" w:eastAsia="宋体" w:cs="Times New Roman"/>
          <w:color w:val="000000" w:themeColor="text1"/>
          <w:sz w:val="24"/>
          <w:szCs w:val="24"/>
          <w:highlight w:val="none"/>
          <w:u w:val="none"/>
          <w14:textFill>
            <w14:solidFill>
              <w14:schemeClr w14:val="tx1"/>
            </w14:solidFill>
          </w14:textFill>
        </w:rPr>
      </w:pPr>
    </w:p>
    <w:p>
      <w:pPr>
        <w:tabs>
          <w:tab w:val="left" w:pos="3060"/>
        </w:tabs>
        <w:adjustRightInd w:val="0"/>
        <w:snapToGrid w:val="0"/>
        <w:spacing w:line="360" w:lineRule="auto"/>
        <w:ind w:firstLine="424" w:firstLineChars="176"/>
        <w:rPr>
          <w:rFonts w:hint="eastAsia" w:ascii="宋体" w:hAnsi="宋体" w:eastAsia="宋体" w:cs="Times New Roman"/>
          <w:b/>
          <w:color w:val="000000" w:themeColor="text1"/>
          <w:sz w:val="24"/>
          <w:szCs w:val="24"/>
          <w:highlight w:val="none"/>
          <w:u w:val="none"/>
          <w:lang w:eastAsia="zh-CN"/>
          <w14:textFill>
            <w14:solidFill>
              <w14:schemeClr w14:val="tx1"/>
            </w14:solidFill>
          </w14:textFill>
        </w:rPr>
      </w:pPr>
      <w:r>
        <w:rPr>
          <w:rFonts w:ascii="宋体" w:hAnsi="宋体" w:eastAsia="宋体" w:cs="Times New Roman"/>
          <w:b/>
          <w:color w:val="000000" w:themeColor="text1"/>
          <w:sz w:val="24"/>
          <w:szCs w:val="24"/>
          <w:highlight w:val="none"/>
          <w:u w:val="none"/>
          <w14:textFill>
            <w14:solidFill>
              <w14:schemeClr w14:val="tx1"/>
            </w14:solidFill>
          </w14:textFill>
        </w:rPr>
        <w:t>乙</w:t>
      </w:r>
      <w:r>
        <w:rPr>
          <w:rFonts w:hint="eastAsia" w:ascii="宋体" w:hAnsi="宋体" w:eastAsia="宋体" w:cs="Times New Roman"/>
          <w:b/>
          <w:color w:val="000000" w:themeColor="text1"/>
          <w:sz w:val="24"/>
          <w:szCs w:val="24"/>
          <w:highlight w:val="none"/>
          <w:u w:val="none"/>
          <w14:textFill>
            <w14:solidFill>
              <w14:schemeClr w14:val="tx1"/>
            </w14:solidFill>
          </w14:textFill>
        </w:rPr>
        <w:t xml:space="preserve"> </w:t>
      </w:r>
      <w:r>
        <w:rPr>
          <w:rFonts w:ascii="宋体" w:hAnsi="宋体" w:eastAsia="宋体" w:cs="Times New Roman"/>
          <w:b/>
          <w:color w:val="000000" w:themeColor="text1"/>
          <w:sz w:val="24"/>
          <w:szCs w:val="24"/>
          <w:highlight w:val="none"/>
          <w:u w:val="none"/>
          <w14:textFill>
            <w14:solidFill>
              <w14:schemeClr w14:val="tx1"/>
            </w14:solidFill>
          </w14:textFill>
        </w:rPr>
        <w:t xml:space="preserve">   方：</w:t>
      </w:r>
    </w:p>
    <w:p>
      <w:pPr>
        <w:tabs>
          <w:tab w:val="left" w:pos="3060"/>
        </w:tabs>
        <w:adjustRightInd w:val="0"/>
        <w:snapToGrid w:val="0"/>
        <w:spacing w:line="360" w:lineRule="auto"/>
        <w:ind w:firstLine="422" w:firstLineChars="176"/>
        <w:rPr>
          <w:rFonts w:hint="default" w:ascii="宋体" w:hAnsi="宋体" w:eastAsia="宋体" w:cs="Times New Roman"/>
          <w:color w:val="000000" w:themeColor="text1"/>
          <w:sz w:val="24"/>
          <w:szCs w:val="24"/>
          <w:highlight w:val="none"/>
          <w:u w:val="none"/>
          <w:lang w:val="en-US" w:eastAsia="zh-CN"/>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法定代表人：</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 xml:space="preserve"> </w:t>
      </w:r>
    </w:p>
    <w:p>
      <w:pPr>
        <w:tabs>
          <w:tab w:val="left" w:pos="3060"/>
        </w:tabs>
        <w:adjustRightInd w:val="0"/>
        <w:snapToGrid w:val="0"/>
        <w:spacing w:line="360" w:lineRule="auto"/>
        <w:ind w:firstLine="422" w:firstLineChars="176"/>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注册地址：</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 xml:space="preserve"> </w:t>
      </w:r>
    </w:p>
    <w:p>
      <w:pPr>
        <w:tabs>
          <w:tab w:val="left" w:pos="3060"/>
        </w:tabs>
        <w:adjustRightInd w:val="0"/>
        <w:snapToGrid w:val="0"/>
        <w:spacing w:line="360" w:lineRule="auto"/>
        <w:ind w:firstLine="422" w:firstLineChars="176"/>
        <w:rPr>
          <w:rFonts w:hint="default" w:ascii="宋体" w:hAnsi="宋体" w:eastAsia="宋体" w:cs="Times New Roman"/>
          <w:color w:val="000000" w:themeColor="text1"/>
          <w:sz w:val="24"/>
          <w:szCs w:val="24"/>
          <w:highlight w:val="yellow"/>
          <w:u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乙方合同执行单位：</w:t>
      </w:r>
    </w:p>
    <w:p>
      <w:pPr>
        <w:adjustRightInd w:val="0"/>
        <w:snapToGrid w:val="0"/>
        <w:spacing w:line="360" w:lineRule="auto"/>
        <w:rPr>
          <w:rFonts w:ascii="宋体" w:hAnsi="宋体" w:eastAsia="宋体" w:cs="Times New Roman"/>
          <w:color w:val="000000" w:themeColor="text1"/>
          <w:sz w:val="24"/>
          <w:szCs w:val="24"/>
          <w:highlight w:val="none"/>
          <w:u w:val="none"/>
          <w14:textFill>
            <w14:solidFill>
              <w14:schemeClr w14:val="tx1"/>
            </w14:solidFill>
          </w14:textFill>
        </w:rPr>
      </w:pPr>
    </w:p>
    <w:p>
      <w:pPr>
        <w:adjustRightInd w:val="0"/>
        <w:snapToGrid w:val="0"/>
        <w:spacing w:line="360" w:lineRule="auto"/>
        <w:ind w:firstLine="482"/>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（“甲方”和“乙方”单独称为“一方”，</w:t>
      </w:r>
      <w:r>
        <w:rPr>
          <w:rFonts w:hint="eastAsia" w:ascii="宋体" w:hAnsi="宋体" w:eastAsia="宋体" w:cs="Times New Roman"/>
          <w:color w:val="000000" w:themeColor="text1"/>
          <w:sz w:val="24"/>
          <w:szCs w:val="24"/>
          <w:highlight w:val="none"/>
          <w:u w:val="none"/>
          <w14:textFill>
            <w14:solidFill>
              <w14:schemeClr w14:val="tx1"/>
            </w14:solidFill>
          </w14:textFill>
        </w:rPr>
        <w:t>合</w:t>
      </w:r>
      <w:r>
        <w:rPr>
          <w:rFonts w:ascii="宋体" w:hAnsi="宋体" w:eastAsia="宋体" w:cs="Times New Roman"/>
          <w:color w:val="000000" w:themeColor="text1"/>
          <w:sz w:val="24"/>
          <w:szCs w:val="24"/>
          <w:highlight w:val="none"/>
          <w:u w:val="none"/>
          <w14:textFill>
            <w14:solidFill>
              <w14:schemeClr w14:val="tx1"/>
            </w14:solidFill>
          </w14:textFill>
        </w:rPr>
        <w:t>称为“双方”）。</w:t>
      </w:r>
    </w:p>
    <w:p>
      <w:pPr>
        <w:adjustRightInd w:val="0"/>
        <w:snapToGrid w:val="0"/>
        <w:spacing w:line="360" w:lineRule="auto"/>
        <w:ind w:firstLine="482"/>
        <w:rPr>
          <w:rFonts w:ascii="宋体" w:hAnsi="宋体" w:eastAsia="宋体" w:cs="Times New Roman"/>
          <w:color w:val="000000" w:themeColor="text1"/>
          <w:sz w:val="24"/>
          <w:szCs w:val="24"/>
          <w:highlight w:val="none"/>
          <w:u w:val="none"/>
          <w14:textFill>
            <w14:solidFill>
              <w14:schemeClr w14:val="tx1"/>
            </w14:solidFill>
          </w14:textFill>
        </w:rPr>
      </w:pPr>
    </w:p>
    <w:p>
      <w:pPr>
        <w:adjustRightInd w:val="0"/>
        <w:snapToGrid w:val="0"/>
        <w:spacing w:line="360" w:lineRule="auto"/>
        <w:ind w:firstLine="480" w:firstLineChars="200"/>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鉴于</w:t>
      </w:r>
      <w:r>
        <w:rPr>
          <w:rFonts w:hint="eastAsia" w:ascii="宋体" w:hAnsi="宋体" w:eastAsia="宋体" w:cs="Times New Roman"/>
          <w:color w:val="000000" w:themeColor="text1"/>
          <w:sz w:val="24"/>
          <w:szCs w:val="24"/>
          <w:highlight w:val="none"/>
          <w:u w:val="none"/>
          <w14:textFill>
            <w14:solidFill>
              <w14:schemeClr w14:val="tx1"/>
            </w14:solidFill>
          </w14:textFill>
        </w:rPr>
        <w:t>，甲方为保障其员工在</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资源获取</w:t>
      </w:r>
      <w:r>
        <w:rPr>
          <w:rFonts w:hint="eastAsia" w:ascii="宋体" w:hAnsi="宋体" w:eastAsia="宋体" w:cs="Times New Roman"/>
          <w:color w:val="000000" w:themeColor="text1"/>
          <w:sz w:val="24"/>
          <w:szCs w:val="24"/>
          <w:highlight w:val="none"/>
          <w:u w:val="none"/>
          <w14:textFill>
            <w14:solidFill>
              <w14:schemeClr w14:val="tx1"/>
            </w14:solidFill>
          </w14:textFill>
        </w:rPr>
        <w:t>办公用车正常进行，需要</w:t>
      </w:r>
      <w:r>
        <w:rPr>
          <w:rFonts w:ascii="宋体" w:hAnsi="宋体" w:eastAsia="宋体" w:cs="Times New Roman"/>
          <w:color w:val="000000" w:themeColor="text1"/>
          <w:sz w:val="24"/>
          <w:szCs w:val="24"/>
          <w:highlight w:val="none"/>
          <w:u w:val="none"/>
          <w14:textFill>
            <w14:solidFill>
              <w14:schemeClr w14:val="tx1"/>
            </w14:solidFill>
          </w14:textFill>
        </w:rPr>
        <w:t>乙方</w:t>
      </w:r>
      <w:r>
        <w:rPr>
          <w:rFonts w:hint="eastAsia" w:ascii="宋体" w:hAnsi="宋体" w:eastAsia="宋体" w:cs="Times New Roman"/>
          <w:color w:val="000000" w:themeColor="text1"/>
          <w:sz w:val="24"/>
          <w:szCs w:val="24"/>
          <w:highlight w:val="none"/>
          <w:u w:val="none"/>
          <w14:textFill>
            <w14:solidFill>
              <w14:schemeClr w14:val="tx1"/>
            </w14:solidFill>
          </w14:textFill>
        </w:rPr>
        <w:t>提供</w:t>
      </w:r>
      <w:r>
        <w:rPr>
          <w:rFonts w:hint="eastAsia" w:ascii="宋体" w:hAnsi="宋体" w:eastAsia="宋体" w:cs="Times New Roman"/>
          <w:b/>
          <w:color w:val="000000" w:themeColor="text1"/>
          <w:sz w:val="24"/>
          <w:szCs w:val="24"/>
          <w:highlight w:val="none"/>
          <w:u w:val="none"/>
          <w:lang w:eastAsia="zh-CN"/>
          <w14:textFill>
            <w14:solidFill>
              <w14:schemeClr w14:val="tx1"/>
            </w14:solidFill>
          </w14:textFill>
        </w:rPr>
        <w:t>中海油环渤海新能源有限公司资源获取公务用车租赁服务</w:t>
      </w:r>
      <w:r>
        <w:rPr>
          <w:rFonts w:ascii="宋体" w:hAnsi="宋体" w:eastAsia="宋体" w:cs="Times New Roman"/>
          <w:color w:val="000000" w:themeColor="text1"/>
          <w:sz w:val="24"/>
          <w:szCs w:val="24"/>
          <w:highlight w:val="none"/>
          <w:u w:val="none"/>
          <w14:textFill>
            <w14:solidFill>
              <w14:schemeClr w14:val="tx1"/>
            </w14:solidFill>
          </w14:textFill>
        </w:rPr>
        <w:t>；</w:t>
      </w:r>
    </w:p>
    <w:p>
      <w:pPr>
        <w:adjustRightInd w:val="0"/>
        <w:snapToGrid w:val="0"/>
        <w:spacing w:line="360" w:lineRule="auto"/>
        <w:ind w:firstLine="480" w:firstLineChars="200"/>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鉴于，</w:t>
      </w:r>
      <w:r>
        <w:rPr>
          <w:rFonts w:ascii="宋体" w:hAnsi="宋体" w:eastAsia="宋体" w:cs="Times New Roman"/>
          <w:color w:val="000000" w:themeColor="text1"/>
          <w:sz w:val="24"/>
          <w:szCs w:val="24"/>
          <w:highlight w:val="none"/>
          <w:u w:val="none"/>
          <w14:textFill>
            <w14:solidFill>
              <w14:schemeClr w14:val="tx1"/>
            </w14:solidFill>
          </w14:textFill>
        </w:rPr>
        <w:t>乙方</w:t>
      </w:r>
      <w:r>
        <w:rPr>
          <w:rFonts w:hint="eastAsia" w:ascii="宋体" w:hAnsi="宋体" w:eastAsia="宋体" w:cs="Times New Roman"/>
          <w:color w:val="000000" w:themeColor="text1"/>
          <w:sz w:val="24"/>
          <w:szCs w:val="24"/>
          <w:highlight w:val="none"/>
          <w:u w:val="none"/>
          <w14:textFill>
            <w14:solidFill>
              <w14:schemeClr w14:val="tx1"/>
            </w14:solidFill>
          </w14:textFill>
        </w:rPr>
        <w:t>具有履行本合同的资质和能力，具备履行本合同所需的车辆、人员，并</w:t>
      </w:r>
      <w:r>
        <w:rPr>
          <w:rFonts w:ascii="宋体" w:hAnsi="宋体" w:eastAsia="宋体" w:cs="Times New Roman"/>
          <w:color w:val="000000" w:themeColor="text1"/>
          <w:sz w:val="24"/>
          <w:szCs w:val="24"/>
          <w:highlight w:val="none"/>
          <w:u w:val="none"/>
          <w14:textFill>
            <w14:solidFill>
              <w14:schemeClr w14:val="tx1"/>
            </w14:solidFill>
          </w14:textFill>
        </w:rPr>
        <w:t>愿意根据本合同规定</w:t>
      </w:r>
      <w:r>
        <w:rPr>
          <w:rFonts w:hint="eastAsia" w:ascii="宋体" w:hAnsi="宋体" w:eastAsia="宋体" w:cs="Times New Roman"/>
          <w:color w:val="000000" w:themeColor="text1"/>
          <w:sz w:val="24"/>
          <w:szCs w:val="24"/>
          <w:highlight w:val="none"/>
          <w:u w:val="none"/>
          <w14:textFill>
            <w14:solidFill>
              <w14:schemeClr w14:val="tx1"/>
            </w14:solidFill>
          </w14:textFill>
        </w:rPr>
        <w:t>为甲方提供</w:t>
      </w:r>
      <w:r>
        <w:rPr>
          <w:rFonts w:hint="eastAsia" w:ascii="宋体" w:hAnsi="宋体" w:eastAsia="宋体" w:cs="Times New Roman"/>
          <w:b/>
          <w:color w:val="000000" w:themeColor="text1"/>
          <w:sz w:val="24"/>
          <w:szCs w:val="24"/>
          <w:highlight w:val="none"/>
          <w:u w:val="none"/>
          <w:lang w:eastAsia="zh-CN"/>
          <w14:textFill>
            <w14:solidFill>
              <w14:schemeClr w14:val="tx1"/>
            </w14:solidFill>
          </w14:textFill>
        </w:rPr>
        <w:t>中海油环渤海新能源有限公司资源获取公务用车租赁服务</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pPr>
        <w:tabs>
          <w:tab w:val="left" w:pos="3060"/>
        </w:tabs>
        <w:adjustRightInd w:val="0"/>
        <w:snapToGrid w:val="0"/>
        <w:spacing w:line="360" w:lineRule="auto"/>
        <w:ind w:firstLine="480" w:firstLineChars="200"/>
        <w:rPr>
          <w:rFonts w:ascii="宋体" w:hAnsi="宋体" w:eastAsia="宋体" w:cs="Times New Roman"/>
          <w:color w:val="000000" w:themeColor="text1"/>
          <w:sz w:val="24"/>
          <w:szCs w:val="24"/>
          <w:highlight w:val="none"/>
          <w:u w:val="none"/>
          <w14:textFill>
            <w14:solidFill>
              <w14:schemeClr w14:val="tx1"/>
            </w14:solidFill>
          </w14:textFill>
        </w:rPr>
      </w:pPr>
    </w:p>
    <w:p>
      <w:pPr>
        <w:adjustRightInd w:val="0"/>
        <w:snapToGrid w:val="0"/>
        <w:spacing w:line="360" w:lineRule="auto"/>
        <w:ind w:firstLine="482"/>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因此，根据《中华人民共和国民法典》及相关法律法规，经友好、平等协商，双方</w:t>
      </w:r>
      <w:r>
        <w:rPr>
          <w:rFonts w:ascii="宋体" w:hAnsi="宋体" w:eastAsia="宋体" w:cs="Times New Roman"/>
          <w:color w:val="000000" w:themeColor="text1"/>
          <w:sz w:val="24"/>
          <w:szCs w:val="24"/>
          <w:highlight w:val="none"/>
          <w:u w:val="none"/>
          <w14:textFill>
            <w14:solidFill>
              <w14:schemeClr w14:val="tx1"/>
            </w14:solidFill>
          </w14:textFill>
        </w:rPr>
        <w:t>就</w:t>
      </w:r>
      <w:r>
        <w:rPr>
          <w:rFonts w:hint="eastAsia" w:ascii="宋体" w:hAnsi="宋体" w:eastAsia="宋体" w:cs="Times New Roman"/>
          <w:color w:val="000000" w:themeColor="text1"/>
          <w:sz w:val="24"/>
          <w:szCs w:val="24"/>
          <w:highlight w:val="none"/>
          <w:u w:val="none"/>
          <w14:textFill>
            <w14:solidFill>
              <w14:schemeClr w14:val="tx1"/>
            </w14:solidFill>
          </w14:textFill>
        </w:rPr>
        <w:t>车辆</w:t>
      </w:r>
      <w:r>
        <w:rPr>
          <w:rFonts w:ascii="宋体" w:hAnsi="宋体" w:eastAsia="宋体" w:cs="Times New Roman"/>
          <w:color w:val="000000" w:themeColor="text1"/>
          <w:sz w:val="24"/>
          <w:szCs w:val="24"/>
          <w:highlight w:val="none"/>
          <w:u w:val="none"/>
          <w14:textFill>
            <w14:solidFill>
              <w14:schemeClr w14:val="tx1"/>
            </w14:solidFill>
          </w14:textFill>
        </w:rPr>
        <w:t>服务</w:t>
      </w:r>
      <w:r>
        <w:rPr>
          <w:rFonts w:hint="eastAsia" w:ascii="宋体" w:hAnsi="宋体" w:eastAsia="宋体" w:cs="Times New Roman"/>
          <w:color w:val="000000" w:themeColor="text1"/>
          <w:sz w:val="24"/>
          <w:szCs w:val="24"/>
          <w:highlight w:val="none"/>
          <w:u w:val="none"/>
          <w14:textFill>
            <w14:solidFill>
              <w14:schemeClr w14:val="tx1"/>
            </w14:solidFill>
          </w14:textFill>
        </w:rPr>
        <w:t>的提供和接受及</w:t>
      </w:r>
      <w:r>
        <w:rPr>
          <w:rFonts w:ascii="宋体" w:hAnsi="宋体" w:eastAsia="宋体" w:cs="Times New Roman"/>
          <w:color w:val="000000" w:themeColor="text1"/>
          <w:sz w:val="24"/>
          <w:szCs w:val="24"/>
          <w:highlight w:val="none"/>
          <w:u w:val="none"/>
          <w14:textFill>
            <w14:solidFill>
              <w14:schemeClr w14:val="tx1"/>
            </w14:solidFill>
          </w14:textFill>
        </w:rPr>
        <w:t>相关事宜，达成一致</w:t>
      </w:r>
      <w:r>
        <w:rPr>
          <w:rFonts w:hint="eastAsia" w:ascii="宋体" w:hAnsi="宋体" w:eastAsia="宋体" w:cs="Times New Roman"/>
          <w:color w:val="000000" w:themeColor="text1"/>
          <w:sz w:val="24"/>
          <w:szCs w:val="24"/>
          <w:highlight w:val="none"/>
          <w:u w:val="none"/>
          <w14:textFill>
            <w14:solidFill>
              <w14:schemeClr w14:val="tx1"/>
            </w14:solidFill>
          </w14:textFill>
        </w:rPr>
        <w:t>协议</w:t>
      </w:r>
      <w:r>
        <w:rPr>
          <w:rFonts w:ascii="宋体" w:hAnsi="宋体" w:eastAsia="宋体" w:cs="Times New Roman"/>
          <w:color w:val="000000" w:themeColor="text1"/>
          <w:sz w:val="24"/>
          <w:szCs w:val="24"/>
          <w:highlight w:val="none"/>
          <w:u w:val="none"/>
          <w14:textFill>
            <w14:solidFill>
              <w14:schemeClr w14:val="tx1"/>
            </w14:solidFill>
          </w14:textFill>
        </w:rPr>
        <w:t>如下：</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color w:val="000000" w:themeColor="text1"/>
          <w:sz w:val="24"/>
          <w:szCs w:val="24"/>
          <w:highlight w:val="none"/>
          <w:u w:val="none"/>
          <w14:textFill>
            <w14:solidFill>
              <w14:schemeClr w14:val="tx1"/>
            </w14:solidFill>
          </w14:textFill>
        </w:rPr>
      </w:pPr>
      <w:bookmarkStart w:id="2" w:name="_Toc276828333"/>
      <w:bookmarkStart w:id="3" w:name="_Toc276578424"/>
      <w:bookmarkStart w:id="4" w:name="_Toc276825187"/>
      <w:bookmarkStart w:id="5" w:name="_Toc276888298"/>
      <w:bookmarkStart w:id="6" w:name="_Toc276842642"/>
      <w:bookmarkStart w:id="7" w:name="_Toc299915678"/>
      <w:bookmarkStart w:id="8" w:name="_Toc276842694"/>
      <w:bookmarkStart w:id="9" w:name="_Toc315880013"/>
      <w:bookmarkStart w:id="10" w:name="_Toc275173805"/>
      <w:bookmarkStart w:id="11" w:name="_Toc275096412"/>
      <w:bookmarkStart w:id="12" w:name="_Toc276888365"/>
      <w:bookmarkStart w:id="13" w:name="_Toc275096343"/>
      <w:r>
        <w:rPr>
          <w:rFonts w:hint="eastAsia" w:ascii="宋体" w:hAnsi="宋体" w:eastAsia="宋体" w:cs="Times New Roman"/>
          <w:b/>
          <w:bCs/>
          <w:color w:val="000000" w:themeColor="text1"/>
          <w:sz w:val="24"/>
          <w:szCs w:val="24"/>
          <w:highlight w:val="none"/>
          <w:u w:val="none"/>
          <w14:textFill>
            <w14:solidFill>
              <w14:schemeClr w14:val="tx1"/>
            </w14:solidFill>
          </w14:textFill>
        </w:rPr>
        <w:t>车辆及</w:t>
      </w:r>
      <w:r>
        <w:rPr>
          <w:rFonts w:ascii="宋体" w:hAnsi="宋体" w:eastAsia="宋体" w:cs="Times New Roman"/>
          <w:b/>
          <w:bCs/>
          <w:color w:val="000000" w:themeColor="text1"/>
          <w:sz w:val="24"/>
          <w:szCs w:val="24"/>
          <w:highlight w:val="none"/>
          <w:u w:val="none"/>
          <w14:textFill>
            <w14:solidFill>
              <w14:schemeClr w14:val="tx1"/>
            </w14:solidFill>
          </w14:textFill>
        </w:rPr>
        <w:t>服务</w:t>
      </w:r>
      <w:bookmarkEnd w:id="2"/>
      <w:bookmarkEnd w:id="3"/>
      <w:bookmarkEnd w:id="4"/>
      <w:bookmarkEnd w:id="5"/>
      <w:bookmarkEnd w:id="6"/>
      <w:bookmarkEnd w:id="7"/>
      <w:bookmarkEnd w:id="8"/>
      <w:bookmarkEnd w:id="9"/>
      <w:bookmarkEnd w:id="10"/>
      <w:bookmarkEnd w:id="11"/>
      <w:bookmarkEnd w:id="12"/>
      <w:bookmarkEnd w:id="13"/>
    </w:p>
    <w:p>
      <w:pPr>
        <w:numPr>
          <w:ilvl w:val="1"/>
          <w:numId w:val="4"/>
        </w:numPr>
        <w:tabs>
          <w:tab w:val="left" w:pos="1843"/>
        </w:tabs>
        <w:adjustRightInd w:val="0"/>
        <w:spacing w:line="360" w:lineRule="auto"/>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乙方应根据本合同规定为甲方提供</w:t>
      </w:r>
      <w:r>
        <w:rPr>
          <w:rFonts w:hint="eastAsia" w:ascii="宋体" w:hAnsi="宋体" w:eastAsia="宋体" w:cs="Times New Roman"/>
          <w:b/>
          <w:color w:val="000000" w:themeColor="text1"/>
          <w:sz w:val="24"/>
          <w:szCs w:val="24"/>
          <w:highlight w:val="none"/>
          <w:u w:val="none"/>
          <w:lang w:eastAsia="zh-CN"/>
          <w14:textFill>
            <w14:solidFill>
              <w14:schemeClr w14:val="tx1"/>
            </w14:solidFill>
          </w14:textFill>
        </w:rPr>
        <w:t>中海油环渤海新能源有限公司资源获取公务用车租赁服务</w:t>
      </w:r>
      <w:r>
        <w:rPr>
          <w:rFonts w:hint="eastAsia" w:ascii="宋体" w:hAnsi="宋体" w:eastAsia="宋体" w:cs="Times New Roman"/>
          <w:b w:val="0"/>
          <w:bCs/>
          <w:color w:val="000000" w:themeColor="text1"/>
          <w:sz w:val="24"/>
          <w:szCs w:val="24"/>
          <w:highlight w:val="none"/>
          <w:u w:val="none"/>
          <w14:textFill>
            <w14:solidFill>
              <w14:schemeClr w14:val="tx1"/>
            </w14:solidFill>
          </w14:textFill>
        </w:rPr>
        <w:t>（湿租，即配备机动车驾驶人）</w:t>
      </w:r>
      <w:r>
        <w:rPr>
          <w:rFonts w:hint="eastAsia" w:ascii="宋体" w:hAnsi="宋体" w:eastAsia="宋体" w:cs="Times New Roman"/>
          <w:color w:val="000000" w:themeColor="text1"/>
          <w:sz w:val="24"/>
          <w:szCs w:val="24"/>
          <w:highlight w:val="none"/>
          <w:u w:val="none"/>
          <w14:textFill>
            <w14:solidFill>
              <w14:schemeClr w14:val="tx1"/>
            </w14:solidFill>
          </w14:textFill>
        </w:rPr>
        <w:t>，完成合同规定的全部工作，具体服务车辆明细详见</w:t>
      </w:r>
      <w:r>
        <w:rPr>
          <w:rFonts w:ascii="宋体" w:hAnsi="宋体" w:eastAsia="宋体" w:cs="Times New Roman"/>
          <w:color w:val="000000" w:themeColor="text1"/>
          <w:sz w:val="24"/>
          <w:szCs w:val="24"/>
          <w:highlight w:val="none"/>
          <w:u w:val="none"/>
          <w14:textFill>
            <w14:solidFill>
              <w14:schemeClr w14:val="tx1"/>
            </w14:solidFill>
          </w14:textFill>
        </w:rPr>
        <w:t>本合同附件</w:t>
      </w:r>
      <w:r>
        <w:rPr>
          <w:rFonts w:hint="eastAsia" w:ascii="宋体" w:hAnsi="宋体" w:eastAsia="宋体" w:cs="Times New Roman"/>
          <w:color w:val="000000" w:themeColor="text1"/>
          <w:sz w:val="24"/>
          <w:szCs w:val="24"/>
          <w:highlight w:val="none"/>
          <w:u w:val="none"/>
          <w14:textFill>
            <w14:solidFill>
              <w14:schemeClr w14:val="tx1"/>
            </w14:solidFill>
          </w14:textFill>
        </w:rPr>
        <w:t>一。</w:t>
      </w:r>
    </w:p>
    <w:p>
      <w:pPr>
        <w:numPr>
          <w:ilvl w:val="1"/>
          <w:numId w:val="4"/>
        </w:numPr>
        <w:tabs>
          <w:tab w:val="left" w:pos="567"/>
          <w:tab w:val="left" w:pos="1843"/>
          <w:tab w:val="clear" w:pos="540"/>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即使本合同未对某项工作予以明确规定，但是，如相关工作系乙方提供同类服务时，通过执行良好的行业惯例应当预见和完成的工作，或属于为实现本合同目的应当实施的工作，乙方应以符合本合同目的的方式实施该等工作，乙方无权要求调整服务费用或工作期限。</w:t>
      </w:r>
    </w:p>
    <w:p>
      <w:pPr>
        <w:numPr>
          <w:ilvl w:val="1"/>
          <w:numId w:val="4"/>
        </w:numPr>
        <w:tabs>
          <w:tab w:val="left" w:pos="567"/>
          <w:tab w:val="left" w:pos="1843"/>
          <w:tab w:val="clear" w:pos="540"/>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乙方应执行良好的行业惯例提供优质、高效的服务。在提供服务过程中，乙方应维护甲方利益，不得实施任何违背甲方利益的行为。</w:t>
      </w:r>
    </w:p>
    <w:p>
      <w:pPr>
        <w:numPr>
          <w:ilvl w:val="1"/>
          <w:numId w:val="4"/>
        </w:numPr>
        <w:tabs>
          <w:tab w:val="left" w:pos="567"/>
          <w:tab w:val="left" w:pos="1843"/>
          <w:tab w:val="clear" w:pos="540"/>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乙方所提供的服务和工作完成后，应经甲方相关人员验收，验收合格后由甲方签发验收合格证明。该证明将作为计算相应服务费用的依据。</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14" w:name="_Toc315880014"/>
      <w:bookmarkStart w:id="15" w:name="_Toc273451896"/>
      <w:bookmarkStart w:id="16" w:name="_Toc274075954"/>
      <w:bookmarkStart w:id="17" w:name="_Toc291435895"/>
      <w:bookmarkStart w:id="18" w:name="_Toc274754020"/>
      <w:bookmarkStart w:id="19" w:name="_Toc278889775"/>
      <w:bookmarkStart w:id="20" w:name="_Toc274343601"/>
      <w:bookmarkStart w:id="21" w:name="_Toc274474905"/>
      <w:bookmarkStart w:id="22" w:name="_Toc274403530"/>
      <w:bookmarkStart w:id="23" w:name="_Toc274668316"/>
      <w:bookmarkStart w:id="24" w:name="_Toc274669314"/>
      <w:bookmarkStart w:id="25" w:name="_Toc273451829"/>
      <w:bookmarkStart w:id="26" w:name="_Toc291435828"/>
      <w:bookmarkStart w:id="27" w:name="_Toc274076142"/>
      <w:r>
        <w:rPr>
          <w:rFonts w:hint="eastAsia" w:ascii="宋体" w:hAnsi="宋体" w:eastAsia="宋体" w:cs="Times New Roman"/>
          <w:b/>
          <w:bCs/>
          <w:color w:val="000000" w:themeColor="text1"/>
          <w:sz w:val="24"/>
          <w:szCs w:val="24"/>
          <w:highlight w:val="none"/>
          <w:u w:val="none"/>
          <w14:textFill>
            <w14:solidFill>
              <w14:schemeClr w14:val="tx1"/>
            </w14:solidFill>
          </w14:textFill>
        </w:rPr>
        <w:t>服务费用和付款</w:t>
      </w:r>
      <w:bookmarkEnd w:id="14"/>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经双方协商一致，在本合同有效期内乙方为甲方提供本合同项下的车辆服务，甲方</w:t>
      </w:r>
      <w:r>
        <w:rPr>
          <w:rFonts w:ascii="宋体" w:hAnsi="宋体" w:eastAsia="宋体" w:cs="Times New Roman"/>
          <w:color w:val="000000" w:themeColor="text1"/>
          <w:sz w:val="24"/>
          <w:szCs w:val="24"/>
          <w:highlight w:val="none"/>
          <w:u w:val="none"/>
          <w14:textFill>
            <w14:solidFill>
              <w14:schemeClr w14:val="tx1"/>
            </w14:solidFill>
          </w14:textFill>
        </w:rPr>
        <w:t>应根据合同规定的费率</w:t>
      </w:r>
      <w:r>
        <w:rPr>
          <w:rFonts w:hint="eastAsia" w:ascii="宋体" w:hAnsi="宋体" w:eastAsia="宋体" w:cs="Times New Roman"/>
          <w:color w:val="000000" w:themeColor="text1"/>
          <w:sz w:val="24"/>
          <w:szCs w:val="24"/>
          <w:highlight w:val="none"/>
          <w:u w:val="none"/>
          <w14:textFill>
            <w14:solidFill>
              <w14:schemeClr w14:val="tx1"/>
            </w14:solidFill>
          </w14:textFill>
        </w:rPr>
        <w:t>及</w:t>
      </w:r>
      <w:r>
        <w:rPr>
          <w:rFonts w:hint="eastAsia" w:ascii="宋体" w:hAnsi="宋体" w:eastAsia="宋体" w:cs="宋体"/>
          <w:color w:val="000000" w:themeColor="text1"/>
          <w:sz w:val="24"/>
          <w:szCs w:val="28"/>
          <w:highlight w:val="none"/>
          <w:lang w:val="en-US" w:eastAsia="zh-CN"/>
          <w14:textFill>
            <w14:solidFill>
              <w14:schemeClr w14:val="tx1"/>
            </w14:solidFill>
          </w14:textFill>
        </w:rPr>
        <w:t>实际服务台班数</w:t>
      </w:r>
      <w:r>
        <w:rPr>
          <w:rFonts w:ascii="宋体" w:hAnsi="宋体" w:eastAsia="宋体" w:cs="Times New Roman"/>
          <w:color w:val="000000" w:themeColor="text1"/>
          <w:sz w:val="24"/>
          <w:szCs w:val="24"/>
          <w:highlight w:val="none"/>
          <w:u w:val="none"/>
          <w14:textFill>
            <w14:solidFill>
              <w14:schemeClr w14:val="tx1"/>
            </w14:solidFill>
          </w14:textFill>
        </w:rPr>
        <w:t>向乙方支付</w:t>
      </w:r>
      <w:r>
        <w:rPr>
          <w:rFonts w:hint="eastAsia" w:ascii="宋体" w:hAnsi="宋体" w:eastAsia="宋体" w:cs="Times New Roman"/>
          <w:color w:val="000000" w:themeColor="text1"/>
          <w:sz w:val="24"/>
          <w:szCs w:val="24"/>
          <w:highlight w:val="none"/>
          <w:u w:val="none"/>
          <w14:textFill>
            <w14:solidFill>
              <w14:schemeClr w14:val="tx1"/>
            </w14:solidFill>
          </w14:textFill>
        </w:rPr>
        <w:t>服务费用</w:t>
      </w:r>
      <w:r>
        <w:rPr>
          <w:rFonts w:ascii="宋体" w:hAnsi="宋体" w:eastAsia="宋体" w:cs="Times New Roman"/>
          <w:color w:val="000000" w:themeColor="text1"/>
          <w:sz w:val="24"/>
          <w:szCs w:val="24"/>
          <w:highlight w:val="none"/>
          <w:u w:val="none"/>
          <w14:textFill>
            <w14:solidFill>
              <w14:schemeClr w14:val="tx1"/>
            </w14:solidFill>
          </w14:textFill>
        </w:rPr>
        <w:t>，费率</w:t>
      </w:r>
      <w:bookmarkStart w:id="28" w:name="_Hlk504650297"/>
      <w:r>
        <w:rPr>
          <w:rFonts w:ascii="宋体" w:hAnsi="宋体" w:eastAsia="宋体" w:cs="Times New Roman"/>
          <w:color w:val="000000" w:themeColor="text1"/>
          <w:sz w:val="24"/>
          <w:szCs w:val="24"/>
          <w:highlight w:val="none"/>
          <w:u w:val="none"/>
          <w14:textFill>
            <w14:solidFill>
              <w14:schemeClr w14:val="tx1"/>
            </w14:solidFill>
          </w14:textFill>
        </w:rPr>
        <w:t>详见</w:t>
      </w:r>
      <w:r>
        <w:rPr>
          <w:rFonts w:hint="eastAsia" w:ascii="宋体" w:hAnsi="宋体" w:eastAsia="宋体" w:cs="Times New Roman"/>
          <w:color w:val="000000" w:themeColor="text1"/>
          <w:sz w:val="24"/>
          <w:szCs w:val="24"/>
          <w:highlight w:val="none"/>
          <w:u w:val="none"/>
          <w14:textFill>
            <w14:solidFill>
              <w14:schemeClr w14:val="tx1"/>
            </w14:solidFill>
          </w14:textFill>
        </w:rPr>
        <w:t>本合同</w:t>
      </w:r>
      <w:r>
        <w:rPr>
          <w:rFonts w:ascii="宋体" w:hAnsi="宋体" w:eastAsia="宋体" w:cs="Times New Roman"/>
          <w:color w:val="000000" w:themeColor="text1"/>
          <w:sz w:val="24"/>
          <w:szCs w:val="24"/>
          <w:highlight w:val="none"/>
          <w:u w:val="none"/>
          <w14:textFill>
            <w14:solidFill>
              <w14:schemeClr w14:val="tx1"/>
            </w14:solidFill>
          </w14:textFill>
        </w:rPr>
        <w:t>附件</w:t>
      </w:r>
      <w:bookmarkEnd w:id="28"/>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二</w:t>
      </w:r>
      <w:r>
        <w:rPr>
          <w:rFonts w:hint="eastAsia" w:ascii="宋体" w:hAnsi="宋体" w:eastAsia="宋体" w:cs="Times New Roman"/>
          <w:color w:val="000000" w:themeColor="text1"/>
          <w:sz w:val="24"/>
          <w:szCs w:val="24"/>
          <w:highlight w:val="none"/>
          <w:u w:val="none"/>
          <w14:textFill>
            <w14:solidFill>
              <w14:schemeClr w14:val="tx1"/>
            </w14:solidFill>
          </w14:textFill>
        </w:rPr>
        <w:t>。</w:t>
      </w:r>
      <w:bookmarkStart w:id="29" w:name="_Hlk506196083"/>
      <w:r>
        <w:rPr>
          <w:highlight w:val="none"/>
        </w:rPr>
        <w:commentReference w:id="0"/>
      </w:r>
      <w:bookmarkEnd w:id="29"/>
      <w:commentRangeStart w:id="1"/>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每车每台班正常工作日为24小时（不区分平时及周末），超出24小时的计费标准为：1-6小时内按照0.25台班计费；7-12小时内按0.5个台班计费；13-18小时内按照0.75个台班计费；19-24小时内按照1个台班计费，不足1小时的按照1小时计算。</w:t>
      </w:r>
      <w:ins w:id="0" w:author="Lenovo" w:date="2024-09-14T17:11:15Z">
        <w:r>
          <w:rPr>
            <w:rFonts w:hint="eastAsia" w:ascii="宋体" w:hAnsi="宋体" w:eastAsia="宋体" w:cs="Times New Roman"/>
            <w:color w:val="000000" w:themeColor="text1"/>
            <w:sz w:val="24"/>
            <w:szCs w:val="24"/>
            <w:highlight w:val="none"/>
            <w:u w:val="none"/>
            <w:rPrChange w:id="1" w:author="Lenovo" w:date="2024-09-14T17:11:15Z">
              <w:rPr>
                <w:rFonts w:hint="eastAsia"/>
              </w:rPr>
            </w:rPrChange>
            <w14:textFill>
              <w14:solidFill>
                <w14:schemeClr w14:val="tx1"/>
              </w14:solidFill>
            </w14:textFill>
          </w:rPr>
          <w:t>台班计时起始时间为车辆到达</w:t>
        </w:r>
      </w:ins>
      <w:ins w:id="3" w:author="Lenovo" w:date="2024-09-14T17:11:23Z">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甲方</w:t>
        </w:r>
      </w:ins>
      <w:ins w:id="4" w:author="Lenovo" w:date="2024-09-14T17:11:15Z">
        <w:r>
          <w:rPr>
            <w:rFonts w:hint="eastAsia" w:ascii="宋体" w:hAnsi="宋体" w:eastAsia="宋体" w:cs="Times New Roman"/>
            <w:color w:val="000000" w:themeColor="text1"/>
            <w:sz w:val="24"/>
            <w:szCs w:val="24"/>
            <w:highlight w:val="none"/>
            <w:u w:val="none"/>
            <w:rPrChange w:id="5" w:author="Lenovo" w:date="2024-09-14T17:11:15Z">
              <w:rPr>
                <w:rFonts w:hint="eastAsia"/>
              </w:rPr>
            </w:rPrChange>
            <w14:textFill>
              <w14:solidFill>
                <w14:schemeClr w14:val="tx1"/>
              </w14:solidFill>
            </w14:textFill>
          </w:rPr>
          <w:t>驻地时开始计时。</w:t>
        </w:r>
        <w:commentRangeEnd w:id="1"/>
      </w:ins>
      <w:r>
        <w:rPr>
          <w:highlight w:val="none"/>
        </w:rPr>
        <w:commentReference w:id="1"/>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本合同项下车辆服务期限以甲乙双方签订的订单约定的服务期限为准。</w:t>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增值税税率。合同标的适用的增值税税率为</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highlight w:val="none"/>
          <w:u w:val="none"/>
          <w14:textFill>
            <w14:solidFill>
              <w14:schemeClr w14:val="tx1"/>
            </w14:solidFill>
          </w14:textFill>
        </w:rPr>
        <w:t>%。如遇国家税率发生调整，按国家调整后的税率执行</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如</w:t>
      </w:r>
      <w:r>
        <w:rPr>
          <w:rFonts w:hint="eastAsia" w:ascii="宋体" w:hAnsi="宋体" w:eastAsia="宋体" w:cs="Times New Roman"/>
          <w:color w:val="000000" w:themeColor="text1"/>
          <w:sz w:val="24"/>
          <w:szCs w:val="24"/>
          <w:highlight w:val="none"/>
          <w:u w:val="none"/>
          <w14:textFill>
            <w14:solidFill>
              <w14:schemeClr w14:val="tx1"/>
            </w14:solidFill>
          </w14:textFill>
        </w:rPr>
        <w:t>合同双方变更税率，不含增值税各项费用单价保持不变，含增值税各项费用单价均按照调整后的税率自动调整，不再另行签订变更协议及订单变更。</w:t>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除非根据本合同规定因工作变更或国家增值税税率调整引起合同服务费用调整外，</w:t>
      </w:r>
      <w:r>
        <w:rPr>
          <w:rFonts w:ascii="宋体" w:hAnsi="宋体" w:eastAsia="宋体" w:cs="Times New Roman"/>
          <w:color w:val="000000" w:themeColor="text1"/>
          <w:sz w:val="24"/>
          <w:szCs w:val="24"/>
          <w:highlight w:val="none"/>
          <w:u w:val="none"/>
          <w14:textFill>
            <w14:solidFill>
              <w14:schemeClr w14:val="tx1"/>
            </w14:solidFill>
          </w14:textFill>
        </w:rPr>
        <w:t>服务费用</w:t>
      </w:r>
      <w:r>
        <w:rPr>
          <w:rFonts w:hint="eastAsia" w:ascii="宋体" w:hAnsi="宋体" w:eastAsia="宋体" w:cs="Times New Roman"/>
          <w:color w:val="000000" w:themeColor="text1"/>
          <w:sz w:val="24"/>
          <w:szCs w:val="24"/>
          <w:highlight w:val="none"/>
          <w:u w:val="none"/>
          <w14:textFill>
            <w14:solidFill>
              <w14:schemeClr w14:val="tx1"/>
            </w14:solidFill>
          </w14:textFill>
        </w:rPr>
        <w:t>（含增值税）</w:t>
      </w:r>
      <w:r>
        <w:rPr>
          <w:rFonts w:ascii="宋体" w:hAnsi="宋体" w:eastAsia="宋体" w:cs="Times New Roman"/>
          <w:color w:val="000000" w:themeColor="text1"/>
          <w:sz w:val="24"/>
          <w:szCs w:val="24"/>
          <w:highlight w:val="none"/>
          <w:u w:val="none"/>
          <w14:textFill>
            <w14:solidFill>
              <w14:schemeClr w14:val="tx1"/>
            </w14:solidFill>
          </w14:textFill>
        </w:rPr>
        <w:t>是</w:t>
      </w:r>
      <w:r>
        <w:rPr>
          <w:rFonts w:hint="eastAsia" w:ascii="宋体" w:hAnsi="宋体" w:eastAsia="宋体" w:cs="Times New Roman"/>
          <w:color w:val="000000" w:themeColor="text1"/>
          <w:sz w:val="24"/>
          <w:szCs w:val="24"/>
          <w:highlight w:val="none"/>
          <w:u w:val="none"/>
          <w14:textFill>
            <w14:solidFill>
              <w14:schemeClr w14:val="tx1"/>
            </w14:solidFill>
          </w14:textFill>
        </w:rPr>
        <w:t>本合同项下</w:t>
      </w:r>
      <w:r>
        <w:rPr>
          <w:rFonts w:ascii="宋体" w:hAnsi="宋体" w:eastAsia="宋体" w:cs="Times New Roman"/>
          <w:color w:val="000000" w:themeColor="text1"/>
          <w:sz w:val="24"/>
          <w:szCs w:val="24"/>
          <w:highlight w:val="none"/>
          <w:u w:val="none"/>
          <w14:textFill>
            <w14:solidFill>
              <w14:schemeClr w14:val="tx1"/>
            </w14:solidFill>
          </w14:textFill>
        </w:rPr>
        <w:t>乙方完成工作、完整履行本合同，甲方应支付的全部对价和报酬。</w:t>
      </w:r>
      <w:r>
        <w:rPr>
          <w:rFonts w:hint="eastAsia" w:ascii="宋体" w:hAnsi="宋体" w:eastAsia="宋体" w:cs="Times New Roman"/>
          <w:color w:val="000000" w:themeColor="text1"/>
          <w:sz w:val="24"/>
          <w:szCs w:val="24"/>
          <w:highlight w:val="none"/>
          <w:u w:val="none"/>
          <w14:textFill>
            <w14:solidFill>
              <w14:schemeClr w14:val="tx1"/>
            </w14:solidFill>
          </w14:textFill>
        </w:rPr>
        <w:t>服务费用（不含增值税）为固定价格，不受通货膨胀、利率、汇率、成本及市场等因素变化的影响。除非合同另有规定，乙方应承担其在履行合同义务时产生的全部费用和税费。乙方确认，其同意服务费用前已经获得所有信息并已考虑所有可能影响成本和费用的因素。为避免歧义，</w:t>
      </w:r>
      <w:r>
        <w:rPr>
          <w:rFonts w:ascii="宋体" w:hAnsi="宋体" w:eastAsia="宋体" w:cs="Times New Roman"/>
          <w:color w:val="000000" w:themeColor="text1"/>
          <w:sz w:val="24"/>
          <w:szCs w:val="24"/>
          <w:highlight w:val="none"/>
          <w:u w:val="none"/>
          <w14:textFill>
            <w14:solidFill>
              <w14:schemeClr w14:val="tx1"/>
            </w14:solidFill>
          </w14:textFill>
        </w:rPr>
        <w:t>服务费用包括：</w:t>
      </w:r>
      <w:r>
        <w:rPr>
          <w:rFonts w:hint="eastAsia" w:ascii="宋体" w:hAnsi="宋体" w:eastAsia="宋体" w:cs="Times New Roman"/>
          <w:color w:val="000000" w:themeColor="text1"/>
          <w:sz w:val="24"/>
          <w:szCs w:val="24"/>
          <w:highlight w:val="none"/>
          <w:u w:val="none"/>
          <w14:textFill>
            <w14:solidFill>
              <w14:schemeClr w14:val="tx1"/>
            </w14:solidFill>
          </w14:textFill>
        </w:rPr>
        <w:t>乙方为</w:t>
      </w:r>
      <w:r>
        <w:rPr>
          <w:rFonts w:ascii="宋体" w:hAnsi="宋体" w:eastAsia="宋体" w:cs="Times New Roman"/>
          <w:color w:val="000000" w:themeColor="text1"/>
          <w:sz w:val="24"/>
          <w:szCs w:val="24"/>
          <w:highlight w:val="none"/>
          <w:u w:val="none"/>
          <w14:textFill>
            <w14:solidFill>
              <w14:schemeClr w14:val="tx1"/>
            </w14:solidFill>
          </w14:textFill>
        </w:rPr>
        <w:t>完成工作</w:t>
      </w:r>
      <w:r>
        <w:rPr>
          <w:rFonts w:hint="eastAsia" w:ascii="宋体" w:hAnsi="宋体" w:eastAsia="宋体" w:cs="Times New Roman"/>
          <w:color w:val="000000" w:themeColor="text1"/>
          <w:sz w:val="24"/>
          <w:szCs w:val="24"/>
          <w:highlight w:val="none"/>
          <w:u w:val="none"/>
          <w14:textFill>
            <w14:solidFill>
              <w14:schemeClr w14:val="tx1"/>
            </w14:solidFill>
          </w14:textFill>
        </w:rPr>
        <w:t>提供</w:t>
      </w:r>
      <w:r>
        <w:rPr>
          <w:rFonts w:ascii="宋体" w:hAnsi="宋体" w:eastAsia="宋体" w:cs="Times New Roman"/>
          <w:color w:val="000000" w:themeColor="text1"/>
          <w:sz w:val="24"/>
          <w:szCs w:val="24"/>
          <w:highlight w:val="none"/>
          <w:u w:val="none"/>
          <w14:textFill>
            <w14:solidFill>
              <w14:schemeClr w14:val="tx1"/>
            </w14:solidFill>
          </w14:textFill>
        </w:rPr>
        <w:t>的</w:t>
      </w:r>
      <w:r>
        <w:rPr>
          <w:rFonts w:hint="eastAsia" w:ascii="宋体" w:hAnsi="宋体" w:eastAsia="宋体" w:cs="Times New Roman"/>
          <w:color w:val="000000" w:themeColor="text1"/>
          <w:sz w:val="24"/>
          <w:szCs w:val="24"/>
          <w:highlight w:val="none"/>
          <w:u w:val="none"/>
          <w14:textFill>
            <w14:solidFill>
              <w14:schemeClr w14:val="tx1"/>
            </w14:solidFill>
          </w14:textFill>
        </w:rPr>
        <w:t>服务车辆、机动车驾驶人、</w:t>
      </w:r>
      <w:r>
        <w:rPr>
          <w:rFonts w:ascii="宋体" w:hAnsi="宋体" w:eastAsia="宋体" w:cs="Times New Roman"/>
          <w:color w:val="000000" w:themeColor="text1"/>
          <w:sz w:val="24"/>
          <w:szCs w:val="24"/>
          <w:highlight w:val="none"/>
          <w:u w:val="none"/>
          <w14:textFill>
            <w14:solidFill>
              <w14:schemeClr w14:val="tx1"/>
            </w14:solidFill>
          </w14:textFill>
        </w:rPr>
        <w:t>器具、材料、供应品等的费用；</w:t>
      </w:r>
      <w:r>
        <w:rPr>
          <w:rFonts w:hint="eastAsia" w:ascii="宋体" w:hAnsi="宋体" w:eastAsia="宋体" w:cs="Times New Roman"/>
          <w:color w:val="000000" w:themeColor="text1"/>
          <w:sz w:val="24"/>
          <w:szCs w:val="24"/>
          <w:highlight w:val="none"/>
          <w:u w:val="none"/>
          <w14:textFill>
            <w14:solidFill>
              <w14:schemeClr w14:val="tx1"/>
            </w14:solidFill>
          </w14:textFill>
        </w:rPr>
        <w:t>直接成本、间接成本、</w:t>
      </w:r>
      <w:r>
        <w:rPr>
          <w:rFonts w:ascii="宋体" w:hAnsi="宋体" w:eastAsia="宋体" w:cs="Times New Roman"/>
          <w:color w:val="000000" w:themeColor="text1"/>
          <w:sz w:val="24"/>
          <w:szCs w:val="24"/>
          <w:highlight w:val="none"/>
          <w:u w:val="none"/>
          <w14:textFill>
            <w14:solidFill>
              <w14:schemeClr w14:val="tx1"/>
            </w14:solidFill>
          </w14:textFill>
        </w:rPr>
        <w:t>人力成本；与合同相关的所有税费；</w:t>
      </w:r>
      <w:r>
        <w:rPr>
          <w:rFonts w:hint="eastAsia" w:ascii="宋体" w:hAnsi="宋体" w:eastAsia="宋体" w:cs="Times New Roman"/>
          <w:color w:val="000000" w:themeColor="text1"/>
          <w:sz w:val="24"/>
          <w:szCs w:val="24"/>
          <w:highlight w:val="none"/>
          <w:u w:val="none"/>
          <w14:textFill>
            <w14:solidFill>
              <w14:schemeClr w14:val="tx1"/>
            </w14:solidFill>
          </w14:textFill>
        </w:rPr>
        <w:t>各种保险费、年检费、车船税、维修保养费、车辆服务期间车辆燃料费、</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车辆清洗费</w:t>
      </w:r>
      <w:r>
        <w:rPr>
          <w:rFonts w:hint="eastAsia" w:ascii="宋体" w:hAnsi="宋体" w:eastAsia="宋体" w:cs="Times New Roman"/>
          <w:color w:val="000000" w:themeColor="text1"/>
          <w:sz w:val="24"/>
          <w:szCs w:val="24"/>
          <w:highlight w:val="none"/>
          <w:u w:val="none"/>
          <w14:textFill>
            <w14:solidFill>
              <w14:schemeClr w14:val="tx1"/>
            </w14:solidFill>
          </w14:textFill>
        </w:rPr>
        <w:t>、营运费</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none"/>
          <w14:textFill>
            <w14:solidFill>
              <w14:schemeClr w14:val="tx1"/>
            </w14:solidFill>
          </w14:textFill>
        </w:rPr>
        <w:t>公路建设和养护的养路费、轮渡费</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过桥费、高速费、司机食宿</w:t>
      </w:r>
      <w:r>
        <w:rPr>
          <w:rFonts w:hint="eastAsia" w:ascii="宋体" w:hAnsi="宋体" w:eastAsia="宋体" w:cs="Times New Roman"/>
          <w:color w:val="000000" w:themeColor="text1"/>
          <w:sz w:val="24"/>
          <w:szCs w:val="24"/>
          <w:highlight w:val="none"/>
          <w:u w:val="none"/>
          <w14:textFill>
            <w14:solidFill>
              <w14:schemeClr w14:val="tx1"/>
            </w14:solidFill>
          </w14:textFill>
        </w:rPr>
        <w:t>等费用；乙方承担所有风险、义务和责任的费用；合同中明确说明由乙方承担的成本和费用；合同没有明确列明但系为实现合同目的所必需的工作和服务费用等</w:t>
      </w:r>
      <w:r>
        <w:rPr>
          <w:rFonts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u w:val="none"/>
          <w14:textFill>
            <w14:solidFill>
              <w14:schemeClr w14:val="tx1"/>
            </w14:solidFill>
          </w14:textFill>
        </w:rPr>
        <w:t>乙方不得以任何理由要求增加服务费用。</w:t>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双方应根据法律法规各自承担其应承担的与本合同有关的所有税费。甲方有权根据法律法规和本合同的规定从应支付给乙方的服务费用中扣除应由甲方代扣、代缴的乙方应付税费，但应向乙方提供完税证明。乙方根据本合同规定转让其在本合同项下的义务或分包任何工作时，应要求受让方、分包商及其人员根据法律法规缴纳各项税费。任何一方应保护另一方免受由于其或其人员支付和/或不支付上述税款而产生的任何责任、罚款或索赔。</w:t>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本合同项下的</w:t>
      </w:r>
      <w:r>
        <w:rPr>
          <w:rFonts w:ascii="宋体" w:hAnsi="宋体" w:eastAsia="宋体" w:cs="Times New Roman"/>
          <w:color w:val="000000" w:themeColor="text1"/>
          <w:sz w:val="24"/>
          <w:szCs w:val="24"/>
          <w:highlight w:val="none"/>
          <w:u w:val="none"/>
          <w14:textFill>
            <w14:solidFill>
              <w14:schemeClr w14:val="tx1"/>
            </w14:solidFill>
          </w14:textFill>
        </w:rPr>
        <w:t>付款方式：银行电汇</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付款进度：本合同自双方签署后，甲方应按</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季度</w:t>
      </w:r>
      <w:r>
        <w:rPr>
          <w:rFonts w:hint="eastAsia" w:ascii="宋体" w:hAnsi="宋体" w:eastAsia="宋体" w:cs="Times New Roman"/>
          <w:color w:val="000000" w:themeColor="text1"/>
          <w:sz w:val="24"/>
          <w:szCs w:val="24"/>
          <w:highlight w:val="none"/>
          <w:u w:val="none"/>
          <w14:textFill>
            <w14:solidFill>
              <w14:schemeClr w14:val="tx1"/>
            </w14:solidFill>
          </w14:textFill>
        </w:rPr>
        <w:t>向乙方支付发生的费用。</w:t>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乙方应根据合同规定的付款条件和进度，</w:t>
      </w:r>
      <w:r>
        <w:rPr>
          <w:rFonts w:hint="eastAsia" w:ascii="宋体" w:hAnsi="宋体" w:eastAsia="宋体" w:cs="Times New Roman"/>
          <w:b w:val="0"/>
          <w:bCs w:val="0"/>
          <w:color w:val="000000" w:themeColor="text1"/>
          <w:sz w:val="24"/>
          <w:szCs w:val="24"/>
          <w:highlight w:val="none"/>
          <w:u w:val="none"/>
          <w14:textFill>
            <w14:solidFill>
              <w14:schemeClr w14:val="tx1"/>
            </w14:solidFill>
          </w14:textFill>
        </w:rPr>
        <w:t>于每</w:t>
      </w:r>
      <w:r>
        <w:rPr>
          <w:rFonts w:hint="eastAsia" w:ascii="宋体" w:hAnsi="宋体" w:eastAsia="宋体" w:cs="Times New Roman"/>
          <w:b w:val="0"/>
          <w:bCs w:val="0"/>
          <w:color w:val="000000" w:themeColor="text1"/>
          <w:sz w:val="24"/>
          <w:szCs w:val="24"/>
          <w:highlight w:val="none"/>
          <w:u w:val="none"/>
          <w:lang w:val="en-US" w:eastAsia="zh-CN"/>
          <w14:textFill>
            <w14:solidFill>
              <w14:schemeClr w14:val="tx1"/>
            </w14:solidFill>
          </w14:textFill>
        </w:rPr>
        <w:t>个季度</w:t>
      </w:r>
      <w:r>
        <w:rPr>
          <w:rFonts w:hint="eastAsia" w:ascii="宋体" w:hAnsi="宋体" w:eastAsia="宋体" w:cs="Times New Roman"/>
          <w:b w:val="0"/>
          <w:bCs w:val="0"/>
          <w:color w:val="000000" w:themeColor="text1"/>
          <w:sz w:val="24"/>
          <w:szCs w:val="24"/>
          <w:highlight w:val="none"/>
          <w:u w:val="none"/>
          <w14:textFill>
            <w14:solidFill>
              <w14:schemeClr w14:val="tx1"/>
            </w14:solidFill>
          </w14:textFill>
        </w:rPr>
        <w:t>结束后10个工作日内与甲方确认上一</w:t>
      </w:r>
      <w:r>
        <w:rPr>
          <w:rFonts w:hint="eastAsia" w:ascii="宋体" w:hAnsi="宋体" w:eastAsia="宋体" w:cs="Times New Roman"/>
          <w:b w:val="0"/>
          <w:bCs w:val="0"/>
          <w:color w:val="000000" w:themeColor="text1"/>
          <w:sz w:val="24"/>
          <w:szCs w:val="24"/>
          <w:highlight w:val="none"/>
          <w:u w:val="none"/>
          <w:lang w:val="en-US" w:eastAsia="zh-CN"/>
          <w14:textFill>
            <w14:solidFill>
              <w14:schemeClr w14:val="tx1"/>
            </w14:solidFill>
          </w14:textFill>
        </w:rPr>
        <w:t>季度</w:t>
      </w:r>
      <w:r>
        <w:rPr>
          <w:rFonts w:hint="eastAsia" w:ascii="宋体" w:hAnsi="宋体" w:eastAsia="宋体" w:cs="Times New Roman"/>
          <w:b w:val="0"/>
          <w:bCs w:val="0"/>
          <w:color w:val="000000" w:themeColor="text1"/>
          <w:sz w:val="24"/>
          <w:szCs w:val="24"/>
          <w:highlight w:val="none"/>
          <w:u w:val="none"/>
          <w14:textFill>
            <w14:solidFill>
              <w14:schemeClr w14:val="tx1"/>
            </w14:solidFill>
          </w14:textFill>
        </w:rPr>
        <w:t>发生的服务费用并向甲方开具符合国家法律法规</w:t>
      </w:r>
      <w:r>
        <w:rPr>
          <w:rFonts w:hint="eastAsia" w:ascii="宋体" w:hAnsi="宋体" w:eastAsia="宋体" w:cs="Times New Roman"/>
          <w:color w:val="000000" w:themeColor="text1"/>
          <w:sz w:val="24"/>
          <w:szCs w:val="24"/>
          <w:highlight w:val="none"/>
          <w:u w:val="none"/>
          <w14:textFill>
            <w14:solidFill>
              <w14:schemeClr w14:val="tx1"/>
            </w14:solidFill>
          </w14:textFill>
        </w:rPr>
        <w:t>和标准的要求的增值税专用发票并提供付款文件。当年费用应于当年12月底前结算。如乙方提供的服务属于增值税应税范围，乙方应为甲方开具增值税专用发票。如乙方未开具上述发票并提供付款文件，甲方有权拒付相关合同价款。如乙方逾期</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Times New Roman"/>
          <w:b/>
          <w:color w:val="000000" w:themeColor="text1"/>
          <w:sz w:val="24"/>
          <w:szCs w:val="24"/>
          <w:highlight w:val="none"/>
          <w:u w:val="none"/>
          <w:lang w:val="en-US" w:eastAsia="zh-CN"/>
          <w14:textFill>
            <w14:solidFill>
              <w14:schemeClr w14:val="tx1"/>
            </w14:solidFill>
          </w14:textFill>
        </w:rPr>
        <w:t>5</w:t>
      </w:r>
      <w:r>
        <w:rPr>
          <w:rFonts w:hint="eastAsia" w:ascii="宋体" w:hAnsi="宋体" w:eastAsia="宋体" w:cs="Times New Roman"/>
          <w:color w:val="000000" w:themeColor="text1"/>
          <w:sz w:val="24"/>
          <w:szCs w:val="24"/>
          <w:highlight w:val="none"/>
          <w:u w:val="none"/>
          <w14:textFill>
            <w14:solidFill>
              <w14:schemeClr w14:val="tx1"/>
            </w14:solidFill>
          </w14:textFill>
        </w:rPr>
        <w:t>日未向甲方提供有效税务发票并提供付款文件，应视为乙方自动放弃对该期费用的付款请求权。</w:t>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如乙方未按照本条的要求提供付款文件，甲方有权拒付相关合同价款。如果甲方对乙方提供的发票和付款文件无异议，应于收到该等发票和相关付款文件之日起</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45</w:t>
      </w:r>
      <w:r>
        <w:rPr>
          <w:rFonts w:hint="eastAsia" w:ascii="宋体" w:hAnsi="宋体" w:eastAsia="宋体" w:cs="Times New Roman"/>
          <w:color w:val="000000" w:themeColor="text1"/>
          <w:sz w:val="24"/>
          <w:szCs w:val="24"/>
          <w:highlight w:val="none"/>
          <w:u w:val="none"/>
          <w14:textFill>
            <w14:solidFill>
              <w14:schemeClr w14:val="tx1"/>
            </w14:solidFill>
          </w14:textFill>
        </w:rPr>
        <w:t>日内向乙方付款。如付款到期日非为银行工作日，则付款到期日顺延至下一个银行工作日。如甲方对乙方提供的发票金额或付款文件有异议，应于收到发票或付款文件后10日内通知乙方。乙方应就无争议部分金额重新提供发票和付款文件，甲方应于收到乙方重新提供的发票和付款文件后</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45</w:t>
      </w:r>
      <w:r>
        <w:rPr>
          <w:rFonts w:hint="eastAsia" w:ascii="宋体" w:hAnsi="宋体" w:eastAsia="宋体" w:cs="Times New Roman"/>
          <w:color w:val="000000" w:themeColor="text1"/>
          <w:sz w:val="24"/>
          <w:szCs w:val="24"/>
          <w:highlight w:val="none"/>
          <w:u w:val="none"/>
          <w14:textFill>
            <w14:solidFill>
              <w14:schemeClr w14:val="tx1"/>
            </w14:solidFill>
          </w14:textFill>
        </w:rPr>
        <w:t>日内向乙方付款；对于乙方提供付款文件的有争议部分金额，待双方就付款金额协商并达成一致后，乙方应向甲方重新提供无异议的发票和符合要求的付款文件，甲方应于收到乙方重新提供的发票和付款文件后</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45</w:t>
      </w:r>
      <w:r>
        <w:rPr>
          <w:rFonts w:hint="eastAsia" w:ascii="宋体" w:hAnsi="宋体" w:eastAsia="宋体" w:cs="Times New Roman"/>
          <w:color w:val="000000" w:themeColor="text1"/>
          <w:sz w:val="24"/>
          <w:szCs w:val="24"/>
          <w:highlight w:val="none"/>
          <w:u w:val="none"/>
          <w14:textFill>
            <w14:solidFill>
              <w14:schemeClr w14:val="tx1"/>
            </w14:solidFill>
          </w14:textFill>
        </w:rPr>
        <w:t>日内向乙方付款。甲方有权根据本条的约定延迟支付，无需承担任何责任，且乙方的各项合同义务仍应按合同约定履行。甲方有权根据本条的约定延迟支付，无需承担任何责任，且乙方的各项合同义务仍应按合同约定履行。</w:t>
      </w:r>
      <w:r>
        <w:rPr>
          <w:rFonts w:ascii="宋体" w:hAnsi="宋体" w:eastAsia="宋体" w:cs="Times New Roman"/>
          <w:color w:val="000000" w:themeColor="text1"/>
          <w:sz w:val="24"/>
          <w:szCs w:val="24"/>
          <w:highlight w:val="none"/>
          <w:u w:val="none"/>
          <w14:textFill>
            <w14:solidFill>
              <w14:schemeClr w14:val="tx1"/>
            </w14:solidFill>
          </w14:textFill>
        </w:rPr>
        <w:t xml:space="preserve"> </w:t>
      </w: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如果乙方不按照本合同的约定向甲方提供付款相关支持文件而导致甲方延迟付款，甲方不承担责任。乙方承诺其开具的付款文件的形式与内容均合法、有效、完整、准确。乙方需保障甲方免于承担由于乙方违反前述承诺或由于其他乙方原因所导致的税务责任和/或罚款，并补偿甲方由此遭受的全部损失。</w:t>
      </w:r>
    </w:p>
    <w:p>
      <w:pPr>
        <w:pStyle w:val="2"/>
        <w:rPr>
          <w:color w:val="000000" w:themeColor="text1"/>
          <w:highlight w:val="none"/>
          <w:u w:val="none"/>
          <w14:textFill>
            <w14:solidFill>
              <w14:schemeClr w14:val="tx1"/>
            </w14:solidFill>
          </w14:textFill>
        </w:rPr>
      </w:pPr>
    </w:p>
    <w:p>
      <w:pPr>
        <w:numPr>
          <w:ilvl w:val="1"/>
          <w:numId w:val="5"/>
        </w:numPr>
        <w:tabs>
          <w:tab w:val="left" w:pos="567"/>
        </w:tabs>
        <w:adjustRightInd w:val="0"/>
        <w:spacing w:line="360" w:lineRule="auto"/>
        <w:ind w:left="566" w:hanging="566" w:hangingChars="236"/>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甲方开票信息</w:t>
      </w:r>
    </w:p>
    <w:p>
      <w:pPr>
        <w:numPr>
          <w:ilvl w:val="0"/>
          <w:numId w:val="0"/>
        </w:numPr>
        <w:tabs>
          <w:tab w:val="left" w:pos="567"/>
        </w:tabs>
        <w:adjustRightInd w:val="0"/>
        <w:spacing w:line="360" w:lineRule="auto"/>
        <w:ind w:firstLine="480" w:firstLineChars="200"/>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开户</w:t>
      </w:r>
      <w:r>
        <w:rPr>
          <w:rFonts w:hint="eastAsia" w:ascii="宋体" w:hAnsi="宋体" w:eastAsia="宋体" w:cs="Times New Roman"/>
          <w:color w:val="000000" w:themeColor="text1"/>
          <w:sz w:val="24"/>
          <w:szCs w:val="24"/>
          <w:highlight w:val="none"/>
          <w:u w:val="none"/>
          <w14:textFill>
            <w14:solidFill>
              <w14:schemeClr w14:val="tx1"/>
            </w14:solidFill>
          </w14:textFill>
        </w:rPr>
        <w:t>名称：中海石油（中国）有限公司北京新能源分公司</w:t>
      </w:r>
    </w:p>
    <w:p>
      <w:pPr>
        <w:numPr>
          <w:ilvl w:val="0"/>
          <w:numId w:val="0"/>
        </w:numPr>
        <w:tabs>
          <w:tab w:val="left" w:pos="567"/>
        </w:tabs>
        <w:adjustRightInd w:val="0"/>
        <w:spacing w:line="360" w:lineRule="auto"/>
        <w:ind w:leftChars="-236" w:firstLine="960" w:firstLineChars="400"/>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纳税人识别号：91110114MA7KFG839G</w:t>
      </w:r>
    </w:p>
    <w:p>
      <w:pPr>
        <w:numPr>
          <w:ilvl w:val="0"/>
          <w:numId w:val="0"/>
        </w:numPr>
        <w:tabs>
          <w:tab w:val="left" w:pos="567"/>
        </w:tabs>
        <w:adjustRightInd w:val="0"/>
        <w:spacing w:line="360" w:lineRule="auto"/>
        <w:ind w:leftChars="-236" w:firstLine="960" w:firstLineChars="400"/>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 xml:space="preserve">地址：北京市昌平区未来科学城南区蓬莱苑南街1号院8号楼8层 </w:t>
      </w:r>
    </w:p>
    <w:p>
      <w:pPr>
        <w:numPr>
          <w:ilvl w:val="0"/>
          <w:numId w:val="0"/>
        </w:numPr>
        <w:tabs>
          <w:tab w:val="left" w:pos="567"/>
        </w:tabs>
        <w:adjustRightInd w:val="0"/>
        <w:spacing w:line="360" w:lineRule="auto"/>
        <w:ind w:leftChars="-236" w:firstLine="960" w:firstLineChars="400"/>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电话：010-84527942</w:t>
      </w:r>
    </w:p>
    <w:p>
      <w:pPr>
        <w:numPr>
          <w:ilvl w:val="0"/>
          <w:numId w:val="0"/>
        </w:numPr>
        <w:tabs>
          <w:tab w:val="left" w:pos="567"/>
        </w:tabs>
        <w:adjustRightInd w:val="0"/>
        <w:spacing w:line="360" w:lineRule="auto"/>
        <w:ind w:leftChars="-236" w:firstLine="960" w:firstLineChars="400"/>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开户银行：中国建设银行北京海油支行</w:t>
      </w:r>
    </w:p>
    <w:p>
      <w:pPr>
        <w:numPr>
          <w:ilvl w:val="0"/>
          <w:numId w:val="0"/>
        </w:numPr>
        <w:tabs>
          <w:tab w:val="left" w:pos="567"/>
        </w:tabs>
        <w:adjustRightInd w:val="0"/>
        <w:spacing w:line="360" w:lineRule="auto"/>
        <w:ind w:leftChars="-236" w:firstLine="960" w:firstLineChars="400"/>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账号：11050160600000000210</w:t>
      </w:r>
    </w:p>
    <w:p>
      <w:pPr>
        <w:pStyle w:val="40"/>
        <w:rPr>
          <w:color w:val="000000" w:themeColor="text1"/>
          <w:highlight w:val="none"/>
          <w:u w:val="none"/>
          <w14:textFill>
            <w14:solidFill>
              <w14:schemeClr w14:val="tx1"/>
            </w14:solidFill>
          </w14:textFill>
        </w:rPr>
      </w:pPr>
    </w:p>
    <w:p>
      <w:pPr>
        <w:numPr>
          <w:ilvl w:val="1"/>
          <w:numId w:val="5"/>
        </w:numPr>
        <w:tabs>
          <w:tab w:val="left" w:pos="567"/>
        </w:tabs>
        <w:adjustRightInd w:val="0"/>
        <w:spacing w:line="360" w:lineRule="auto"/>
        <w:ind w:left="566" w:hanging="566" w:hangingChars="23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w:t>
      </w:r>
      <w:r>
        <w:rPr>
          <w:rFonts w:ascii="宋体" w:hAnsi="宋体" w:eastAsia="宋体" w:cs="Times New Roman"/>
          <w:color w:val="000000" w:themeColor="text1"/>
          <w:sz w:val="24"/>
          <w:szCs w:val="24"/>
          <w:highlight w:val="none"/>
          <w:u w:val="none"/>
          <w14:textFill>
            <w14:solidFill>
              <w14:schemeClr w14:val="tx1"/>
            </w14:solidFill>
          </w14:textFill>
        </w:rPr>
        <w:t>账户</w:t>
      </w:r>
    </w:p>
    <w:p>
      <w:pPr>
        <w:tabs>
          <w:tab w:val="left" w:pos="567"/>
        </w:tabs>
        <w:adjustRightInd w:val="0"/>
        <w:spacing w:line="360" w:lineRule="auto"/>
        <w:ind w:left="566"/>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乙方应通过如下账户收取服务费用，并通过该账户向甲方支付与合同有关的任何款项：</w:t>
      </w:r>
    </w:p>
    <w:p>
      <w:pPr>
        <w:tabs>
          <w:tab w:val="left" w:pos="567"/>
        </w:tabs>
        <w:adjustRightInd w:val="0"/>
        <w:spacing w:line="360" w:lineRule="auto"/>
        <w:ind w:left="566" w:firstLine="566" w:firstLineChars="236"/>
        <w:contextualSpacing/>
        <w:rPr>
          <w:rFonts w:hint="default" w:ascii="宋体" w:hAnsi="宋体" w:eastAsia="宋体" w:cs="Times New Roman"/>
          <w:color w:val="000000" w:themeColor="text1"/>
          <w:sz w:val="24"/>
          <w:szCs w:val="24"/>
          <w:highlight w:val="none"/>
          <w:u w:val="none"/>
          <w:lang w:val="en-US" w:eastAsia="zh-CN"/>
          <w14:textFill>
            <w14:solidFill>
              <w14:schemeClr w14:val="tx1"/>
            </w14:solidFill>
          </w14:textFill>
        </w:rPr>
      </w:pPr>
      <w:bookmarkStart w:id="30" w:name="_Toc315880015"/>
      <w:bookmarkStart w:id="31" w:name="_Toc299915684"/>
      <w:bookmarkStart w:id="32" w:name="_Toc299912668"/>
      <w:bookmarkStart w:id="33" w:name="_Toc299912665"/>
      <w:bookmarkStart w:id="34" w:name="_Toc299915681"/>
      <w:r>
        <w:rPr>
          <w:rFonts w:hint="eastAsia" w:ascii="宋体" w:hAnsi="宋体" w:eastAsia="宋体" w:cs="Times New Roman"/>
          <w:color w:val="000000" w:themeColor="text1"/>
          <w:sz w:val="24"/>
          <w:szCs w:val="24"/>
          <w:highlight w:val="none"/>
          <w:u w:val="none"/>
          <w14:textFill>
            <w14:solidFill>
              <w14:schemeClr w14:val="tx1"/>
            </w14:solidFill>
          </w14:textFill>
        </w:rPr>
        <w:t>开户</w:t>
      </w:r>
      <w:r>
        <w:rPr>
          <w:rFonts w:ascii="宋体" w:hAnsi="宋体" w:eastAsia="宋体" w:cs="Times New Roman"/>
          <w:color w:val="000000" w:themeColor="text1"/>
          <w:sz w:val="24"/>
          <w:szCs w:val="24"/>
          <w:highlight w:val="none"/>
          <w:u w:val="none"/>
          <w14:textFill>
            <w14:solidFill>
              <w14:schemeClr w14:val="tx1"/>
            </w14:solidFill>
          </w14:textFill>
        </w:rPr>
        <w:t>名称：</w:t>
      </w:r>
    </w:p>
    <w:p>
      <w:pPr>
        <w:tabs>
          <w:tab w:val="left" w:pos="567"/>
        </w:tabs>
        <w:adjustRightInd w:val="0"/>
        <w:spacing w:line="360" w:lineRule="auto"/>
        <w:ind w:left="566" w:firstLine="566" w:firstLineChars="236"/>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银行账号：</w:t>
      </w:r>
    </w:p>
    <w:p>
      <w:pPr>
        <w:tabs>
          <w:tab w:val="left" w:pos="567"/>
        </w:tabs>
        <w:adjustRightInd w:val="0"/>
        <w:spacing w:line="360" w:lineRule="auto"/>
        <w:ind w:left="566" w:firstLine="566" w:firstLineChars="236"/>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开户行名称：</w:t>
      </w:r>
    </w:p>
    <w:p>
      <w:pPr>
        <w:tabs>
          <w:tab w:val="left" w:pos="567"/>
        </w:tabs>
        <w:adjustRightInd w:val="0"/>
        <w:spacing w:line="360" w:lineRule="auto"/>
        <w:ind w:left="566" w:firstLine="566" w:firstLineChars="236"/>
        <w:contextualSpacing/>
        <w:rPr>
          <w:rFonts w:hint="eastAsia"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开户行地址：</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r>
        <w:rPr>
          <w:rFonts w:hint="eastAsia" w:ascii="宋体" w:hAnsi="宋体" w:eastAsia="宋体" w:cs="Times New Roman"/>
          <w:b/>
          <w:bCs/>
          <w:color w:val="000000" w:themeColor="text1"/>
          <w:sz w:val="24"/>
          <w:szCs w:val="24"/>
          <w:highlight w:val="none"/>
          <w:u w:val="none"/>
          <w14:textFill>
            <w14:solidFill>
              <w14:schemeClr w14:val="tx1"/>
            </w14:solidFill>
          </w14:textFill>
        </w:rPr>
        <w:t>服务车辆</w:t>
      </w:r>
      <w:bookmarkEnd w:id="30"/>
    </w:p>
    <w:p>
      <w:pPr>
        <w:numPr>
          <w:ilvl w:val="0"/>
          <w:numId w:val="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一般要求</w:t>
      </w:r>
    </w:p>
    <w:p>
      <w:pPr>
        <w:numPr>
          <w:ilvl w:val="0"/>
          <w:numId w:val="7"/>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乙方应根据本合同的规定提供服务车辆，确保服务车辆随时处于完好状态，能够满足服务车辆正常行驶、运输和行车安全的需要，并符合国家和地方对行车安全方面法律法规的规定。</w:t>
      </w:r>
    </w:p>
    <w:p>
      <w:pPr>
        <w:numPr>
          <w:ilvl w:val="0"/>
          <w:numId w:val="7"/>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在本合同有效期内，车辆服务时间应按订单的规定执行。</w:t>
      </w:r>
    </w:p>
    <w:p>
      <w:pPr>
        <w:numPr>
          <w:ilvl w:val="0"/>
          <w:numId w:val="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车辆调度</w:t>
      </w:r>
    </w:p>
    <w:p>
      <w:pPr>
        <w:numPr>
          <w:ilvl w:val="0"/>
          <w:numId w:val="8"/>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甲方有权直接对服务车辆进行调度和调派，服务机动车驾驶人应严格遵守。</w:t>
      </w:r>
    </w:p>
    <w:p>
      <w:pPr>
        <w:numPr>
          <w:ilvl w:val="0"/>
          <w:numId w:val="8"/>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甲方要合理安排机动车驾驶人的休息时间，不得为了赶时间或堵车而强迫机动车驾驶人超速行驶。</w:t>
      </w:r>
    </w:p>
    <w:p>
      <w:pPr>
        <w:numPr>
          <w:ilvl w:val="0"/>
          <w:numId w:val="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车辆维护与保养</w:t>
      </w:r>
    </w:p>
    <w:p>
      <w:pPr>
        <w:numPr>
          <w:ilvl w:val="0"/>
          <w:numId w:val="9"/>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车辆服务期的</w:t>
      </w:r>
      <w:r>
        <w:rPr>
          <w:rFonts w:hint="eastAsia" w:ascii="宋体" w:hAnsi="宋体" w:eastAsia="宋体" w:cs="Times New Roman"/>
          <w:bCs/>
          <w:snapToGrid w:val="0"/>
          <w:color w:val="000000" w:themeColor="text1"/>
          <w:kern w:val="0"/>
          <w:sz w:val="24"/>
          <w:szCs w:val="24"/>
          <w:highlight w:val="none"/>
          <w:u w:val="none"/>
          <w14:textFill>
            <w14:solidFill>
              <w14:schemeClr w14:val="tx1"/>
            </w14:solidFill>
          </w14:textFill>
        </w:rPr>
        <w:t>人员费（包含节假日及日常加班补贴）、</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车辆折旧费、</w:t>
      </w:r>
      <w:r>
        <w:rPr>
          <w:rFonts w:hint="eastAsia" w:ascii="宋体" w:hAnsi="宋体" w:eastAsia="宋体" w:cs="Times New Roman"/>
          <w:snapToGrid w:val="0"/>
          <w:color w:val="000000" w:themeColor="text1"/>
          <w:kern w:val="0"/>
          <w:sz w:val="24"/>
          <w:szCs w:val="24"/>
          <w:highlight w:val="none"/>
          <w:u w:val="none"/>
          <w:lang w:eastAsia="zh-CN"/>
          <w14:textFill>
            <w14:solidFill>
              <w14:schemeClr w14:val="tx1"/>
            </w14:solidFill>
          </w14:textFill>
        </w:rPr>
        <w:t>公路建设和养护的养路费</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、年检、车船税、车辆燃油费、路桥费、机动车驾驶人食宿费及补贴、停车费、车辆清洗费</w:t>
      </w:r>
      <w:r>
        <w:rPr>
          <w:rFonts w:hint="eastAsia" w:ascii="宋体" w:hAnsi="宋体" w:eastAsia="宋体" w:cs="Times New Roman"/>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车辆保险、交通事故费用、税费及根据本合同所提供的车辆的维修保养</w:t>
      </w:r>
      <w:r>
        <w:rPr>
          <w:rFonts w:hint="eastAsia" w:ascii="宋体" w:hAnsi="宋体" w:eastAsia="宋体" w:cs="Times New Roman"/>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和养护的养路费、轮渡费等费用的有关要求详见技术要求。</w:t>
      </w:r>
    </w:p>
    <w:p>
      <w:pPr>
        <w:numPr>
          <w:ilvl w:val="0"/>
          <w:numId w:val="9"/>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乙</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方</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每月定期</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对车辆进行检验</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，保证车辆随时处于良好状态，满足车辆正常使用和安全，符合国家和地方对行车安全方面的要求。对制动系统、转向系统、轮胎要经常检查，按规定或实际情况检修和更换。</w:t>
      </w:r>
    </w:p>
    <w:p>
      <w:pPr>
        <w:numPr>
          <w:ilvl w:val="0"/>
          <w:numId w:val="9"/>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如车辆发生故障或不符合本合同规定时，乙方应在收到甲方通知后，及时安排其它车辆替换，</w:t>
      </w:r>
      <w:bookmarkStart w:id="35" w:name="_Hlk504666501"/>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替换的车辆应与服务车辆车型相当且符合本合同的相关规定和甲方的具体要求。</w:t>
      </w:r>
      <w:bookmarkEnd w:id="35"/>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如因车辆年审或需维修等因素需换车，由乙方提出书面通知，经甲方确认，乙方可更换服务车辆，乙方应提供与服务车辆车型相当且符合本合同规定及甲方要求的替代车辆。</w:t>
      </w:r>
    </w:p>
    <w:p>
      <w:pPr>
        <w:numPr>
          <w:ilvl w:val="0"/>
          <w:numId w:val="6"/>
        </w:numPr>
        <w:tabs>
          <w:tab w:val="left" w:pos="567"/>
        </w:tabs>
        <w:adjustRightInd w:val="0"/>
        <w:spacing w:line="360" w:lineRule="auto"/>
        <w:ind w:left="567" w:hanging="567"/>
        <w:contextualSpacing/>
      </w:pPr>
      <w:r>
        <w:rPr>
          <w:rFonts w:hint="eastAsia" w:ascii="宋体" w:hAnsi="宋体" w:eastAsia="宋体" w:cs="Times New Roman"/>
          <w:color w:val="000000" w:themeColor="text1"/>
          <w:sz w:val="24"/>
          <w:szCs w:val="24"/>
          <w:highlight w:val="none"/>
          <w:u w:val="none"/>
          <w14:textFill>
            <w14:solidFill>
              <w14:schemeClr w14:val="tx1"/>
            </w14:solidFill>
          </w14:textFill>
        </w:rPr>
        <w:t>甲方有权随时对服务车辆进行安全检查，如果在检查中发现服务车辆存在着安全隐患，乙方应在甲方规定的时间内整改完毕。</w:t>
      </w:r>
    </w:p>
    <w:p>
      <w:pPr>
        <w:numPr>
          <w:ilvl w:val="0"/>
          <w:numId w:val="6"/>
        </w:numPr>
        <w:tabs>
          <w:tab w:val="left" w:pos="567"/>
        </w:tabs>
        <w:adjustRightInd w:val="0"/>
        <w:spacing w:line="360" w:lineRule="auto"/>
        <w:ind w:left="567" w:hanging="567"/>
        <w:contextualSpacing/>
      </w:pPr>
      <w:r>
        <w:rPr>
          <w:rFonts w:hint="eastAsia" w:ascii="宋体" w:hAnsi="宋体" w:eastAsia="宋体" w:cs="Times New Roman"/>
          <w:color w:val="000000" w:themeColor="text1"/>
          <w:sz w:val="24"/>
          <w:szCs w:val="24"/>
          <w:highlight w:val="none"/>
          <w:u w:val="none"/>
          <w14:textFill>
            <w14:solidFill>
              <w14:schemeClr w14:val="tx1"/>
            </w14:solidFill>
          </w14:textFill>
        </w:rPr>
        <w:t>甲方乘车人员应配合乙方共同保持服务车辆整洁、完好，如因甲方乘车人员故意损坏有关设施，甲方应负责赔偿</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p>
    <w:p>
      <w:pPr>
        <w:numPr>
          <w:ilvl w:val="0"/>
          <w:numId w:val="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乙方</w:t>
      </w:r>
      <w:r>
        <w:rPr>
          <w:rFonts w:hint="eastAsia" w:ascii="宋体" w:hAnsi="宋体" w:eastAsia="宋体" w:cs="Times New Roman"/>
          <w:color w:val="000000" w:themeColor="text1"/>
          <w:sz w:val="24"/>
          <w:szCs w:val="24"/>
          <w:highlight w:val="none"/>
          <w:u w:val="none"/>
          <w14:textFill>
            <w14:solidFill>
              <w14:schemeClr w14:val="tx1"/>
            </w14:solidFill>
          </w14:textFill>
        </w:rPr>
        <w:t>应当确保其提供的车辆、设备、仪器等均符合国家和采购人有关的健康安全环保标准，并具备足够的安全技术要求，租赁车辆必须配置确保安全的必备设备和仪器。服务车辆应灯光电气部分完好，仪表、照明、信号及各附属安全装置应性能良好；车内的安全设施须配备齐全，包括灭火器、安全锤、安全标志、防雾灯等；车辆须安装车辆行驶记录仪、贴膜、车用箱式急救箱</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p>
    <w:p>
      <w:pPr>
        <w:numPr>
          <w:ilvl w:val="0"/>
          <w:numId w:val="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乙方</w:t>
      </w:r>
      <w:r>
        <w:rPr>
          <w:rFonts w:hint="eastAsia" w:ascii="宋体" w:hAnsi="宋体" w:eastAsia="宋体" w:cs="Times New Roman"/>
          <w:color w:val="000000" w:themeColor="text1"/>
          <w:sz w:val="24"/>
          <w:szCs w:val="24"/>
          <w:highlight w:val="none"/>
          <w:u w:val="none"/>
          <w14:textFill>
            <w14:solidFill>
              <w14:schemeClr w14:val="tx1"/>
            </w14:solidFill>
          </w14:textFill>
        </w:rPr>
        <w:t>车辆管理部门应建立机动车辆管理档案，内容包括但不限于：车辆基本情况，包括车辆所有权证书、车辆行驶证、车辆保险复印件；车辆检查记录，包括各项日常检查和定期检查记录；车辆维修及检测记录；交通事故记录。</w:t>
      </w:r>
    </w:p>
    <w:p>
      <w:pPr>
        <w:pStyle w:val="2"/>
      </w:pP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r>
        <w:rPr>
          <w:rFonts w:hint="eastAsia" w:ascii="宋体" w:hAnsi="宋体" w:eastAsia="宋体" w:cs="Times New Roman"/>
          <w:b/>
          <w:bCs/>
          <w:color w:val="000000" w:themeColor="text1"/>
          <w:sz w:val="24"/>
          <w:szCs w:val="24"/>
          <w:highlight w:val="none"/>
          <w:u w:val="none"/>
          <w14:textFill>
            <w14:solidFill>
              <w14:schemeClr w14:val="tx1"/>
            </w14:solidFill>
          </w14:textFill>
        </w:rPr>
        <w:t>机动车驾驶人</w:t>
      </w:r>
    </w:p>
    <w:p>
      <w:pPr>
        <w:numPr>
          <w:ilvl w:val="0"/>
          <w:numId w:val="1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一般要求</w:t>
      </w:r>
    </w:p>
    <w:p>
      <w:pPr>
        <w:numPr>
          <w:ilvl w:val="0"/>
          <w:numId w:val="11"/>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乙方</w:t>
      </w:r>
      <w:r>
        <w:rPr>
          <w:rFonts w:hint="eastAsia" w:ascii="宋体" w:hAnsi="宋体" w:eastAsia="宋体" w:cs="Times New Roman"/>
          <w:color w:val="000000" w:themeColor="text1"/>
          <w:sz w:val="24"/>
          <w:szCs w:val="24"/>
          <w:highlight w:val="none"/>
          <w:u w:val="none"/>
          <w14:textFill>
            <w14:solidFill>
              <w14:schemeClr w14:val="tx1"/>
            </w14:solidFill>
          </w14:textFill>
        </w:rPr>
        <w:t>应选派具有相应车辆驾驶资格</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、初中以上文化程度、经验丰富、责任心强、服务态度良好、具有五年以上在职驾驶经验、年龄在50周岁以下男性</w:t>
      </w:r>
      <w:r>
        <w:rPr>
          <w:rFonts w:hint="eastAsia" w:ascii="宋体" w:hAnsi="宋体" w:eastAsia="宋体" w:cs="Times New Roman"/>
          <w:snapToGrid w:val="0"/>
          <w:color w:val="000000" w:themeColor="text1"/>
          <w:kern w:val="0"/>
          <w:sz w:val="24"/>
          <w:szCs w:val="24"/>
          <w:highlight w:val="none"/>
          <w:u w:val="none"/>
          <w:lang w:eastAsia="zh-CN"/>
          <w14:textFill>
            <w14:solidFill>
              <w14:schemeClr w14:val="tx1"/>
            </w14:solidFill>
          </w14:textFill>
        </w:rPr>
        <w:t>、</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驾驶技术熟练的机动车驾驶人</w:t>
      </w:r>
      <w:r>
        <w:rPr>
          <w:rFonts w:hint="eastAsia" w:ascii="宋体" w:hAnsi="宋体" w:eastAsia="宋体" w:cs="Times New Roman"/>
          <w:color w:val="000000" w:themeColor="text1"/>
          <w:sz w:val="24"/>
          <w:szCs w:val="24"/>
          <w:highlight w:val="none"/>
          <w:u w:val="none"/>
          <w14:textFill>
            <w14:solidFill>
              <w14:schemeClr w14:val="tx1"/>
            </w14:solidFill>
          </w14:textFill>
        </w:rPr>
        <w:t>为甲方提供</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服务，完成本合同项下的工作。</w:t>
      </w:r>
    </w:p>
    <w:p>
      <w:pPr>
        <w:numPr>
          <w:ilvl w:val="0"/>
          <w:numId w:val="11"/>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机动车驾驶人应对服务车辆的行车安全和技术操作负责。</w:t>
      </w:r>
    </w:p>
    <w:p>
      <w:pPr>
        <w:numPr>
          <w:ilvl w:val="0"/>
          <w:numId w:val="11"/>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乙方提供服务的机动车驾驶人为乙方雇员，与甲方不存在任何合同关系、劳动关系或劳务派遣关系。</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本合同履行过程中，乙方应对其</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服务机动车驾驶人全部费用</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负责</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包括但不限于报酬、福利、社会保险、交通</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w:t>
      </w:r>
      <w:r>
        <w:rPr>
          <w:rFonts w:hint="eastAsia" w:ascii="宋体" w:hAnsi="宋体" w:eastAsia="宋体" w:cs="Times New Roman"/>
          <w:bCs/>
          <w:snapToGrid w:val="0"/>
          <w:color w:val="000000" w:themeColor="text1"/>
          <w:kern w:val="0"/>
          <w:sz w:val="24"/>
          <w:szCs w:val="24"/>
          <w:highlight w:val="none"/>
          <w:u w:val="none"/>
          <w14:textFill>
            <w14:solidFill>
              <w14:schemeClr w14:val="tx1"/>
            </w14:solidFill>
          </w14:textFill>
        </w:rPr>
        <w:t>节假日及日常加班补贴</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前述</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费用已包含于</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服务费用</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中。</w:t>
      </w:r>
    </w:p>
    <w:p>
      <w:pPr>
        <w:numPr>
          <w:ilvl w:val="0"/>
          <w:numId w:val="11"/>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本合同履行过程中，乙方应</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与其提供服务的机动车驾驶人</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建立并维系合法、适当的劳动关系。</w:t>
      </w:r>
    </w:p>
    <w:p>
      <w:pPr>
        <w:numPr>
          <w:ilvl w:val="0"/>
          <w:numId w:val="11"/>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color w:val="000000" w:themeColor="text1"/>
          <w:sz w:val="24"/>
          <w:szCs w:val="24"/>
          <w:highlight w:val="none"/>
          <w:u w:val="none"/>
          <w:lang w:val="en-GB"/>
          <w14:textFill>
            <w14:solidFill>
              <w14:schemeClr w14:val="tx1"/>
            </w14:solidFill>
          </w14:textFill>
        </w:rPr>
      </w:pPr>
      <w:r>
        <w:rPr>
          <w:rFonts w:ascii="宋体" w:hAnsi="宋体" w:eastAsia="宋体" w:cs="Times New Roman"/>
          <w:color w:val="000000" w:themeColor="text1"/>
          <w:sz w:val="24"/>
          <w:szCs w:val="24"/>
          <w:highlight w:val="none"/>
          <w:u w:val="none"/>
          <w:lang w:val="en-GB"/>
          <w14:textFill>
            <w14:solidFill>
              <w14:schemeClr w14:val="tx1"/>
            </w14:solidFill>
          </w14:textFill>
        </w:rPr>
        <w:t>乙方</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应负责</w:t>
      </w:r>
      <w:r>
        <w:rPr>
          <w:rFonts w:ascii="宋体" w:hAnsi="宋体" w:eastAsia="宋体" w:cs="Times New Roman"/>
          <w:color w:val="000000" w:themeColor="text1"/>
          <w:sz w:val="24"/>
          <w:szCs w:val="24"/>
          <w:highlight w:val="none"/>
          <w:u w:val="none"/>
          <w:lang w:val="en-GB"/>
          <w14:textFill>
            <w14:solidFill>
              <w14:schemeClr w14:val="tx1"/>
            </w14:solidFill>
          </w14:textFill>
        </w:rPr>
        <w:t>为机动车驾驶人提供</w:t>
      </w:r>
      <w:r>
        <w:rPr>
          <w:rFonts w:hint="eastAsia" w:ascii="宋体" w:hAnsi="宋体" w:eastAsia="宋体" w:cs="Times New Roman"/>
          <w:color w:val="000000" w:themeColor="text1"/>
          <w:sz w:val="24"/>
          <w:szCs w:val="24"/>
          <w:highlight w:val="none"/>
          <w:u w:val="none"/>
          <w:lang w:val="en-GB"/>
          <w14:textFill>
            <w14:solidFill>
              <w14:schemeClr w14:val="tx1"/>
            </w14:solidFill>
          </w14:textFill>
        </w:rPr>
        <w:t>服务所需的</w:t>
      </w:r>
      <w:r>
        <w:rPr>
          <w:rFonts w:ascii="宋体" w:hAnsi="宋体" w:eastAsia="宋体" w:cs="Times New Roman"/>
          <w:color w:val="000000" w:themeColor="text1"/>
          <w:sz w:val="24"/>
          <w:szCs w:val="24"/>
          <w:highlight w:val="none"/>
          <w:u w:val="none"/>
          <w:lang w:val="en-GB"/>
          <w14:textFill>
            <w14:solidFill>
              <w14:schemeClr w14:val="tx1"/>
            </w14:solidFill>
          </w14:textFill>
        </w:rPr>
        <w:t>劳动防护用品</w:t>
      </w:r>
      <w:r>
        <w:rPr>
          <w:rFonts w:hint="eastAsia" w:ascii="宋体" w:hAnsi="宋体" w:eastAsia="宋体" w:cs="Times New Roman"/>
          <w:color w:val="000000" w:themeColor="text1"/>
          <w:sz w:val="24"/>
          <w:szCs w:val="24"/>
          <w:highlight w:val="none"/>
          <w:u w:val="none"/>
          <w:lang w:val="en-GB"/>
          <w14:textFill>
            <w14:solidFill>
              <w14:schemeClr w14:val="tx1"/>
            </w14:solidFill>
          </w14:textFill>
        </w:rPr>
        <w:t>和特殊劳动防护用品，包括符合</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甲方</w:t>
      </w:r>
      <w:r>
        <w:rPr>
          <w:rFonts w:hint="eastAsia" w:ascii="宋体" w:hAnsi="宋体" w:eastAsia="宋体" w:cs="Times New Roman"/>
          <w:color w:val="000000" w:themeColor="text1"/>
          <w:sz w:val="24"/>
          <w:szCs w:val="24"/>
          <w:highlight w:val="none"/>
          <w:u w:val="none"/>
          <w:lang w:val="en-GB"/>
          <w14:textFill>
            <w14:solidFill>
              <w14:schemeClr w14:val="tx1"/>
            </w14:solidFill>
          </w14:textFill>
        </w:rPr>
        <w:t>要求的工服。</w:t>
      </w:r>
    </w:p>
    <w:p>
      <w:pPr>
        <w:numPr>
          <w:ilvl w:val="0"/>
          <w:numId w:val="11"/>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乙方应采取措施确保</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服务机动车驾驶人</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在执行工作过程中严格遵守本合同和法律法规的规定</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，不违法或违规驾驶，否则由此产生的全部损失、责任和费用均由乙方自行承担</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w:t>
      </w:r>
    </w:p>
    <w:p>
      <w:pPr>
        <w:numPr>
          <w:ilvl w:val="0"/>
          <w:numId w:val="11"/>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lang w:val="en-US" w:eastAsia="zh-CN"/>
          <w14:textFill>
            <w14:solidFill>
              <w14:schemeClr w14:val="tx1"/>
            </w14:solidFill>
          </w14:textFill>
        </w:rPr>
        <w:t>乙方</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机动车驾驶人需</w:t>
      </w:r>
      <w:r>
        <w:rPr>
          <w:rFonts w:hint="eastAsia" w:ascii="宋体" w:hAnsi="宋体" w:eastAsia="宋体" w:cs="Times New Roman"/>
          <w:snapToGrid w:val="0"/>
          <w:color w:val="000000" w:themeColor="text1"/>
          <w:kern w:val="0"/>
          <w:sz w:val="24"/>
          <w:szCs w:val="24"/>
          <w:highlight w:val="none"/>
          <w:u w:val="none"/>
          <w:lang w:val="en-US" w:eastAsia="zh-CN"/>
          <w14:textFill>
            <w14:solidFill>
              <w14:schemeClr w14:val="tx1"/>
            </w14:solidFill>
          </w14:textFill>
        </w:rPr>
        <w:t>具有有效期内的</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C 照驾驶证或更高驾驶证（满足5年及以上驾龄）、3年内无主要责任的重大交通事故证明、无犯罪记录、体检报告（2023 年至今）或有效期内的健康证。</w:t>
      </w:r>
    </w:p>
    <w:p>
      <w:pPr>
        <w:numPr>
          <w:ilvl w:val="0"/>
          <w:numId w:val="11"/>
        </w:numPr>
        <w:tabs>
          <w:tab w:val="left" w:pos="1276"/>
        </w:tabs>
        <w:topLinePunct/>
        <w:autoSpaceDE w:val="0"/>
        <w:autoSpaceDN w:val="0"/>
        <w:adjustRightInd w:val="0"/>
        <w:spacing w:line="360" w:lineRule="auto"/>
        <w:ind w:left="1276" w:hanging="567"/>
        <w:contextualSpacing/>
        <w:textAlignment w:val="baseline"/>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在本合同有效期内，乙方机动车驾驶人及其驾驶的车辆发生交通事故或造成人员伤亡、车辆损毁、侵害第三人权益的，由乙方自行承担相应的损失及全部法律责任，且乙方有义务保护甲方不因上述事项的发生而受到任何追究、索赔或承担任何不利的法律后果。</w:t>
      </w:r>
    </w:p>
    <w:p>
      <w:pPr>
        <w:numPr>
          <w:ilvl w:val="0"/>
          <w:numId w:val="1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在合同有效期内，乙方及乙方的服务机动车驾驶人应遵守甲方如下规定：</w:t>
      </w:r>
    </w:p>
    <w:p>
      <w:pPr>
        <w:numPr>
          <w:ilvl w:val="0"/>
          <w:numId w:val="12"/>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机动车驾驶人在车辆出发前应认真检查、保养车辆，确保车辆正常、安全行驶。</w:t>
      </w:r>
    </w:p>
    <w:p>
      <w:pPr>
        <w:numPr>
          <w:ilvl w:val="0"/>
          <w:numId w:val="12"/>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bCs/>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机动车驾驶人须</w:t>
      </w:r>
      <w:r>
        <w:rPr>
          <w:rFonts w:hint="eastAsia" w:ascii="宋体" w:hAnsi="宋体" w:eastAsia="宋体" w:cs="Times New Roman"/>
          <w:bCs/>
          <w:snapToGrid w:val="0"/>
          <w:color w:val="000000" w:themeColor="text1"/>
          <w:kern w:val="0"/>
          <w:sz w:val="24"/>
          <w:szCs w:val="24"/>
          <w:highlight w:val="none"/>
          <w:u w:val="none"/>
          <w14:textFill>
            <w14:solidFill>
              <w14:schemeClr w14:val="tx1"/>
            </w14:solidFill>
          </w14:textFill>
        </w:rPr>
        <w:t>精心保养车辆，</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如实做好车辆每日三检查、月度设备检查、长途车辆放行检查，</w:t>
      </w:r>
      <w:r>
        <w:rPr>
          <w:rFonts w:hint="eastAsia" w:ascii="宋体" w:hAnsi="宋体" w:eastAsia="宋体" w:cs="Times New Roman"/>
          <w:bCs/>
          <w:snapToGrid w:val="0"/>
          <w:color w:val="000000" w:themeColor="text1"/>
          <w:kern w:val="0"/>
          <w:sz w:val="24"/>
          <w:szCs w:val="24"/>
          <w:highlight w:val="none"/>
          <w:u w:val="none"/>
          <w14:textFill>
            <w14:solidFill>
              <w14:schemeClr w14:val="tx1"/>
            </w14:solidFill>
          </w14:textFill>
        </w:rPr>
        <w:t>认真填写行车记录及</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维修保养记录。如发生事故，乙方应及时将事故发生经过、人员情况、车辆情况、所载客人安置情况和执法部门处理结果通知甲方。</w:t>
      </w:r>
    </w:p>
    <w:p>
      <w:pPr>
        <w:numPr>
          <w:ilvl w:val="0"/>
          <w:numId w:val="12"/>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机动车驾驶人应文明服务，文明行车，保证车内卫生，不得在车内吸烟，且工作和行车期间不得饮酒。行车期间，不得接听、拨打手机，并将手机调整为震动状态，不得随意打开音响设备。乙方机动车驾驶人上车</w:t>
      </w:r>
      <w:r>
        <w:rPr>
          <w:rFonts w:ascii="宋体" w:hAnsi="宋体" w:eastAsia="宋体" w:cs="Times New Roman"/>
          <w:snapToGrid w:val="0"/>
          <w:color w:val="000000" w:themeColor="text1"/>
          <w:kern w:val="0"/>
          <w:sz w:val="24"/>
          <w:szCs w:val="24"/>
          <w:highlight w:val="none"/>
          <w:u w:val="none"/>
          <w14:textFill>
            <w14:solidFill>
              <w14:schemeClr w14:val="tx1"/>
            </w14:solidFill>
          </w14:textFill>
        </w:rPr>
        <w:t>应系好安全带，</w:t>
      </w: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机动车驾驶人有义务提醒乘车人员乘车时系好安全带，并在开车前对乘车人员进行安全提示及检查乘车人员是否系好安全带，并对车内应急设施的使用方法进行告知。</w:t>
      </w:r>
    </w:p>
    <w:p>
      <w:pPr>
        <w:numPr>
          <w:ilvl w:val="0"/>
          <w:numId w:val="12"/>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b/>
          <w:color w:val="000000" w:themeColor="text1"/>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机动车驾驶人应服从甲方的调派，安全驾驶并保证车辆准点到达指定地点。机动车驾驶人必须严格执行甲方指派的任务，不得拒载或变相拒载。如有特殊情况，应及时向甲方相关人员报告，征得甲方同意后方可变更任务内容。机动车驾驶人在外出执行公务的等候期间，必须坚守岗位，不得擅离职守。</w:t>
      </w:r>
    </w:p>
    <w:p>
      <w:pPr>
        <w:numPr>
          <w:ilvl w:val="0"/>
          <w:numId w:val="12"/>
        </w:numPr>
        <w:tabs>
          <w:tab w:val="left" w:pos="1276"/>
        </w:tabs>
        <w:topLinePunct/>
        <w:autoSpaceDE w:val="0"/>
        <w:autoSpaceDN w:val="0"/>
        <w:adjustRightInd w:val="0"/>
        <w:spacing w:line="360" w:lineRule="auto"/>
        <w:ind w:left="1276" w:hanging="567"/>
        <w:contextualSpacing/>
        <w:textAlignment w:val="baseline"/>
        <w:rPr>
          <w:rFonts w:ascii="宋体" w:hAnsi="宋体" w:eastAsia="宋体" w:cs="Times New Roman"/>
          <w:snapToGrid w:val="0"/>
          <w:color w:val="000000" w:themeColor="text1"/>
          <w:kern w:val="0"/>
          <w:sz w:val="24"/>
          <w:szCs w:val="24"/>
          <w:highlight w:val="none"/>
          <w:u w:val="none"/>
          <w14:textFill>
            <w14:solidFill>
              <w14:schemeClr w14:val="tx1"/>
            </w14:solidFill>
          </w14:textFill>
        </w:rPr>
      </w:pPr>
      <w:r>
        <w:rPr>
          <w:rFonts w:hint="eastAsia" w:ascii="宋体" w:hAnsi="宋体" w:eastAsia="宋体" w:cs="Times New Roman"/>
          <w:snapToGrid w:val="0"/>
          <w:color w:val="000000" w:themeColor="text1"/>
          <w:kern w:val="0"/>
          <w:sz w:val="24"/>
          <w:szCs w:val="24"/>
          <w:highlight w:val="none"/>
          <w:u w:val="none"/>
          <w14:textFill>
            <w14:solidFill>
              <w14:schemeClr w14:val="tx1"/>
            </w14:solidFill>
          </w14:textFill>
        </w:rPr>
        <w:t>机动车驾驶人应严格遵守甲方有关质量、健康、安全和环保的相关规定。</w:t>
      </w:r>
    </w:p>
    <w:p>
      <w:pPr>
        <w:numPr>
          <w:ilvl w:val="0"/>
          <w:numId w:val="1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甲方有权要求乙方更换机动车驾驶人，乙方应在收到甲方书面通知后</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1</w:t>
      </w:r>
      <w:r>
        <w:rPr>
          <w:rFonts w:hint="eastAsia" w:ascii="宋体" w:hAnsi="宋体" w:eastAsia="宋体" w:cs="Times New Roman"/>
          <w:color w:val="000000" w:themeColor="text1"/>
          <w:sz w:val="24"/>
          <w:szCs w:val="24"/>
          <w:highlight w:val="none"/>
          <w:u w:val="none"/>
          <w14:textFill>
            <w14:solidFill>
              <w14:schemeClr w14:val="tx1"/>
            </w14:solidFill>
          </w14:textFill>
        </w:rPr>
        <w:t>日内更换。</w:t>
      </w:r>
    </w:p>
    <w:p>
      <w:pPr>
        <w:numPr>
          <w:ilvl w:val="0"/>
          <w:numId w:val="1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commentRangeStart w:id="2"/>
      <w:r>
        <w:rPr>
          <w:rFonts w:ascii="宋体" w:hAnsi="宋体" w:eastAsia="宋体" w:cs="Times New Roman"/>
          <w:color w:val="000000" w:themeColor="text1"/>
          <w:sz w:val="24"/>
          <w:szCs w:val="24"/>
          <w:highlight w:val="none"/>
          <w:u w:val="none"/>
          <w14:textFill>
            <w14:solidFill>
              <w14:schemeClr w14:val="tx1"/>
            </w14:solidFill>
          </w14:textFill>
        </w:rPr>
        <w:t>未经甲方事先</w:t>
      </w:r>
      <w:r>
        <w:rPr>
          <w:rFonts w:hint="eastAsia" w:ascii="宋体" w:hAnsi="宋体" w:eastAsia="宋体" w:cs="Times New Roman"/>
          <w:color w:val="000000" w:themeColor="text1"/>
          <w:sz w:val="24"/>
          <w:szCs w:val="24"/>
          <w:highlight w:val="none"/>
          <w:u w:val="none"/>
          <w14:textFill>
            <w14:solidFill>
              <w14:schemeClr w14:val="tx1"/>
            </w14:solidFill>
          </w14:textFill>
        </w:rPr>
        <w:t>书面</w:t>
      </w:r>
      <w:r>
        <w:rPr>
          <w:rFonts w:ascii="宋体" w:hAnsi="宋体" w:eastAsia="宋体" w:cs="Times New Roman"/>
          <w:color w:val="000000" w:themeColor="text1"/>
          <w:sz w:val="24"/>
          <w:szCs w:val="24"/>
          <w:highlight w:val="none"/>
          <w:u w:val="none"/>
          <w14:textFill>
            <w14:solidFill>
              <w14:schemeClr w14:val="tx1"/>
            </w14:solidFill>
          </w14:textFill>
        </w:rPr>
        <w:t>同意，乙方不得随意更换机动车驾驶人。如经甲方</w:t>
      </w:r>
      <w:r>
        <w:rPr>
          <w:rFonts w:hint="eastAsia" w:ascii="宋体" w:hAnsi="宋体" w:eastAsia="宋体" w:cs="Times New Roman"/>
          <w:color w:val="000000" w:themeColor="text1"/>
          <w:sz w:val="24"/>
          <w:szCs w:val="24"/>
          <w:highlight w:val="none"/>
          <w:u w:val="none"/>
          <w14:textFill>
            <w14:solidFill>
              <w14:schemeClr w14:val="tx1"/>
            </w14:solidFill>
          </w14:textFill>
        </w:rPr>
        <w:t>事先书面</w:t>
      </w:r>
      <w:r>
        <w:rPr>
          <w:rFonts w:ascii="宋体" w:hAnsi="宋体" w:eastAsia="宋体" w:cs="Times New Roman"/>
          <w:color w:val="000000" w:themeColor="text1"/>
          <w:sz w:val="24"/>
          <w:szCs w:val="24"/>
          <w:highlight w:val="none"/>
          <w:u w:val="none"/>
          <w14:textFill>
            <w14:solidFill>
              <w14:schemeClr w14:val="tx1"/>
            </w14:solidFill>
          </w14:textFill>
        </w:rPr>
        <w:t>同意，乙方可以抽调</w:t>
      </w:r>
      <w:r>
        <w:rPr>
          <w:rFonts w:hint="eastAsia" w:ascii="宋体" w:hAnsi="宋体" w:eastAsia="宋体" w:cs="Times New Roman"/>
          <w:color w:val="000000" w:themeColor="text1"/>
          <w:sz w:val="24"/>
          <w:szCs w:val="24"/>
          <w:highlight w:val="none"/>
          <w:u w:val="none"/>
          <w14:textFill>
            <w14:solidFill>
              <w14:schemeClr w14:val="tx1"/>
            </w14:solidFill>
          </w14:textFill>
        </w:rPr>
        <w:t>为甲方提供</w:t>
      </w:r>
      <w:r>
        <w:rPr>
          <w:rFonts w:ascii="宋体" w:hAnsi="宋体" w:eastAsia="宋体" w:cs="Times New Roman"/>
          <w:color w:val="000000" w:themeColor="text1"/>
          <w:sz w:val="24"/>
          <w:szCs w:val="24"/>
          <w:highlight w:val="none"/>
          <w:u w:val="none"/>
          <w14:textFill>
            <w14:solidFill>
              <w14:schemeClr w14:val="tx1"/>
            </w14:solidFill>
          </w14:textFill>
        </w:rPr>
        <w:t>服务</w:t>
      </w:r>
      <w:r>
        <w:rPr>
          <w:rFonts w:hint="eastAsia" w:ascii="宋体" w:hAnsi="宋体" w:eastAsia="宋体" w:cs="Times New Roman"/>
          <w:color w:val="000000" w:themeColor="text1"/>
          <w:sz w:val="24"/>
          <w:szCs w:val="24"/>
          <w:highlight w:val="none"/>
          <w:u w:val="none"/>
          <w14:textFill>
            <w14:solidFill>
              <w14:schemeClr w14:val="tx1"/>
            </w14:solidFill>
          </w14:textFill>
        </w:rPr>
        <w:t>的</w:t>
      </w:r>
      <w:r>
        <w:rPr>
          <w:rFonts w:ascii="宋体" w:hAnsi="宋体" w:eastAsia="宋体" w:cs="Times New Roman"/>
          <w:color w:val="000000" w:themeColor="text1"/>
          <w:sz w:val="24"/>
          <w:szCs w:val="24"/>
          <w:highlight w:val="none"/>
          <w:u w:val="none"/>
          <w14:textFill>
            <w14:solidFill>
              <w14:schemeClr w14:val="tx1"/>
            </w14:solidFill>
          </w14:textFill>
        </w:rPr>
        <w:t>机动车驾驶人，但每年</w:t>
      </w:r>
      <w:r>
        <w:rPr>
          <w:rFonts w:hint="eastAsia" w:ascii="宋体" w:hAnsi="宋体" w:eastAsia="宋体" w:cs="Times New Roman"/>
          <w:color w:val="000000" w:themeColor="text1"/>
          <w:sz w:val="24"/>
          <w:szCs w:val="24"/>
          <w:highlight w:val="none"/>
          <w:u w:val="none"/>
          <w14:textFill>
            <w14:solidFill>
              <w14:schemeClr w14:val="tx1"/>
            </w14:solidFill>
          </w14:textFill>
        </w:rPr>
        <w:t>累计</w:t>
      </w:r>
      <w:r>
        <w:rPr>
          <w:rFonts w:ascii="宋体" w:hAnsi="宋体" w:eastAsia="宋体" w:cs="Times New Roman"/>
          <w:color w:val="000000" w:themeColor="text1"/>
          <w:sz w:val="24"/>
          <w:szCs w:val="24"/>
          <w:highlight w:val="none"/>
          <w:u w:val="none"/>
          <w14:textFill>
            <w14:solidFill>
              <w14:schemeClr w14:val="tx1"/>
            </w14:solidFill>
          </w14:textFill>
        </w:rPr>
        <w:t>不得超过6人，且乙方</w:t>
      </w:r>
      <w:r>
        <w:rPr>
          <w:rFonts w:hint="eastAsia" w:ascii="宋体" w:hAnsi="宋体" w:eastAsia="宋体" w:cs="Times New Roman"/>
          <w:color w:val="000000" w:themeColor="text1"/>
          <w:sz w:val="24"/>
          <w:szCs w:val="24"/>
          <w:highlight w:val="none"/>
          <w:u w:val="none"/>
          <w14:textFill>
            <w14:solidFill>
              <w14:schemeClr w14:val="tx1"/>
            </w14:solidFill>
          </w14:textFill>
        </w:rPr>
        <w:t>应</w:t>
      </w:r>
      <w:r>
        <w:rPr>
          <w:rFonts w:ascii="宋体" w:hAnsi="宋体" w:eastAsia="宋体" w:cs="Times New Roman"/>
          <w:color w:val="000000" w:themeColor="text1"/>
          <w:sz w:val="24"/>
          <w:szCs w:val="24"/>
          <w:highlight w:val="none"/>
          <w:u w:val="none"/>
          <w14:textFill>
            <w14:solidFill>
              <w14:schemeClr w14:val="tx1"/>
            </w14:solidFill>
          </w14:textFill>
        </w:rPr>
        <w:t>及时补充资质合格</w:t>
      </w:r>
      <w:r>
        <w:rPr>
          <w:rFonts w:hint="eastAsia" w:ascii="宋体" w:hAnsi="宋体" w:eastAsia="宋体" w:cs="Times New Roman"/>
          <w:color w:val="000000" w:themeColor="text1"/>
          <w:sz w:val="24"/>
          <w:szCs w:val="24"/>
          <w:highlight w:val="none"/>
          <w:u w:val="none"/>
          <w14:textFill>
            <w14:solidFill>
              <w14:schemeClr w14:val="tx1"/>
            </w14:solidFill>
          </w14:textFill>
        </w:rPr>
        <w:t>且经甲方认可</w:t>
      </w:r>
      <w:r>
        <w:rPr>
          <w:rFonts w:ascii="宋体" w:hAnsi="宋体" w:eastAsia="宋体" w:cs="Times New Roman"/>
          <w:color w:val="000000" w:themeColor="text1"/>
          <w:sz w:val="24"/>
          <w:szCs w:val="24"/>
          <w:highlight w:val="none"/>
          <w:u w:val="none"/>
          <w14:textFill>
            <w14:solidFill>
              <w14:schemeClr w14:val="tx1"/>
            </w14:solidFill>
          </w14:textFill>
        </w:rPr>
        <w:t>的机动车驾驶人以</w:t>
      </w:r>
      <w:r>
        <w:rPr>
          <w:rFonts w:hint="eastAsia" w:ascii="宋体" w:hAnsi="宋体" w:eastAsia="宋体" w:cs="Times New Roman"/>
          <w:color w:val="000000" w:themeColor="text1"/>
          <w:sz w:val="24"/>
          <w:szCs w:val="24"/>
          <w:highlight w:val="none"/>
          <w:u w:val="none"/>
          <w14:textFill>
            <w14:solidFill>
              <w14:schemeClr w14:val="tx1"/>
            </w14:solidFill>
          </w14:textFill>
        </w:rPr>
        <w:t>满足提供本合同项下服务的要求</w:t>
      </w:r>
      <w:r>
        <w:rPr>
          <w:rFonts w:ascii="宋体" w:hAnsi="宋体" w:eastAsia="宋体" w:cs="Times New Roman"/>
          <w:color w:val="000000" w:themeColor="text1"/>
          <w:sz w:val="24"/>
          <w:szCs w:val="24"/>
          <w:highlight w:val="none"/>
          <w:u w:val="none"/>
          <w14:textFill>
            <w14:solidFill>
              <w14:schemeClr w14:val="tx1"/>
            </w14:solidFill>
          </w14:textFill>
        </w:rPr>
        <w:t>。</w:t>
      </w:r>
      <w:commentRangeEnd w:id="2"/>
      <w:r>
        <w:commentReference w:id="2"/>
      </w:r>
    </w:p>
    <w:p>
      <w:pPr>
        <w:numPr>
          <w:ilvl w:val="0"/>
          <w:numId w:val="1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甲方人员不得提出违反有关交通法规或提出有碍交通安全的要求，不得要求机动车驾驶人将服务车辆用于非法活动。对该等要求，乙方机动车驾驶人有权拒绝。</w:t>
      </w:r>
    </w:p>
    <w:bookmarkEnd w:id="31"/>
    <w:bookmarkEnd w:id="32"/>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36" w:name="_Toc315880017"/>
      <w:r>
        <w:rPr>
          <w:rFonts w:hint="eastAsia" w:ascii="宋体" w:hAnsi="宋体" w:eastAsia="宋体" w:cs="Times New Roman"/>
          <w:b/>
          <w:bCs/>
          <w:color w:val="000000" w:themeColor="text1"/>
          <w:sz w:val="24"/>
          <w:szCs w:val="24"/>
          <w:highlight w:val="none"/>
          <w:u w:val="none"/>
          <w14:textFill>
            <w14:solidFill>
              <w14:schemeClr w14:val="tx1"/>
            </w14:solidFill>
          </w14:textFill>
        </w:rPr>
        <w:t>权利保证</w:t>
      </w:r>
      <w:bookmarkEnd w:id="33"/>
      <w:bookmarkEnd w:id="34"/>
      <w:bookmarkEnd w:id="36"/>
    </w:p>
    <w:bookmarkEnd w:id="15"/>
    <w:bookmarkEnd w:id="16"/>
    <w:bookmarkEnd w:id="17"/>
    <w:bookmarkEnd w:id="18"/>
    <w:bookmarkEnd w:id="19"/>
    <w:bookmarkEnd w:id="20"/>
    <w:bookmarkEnd w:id="21"/>
    <w:bookmarkEnd w:id="22"/>
    <w:bookmarkEnd w:id="23"/>
    <w:bookmarkEnd w:id="24"/>
    <w:bookmarkEnd w:id="25"/>
    <w:bookmarkEnd w:id="26"/>
    <w:bookmarkEnd w:id="27"/>
    <w:p>
      <w:pPr>
        <w:numPr>
          <w:ilvl w:val="0"/>
          <w:numId w:val="13"/>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乙方保证，</w:t>
      </w:r>
      <w:r>
        <w:rPr>
          <w:rFonts w:hint="eastAsia" w:ascii="宋体" w:hAnsi="宋体" w:eastAsia="宋体" w:cs="Times New Roman"/>
          <w:color w:val="000000" w:themeColor="text1"/>
          <w:sz w:val="24"/>
          <w:szCs w:val="24"/>
          <w:highlight w:val="none"/>
          <w:u w:val="none"/>
          <w14:textFill>
            <w14:solidFill>
              <w14:schemeClr w14:val="tx1"/>
            </w14:solidFill>
          </w14:textFill>
        </w:rPr>
        <w:t>在本合同有效期内，其对服务车辆享有完整的所有权、使用权及其它法定或约定的权利，服务车辆上不存在担保等任何权利负担或权利瑕疵，且履行工作不</w:t>
      </w:r>
      <w:r>
        <w:rPr>
          <w:rFonts w:ascii="宋体" w:hAnsi="宋体" w:eastAsia="宋体" w:cs="Times New Roman"/>
          <w:color w:val="000000" w:themeColor="text1"/>
          <w:sz w:val="24"/>
          <w:szCs w:val="24"/>
          <w:highlight w:val="none"/>
          <w:u w:val="none"/>
          <w14:textFill>
            <w14:solidFill>
              <w14:schemeClr w14:val="tx1"/>
            </w14:solidFill>
          </w14:textFill>
        </w:rPr>
        <w:t>侵犯任何第三方的</w:t>
      </w:r>
      <w:r>
        <w:rPr>
          <w:rFonts w:hint="eastAsia" w:ascii="宋体" w:hAnsi="宋体" w:eastAsia="宋体" w:cs="Times New Roman"/>
          <w:color w:val="000000" w:themeColor="text1"/>
          <w:sz w:val="24"/>
          <w:szCs w:val="24"/>
          <w:highlight w:val="none"/>
          <w:u w:val="none"/>
          <w14:textFill>
            <w14:solidFill>
              <w14:schemeClr w14:val="tx1"/>
            </w14:solidFill>
          </w14:textFill>
        </w:rPr>
        <w:t>权利。</w:t>
      </w:r>
    </w:p>
    <w:p>
      <w:pPr>
        <w:numPr>
          <w:ilvl w:val="0"/>
          <w:numId w:val="13"/>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如乙方执行工作侵犯任何第三方的权利</w:t>
      </w:r>
      <w:r>
        <w:rPr>
          <w:rFonts w:ascii="宋体" w:hAnsi="宋体" w:eastAsia="宋体" w:cs="Times New Roman"/>
          <w:color w:val="000000" w:themeColor="text1"/>
          <w:sz w:val="24"/>
          <w:szCs w:val="24"/>
          <w:highlight w:val="none"/>
          <w:u w:val="none"/>
          <w14:textFill>
            <w14:solidFill>
              <w14:schemeClr w14:val="tx1"/>
            </w14:solidFill>
          </w14:textFill>
        </w:rPr>
        <w:t>，乙方应根据甲方的要求，在确保工作符合本合同的规定和要求的前提下，采取必要的措施获得相关的权利，确保其</w:t>
      </w:r>
      <w:r>
        <w:rPr>
          <w:rFonts w:hint="eastAsia" w:ascii="宋体" w:hAnsi="宋体" w:eastAsia="宋体" w:cs="Times New Roman"/>
          <w:color w:val="000000" w:themeColor="text1"/>
          <w:sz w:val="24"/>
          <w:szCs w:val="24"/>
          <w:highlight w:val="none"/>
          <w:u w:val="none"/>
          <w14:textFill>
            <w14:solidFill>
              <w14:schemeClr w14:val="tx1"/>
            </w14:solidFill>
          </w14:textFill>
        </w:rPr>
        <w:t>继续</w:t>
      </w:r>
      <w:r>
        <w:rPr>
          <w:rFonts w:ascii="宋体" w:hAnsi="宋体" w:eastAsia="宋体" w:cs="Times New Roman"/>
          <w:color w:val="000000" w:themeColor="text1"/>
          <w:sz w:val="24"/>
          <w:szCs w:val="24"/>
          <w:highlight w:val="none"/>
          <w:u w:val="none"/>
          <w14:textFill>
            <w14:solidFill>
              <w14:schemeClr w14:val="tx1"/>
            </w14:solidFill>
          </w14:textFill>
        </w:rPr>
        <w:t>履行本合同不侵犯任何</w:t>
      </w:r>
      <w:r>
        <w:rPr>
          <w:rFonts w:hint="eastAsia" w:ascii="宋体" w:hAnsi="宋体" w:eastAsia="宋体" w:cs="Times New Roman"/>
          <w:color w:val="000000" w:themeColor="text1"/>
          <w:sz w:val="24"/>
          <w:szCs w:val="24"/>
          <w:highlight w:val="none"/>
          <w:u w:val="none"/>
          <w14:textFill>
            <w14:solidFill>
              <w14:schemeClr w14:val="tx1"/>
            </w14:solidFill>
          </w14:textFill>
        </w:rPr>
        <w:t>第三方的权利</w:t>
      </w:r>
      <w:r>
        <w:rPr>
          <w:rFonts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u w:val="none"/>
          <w14:textFill>
            <w14:solidFill>
              <w14:schemeClr w14:val="tx1"/>
            </w14:solidFill>
          </w14:textFill>
        </w:rPr>
        <w:t>乙方根据本款采取的措施不应妨碍甲方按照本合同约定使用服务车辆，不影响甲方的任何其它权利或补救措施。</w:t>
      </w:r>
    </w:p>
    <w:p>
      <w:pPr>
        <w:numPr>
          <w:ilvl w:val="0"/>
          <w:numId w:val="13"/>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乙方无权因适用本条而调整内容、服务时间或服务费用。</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37" w:name="_Toc315880018"/>
      <w:bookmarkStart w:id="38" w:name="_Toc299915689"/>
      <w:r>
        <w:rPr>
          <w:rFonts w:hint="eastAsia" w:ascii="宋体" w:hAnsi="宋体" w:eastAsia="宋体" w:cs="Times New Roman"/>
          <w:b/>
          <w:bCs/>
          <w:color w:val="000000" w:themeColor="text1"/>
          <w:sz w:val="24"/>
          <w:szCs w:val="24"/>
          <w:highlight w:val="none"/>
          <w:u w:val="none"/>
          <w14:textFill>
            <w14:solidFill>
              <w14:schemeClr w14:val="tx1"/>
            </w14:solidFill>
          </w14:textFill>
        </w:rPr>
        <w:t>违约责任</w:t>
      </w:r>
      <w:bookmarkEnd w:id="37"/>
      <w:bookmarkEnd w:id="38"/>
    </w:p>
    <w:p>
      <w:pPr>
        <w:numPr>
          <w:ilvl w:val="0"/>
          <w:numId w:val="1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乙方发生下列任一违约行为时，应</w:t>
      </w:r>
      <w:r>
        <w:rPr>
          <w:rFonts w:ascii="宋体" w:hAnsi="宋体" w:eastAsia="宋体" w:cs="Times New Roman"/>
          <w:color w:val="000000" w:themeColor="text1"/>
          <w:sz w:val="24"/>
          <w:szCs w:val="24"/>
          <w:highlight w:val="none"/>
          <w:u w:val="none"/>
          <w14:textFill>
            <w14:solidFill>
              <w14:schemeClr w14:val="tx1"/>
            </w14:solidFill>
          </w14:textFill>
        </w:rPr>
        <w:t>向甲方支付</w:t>
      </w:r>
      <w:r>
        <w:rPr>
          <w:rFonts w:hint="eastAsia" w:ascii="宋体" w:hAnsi="宋体" w:eastAsia="宋体" w:cs="Times New Roman"/>
          <w:color w:val="000000" w:themeColor="text1"/>
          <w:sz w:val="24"/>
          <w:szCs w:val="24"/>
          <w:highlight w:val="none"/>
          <w:u w:val="none"/>
          <w14:textFill>
            <w14:solidFill>
              <w14:schemeClr w14:val="tx1"/>
            </w14:solidFill>
          </w14:textFill>
        </w:rPr>
        <w:t>违约金，违约金为</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支付</w:t>
      </w:r>
      <w:r>
        <w:rPr>
          <w:rFonts w:hint="eastAsia" w:ascii="宋体" w:hAnsi="宋体" w:eastAsia="宋体" w:cs="Times New Roman"/>
          <w:color w:val="000000" w:themeColor="text1"/>
          <w:sz w:val="24"/>
          <w:szCs w:val="24"/>
          <w:highlight w:val="none"/>
          <w:u w:val="none"/>
          <w14:textFill>
            <w14:solidFill>
              <w14:schemeClr w14:val="tx1"/>
            </w14:solidFill>
          </w14:textFill>
        </w:rPr>
        <w:t>服务费用的</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3</w:t>
      </w:r>
      <w:r>
        <w:rPr>
          <w:rFonts w:hint="eastAsia" w:ascii="宋体" w:hAnsi="宋体" w:eastAsia="宋体" w:cs="Times New Roman"/>
          <w:color w:val="000000" w:themeColor="text1"/>
          <w:sz w:val="24"/>
          <w:szCs w:val="24"/>
          <w:highlight w:val="none"/>
          <w:u w:val="none"/>
          <w14:textFill>
            <w14:solidFill>
              <w14:schemeClr w14:val="tx1"/>
            </w14:solidFill>
          </w14:textFill>
        </w:rPr>
        <w:t>%</w:t>
      </w:r>
      <w:r>
        <w:rPr>
          <w:rFonts w:ascii="宋体" w:hAnsi="宋体" w:eastAsia="宋体" w:cs="Times New Roman"/>
          <w:color w:val="000000" w:themeColor="text1"/>
          <w:sz w:val="24"/>
          <w:szCs w:val="24"/>
          <w:highlight w:val="none"/>
          <w:u w:val="none"/>
          <w14:textFill>
            <w14:solidFill>
              <w14:schemeClr w14:val="tx1"/>
            </w14:solidFill>
          </w14:textFill>
        </w:rPr>
        <w:t>，并赔偿甲方因</w:t>
      </w:r>
      <w:r>
        <w:rPr>
          <w:rFonts w:hint="eastAsia" w:ascii="宋体" w:hAnsi="宋体" w:eastAsia="宋体" w:cs="Times New Roman"/>
          <w:color w:val="000000" w:themeColor="text1"/>
          <w:sz w:val="24"/>
          <w:szCs w:val="24"/>
          <w:highlight w:val="none"/>
          <w:u w:val="none"/>
          <w14:textFill>
            <w14:solidFill>
              <w14:schemeClr w14:val="tx1"/>
            </w14:solidFill>
          </w14:textFill>
        </w:rPr>
        <w:t>此</w:t>
      </w:r>
      <w:r>
        <w:rPr>
          <w:rFonts w:ascii="宋体" w:hAnsi="宋体" w:eastAsia="宋体" w:cs="Times New Roman"/>
          <w:color w:val="000000" w:themeColor="text1"/>
          <w:sz w:val="24"/>
          <w:szCs w:val="24"/>
          <w:highlight w:val="none"/>
          <w:u w:val="none"/>
          <w14:textFill>
            <w14:solidFill>
              <w14:schemeClr w14:val="tx1"/>
            </w14:solidFill>
          </w14:textFill>
        </w:rPr>
        <w:t>遭受的全部损失</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15"/>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 xml:space="preserve">提供的服务车辆或机动车驾驶人不符合合同的约定致使甲方生产经营或业务开展受到影响； </w:t>
      </w:r>
    </w:p>
    <w:p>
      <w:pPr>
        <w:numPr>
          <w:ilvl w:val="0"/>
          <w:numId w:val="15"/>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未经甲方事先书面同意，擅自更换经甲方认可的机动车驾驶人，或根据合同约定乙方应当更换机动车驾驶人而拒绝更换；</w:t>
      </w:r>
    </w:p>
    <w:p>
      <w:pPr>
        <w:numPr>
          <w:ilvl w:val="0"/>
          <w:numId w:val="15"/>
        </w:numPr>
        <w:tabs>
          <w:tab w:val="left" w:pos="720"/>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不遵守行车安全、健康安全环保方面的规定；</w:t>
      </w:r>
    </w:p>
    <w:p>
      <w:pPr>
        <w:numPr>
          <w:ilvl w:val="0"/>
          <w:numId w:val="15"/>
        </w:numPr>
        <w:tabs>
          <w:tab w:val="left" w:pos="708"/>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未按照本合同的约定进行服务车辆的维修保养、配备相关的行车设备等工作，使得服务车辆不能满足甲方工作需要；</w:t>
      </w:r>
    </w:p>
    <w:p>
      <w:pPr>
        <w:numPr>
          <w:ilvl w:val="0"/>
          <w:numId w:val="15"/>
        </w:numPr>
        <w:tabs>
          <w:tab w:val="left" w:pos="708"/>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所提供的服务达不到甲方的合理要求或该项服务通常应达到的标准，或未按本合同的规定提供服务；</w:t>
      </w:r>
    </w:p>
    <w:p>
      <w:pPr>
        <w:numPr>
          <w:ilvl w:val="0"/>
          <w:numId w:val="15"/>
        </w:numPr>
        <w:tabs>
          <w:tab w:val="left" w:pos="708"/>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所</w:t>
      </w:r>
      <w:r>
        <w:rPr>
          <w:rFonts w:hint="eastAsia" w:ascii="宋体" w:hAnsi="宋体" w:eastAsia="宋体" w:cs="Times New Roman"/>
          <w:color w:val="000000" w:themeColor="text1"/>
          <w:sz w:val="24"/>
          <w:szCs w:val="24"/>
          <w:highlight w:val="none"/>
          <w:u w:val="none"/>
          <w14:textFill>
            <w14:solidFill>
              <w14:schemeClr w14:val="tx1"/>
            </w14:solidFill>
          </w14:textFill>
        </w:rPr>
        <w:t>提供司机未能在指定时间内按要求完成被指派的任务</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w:t>
      </w:r>
    </w:p>
    <w:p>
      <w:pPr>
        <w:numPr>
          <w:ilvl w:val="0"/>
          <w:numId w:val="15"/>
        </w:numPr>
        <w:tabs>
          <w:tab w:val="left" w:pos="708"/>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违反本合同第五条规定的权利保证。</w:t>
      </w:r>
    </w:p>
    <w:p>
      <w:pPr>
        <w:numPr>
          <w:ilvl w:val="0"/>
          <w:numId w:val="1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commentRangeStart w:id="3"/>
      <w:r>
        <w:rPr>
          <w:rFonts w:hint="eastAsia" w:ascii="宋体" w:hAnsi="宋体" w:eastAsia="宋体" w:cs="Times New Roman"/>
          <w:color w:val="000000" w:themeColor="text1"/>
          <w:sz w:val="24"/>
          <w:szCs w:val="24"/>
          <w:highlight w:val="none"/>
          <w:u w:val="none"/>
          <w14:textFill>
            <w14:solidFill>
              <w14:schemeClr w14:val="tx1"/>
            </w14:solidFill>
          </w14:textFill>
        </w:rPr>
        <w:t>因乙方逾期交付应服务车辆，导致</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无法满足甲方需求</w:t>
      </w:r>
      <w:r>
        <w:rPr>
          <w:rFonts w:hint="eastAsia" w:ascii="宋体" w:hAnsi="宋体" w:eastAsia="宋体" w:cs="Times New Roman"/>
          <w:color w:val="000000" w:themeColor="text1"/>
          <w:sz w:val="24"/>
          <w:szCs w:val="24"/>
          <w:highlight w:val="none"/>
          <w:u w:val="none"/>
          <w14:textFill>
            <w14:solidFill>
              <w14:schemeClr w14:val="tx1"/>
            </w14:solidFill>
          </w14:textFill>
        </w:rPr>
        <w:t>的，除要求乙方支付前述违约金外，甲方有权解除本合同，并有权要求乙方赔偿甲方因此遭受的全部损失，同时，甲方</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因乙方</w:t>
      </w:r>
      <w:r>
        <w:rPr>
          <w:rFonts w:hint="eastAsia" w:ascii="宋体" w:hAnsi="宋体" w:eastAsia="宋体" w:cs="Times New Roman"/>
          <w:color w:val="000000" w:themeColor="text1"/>
          <w:sz w:val="24"/>
          <w:szCs w:val="24"/>
          <w:highlight w:val="none"/>
          <w:u w:val="none"/>
          <w14:textFill>
            <w14:solidFill>
              <w14:schemeClr w14:val="tx1"/>
            </w14:solidFill>
          </w14:textFill>
        </w:rPr>
        <w:t>逾期交付应服务车辆</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时打车产生的费用由乙方承担，并从支付给乙方费用中扣除</w:t>
      </w:r>
      <w:r>
        <w:rPr>
          <w:rFonts w:hint="eastAsia" w:ascii="宋体" w:hAnsi="宋体" w:eastAsia="宋体" w:cs="Times New Roman"/>
          <w:color w:val="000000" w:themeColor="text1"/>
          <w:sz w:val="24"/>
          <w:szCs w:val="24"/>
          <w:highlight w:val="none"/>
          <w:u w:val="none"/>
          <w14:textFill>
            <w14:solidFill>
              <w14:schemeClr w14:val="tx1"/>
            </w14:solidFill>
          </w14:textFill>
        </w:rPr>
        <w:t>。</w:t>
      </w:r>
      <w:commentRangeEnd w:id="3"/>
      <w:r>
        <w:commentReference w:id="3"/>
      </w:r>
    </w:p>
    <w:p>
      <w:pPr>
        <w:numPr>
          <w:ilvl w:val="0"/>
          <w:numId w:val="1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就乙方的上述违约行为</w:t>
      </w:r>
      <w:r>
        <w:rPr>
          <w:rFonts w:hint="eastAsia" w:ascii="宋体" w:hAnsi="宋体" w:eastAsia="宋体" w:cs="Times New Roman"/>
          <w:color w:val="000000" w:themeColor="text1"/>
          <w:sz w:val="24"/>
          <w:szCs w:val="24"/>
          <w:highlight w:val="none"/>
          <w:u w:val="none"/>
          <w14:textFill>
            <w14:solidFill>
              <w14:schemeClr w14:val="tx1"/>
            </w14:solidFill>
          </w14:textFill>
        </w:rPr>
        <w:t>，甲方除有权依据本合同第6.1款要求乙方承担违约责任外，有权</w:t>
      </w:r>
      <w:r>
        <w:rPr>
          <w:rFonts w:ascii="宋体" w:hAnsi="宋体" w:eastAsia="宋体" w:cs="Times New Roman"/>
          <w:color w:val="000000" w:themeColor="text1"/>
          <w:sz w:val="24"/>
          <w:szCs w:val="24"/>
          <w:highlight w:val="none"/>
          <w:u w:val="none"/>
          <w14:textFill>
            <w14:solidFill>
              <w14:schemeClr w14:val="tx1"/>
            </w14:solidFill>
          </w14:textFill>
        </w:rPr>
        <w:t>向乙方出具书面通知，要求乙方进行更正或整改</w:t>
      </w:r>
      <w:r>
        <w:rPr>
          <w:rFonts w:hint="eastAsia" w:ascii="宋体" w:hAnsi="宋体" w:eastAsia="宋体" w:cs="Times New Roman"/>
          <w:color w:val="000000" w:themeColor="text1"/>
          <w:sz w:val="24"/>
          <w:szCs w:val="24"/>
          <w:highlight w:val="none"/>
          <w:u w:val="none"/>
          <w14:textFill>
            <w14:solidFill>
              <w14:schemeClr w14:val="tx1"/>
            </w14:solidFill>
          </w14:textFill>
        </w:rPr>
        <w:t>。如</w:t>
      </w:r>
      <w:r>
        <w:rPr>
          <w:rFonts w:ascii="宋体" w:hAnsi="宋体" w:eastAsia="宋体" w:cs="Times New Roman"/>
          <w:color w:val="000000" w:themeColor="text1"/>
          <w:sz w:val="24"/>
          <w:szCs w:val="24"/>
          <w:highlight w:val="none"/>
          <w:u w:val="none"/>
          <w14:textFill>
            <w14:solidFill>
              <w14:schemeClr w14:val="tx1"/>
            </w14:solidFill>
          </w14:textFill>
        </w:rPr>
        <w:t>乙方</w:t>
      </w:r>
      <w:r>
        <w:rPr>
          <w:rFonts w:hint="eastAsia" w:ascii="宋体" w:hAnsi="宋体" w:eastAsia="宋体" w:cs="Times New Roman"/>
          <w:color w:val="000000" w:themeColor="text1"/>
          <w:sz w:val="24"/>
          <w:szCs w:val="24"/>
          <w:highlight w:val="none"/>
          <w:u w:val="none"/>
          <w14:textFill>
            <w14:solidFill>
              <w14:schemeClr w14:val="tx1"/>
            </w14:solidFill>
          </w14:textFill>
        </w:rPr>
        <w:t>收到该等通知后</w:t>
      </w:r>
      <w:r>
        <w:rPr>
          <w:rFonts w:ascii="宋体" w:hAnsi="宋体" w:eastAsia="宋体" w:cs="Times New Roman"/>
          <w:color w:val="000000" w:themeColor="text1"/>
          <w:sz w:val="24"/>
          <w:szCs w:val="24"/>
          <w:highlight w:val="none"/>
          <w:u w:val="none"/>
          <w14:textFill>
            <w14:solidFill>
              <w14:schemeClr w14:val="tx1"/>
            </w14:solidFill>
          </w14:textFill>
        </w:rPr>
        <w:t>10个工作日内未按照甲方要求</w:t>
      </w:r>
      <w:r>
        <w:rPr>
          <w:rFonts w:hint="eastAsia" w:ascii="宋体" w:hAnsi="宋体" w:eastAsia="宋体" w:cs="Times New Roman"/>
          <w:color w:val="000000" w:themeColor="text1"/>
          <w:sz w:val="24"/>
          <w:szCs w:val="24"/>
          <w:highlight w:val="none"/>
          <w:u w:val="none"/>
          <w14:textFill>
            <w14:solidFill>
              <w14:schemeClr w14:val="tx1"/>
            </w14:solidFill>
          </w14:textFill>
        </w:rPr>
        <w:t>作出</w:t>
      </w:r>
      <w:r>
        <w:rPr>
          <w:rFonts w:ascii="宋体" w:hAnsi="宋体" w:eastAsia="宋体" w:cs="Times New Roman"/>
          <w:color w:val="000000" w:themeColor="text1"/>
          <w:sz w:val="24"/>
          <w:szCs w:val="24"/>
          <w:highlight w:val="none"/>
          <w:u w:val="none"/>
          <w14:textFill>
            <w14:solidFill>
              <w14:schemeClr w14:val="tx1"/>
            </w14:solidFill>
          </w14:textFill>
        </w:rPr>
        <w:t>更正或进行整改，甲方有权立即</w:t>
      </w:r>
      <w:r>
        <w:rPr>
          <w:rFonts w:hint="eastAsia" w:ascii="宋体" w:hAnsi="宋体" w:eastAsia="宋体" w:cs="Times New Roman"/>
          <w:color w:val="000000" w:themeColor="text1"/>
          <w:sz w:val="24"/>
          <w:szCs w:val="24"/>
          <w:highlight w:val="none"/>
          <w:u w:val="none"/>
          <w14:textFill>
            <w14:solidFill>
              <w14:schemeClr w14:val="tx1"/>
            </w14:solidFill>
          </w14:textFill>
        </w:rPr>
        <w:t>解除</w:t>
      </w:r>
      <w:r>
        <w:rPr>
          <w:rFonts w:ascii="宋体" w:hAnsi="宋体" w:eastAsia="宋体" w:cs="Times New Roman"/>
          <w:color w:val="000000" w:themeColor="text1"/>
          <w:sz w:val="24"/>
          <w:szCs w:val="24"/>
          <w:highlight w:val="none"/>
          <w:u w:val="none"/>
          <w14:textFill>
            <w14:solidFill>
              <w14:schemeClr w14:val="tx1"/>
            </w14:solidFill>
          </w14:textFill>
        </w:rPr>
        <w:t>本合同，乙方应赔偿甲方</w:t>
      </w:r>
      <w:r>
        <w:rPr>
          <w:rFonts w:hint="eastAsia" w:ascii="宋体" w:hAnsi="宋体" w:eastAsia="宋体" w:cs="Times New Roman"/>
          <w:color w:val="000000" w:themeColor="text1"/>
          <w:sz w:val="24"/>
          <w:szCs w:val="24"/>
          <w:highlight w:val="none"/>
          <w:u w:val="none"/>
          <w14:textFill>
            <w14:solidFill>
              <w14:schemeClr w14:val="tx1"/>
            </w14:solidFill>
          </w14:textFill>
        </w:rPr>
        <w:t>因此</w:t>
      </w:r>
      <w:r>
        <w:rPr>
          <w:rFonts w:ascii="宋体" w:hAnsi="宋体" w:eastAsia="宋体" w:cs="Times New Roman"/>
          <w:color w:val="000000" w:themeColor="text1"/>
          <w:sz w:val="24"/>
          <w:szCs w:val="24"/>
          <w:highlight w:val="none"/>
          <w:u w:val="none"/>
          <w14:textFill>
            <w14:solidFill>
              <w14:schemeClr w14:val="tx1"/>
            </w14:solidFill>
          </w14:textFill>
        </w:rPr>
        <w:t>而遭受的全部损失。</w:t>
      </w:r>
    </w:p>
    <w:p>
      <w:pPr>
        <w:numPr>
          <w:ilvl w:val="0"/>
          <w:numId w:val="1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乙方根据本合同的规定应承担违约金或赔偿责任的，甲方</w:t>
      </w:r>
      <w:r>
        <w:rPr>
          <w:rFonts w:ascii="宋体" w:hAnsi="宋体" w:eastAsia="宋体" w:cs="Times New Roman"/>
          <w:color w:val="000000" w:themeColor="text1"/>
          <w:sz w:val="24"/>
          <w:szCs w:val="24"/>
          <w:highlight w:val="none"/>
          <w:u w:val="none"/>
          <w14:textFill>
            <w14:solidFill>
              <w14:schemeClr w14:val="tx1"/>
            </w14:solidFill>
          </w14:textFill>
        </w:rPr>
        <w:t>有权</w:t>
      </w:r>
      <w:r>
        <w:rPr>
          <w:rFonts w:hint="eastAsia" w:ascii="宋体" w:hAnsi="宋体" w:eastAsia="宋体" w:cs="Times New Roman"/>
          <w:color w:val="000000" w:themeColor="text1"/>
          <w:sz w:val="24"/>
          <w:szCs w:val="24"/>
          <w:highlight w:val="none"/>
          <w:u w:val="none"/>
          <w14:textFill>
            <w14:solidFill>
              <w14:schemeClr w14:val="tx1"/>
            </w14:solidFill>
          </w14:textFill>
        </w:rPr>
        <w:t>从应支付给乙方的服务费用中</w:t>
      </w:r>
      <w:r>
        <w:rPr>
          <w:rFonts w:ascii="宋体" w:hAnsi="宋体" w:eastAsia="宋体" w:cs="Times New Roman"/>
          <w:color w:val="000000" w:themeColor="text1"/>
          <w:sz w:val="24"/>
          <w:szCs w:val="24"/>
          <w:highlight w:val="none"/>
          <w:u w:val="none"/>
          <w14:textFill>
            <w14:solidFill>
              <w14:schemeClr w14:val="tx1"/>
            </w14:solidFill>
          </w14:textFill>
        </w:rPr>
        <w:t>直接扣除</w:t>
      </w:r>
      <w:r>
        <w:rPr>
          <w:rFonts w:hint="eastAsia" w:ascii="宋体" w:hAnsi="宋体" w:eastAsia="宋体" w:cs="Times New Roman"/>
          <w:color w:val="000000" w:themeColor="text1"/>
          <w:sz w:val="24"/>
          <w:szCs w:val="24"/>
          <w:highlight w:val="none"/>
          <w:u w:val="none"/>
          <w14:textFill>
            <w14:solidFill>
              <w14:schemeClr w14:val="tx1"/>
            </w14:solidFill>
          </w14:textFill>
        </w:rPr>
        <w:t>。乙方</w:t>
      </w:r>
      <w:r>
        <w:rPr>
          <w:rFonts w:ascii="宋体" w:hAnsi="宋体" w:eastAsia="宋体" w:cs="Times New Roman"/>
          <w:color w:val="000000" w:themeColor="text1"/>
          <w:sz w:val="24"/>
          <w:szCs w:val="24"/>
          <w:highlight w:val="none"/>
          <w:u w:val="none"/>
          <w14:textFill>
            <w14:solidFill>
              <w14:schemeClr w14:val="tx1"/>
            </w14:solidFill>
          </w14:textFill>
        </w:rPr>
        <w:t>根据</w:t>
      </w:r>
      <w:r>
        <w:rPr>
          <w:rFonts w:hint="eastAsia" w:ascii="宋体" w:hAnsi="宋体" w:eastAsia="宋体" w:cs="Times New Roman"/>
          <w:color w:val="000000" w:themeColor="text1"/>
          <w:sz w:val="24"/>
          <w:szCs w:val="24"/>
          <w:highlight w:val="none"/>
          <w:u w:val="none"/>
          <w14:textFill>
            <w14:solidFill>
              <w14:schemeClr w14:val="tx1"/>
            </w14:solidFill>
          </w14:textFill>
        </w:rPr>
        <w:t>本合同</w:t>
      </w:r>
      <w:r>
        <w:rPr>
          <w:rFonts w:ascii="宋体" w:hAnsi="宋体" w:eastAsia="宋体" w:cs="Times New Roman"/>
          <w:color w:val="000000" w:themeColor="text1"/>
          <w:sz w:val="24"/>
          <w:szCs w:val="24"/>
          <w:highlight w:val="none"/>
          <w:u w:val="none"/>
          <w14:textFill>
            <w14:solidFill>
              <w14:schemeClr w14:val="tx1"/>
            </w14:solidFill>
          </w14:textFill>
        </w:rPr>
        <w:t>以上条款承担的违约金总额不论单项或多项累计</w:t>
      </w:r>
      <w:r>
        <w:rPr>
          <w:rFonts w:hint="eastAsia" w:ascii="宋体" w:hAnsi="宋体" w:eastAsia="宋体" w:cs="Times New Roman"/>
          <w:color w:val="000000" w:themeColor="text1"/>
          <w:sz w:val="24"/>
          <w:szCs w:val="24"/>
          <w:highlight w:val="none"/>
          <w:u w:val="none"/>
          <w14:textFill>
            <w14:solidFill>
              <w14:schemeClr w14:val="tx1"/>
            </w14:solidFill>
          </w14:textFill>
        </w:rPr>
        <w:t>，最高不超过合同全部服务费用的</w:t>
      </w:r>
      <w:r>
        <w:rPr>
          <w:rFonts w:ascii="宋体" w:hAnsi="宋体" w:eastAsia="宋体" w:cs="Times New Roman"/>
          <w:color w:val="000000" w:themeColor="text1"/>
          <w:sz w:val="24"/>
          <w:szCs w:val="24"/>
          <w:highlight w:val="none"/>
          <w:u w:val="none"/>
          <w14:textFill>
            <w14:solidFill>
              <w14:schemeClr w14:val="tx1"/>
            </w14:solidFill>
          </w14:textFill>
        </w:rPr>
        <w:t>2</w:t>
      </w:r>
      <w:r>
        <w:rPr>
          <w:rFonts w:hint="eastAsia" w:ascii="宋体" w:hAnsi="宋体" w:eastAsia="宋体" w:cs="Times New Roman"/>
          <w:color w:val="000000" w:themeColor="text1"/>
          <w:sz w:val="24"/>
          <w:szCs w:val="24"/>
          <w:highlight w:val="none"/>
          <w:u w:val="none"/>
          <w14:textFill>
            <w14:solidFill>
              <w14:schemeClr w14:val="tx1"/>
            </w14:solidFill>
          </w14:textFill>
        </w:rPr>
        <w:t>0%。</w:t>
      </w:r>
    </w:p>
    <w:p>
      <w:pPr>
        <w:numPr>
          <w:ilvl w:val="0"/>
          <w:numId w:val="1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甲方如需提前停止服务或取消服务需求（未交车、未服务）有关要求详见技术要求。</w:t>
      </w:r>
    </w:p>
    <w:p>
      <w:pPr>
        <w:numPr>
          <w:ilvl w:val="0"/>
          <w:numId w:val="1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出现三次违约，合同终止。</w:t>
      </w:r>
    </w:p>
    <w:p>
      <w:pPr>
        <w:pStyle w:val="4"/>
        <w:rPr>
          <w:color w:val="000000" w:themeColor="text1"/>
          <w:highlight w:val="none"/>
          <w:u w:val="none"/>
          <w14:textFill>
            <w14:solidFill>
              <w14:schemeClr w14:val="tx1"/>
            </w14:solidFill>
          </w14:textFill>
        </w:rPr>
      </w:pP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39" w:name="_Toc315880019"/>
      <w:r>
        <w:rPr>
          <w:rFonts w:hint="eastAsia" w:ascii="宋体" w:hAnsi="宋体" w:eastAsia="宋体" w:cs="Times New Roman"/>
          <w:b/>
          <w:bCs/>
          <w:color w:val="000000" w:themeColor="text1"/>
          <w:sz w:val="24"/>
          <w:szCs w:val="24"/>
          <w:highlight w:val="none"/>
          <w:u w:val="none"/>
          <w14:textFill>
            <w14:solidFill>
              <w14:schemeClr w14:val="tx1"/>
            </w14:solidFill>
          </w14:textFill>
        </w:rPr>
        <w:t>合同期限和合同中止</w:t>
      </w:r>
      <w:bookmarkEnd w:id="39"/>
    </w:p>
    <w:p>
      <w:pPr>
        <w:numPr>
          <w:ilvl w:val="0"/>
          <w:numId w:val="1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本合同自甲乙双方法定代表人（负责人）或授权代表签字并盖章后生效。</w:t>
      </w:r>
    </w:p>
    <w:p>
      <w:pPr>
        <w:numPr>
          <w:ilvl w:val="0"/>
          <w:numId w:val="1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合同期限：</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36</w:t>
      </w:r>
      <w:r>
        <w:rPr>
          <w:rFonts w:hint="eastAsia" w:ascii="宋体" w:hAnsi="宋体" w:eastAsia="宋体" w:cs="Times New Roman"/>
          <w:color w:val="000000" w:themeColor="text1"/>
          <w:sz w:val="24"/>
          <w:szCs w:val="24"/>
          <w:highlight w:val="none"/>
          <w:u w:val="none"/>
          <w14:textFill>
            <w14:solidFill>
              <w14:schemeClr w14:val="tx1"/>
            </w14:solidFill>
          </w14:textFill>
        </w:rPr>
        <w:t>个月，拟定2024年</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u w:val="none"/>
          <w14:textFill>
            <w14:solidFill>
              <w14:schemeClr w14:val="tx1"/>
            </w14:solidFill>
          </w14:textFill>
        </w:rPr>
        <w:t>月</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8</w:t>
      </w:r>
      <w:r>
        <w:rPr>
          <w:rFonts w:hint="eastAsia" w:ascii="宋体" w:hAnsi="宋体" w:eastAsia="宋体" w:cs="Times New Roman"/>
          <w:color w:val="000000" w:themeColor="text1"/>
          <w:sz w:val="24"/>
          <w:szCs w:val="24"/>
          <w:highlight w:val="none"/>
          <w:u w:val="none"/>
          <w14:textFill>
            <w14:solidFill>
              <w14:schemeClr w14:val="tx1"/>
            </w14:solidFill>
          </w14:textFill>
        </w:rPr>
        <w:t>日至202</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u w:val="none"/>
          <w14:textFill>
            <w14:solidFill>
              <w14:schemeClr w14:val="tx1"/>
            </w14:solidFill>
          </w14:textFill>
        </w:rPr>
        <w:t>年</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10</w:t>
      </w:r>
      <w:r>
        <w:rPr>
          <w:rFonts w:hint="eastAsia" w:ascii="宋体" w:hAnsi="宋体" w:eastAsia="宋体" w:cs="Times New Roman"/>
          <w:color w:val="000000" w:themeColor="text1"/>
          <w:sz w:val="24"/>
          <w:szCs w:val="24"/>
          <w:highlight w:val="none"/>
          <w:u w:val="none"/>
          <w14:textFill>
            <w14:solidFill>
              <w14:schemeClr w14:val="tx1"/>
            </w14:solidFill>
          </w14:textFill>
        </w:rPr>
        <w:t>月</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7</w:t>
      </w:r>
      <w:r>
        <w:rPr>
          <w:rFonts w:hint="eastAsia" w:ascii="宋体" w:hAnsi="宋体" w:eastAsia="宋体" w:cs="Times New Roman"/>
          <w:color w:val="000000" w:themeColor="text1"/>
          <w:sz w:val="24"/>
          <w:szCs w:val="24"/>
          <w:highlight w:val="none"/>
          <w:u w:val="none"/>
          <w14:textFill>
            <w14:solidFill>
              <w14:schemeClr w14:val="tx1"/>
            </w14:solidFill>
          </w14:textFill>
        </w:rPr>
        <w:t>日止。</w:t>
      </w:r>
    </w:p>
    <w:p>
      <w:pPr>
        <w:numPr>
          <w:ilvl w:val="0"/>
          <w:numId w:val="1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下列条件全部满足时视为服务结束：</w:t>
      </w:r>
    </w:p>
    <w:p>
      <w:pPr>
        <w:numPr>
          <w:ilvl w:val="0"/>
          <w:numId w:val="17"/>
        </w:numPr>
        <w:autoSpaceDE w:val="0"/>
        <w:autoSpaceDN w:val="0"/>
        <w:adjustRightInd w:val="0"/>
        <w:spacing w:line="360" w:lineRule="auto"/>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服务已完成并经甲方验收合格；</w:t>
      </w:r>
    </w:p>
    <w:p>
      <w:pPr>
        <w:numPr>
          <w:ilvl w:val="0"/>
          <w:numId w:val="17"/>
        </w:numPr>
        <w:autoSpaceDE w:val="0"/>
        <w:autoSpaceDN w:val="0"/>
        <w:adjustRightInd w:val="0"/>
        <w:spacing w:line="360" w:lineRule="auto"/>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相应服务费用已结算完毕。</w:t>
      </w:r>
    </w:p>
    <w:p>
      <w:pPr>
        <w:numPr>
          <w:ilvl w:val="0"/>
          <w:numId w:val="1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本合同有效期内，甲方有权以任何理由经提前1</w:t>
      </w:r>
      <w:r>
        <w:rPr>
          <w:rFonts w:ascii="宋体" w:hAnsi="宋体" w:eastAsia="宋体" w:cs="Times New Roman"/>
          <w:color w:val="000000" w:themeColor="text1"/>
          <w:sz w:val="24"/>
          <w:szCs w:val="24"/>
          <w:highlight w:val="none"/>
          <w:u w:val="none"/>
          <w14:textFill>
            <w14:solidFill>
              <w14:schemeClr w14:val="tx1"/>
            </w14:solidFill>
          </w14:textFill>
        </w:rPr>
        <w:t>0</w:t>
      </w:r>
      <w:r>
        <w:rPr>
          <w:rFonts w:hint="eastAsia" w:ascii="宋体" w:hAnsi="宋体" w:eastAsia="宋体" w:cs="Times New Roman"/>
          <w:color w:val="000000" w:themeColor="text1"/>
          <w:sz w:val="24"/>
          <w:szCs w:val="24"/>
          <w:highlight w:val="none"/>
          <w:u w:val="none"/>
          <w14:textFill>
            <w14:solidFill>
              <w14:schemeClr w14:val="tx1"/>
            </w14:solidFill>
          </w14:textFill>
        </w:rPr>
        <w:t>日书面通知乙方中止本合同或订单。经甲方书面通知乙方恢复履行合同或订单时，本合同或订单继续履行。</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40" w:name="_Toc299912679"/>
      <w:bookmarkStart w:id="41" w:name="_Toc315880020"/>
      <w:bookmarkStart w:id="42" w:name="_Toc299915694"/>
      <w:r>
        <w:rPr>
          <w:rFonts w:hint="eastAsia" w:ascii="宋体" w:hAnsi="宋体" w:eastAsia="宋体" w:cs="Times New Roman"/>
          <w:b/>
          <w:bCs/>
          <w:color w:val="000000" w:themeColor="text1"/>
          <w:sz w:val="24"/>
          <w:szCs w:val="24"/>
          <w:highlight w:val="none"/>
          <w:u w:val="none"/>
          <w14:textFill>
            <w14:solidFill>
              <w14:schemeClr w14:val="tx1"/>
            </w14:solidFill>
          </w14:textFill>
        </w:rPr>
        <w:t>合同的解除和终</w:t>
      </w:r>
      <w:r>
        <w:rPr>
          <w:rFonts w:ascii="宋体" w:hAnsi="宋体" w:eastAsia="宋体" w:cs="Times New Roman"/>
          <w:b/>
          <w:bCs/>
          <w:color w:val="000000" w:themeColor="text1"/>
          <w:sz w:val="24"/>
          <w:szCs w:val="24"/>
          <w:highlight w:val="none"/>
          <w:u w:val="none"/>
          <w14:textFill>
            <w14:solidFill>
              <w14:schemeClr w14:val="tx1"/>
            </w14:solidFill>
          </w14:textFill>
        </w:rPr>
        <w:t>止</w:t>
      </w:r>
      <w:bookmarkEnd w:id="40"/>
      <w:bookmarkEnd w:id="41"/>
      <w:bookmarkEnd w:id="42"/>
    </w:p>
    <w:p>
      <w:pPr>
        <w:numPr>
          <w:ilvl w:val="0"/>
          <w:numId w:val="18"/>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如发生以下任一情形，经书面通知乙方，甲方有权解除本合同：</w:t>
      </w:r>
    </w:p>
    <w:p>
      <w:pPr>
        <w:widowControl/>
        <w:numPr>
          <w:ilvl w:val="0"/>
          <w:numId w:val="19"/>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本合同明确规定甲方有权解除合同的情形；</w:t>
      </w:r>
    </w:p>
    <w:p>
      <w:pPr>
        <w:widowControl/>
        <w:numPr>
          <w:ilvl w:val="0"/>
          <w:numId w:val="19"/>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乙方破产、资不抵债、</w:t>
      </w:r>
      <w:r>
        <w:rPr>
          <w:rFonts w:hint="eastAsia" w:ascii="宋体" w:hAnsi="宋体" w:eastAsia="宋体" w:cs="Times New Roman"/>
          <w:color w:val="000000" w:themeColor="text1"/>
          <w:sz w:val="24"/>
          <w:szCs w:val="24"/>
          <w:highlight w:val="none"/>
          <w:u w:val="none"/>
          <w14:textFill>
            <w14:solidFill>
              <w14:schemeClr w14:val="tx1"/>
            </w14:solidFill>
          </w14:textFill>
        </w:rPr>
        <w:t>被吊销营业执照、</w:t>
      </w:r>
      <w:r>
        <w:rPr>
          <w:rFonts w:ascii="宋体" w:hAnsi="宋体" w:eastAsia="宋体" w:cs="Times New Roman"/>
          <w:color w:val="000000" w:themeColor="text1"/>
          <w:sz w:val="24"/>
          <w:szCs w:val="24"/>
          <w:highlight w:val="none"/>
          <w:u w:val="none"/>
          <w14:textFill>
            <w14:solidFill>
              <w14:schemeClr w14:val="tx1"/>
            </w14:solidFill>
          </w14:textFill>
        </w:rPr>
        <w:t>停业清理、解散、被兼并、被查封</w:t>
      </w:r>
      <w:r>
        <w:rPr>
          <w:rFonts w:hint="eastAsia" w:ascii="宋体" w:hAnsi="宋体" w:eastAsia="宋体" w:cs="Times New Roman"/>
          <w:color w:val="000000" w:themeColor="text1"/>
          <w:sz w:val="24"/>
          <w:szCs w:val="24"/>
          <w:highlight w:val="none"/>
          <w:u w:val="none"/>
          <w14:textFill>
            <w14:solidFill>
              <w14:schemeClr w14:val="tx1"/>
            </w14:solidFill>
          </w14:textFill>
        </w:rPr>
        <w:t>等；</w:t>
      </w:r>
    </w:p>
    <w:p>
      <w:pPr>
        <w:widowControl/>
        <w:numPr>
          <w:ilvl w:val="0"/>
          <w:numId w:val="19"/>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乙方违反本合同第十一条的规定，擅自转让、分包、转包本合同项下的权利义务；</w:t>
      </w:r>
    </w:p>
    <w:p>
      <w:pPr>
        <w:widowControl/>
        <w:numPr>
          <w:ilvl w:val="0"/>
          <w:numId w:val="19"/>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w:t>
      </w:r>
      <w:r>
        <w:rPr>
          <w:rFonts w:hint="eastAsia" w:ascii="宋体" w:hAnsi="宋体" w:eastAsia="宋体" w:cs="Times New Roman"/>
          <w:color w:val="000000" w:themeColor="text1"/>
          <w:sz w:val="24"/>
          <w:szCs w:val="24"/>
          <w:highlight w:val="none"/>
          <w:u w:val="none"/>
          <w14:textFill>
            <w14:solidFill>
              <w14:schemeClr w14:val="tx1"/>
            </w14:solidFill>
          </w14:textFill>
        </w:rPr>
        <w:t>有其它严重违约行为</w:t>
      </w:r>
      <w:r>
        <w:rPr>
          <w:rFonts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u w:val="none"/>
          <w14:textFill>
            <w14:solidFill>
              <w14:schemeClr w14:val="tx1"/>
            </w14:solidFill>
          </w14:textFill>
        </w:rPr>
        <w:t>且未在甲方要求的合理期限内纠正；</w:t>
      </w:r>
    </w:p>
    <w:p>
      <w:pPr>
        <w:widowControl/>
        <w:numPr>
          <w:ilvl w:val="0"/>
          <w:numId w:val="19"/>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属于乙方的服务车辆或机动车驾驶人在为甲方或第三人提供服务时严重违反道路交通安全法律法规、发生给甲方造成负面影响的交通责任事故、发生重大交通事故；</w:t>
      </w:r>
    </w:p>
    <w:p>
      <w:pPr>
        <w:widowControl/>
        <w:numPr>
          <w:ilvl w:val="0"/>
          <w:numId w:val="19"/>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出现影响合同履行的不可抗力事件并</w:t>
      </w:r>
      <w:r>
        <w:rPr>
          <w:rFonts w:ascii="宋体" w:hAnsi="宋体" w:eastAsia="宋体" w:cs="Times New Roman"/>
          <w:color w:val="000000" w:themeColor="text1"/>
          <w:sz w:val="24"/>
          <w:szCs w:val="24"/>
          <w:highlight w:val="none"/>
          <w:u w:val="none"/>
          <w14:textFill>
            <w14:solidFill>
              <w14:schemeClr w14:val="tx1"/>
            </w14:solidFill>
          </w14:textFill>
        </w:rPr>
        <w:t>持续超过</w:t>
      </w:r>
      <w:r>
        <w:rPr>
          <w:rFonts w:hint="eastAsia" w:ascii="宋体" w:hAnsi="宋体" w:eastAsia="宋体" w:cs="Times New Roman"/>
          <w:color w:val="000000" w:themeColor="text1"/>
          <w:sz w:val="24"/>
          <w:szCs w:val="24"/>
          <w:highlight w:val="none"/>
          <w:u w:val="none"/>
          <w14:textFill>
            <w14:solidFill>
              <w14:schemeClr w14:val="tx1"/>
            </w14:solidFill>
          </w14:textFill>
        </w:rPr>
        <w:t>60日。</w:t>
      </w:r>
    </w:p>
    <w:p>
      <w:pPr>
        <w:numPr>
          <w:ilvl w:val="0"/>
          <w:numId w:val="18"/>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如因乙方违约甲方解除本合同，乙</w:t>
      </w:r>
      <w:r>
        <w:rPr>
          <w:rFonts w:ascii="宋体" w:hAnsi="宋体" w:eastAsia="宋体" w:cs="Times New Roman"/>
          <w:color w:val="000000" w:themeColor="text1"/>
          <w:sz w:val="24"/>
          <w:szCs w:val="24"/>
          <w:highlight w:val="none"/>
          <w:u w:val="none"/>
          <w14:textFill>
            <w14:solidFill>
              <w14:schemeClr w14:val="tx1"/>
            </w14:solidFill>
          </w14:textFill>
        </w:rPr>
        <w:t>方</w:t>
      </w:r>
      <w:r>
        <w:rPr>
          <w:rFonts w:hint="eastAsia" w:ascii="宋体" w:hAnsi="宋体" w:eastAsia="宋体" w:cs="Times New Roman"/>
          <w:color w:val="000000" w:themeColor="text1"/>
          <w:sz w:val="24"/>
          <w:szCs w:val="24"/>
          <w:highlight w:val="none"/>
          <w:u w:val="none"/>
          <w14:textFill>
            <w14:solidFill>
              <w14:schemeClr w14:val="tx1"/>
            </w14:solidFill>
          </w14:textFill>
        </w:rPr>
        <w:t>根据本合同第6.1款规定支付违约金，并且甲方有权要求乙方赔偿其因此遭受的全部损失。</w:t>
      </w:r>
      <w:r>
        <w:rPr>
          <w:rFonts w:ascii="宋体" w:hAnsi="宋体" w:eastAsia="宋体" w:cs="Times New Roman"/>
          <w:color w:val="000000" w:themeColor="text1"/>
          <w:sz w:val="24"/>
          <w:szCs w:val="24"/>
          <w:highlight w:val="none"/>
          <w:u w:val="none"/>
          <w14:textFill>
            <w14:solidFill>
              <w14:schemeClr w14:val="tx1"/>
            </w14:solidFill>
          </w14:textFill>
        </w:rPr>
        <w:t>甲方</w:t>
      </w:r>
      <w:r>
        <w:rPr>
          <w:rFonts w:hint="eastAsia" w:ascii="宋体" w:hAnsi="宋体" w:eastAsia="宋体" w:cs="Times New Roman"/>
          <w:color w:val="000000" w:themeColor="text1"/>
          <w:sz w:val="24"/>
          <w:szCs w:val="24"/>
          <w:highlight w:val="none"/>
          <w:u w:val="none"/>
          <w14:textFill>
            <w14:solidFill>
              <w14:schemeClr w14:val="tx1"/>
            </w14:solidFill>
          </w14:textFill>
        </w:rPr>
        <w:t>有权以</w:t>
      </w:r>
      <w:r>
        <w:rPr>
          <w:rFonts w:ascii="宋体" w:hAnsi="宋体" w:eastAsia="宋体" w:cs="Times New Roman"/>
          <w:color w:val="000000" w:themeColor="text1"/>
          <w:sz w:val="24"/>
          <w:szCs w:val="24"/>
          <w:highlight w:val="none"/>
          <w:u w:val="none"/>
          <w14:textFill>
            <w14:solidFill>
              <w14:schemeClr w14:val="tx1"/>
            </w14:solidFill>
          </w14:textFill>
        </w:rPr>
        <w:t>适当的条件和方式</w:t>
      </w:r>
      <w:r>
        <w:rPr>
          <w:rFonts w:hint="eastAsia" w:ascii="宋体" w:hAnsi="宋体" w:eastAsia="宋体" w:cs="Times New Roman"/>
          <w:color w:val="000000" w:themeColor="text1"/>
          <w:sz w:val="24"/>
          <w:szCs w:val="24"/>
          <w:highlight w:val="none"/>
          <w:u w:val="none"/>
          <w14:textFill>
            <w14:solidFill>
              <w14:schemeClr w14:val="tx1"/>
            </w14:solidFill>
          </w14:textFill>
        </w:rPr>
        <w:t>购买</w:t>
      </w:r>
      <w:r>
        <w:rPr>
          <w:rFonts w:ascii="宋体" w:hAnsi="宋体" w:eastAsia="宋体" w:cs="Times New Roman"/>
          <w:color w:val="000000" w:themeColor="text1"/>
          <w:sz w:val="24"/>
          <w:szCs w:val="24"/>
          <w:highlight w:val="none"/>
          <w:u w:val="none"/>
          <w14:textFill>
            <w14:solidFill>
              <w14:schemeClr w14:val="tx1"/>
            </w14:solidFill>
          </w14:textFill>
        </w:rPr>
        <w:t>与</w:t>
      </w:r>
      <w:r>
        <w:rPr>
          <w:rFonts w:hint="eastAsia" w:ascii="宋体" w:hAnsi="宋体" w:eastAsia="宋体" w:cs="Times New Roman"/>
          <w:color w:val="000000" w:themeColor="text1"/>
          <w:sz w:val="24"/>
          <w:szCs w:val="24"/>
          <w:highlight w:val="none"/>
          <w:u w:val="none"/>
          <w14:textFill>
            <w14:solidFill>
              <w14:schemeClr w14:val="tx1"/>
            </w14:solidFill>
          </w14:textFill>
        </w:rPr>
        <w:t>本合同项下同等服务</w:t>
      </w:r>
      <w:r>
        <w:rPr>
          <w:rFonts w:ascii="宋体" w:hAnsi="宋体" w:eastAsia="宋体" w:cs="Times New Roman"/>
          <w:color w:val="000000" w:themeColor="text1"/>
          <w:sz w:val="24"/>
          <w:szCs w:val="24"/>
          <w:highlight w:val="none"/>
          <w:u w:val="none"/>
          <w14:textFill>
            <w14:solidFill>
              <w14:schemeClr w14:val="tx1"/>
            </w14:solidFill>
          </w14:textFill>
        </w:rPr>
        <w:t>，乙方应</w:t>
      </w:r>
      <w:r>
        <w:rPr>
          <w:rFonts w:hint="eastAsia" w:ascii="宋体" w:hAnsi="宋体" w:eastAsia="宋体" w:cs="Times New Roman"/>
          <w:color w:val="000000" w:themeColor="text1"/>
          <w:sz w:val="24"/>
          <w:szCs w:val="24"/>
          <w:highlight w:val="none"/>
          <w:u w:val="none"/>
          <w14:textFill>
            <w14:solidFill>
              <w14:schemeClr w14:val="tx1"/>
            </w14:solidFill>
          </w14:textFill>
        </w:rPr>
        <w:t>承</w:t>
      </w:r>
      <w:r>
        <w:rPr>
          <w:rFonts w:ascii="宋体" w:hAnsi="宋体" w:eastAsia="宋体" w:cs="Times New Roman"/>
          <w:color w:val="000000" w:themeColor="text1"/>
          <w:sz w:val="24"/>
          <w:szCs w:val="24"/>
          <w:highlight w:val="none"/>
          <w:u w:val="none"/>
          <w14:textFill>
            <w14:solidFill>
              <w14:schemeClr w14:val="tx1"/>
            </w14:solidFill>
          </w14:textFill>
        </w:rPr>
        <w:t>担</w:t>
      </w:r>
      <w:r>
        <w:rPr>
          <w:rFonts w:hint="eastAsia" w:ascii="宋体" w:hAnsi="宋体" w:eastAsia="宋体" w:cs="Times New Roman"/>
          <w:color w:val="000000" w:themeColor="text1"/>
          <w:sz w:val="24"/>
          <w:szCs w:val="24"/>
          <w:highlight w:val="none"/>
          <w:u w:val="none"/>
          <w14:textFill>
            <w14:solidFill>
              <w14:schemeClr w14:val="tx1"/>
            </w14:solidFill>
          </w14:textFill>
        </w:rPr>
        <w:t>甲方</w:t>
      </w:r>
      <w:r>
        <w:rPr>
          <w:rFonts w:ascii="宋体" w:hAnsi="宋体" w:eastAsia="宋体" w:cs="Times New Roman"/>
          <w:color w:val="000000" w:themeColor="text1"/>
          <w:sz w:val="24"/>
          <w:szCs w:val="24"/>
          <w:highlight w:val="none"/>
          <w:u w:val="none"/>
          <w14:textFill>
            <w14:solidFill>
              <w14:schemeClr w14:val="tx1"/>
            </w14:solidFill>
          </w14:textFill>
        </w:rPr>
        <w:t>购买</w:t>
      </w:r>
      <w:r>
        <w:rPr>
          <w:rFonts w:hint="eastAsia" w:ascii="宋体" w:hAnsi="宋体" w:eastAsia="宋体" w:cs="Times New Roman"/>
          <w:color w:val="000000" w:themeColor="text1"/>
          <w:sz w:val="24"/>
          <w:szCs w:val="24"/>
          <w:highlight w:val="none"/>
          <w:u w:val="none"/>
          <w14:textFill>
            <w14:solidFill>
              <w14:schemeClr w14:val="tx1"/>
            </w14:solidFill>
          </w14:textFill>
        </w:rPr>
        <w:t>同等服务的差额费用</w:t>
      </w:r>
      <w:r>
        <w:rPr>
          <w:rFonts w:ascii="宋体" w:hAnsi="宋体" w:eastAsia="宋体" w:cs="Times New Roman"/>
          <w:color w:val="000000" w:themeColor="text1"/>
          <w:sz w:val="24"/>
          <w:szCs w:val="24"/>
          <w:highlight w:val="none"/>
          <w:u w:val="none"/>
          <w14:textFill>
            <w14:solidFill>
              <w14:schemeClr w14:val="tx1"/>
            </w14:solidFill>
          </w14:textFill>
        </w:rPr>
        <w:t>。</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43" w:name="_Toc315880021"/>
      <w:r>
        <w:rPr>
          <w:rFonts w:hint="eastAsia" w:ascii="宋体" w:hAnsi="宋体" w:eastAsia="宋体" w:cs="Times New Roman"/>
          <w:b/>
          <w:bCs/>
          <w:color w:val="000000" w:themeColor="text1"/>
          <w:sz w:val="24"/>
          <w:szCs w:val="24"/>
          <w:highlight w:val="none"/>
          <w:u w:val="none"/>
          <w14:textFill>
            <w14:solidFill>
              <w14:schemeClr w14:val="tx1"/>
            </w14:solidFill>
          </w14:textFill>
        </w:rPr>
        <w:t>健康、安全与环保</w:t>
      </w:r>
      <w:bookmarkEnd w:id="43"/>
    </w:p>
    <w:p>
      <w:pPr>
        <w:numPr>
          <w:ilvl w:val="0"/>
          <w:numId w:val="2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乙方机动车驾驶人应在二级及以上级别的医院进行体检，健康证复印件需交甲方</w:t>
      </w:r>
      <w:r>
        <w:rPr>
          <w:rFonts w:ascii="宋体" w:hAnsi="宋体" w:eastAsia="宋体" w:cs="Times New Roman"/>
          <w:color w:val="000000" w:themeColor="text1"/>
          <w:sz w:val="24"/>
          <w:szCs w:val="24"/>
          <w:highlight w:val="none"/>
          <w:u w:val="none"/>
          <w14:textFill>
            <w14:solidFill>
              <w14:schemeClr w14:val="tx1"/>
            </w14:solidFill>
          </w14:textFill>
        </w:rPr>
        <w:t>项目单位现场管理负责人员</w:t>
      </w:r>
      <w:r>
        <w:rPr>
          <w:rFonts w:hint="eastAsia" w:ascii="宋体" w:hAnsi="宋体" w:eastAsia="宋体" w:cs="Times New Roman"/>
          <w:color w:val="000000" w:themeColor="text1"/>
          <w:sz w:val="24"/>
          <w:szCs w:val="24"/>
          <w:highlight w:val="none"/>
          <w:u w:val="none"/>
          <w14:textFill>
            <w14:solidFill>
              <w14:schemeClr w14:val="tx1"/>
            </w14:solidFill>
          </w14:textFill>
        </w:rPr>
        <w:t>备案，乙方需确保健康证在有效期内，一切费用由乙方承担。</w:t>
      </w:r>
    </w:p>
    <w:p>
      <w:pPr>
        <w:numPr>
          <w:ilvl w:val="0"/>
          <w:numId w:val="2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乙方在</w:t>
      </w:r>
      <w:r>
        <w:rPr>
          <w:rFonts w:hint="eastAsia" w:ascii="宋体" w:hAnsi="宋体" w:eastAsia="宋体" w:cs="Times New Roman"/>
          <w:color w:val="000000" w:themeColor="text1"/>
          <w:sz w:val="24"/>
          <w:szCs w:val="24"/>
          <w:highlight w:val="none"/>
          <w:u w:val="none"/>
          <w14:textFill>
            <w14:solidFill>
              <w14:schemeClr w14:val="tx1"/>
            </w14:solidFill>
          </w14:textFill>
        </w:rPr>
        <w:t>履行</w:t>
      </w:r>
      <w:r>
        <w:rPr>
          <w:rFonts w:ascii="宋体" w:hAnsi="宋体" w:eastAsia="宋体" w:cs="Times New Roman"/>
          <w:color w:val="000000" w:themeColor="text1"/>
          <w:sz w:val="24"/>
          <w:szCs w:val="24"/>
          <w:highlight w:val="none"/>
          <w:u w:val="none"/>
          <w14:textFill>
            <w14:solidFill>
              <w14:schemeClr w14:val="tx1"/>
            </w14:solidFill>
          </w14:textFill>
        </w:rPr>
        <w:t>合同时，应遵守</w:t>
      </w:r>
      <w:r>
        <w:rPr>
          <w:rFonts w:hint="eastAsia" w:ascii="宋体" w:hAnsi="宋体" w:eastAsia="宋体" w:cs="Times New Roman"/>
          <w:color w:val="000000" w:themeColor="text1"/>
          <w:sz w:val="24"/>
          <w:szCs w:val="24"/>
          <w:highlight w:val="none"/>
          <w:u w:val="none"/>
          <w14:textFill>
            <w14:solidFill>
              <w14:schemeClr w14:val="tx1"/>
            </w14:solidFill>
          </w14:textFill>
        </w:rPr>
        <w:t>中国相关</w:t>
      </w:r>
      <w:r>
        <w:rPr>
          <w:rFonts w:ascii="宋体" w:hAnsi="宋体" w:eastAsia="宋体" w:cs="Times New Roman"/>
          <w:color w:val="000000" w:themeColor="text1"/>
          <w:sz w:val="24"/>
          <w:szCs w:val="24"/>
          <w:highlight w:val="none"/>
          <w:u w:val="none"/>
          <w14:textFill>
            <w14:solidFill>
              <w14:schemeClr w14:val="tx1"/>
            </w14:solidFill>
          </w14:textFill>
        </w:rPr>
        <w:t>法律法规及甲方关于健康、安全及环保的规定</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21"/>
        </w:numPr>
        <w:tabs>
          <w:tab w:val="left" w:pos="1276"/>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lang w:val="en-GB"/>
          <w14:textFill>
            <w14:solidFill>
              <w14:schemeClr w14:val="tx1"/>
            </w14:solidFill>
          </w14:textFill>
        </w:rPr>
        <w:t>乙</w:t>
      </w:r>
      <w:r>
        <w:rPr>
          <w:rFonts w:hint="eastAsia" w:ascii="宋体" w:hAnsi="宋体" w:eastAsia="宋体" w:cs="Times New Roman"/>
          <w:color w:val="000000" w:themeColor="text1"/>
          <w:sz w:val="24"/>
          <w:szCs w:val="24"/>
          <w:highlight w:val="none"/>
          <w:u w:val="none"/>
          <w14:textFill>
            <w14:solidFill>
              <w14:schemeClr w14:val="tx1"/>
            </w14:solidFill>
          </w14:textFill>
        </w:rPr>
        <w:t>方应确保其机动车驾驶人均已通过《中华人民共和国道路交通安全法》和车辆安全操作规程培训，并有资格和能力从事本合同规定的相应工作。</w:t>
      </w:r>
    </w:p>
    <w:p>
      <w:pPr>
        <w:numPr>
          <w:ilvl w:val="0"/>
          <w:numId w:val="21"/>
        </w:numPr>
        <w:tabs>
          <w:tab w:val="left" w:pos="1276"/>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乙方应当确保其提供的车辆、设备、仪器等均符合国家和</w:t>
      </w:r>
      <w:r>
        <w:rPr>
          <w:rFonts w:hint="eastAsia" w:ascii="宋体" w:hAnsi="宋体" w:eastAsia="宋体" w:cs="Times New Roman"/>
          <w:color w:val="000000" w:themeColor="text1"/>
          <w:sz w:val="24"/>
          <w:szCs w:val="24"/>
          <w:highlight w:val="none"/>
          <w:u w:val="none"/>
          <w14:textFill>
            <w14:solidFill>
              <w14:schemeClr w14:val="tx1"/>
            </w14:solidFill>
          </w14:textFill>
        </w:rPr>
        <w:t>甲方</w:t>
      </w:r>
      <w:r>
        <w:rPr>
          <w:rFonts w:ascii="宋体" w:hAnsi="宋体" w:eastAsia="宋体" w:cs="Times New Roman"/>
          <w:color w:val="000000" w:themeColor="text1"/>
          <w:sz w:val="24"/>
          <w:szCs w:val="24"/>
          <w:highlight w:val="none"/>
          <w:u w:val="none"/>
          <w14:textFill>
            <w14:solidFill>
              <w14:schemeClr w14:val="tx1"/>
            </w14:solidFill>
          </w14:textFill>
        </w:rPr>
        <w:t>有关的健康安全环保标准</w:t>
      </w:r>
      <w:r>
        <w:rPr>
          <w:rFonts w:hint="eastAsia" w:ascii="宋体" w:hAnsi="宋体" w:eastAsia="宋体" w:cs="Times New Roman"/>
          <w:color w:val="000000" w:themeColor="text1"/>
          <w:sz w:val="24"/>
          <w:szCs w:val="24"/>
          <w:highlight w:val="none"/>
          <w:u w:val="none"/>
          <w14:textFill>
            <w14:solidFill>
              <w14:schemeClr w14:val="tx1"/>
            </w14:solidFill>
          </w14:textFill>
        </w:rPr>
        <w:t>，并具备足够的安全技术要求，服务车辆必须配置确保安全的必备设备和仪器，包括但不限于三点式安全带、安全气囊、ABS等</w:t>
      </w:r>
      <w:r>
        <w:rPr>
          <w:rFonts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21"/>
        </w:numPr>
        <w:tabs>
          <w:tab w:val="left" w:pos="1276"/>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乙方应当根据工作内容和特点建立相应的应急计划和程序，包括但不限于火灾、爆炸</w:t>
      </w:r>
      <w:r>
        <w:rPr>
          <w:rFonts w:hint="eastAsia" w:ascii="宋体" w:hAnsi="宋体" w:eastAsia="宋体" w:cs="Times New Roman"/>
          <w:color w:val="000000" w:themeColor="text1"/>
          <w:sz w:val="24"/>
          <w:szCs w:val="24"/>
          <w:highlight w:val="none"/>
          <w:u w:val="none"/>
          <w14:textFill>
            <w14:solidFill>
              <w14:schemeClr w14:val="tx1"/>
            </w14:solidFill>
          </w14:textFill>
        </w:rPr>
        <w:t>、车辆故障、交通事故</w:t>
      </w:r>
      <w:r>
        <w:rPr>
          <w:rFonts w:ascii="宋体" w:hAnsi="宋体" w:eastAsia="宋体" w:cs="Times New Roman"/>
          <w:color w:val="000000" w:themeColor="text1"/>
          <w:sz w:val="24"/>
          <w:szCs w:val="24"/>
          <w:highlight w:val="none"/>
          <w:u w:val="none"/>
          <w14:textFill>
            <w14:solidFill>
              <w14:schemeClr w14:val="tx1"/>
            </w14:solidFill>
          </w14:textFill>
        </w:rPr>
        <w:t>等。</w:t>
      </w:r>
    </w:p>
    <w:p>
      <w:pPr>
        <w:numPr>
          <w:ilvl w:val="0"/>
          <w:numId w:val="21"/>
        </w:numPr>
        <w:tabs>
          <w:tab w:val="left" w:pos="1276"/>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乙方应建立</w:t>
      </w:r>
      <w:r>
        <w:rPr>
          <w:rFonts w:hint="eastAsia" w:ascii="宋体" w:hAnsi="宋体" w:eastAsia="宋体" w:cs="Times New Roman"/>
          <w:color w:val="000000" w:themeColor="text1"/>
          <w:sz w:val="24"/>
          <w:szCs w:val="24"/>
          <w:highlight w:val="none"/>
          <w:u w:val="none"/>
          <w14:textFill>
            <w14:solidFill>
              <w14:schemeClr w14:val="tx1"/>
            </w14:solidFill>
          </w14:textFill>
        </w:rPr>
        <w:t>与甲方相关程序一致的</w:t>
      </w:r>
      <w:r>
        <w:rPr>
          <w:rFonts w:ascii="宋体" w:hAnsi="宋体" w:eastAsia="宋体" w:cs="Times New Roman"/>
          <w:color w:val="000000" w:themeColor="text1"/>
          <w:sz w:val="24"/>
          <w:szCs w:val="24"/>
          <w:highlight w:val="none"/>
          <w:u w:val="none"/>
          <w14:textFill>
            <w14:solidFill>
              <w14:schemeClr w14:val="tx1"/>
            </w14:solidFill>
          </w14:textFill>
        </w:rPr>
        <w:t>事故报告程序。对于任何事故，乙方应当在事故发生后立即报告甲方，</w:t>
      </w:r>
      <w:r>
        <w:rPr>
          <w:rFonts w:hint="eastAsia" w:ascii="宋体" w:hAnsi="宋体" w:eastAsia="宋体" w:cs="Times New Roman"/>
          <w:color w:val="000000" w:themeColor="text1"/>
          <w:sz w:val="24"/>
          <w:szCs w:val="24"/>
          <w:highlight w:val="none"/>
          <w:u w:val="none"/>
          <w14:textFill>
            <w14:solidFill>
              <w14:schemeClr w14:val="tx1"/>
            </w14:solidFill>
          </w14:textFill>
        </w:rPr>
        <w:t>向甲方</w:t>
      </w:r>
      <w:r>
        <w:rPr>
          <w:rFonts w:ascii="宋体" w:hAnsi="宋体" w:eastAsia="宋体" w:cs="Times New Roman"/>
          <w:color w:val="000000" w:themeColor="text1"/>
          <w:sz w:val="24"/>
          <w:szCs w:val="24"/>
          <w:highlight w:val="none"/>
          <w:u w:val="none"/>
          <w14:textFill>
            <w14:solidFill>
              <w14:schemeClr w14:val="tx1"/>
            </w14:solidFill>
          </w14:textFill>
        </w:rPr>
        <w:t>提供当时可能取得的全部信息</w:t>
      </w:r>
      <w:r>
        <w:rPr>
          <w:rFonts w:hint="eastAsia" w:ascii="宋体" w:hAnsi="宋体" w:eastAsia="宋体" w:cs="Times New Roman"/>
          <w:color w:val="000000" w:themeColor="text1"/>
          <w:sz w:val="24"/>
          <w:szCs w:val="24"/>
          <w:highlight w:val="none"/>
          <w:u w:val="none"/>
          <w14:textFill>
            <w14:solidFill>
              <w14:schemeClr w14:val="tx1"/>
            </w14:solidFill>
          </w14:textFill>
        </w:rPr>
        <w:t>，并积极协助配合甲方对事故进行妥善处理</w:t>
      </w:r>
      <w:r>
        <w:rPr>
          <w:rFonts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21"/>
        </w:numPr>
        <w:tabs>
          <w:tab w:val="left" w:pos="1276"/>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乙方应当确保其每位机动车驾驶人都知道并执行国家和地方政府的</w:t>
      </w:r>
      <w:r>
        <w:rPr>
          <w:rFonts w:hint="eastAsia" w:ascii="宋体" w:hAnsi="宋体" w:eastAsia="宋体" w:cs="Times New Roman"/>
          <w:color w:val="000000" w:themeColor="text1"/>
          <w:sz w:val="24"/>
          <w:szCs w:val="24"/>
          <w:highlight w:val="none"/>
          <w:u w:val="none"/>
          <w14:textFill>
            <w14:solidFill>
              <w14:schemeClr w14:val="tx1"/>
            </w14:solidFill>
          </w14:textFill>
        </w:rPr>
        <w:t>有关环保的</w:t>
      </w:r>
      <w:r>
        <w:rPr>
          <w:rFonts w:ascii="宋体" w:hAnsi="宋体" w:eastAsia="宋体" w:cs="Times New Roman"/>
          <w:color w:val="000000" w:themeColor="text1"/>
          <w:sz w:val="24"/>
          <w:szCs w:val="24"/>
          <w:highlight w:val="none"/>
          <w:u w:val="none"/>
          <w14:textFill>
            <w14:solidFill>
              <w14:schemeClr w14:val="tx1"/>
            </w14:solidFill>
          </w14:textFill>
        </w:rPr>
        <w:t>规定，</w:t>
      </w:r>
      <w:r>
        <w:rPr>
          <w:rFonts w:hint="eastAsia" w:ascii="宋体" w:hAnsi="宋体" w:eastAsia="宋体" w:cs="Times New Roman"/>
          <w:color w:val="000000" w:themeColor="text1"/>
          <w:sz w:val="24"/>
          <w:szCs w:val="24"/>
          <w:highlight w:val="none"/>
          <w:u w:val="none"/>
          <w14:textFill>
            <w14:solidFill>
              <w14:schemeClr w14:val="tx1"/>
            </w14:solidFill>
          </w14:textFill>
        </w:rPr>
        <w:t>且采取必要措施</w:t>
      </w:r>
      <w:r>
        <w:rPr>
          <w:rFonts w:ascii="宋体" w:hAnsi="宋体" w:eastAsia="宋体" w:cs="Times New Roman"/>
          <w:color w:val="000000" w:themeColor="text1"/>
          <w:sz w:val="24"/>
          <w:szCs w:val="24"/>
          <w:highlight w:val="none"/>
          <w:u w:val="none"/>
          <w14:textFill>
            <w14:solidFill>
              <w14:schemeClr w14:val="tx1"/>
            </w14:solidFill>
          </w14:textFill>
        </w:rPr>
        <w:t>防止在</w:t>
      </w:r>
      <w:r>
        <w:rPr>
          <w:rFonts w:hint="eastAsia" w:ascii="宋体" w:hAnsi="宋体" w:eastAsia="宋体" w:cs="Times New Roman"/>
          <w:color w:val="000000" w:themeColor="text1"/>
          <w:sz w:val="24"/>
          <w:szCs w:val="24"/>
          <w:highlight w:val="none"/>
          <w:u w:val="none"/>
          <w14:textFill>
            <w14:solidFill>
              <w14:schemeClr w14:val="tx1"/>
            </w14:solidFill>
          </w14:textFill>
        </w:rPr>
        <w:t>提供</w:t>
      </w:r>
      <w:r>
        <w:rPr>
          <w:rFonts w:ascii="宋体" w:hAnsi="宋体" w:eastAsia="宋体" w:cs="Times New Roman"/>
          <w:color w:val="000000" w:themeColor="text1"/>
          <w:sz w:val="24"/>
          <w:szCs w:val="24"/>
          <w:highlight w:val="none"/>
          <w:u w:val="none"/>
          <w14:textFill>
            <w14:solidFill>
              <w14:schemeClr w14:val="tx1"/>
            </w14:solidFill>
          </w14:textFill>
        </w:rPr>
        <w:t>服务过程中发生污染。</w:t>
      </w:r>
    </w:p>
    <w:p>
      <w:pPr>
        <w:numPr>
          <w:ilvl w:val="0"/>
          <w:numId w:val="21"/>
        </w:numPr>
        <w:tabs>
          <w:tab w:val="left" w:pos="1276"/>
        </w:tabs>
        <w:adjustRightInd w:val="0"/>
        <w:spacing w:line="360" w:lineRule="auto"/>
        <w:ind w:left="1276" w:hanging="567"/>
        <w:contextualSpacing/>
        <w:rPr>
          <w:rFonts w:ascii="宋体" w:hAnsi="宋体" w:eastAsia="宋体" w:cs="Times New Roman"/>
          <w:color w:val="000000" w:themeColor="text1"/>
          <w:sz w:val="24"/>
          <w:szCs w:val="24"/>
          <w:highlight w:val="none"/>
          <w:u w:val="none"/>
          <w:lang w:val="en-GB"/>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乙方必须严格</w:t>
      </w:r>
      <w:r>
        <w:rPr>
          <w:rFonts w:hint="eastAsia" w:ascii="宋体" w:hAnsi="宋体" w:eastAsia="宋体" w:cs="Times New Roman"/>
          <w:color w:val="000000" w:themeColor="text1"/>
          <w:sz w:val="24"/>
          <w:szCs w:val="24"/>
          <w:highlight w:val="none"/>
          <w:u w:val="none"/>
          <w14:textFill>
            <w14:solidFill>
              <w14:schemeClr w14:val="tx1"/>
            </w14:solidFill>
          </w14:textFill>
        </w:rPr>
        <w:t>执行甲方</w:t>
      </w:r>
      <w:r>
        <w:rPr>
          <w:rFonts w:ascii="宋体" w:hAnsi="宋体" w:eastAsia="宋体" w:cs="Times New Roman"/>
          <w:color w:val="000000" w:themeColor="text1"/>
          <w:sz w:val="24"/>
          <w:szCs w:val="24"/>
          <w:highlight w:val="none"/>
          <w:u w:val="none"/>
          <w14:textFill>
            <w14:solidFill>
              <w14:schemeClr w14:val="tx1"/>
            </w14:solidFill>
          </w14:textFill>
        </w:rPr>
        <w:t>的</w:t>
      </w:r>
      <w:r>
        <w:rPr>
          <w:rFonts w:hint="eastAsia" w:ascii="宋体" w:hAnsi="宋体" w:eastAsia="宋体" w:cs="Times New Roman"/>
          <w:color w:val="000000" w:themeColor="text1"/>
          <w:sz w:val="24"/>
          <w:szCs w:val="24"/>
          <w:highlight w:val="none"/>
          <w:u w:val="none"/>
          <w:lang w:val="en-GB"/>
          <w14:textFill>
            <w14:solidFill>
              <w14:schemeClr w14:val="tx1"/>
            </w14:solidFill>
          </w14:textFill>
        </w:rPr>
        <w:t>有关</w:t>
      </w:r>
      <w:r>
        <w:rPr>
          <w:rFonts w:ascii="宋体" w:hAnsi="宋体" w:eastAsia="宋体" w:cs="Times New Roman"/>
          <w:color w:val="000000" w:themeColor="text1"/>
          <w:sz w:val="24"/>
          <w:szCs w:val="24"/>
          <w:highlight w:val="none"/>
          <w:u w:val="none"/>
          <w:lang w:val="en-GB"/>
          <w14:textFill>
            <w14:solidFill>
              <w14:schemeClr w14:val="tx1"/>
            </w14:solidFill>
          </w14:textFill>
        </w:rPr>
        <w:t>车辆管理</w:t>
      </w:r>
      <w:r>
        <w:rPr>
          <w:rFonts w:hint="eastAsia" w:ascii="宋体" w:hAnsi="宋体" w:eastAsia="宋体" w:cs="Times New Roman"/>
          <w:color w:val="000000" w:themeColor="text1"/>
          <w:sz w:val="24"/>
          <w:szCs w:val="24"/>
          <w:highlight w:val="none"/>
          <w:u w:val="none"/>
          <w:lang w:val="en-GB"/>
          <w14:textFill>
            <w14:solidFill>
              <w14:schemeClr w14:val="tx1"/>
            </w14:solidFill>
          </w14:textFill>
        </w:rPr>
        <w:t>的相关</w:t>
      </w:r>
      <w:r>
        <w:rPr>
          <w:rFonts w:ascii="宋体" w:hAnsi="宋体" w:eastAsia="宋体" w:cs="Times New Roman"/>
          <w:color w:val="000000" w:themeColor="text1"/>
          <w:sz w:val="24"/>
          <w:szCs w:val="24"/>
          <w:highlight w:val="none"/>
          <w:u w:val="none"/>
          <w:lang w:val="en-GB"/>
          <w14:textFill>
            <w14:solidFill>
              <w14:schemeClr w14:val="tx1"/>
            </w14:solidFill>
          </w14:textFill>
        </w:rPr>
        <w:t>规定。</w:t>
      </w:r>
    </w:p>
    <w:p>
      <w:pPr>
        <w:numPr>
          <w:ilvl w:val="0"/>
          <w:numId w:val="21"/>
        </w:numPr>
        <w:tabs>
          <w:tab w:val="left" w:pos="1276"/>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甲方有权根据需要修订其健康、安全及环保政策并将最新文件发给乙方以</w:t>
      </w:r>
      <w:r>
        <w:rPr>
          <w:rFonts w:hint="eastAsia" w:ascii="宋体" w:hAnsi="宋体" w:eastAsia="宋体" w:cs="Times New Roman"/>
          <w:color w:val="000000" w:themeColor="text1"/>
          <w:sz w:val="24"/>
          <w:szCs w:val="24"/>
          <w:highlight w:val="none"/>
          <w:u w:val="none"/>
          <w14:textFill>
            <w14:solidFill>
              <w14:schemeClr w14:val="tx1"/>
            </w14:solidFill>
          </w14:textFill>
        </w:rPr>
        <w:t>便</w:t>
      </w:r>
      <w:r>
        <w:rPr>
          <w:rFonts w:ascii="宋体" w:hAnsi="宋体" w:eastAsia="宋体" w:cs="Times New Roman"/>
          <w:color w:val="000000" w:themeColor="text1"/>
          <w:sz w:val="24"/>
          <w:szCs w:val="24"/>
          <w:highlight w:val="none"/>
          <w:u w:val="none"/>
          <w14:textFill>
            <w14:solidFill>
              <w14:schemeClr w14:val="tx1"/>
            </w14:solidFill>
          </w14:textFill>
        </w:rPr>
        <w:t>遵照执行。</w:t>
      </w:r>
    </w:p>
    <w:p>
      <w:pPr>
        <w:numPr>
          <w:ilvl w:val="0"/>
          <w:numId w:val="21"/>
        </w:numPr>
        <w:tabs>
          <w:tab w:val="left" w:pos="1276"/>
        </w:tabs>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乙方应制定相关的管理规定（包括但不限于车辆维修、定期检查、人员培训、安全防范等）并报甲方留存，乙方每季度对机动车驾驶人进行相关的职业安全培训，并将培训记录报甲方</w:t>
      </w:r>
      <w:r>
        <w:rPr>
          <w:rFonts w:ascii="宋体" w:hAnsi="宋体" w:eastAsia="宋体" w:cs="Times New Roman"/>
          <w:bCs/>
          <w:color w:val="000000" w:themeColor="text1"/>
          <w:sz w:val="24"/>
          <w:szCs w:val="24"/>
          <w:highlight w:val="none"/>
          <w:u w:val="none"/>
          <w14:textFill>
            <w14:solidFill>
              <w14:schemeClr w14:val="tx1"/>
            </w14:solidFill>
          </w14:textFill>
        </w:rPr>
        <w:t>项目单位现场管理负责人员</w:t>
      </w:r>
      <w:r>
        <w:rPr>
          <w:rFonts w:hint="eastAsia" w:ascii="宋体" w:hAnsi="宋体" w:eastAsia="宋体" w:cs="Times New Roman"/>
          <w:color w:val="000000" w:themeColor="text1"/>
          <w:sz w:val="24"/>
          <w:szCs w:val="24"/>
          <w:highlight w:val="none"/>
          <w:u w:val="none"/>
          <w14:textFill>
            <w14:solidFill>
              <w14:schemeClr w14:val="tx1"/>
            </w14:solidFill>
          </w14:textFill>
        </w:rPr>
        <w:t>备案。如甲方组织相关培训，乙方在不影响正常工作的情况下也应积极参加。</w:t>
      </w:r>
    </w:p>
    <w:p>
      <w:pPr>
        <w:numPr>
          <w:ilvl w:val="0"/>
          <w:numId w:val="2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乙方应保证其按时、圆满完成工作且工作成果符合国家和甲方要求的健康、安全及环保标准。因乙方未能按国家相关规定和甲方的要求，而在健康、安全、环保方面给甲方造成的任何损失由乙方全额赔偿。</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44" w:name="_Toc315880022"/>
      <w:r>
        <w:rPr>
          <w:rFonts w:hint="eastAsia" w:ascii="宋体" w:hAnsi="宋体" w:eastAsia="宋体" w:cs="Times New Roman"/>
          <w:b/>
          <w:bCs/>
          <w:color w:val="000000" w:themeColor="text1"/>
          <w:sz w:val="24"/>
          <w:szCs w:val="24"/>
          <w:highlight w:val="none"/>
          <w:u w:val="none"/>
          <w14:textFill>
            <w14:solidFill>
              <w14:schemeClr w14:val="tx1"/>
            </w14:solidFill>
          </w14:textFill>
        </w:rPr>
        <w:t>保险</w:t>
      </w:r>
      <w:bookmarkEnd w:id="44"/>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bookmarkStart w:id="45" w:name="_Toc315793049"/>
      <w:bookmarkStart w:id="46" w:name="_Toc314327623"/>
      <w:r>
        <w:rPr>
          <w:rFonts w:hint="eastAsia" w:ascii="宋体" w:hAnsi="宋体" w:eastAsia="宋体" w:cs="Times New Roman"/>
          <w:color w:val="000000" w:themeColor="text1"/>
          <w:sz w:val="24"/>
          <w:szCs w:val="24"/>
          <w:highlight w:val="none"/>
          <w:u w:val="none"/>
          <w14:textFill>
            <w14:solidFill>
              <w14:schemeClr w14:val="tx1"/>
            </w14:solidFill>
          </w14:textFill>
        </w:rPr>
        <w:t>乙方应根据法律法规的要求为自己的人员、财产及责任足额投保，并自行承担相应的投保费用。</w:t>
      </w:r>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为履行本合同，乙方应向拥有合法资质的保险公司购买并维持下述保险：</w:t>
      </w:r>
    </w:p>
    <w:p>
      <w:pPr>
        <w:numPr>
          <w:ilvl w:val="0"/>
          <w:numId w:val="23"/>
        </w:numPr>
        <w:spacing w:line="360" w:lineRule="auto"/>
        <w:ind w:left="1128"/>
        <w:contextualSpacing/>
        <w:rPr>
          <w:rFonts w:ascii="宋体" w:hAnsi="宋体" w:eastAsia="宋体" w:cs="Times New Roman"/>
          <w:bCs/>
          <w:color w:val="000000" w:themeColor="text1"/>
          <w:sz w:val="24"/>
          <w:szCs w:val="24"/>
          <w:highlight w:val="none"/>
          <w:u w:val="none"/>
          <w14:textFill>
            <w14:solidFill>
              <w14:schemeClr w14:val="tx1"/>
            </w14:solidFill>
          </w14:textFill>
        </w:rPr>
      </w:pPr>
      <w:r>
        <w:rPr>
          <w:rFonts w:ascii="宋体" w:hAnsi="宋体" w:eastAsia="宋体" w:cs="Times New Roman"/>
          <w:bCs/>
          <w:color w:val="000000" w:themeColor="text1"/>
          <w:sz w:val="24"/>
          <w:szCs w:val="24"/>
          <w:highlight w:val="none"/>
          <w:u w:val="none"/>
          <w14:textFill>
            <w14:solidFill>
              <w14:schemeClr w14:val="tx1"/>
            </w14:solidFill>
          </w14:textFill>
        </w:rPr>
        <w:t>为其执行工作的人员购买人身</w:t>
      </w:r>
      <w:r>
        <w:rPr>
          <w:rFonts w:hint="eastAsia" w:ascii="宋体" w:hAnsi="宋体" w:eastAsia="宋体" w:cs="Times New Roman"/>
          <w:bCs/>
          <w:color w:val="000000" w:themeColor="text1"/>
          <w:sz w:val="24"/>
          <w:szCs w:val="24"/>
          <w:highlight w:val="none"/>
          <w:u w:val="none"/>
          <w14:textFill>
            <w14:solidFill>
              <w14:schemeClr w14:val="tx1"/>
            </w14:solidFill>
          </w14:textFill>
        </w:rPr>
        <w:t>意外</w:t>
      </w:r>
      <w:r>
        <w:rPr>
          <w:rFonts w:ascii="宋体" w:hAnsi="宋体" w:eastAsia="宋体" w:cs="Times New Roman"/>
          <w:bCs/>
          <w:color w:val="000000" w:themeColor="text1"/>
          <w:sz w:val="24"/>
          <w:szCs w:val="24"/>
          <w:highlight w:val="none"/>
          <w:u w:val="none"/>
          <w14:textFill>
            <w14:solidFill>
              <w14:schemeClr w14:val="tx1"/>
            </w14:solidFill>
          </w14:textFill>
        </w:rPr>
        <w:t>伤害险</w:t>
      </w:r>
      <w:r>
        <w:rPr>
          <w:rFonts w:hint="eastAsia" w:ascii="宋体" w:hAnsi="宋体" w:eastAsia="宋体" w:cs="Times New Roman"/>
          <w:bCs/>
          <w:color w:val="000000" w:themeColor="text1"/>
          <w:sz w:val="24"/>
          <w:szCs w:val="24"/>
          <w:highlight w:val="none"/>
          <w:u w:val="none"/>
          <w14:textFill>
            <w14:solidFill>
              <w14:schemeClr w14:val="tx1"/>
            </w14:solidFill>
          </w14:textFill>
        </w:rPr>
        <w:t>。</w:t>
      </w:r>
    </w:p>
    <w:p>
      <w:pPr>
        <w:numPr>
          <w:ilvl w:val="0"/>
          <w:numId w:val="23"/>
        </w:numPr>
        <w:spacing w:line="360" w:lineRule="auto"/>
        <w:contextualSpacing/>
        <w:rPr>
          <w:rFonts w:ascii="宋体" w:hAnsi="宋体" w:eastAsia="宋体" w:cs="宋体"/>
          <w:bCs/>
          <w:color w:val="000000" w:themeColor="text1"/>
          <w:kern w:val="0"/>
          <w:sz w:val="24"/>
          <w:highlight w:val="none"/>
          <w:u w:val="none"/>
          <w14:textFill>
            <w14:solidFill>
              <w14:schemeClr w14:val="tx1"/>
            </w14:solidFill>
          </w14:textFill>
        </w:rPr>
      </w:pPr>
      <w:r>
        <w:rPr>
          <w:rFonts w:hint="eastAsia" w:ascii="宋体" w:hAnsi="宋体" w:eastAsia="宋体" w:cs="宋体"/>
          <w:bCs/>
          <w:color w:val="000000" w:themeColor="text1"/>
          <w:kern w:val="0"/>
          <w:sz w:val="24"/>
          <w:highlight w:val="none"/>
          <w:u w:val="none"/>
          <w14:textFill>
            <w14:solidFill>
              <w14:schemeClr w14:val="tx1"/>
            </w14:solidFill>
          </w14:textFill>
        </w:rPr>
        <w:t>为服务车辆（含</w:t>
      </w:r>
      <w:r>
        <w:rPr>
          <w:rFonts w:ascii="宋体" w:hAnsi="宋体" w:eastAsia="宋体" w:cs="宋体"/>
          <w:bCs/>
          <w:color w:val="000000" w:themeColor="text1"/>
          <w:kern w:val="0"/>
          <w:sz w:val="24"/>
          <w:highlight w:val="none"/>
          <w:u w:val="none"/>
          <w14:textFill>
            <w14:solidFill>
              <w14:schemeClr w14:val="tx1"/>
            </w14:solidFill>
          </w14:textFill>
        </w:rPr>
        <w:t>替换车辆</w:t>
      </w:r>
      <w:r>
        <w:rPr>
          <w:rFonts w:hint="eastAsia" w:ascii="宋体" w:hAnsi="宋体" w:eastAsia="宋体" w:cs="宋体"/>
          <w:bCs/>
          <w:color w:val="000000" w:themeColor="text1"/>
          <w:kern w:val="0"/>
          <w:sz w:val="24"/>
          <w:highlight w:val="none"/>
          <w:u w:val="none"/>
          <w14:textFill>
            <w14:solidFill>
              <w14:schemeClr w14:val="tx1"/>
            </w14:solidFill>
          </w14:textFill>
        </w:rPr>
        <w:t>）缴纳：详见技术要求</w:t>
      </w:r>
      <w:r>
        <w:rPr>
          <w:rFonts w:ascii="宋体" w:hAnsi="宋体" w:eastAsia="宋体" w:cs="宋体"/>
          <w:bCs/>
          <w:color w:val="000000" w:themeColor="text1"/>
          <w:kern w:val="0"/>
          <w:sz w:val="24"/>
          <w:highlight w:val="none"/>
          <w:u w:val="none"/>
          <w14:textFill>
            <w14:solidFill>
              <w14:schemeClr w14:val="tx1"/>
            </w14:solidFill>
          </w14:textFill>
        </w:rPr>
        <w:t>。</w:t>
      </w:r>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如果乙方将工作的任</w:t>
      </w:r>
      <w:r>
        <w:rPr>
          <w:rFonts w:hint="eastAsia" w:ascii="宋体" w:hAnsi="宋体" w:eastAsia="宋体" w:cs="Times New Roman"/>
          <w:color w:val="000000" w:themeColor="text1"/>
          <w:sz w:val="24"/>
          <w:szCs w:val="24"/>
          <w:highlight w:val="none"/>
          <w:u w:val="none"/>
          <w14:textFill>
            <w14:solidFill>
              <w14:schemeClr w14:val="tx1"/>
            </w14:solidFill>
          </w14:textFill>
        </w:rPr>
        <w:t>何</w:t>
      </w:r>
      <w:r>
        <w:rPr>
          <w:rFonts w:ascii="宋体" w:hAnsi="宋体" w:eastAsia="宋体" w:cs="Times New Roman"/>
          <w:color w:val="000000" w:themeColor="text1"/>
          <w:sz w:val="24"/>
          <w:szCs w:val="24"/>
          <w:highlight w:val="none"/>
          <w:u w:val="none"/>
          <w14:textFill>
            <w14:solidFill>
              <w14:schemeClr w14:val="tx1"/>
            </w14:solidFill>
          </w14:textFill>
        </w:rPr>
        <w:t>部分分包，乙方应确保分包商购买、维持上述规定的保险，分包合同</w:t>
      </w:r>
      <w:r>
        <w:rPr>
          <w:rFonts w:hint="eastAsia" w:ascii="宋体" w:hAnsi="宋体" w:eastAsia="宋体" w:cs="Times New Roman"/>
          <w:color w:val="000000" w:themeColor="text1"/>
          <w:sz w:val="24"/>
          <w:szCs w:val="24"/>
          <w:highlight w:val="none"/>
          <w:u w:val="none"/>
          <w14:textFill>
            <w14:solidFill>
              <w14:schemeClr w14:val="tx1"/>
            </w14:solidFill>
          </w14:textFill>
        </w:rPr>
        <w:t>的</w:t>
      </w:r>
      <w:r>
        <w:rPr>
          <w:rFonts w:ascii="宋体" w:hAnsi="宋体" w:eastAsia="宋体" w:cs="Times New Roman"/>
          <w:color w:val="000000" w:themeColor="text1"/>
          <w:sz w:val="24"/>
          <w:szCs w:val="24"/>
          <w:highlight w:val="none"/>
          <w:u w:val="none"/>
          <w14:textFill>
            <w14:solidFill>
              <w14:schemeClr w14:val="tx1"/>
            </w14:solidFill>
          </w14:textFill>
        </w:rPr>
        <w:t>保险条款应与本合同一致。</w:t>
      </w:r>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对于乙方根据本合同应购买的保险，乙方应确保保险人放弃对甲方、甲方的关联企业及甲方人员的代位求偿权</w:t>
      </w:r>
      <w:r>
        <w:rPr>
          <w:rFonts w:hint="eastAsia" w:ascii="宋体" w:hAnsi="宋体" w:eastAsia="宋体" w:cs="Times New Roman"/>
          <w:color w:val="000000" w:themeColor="text1"/>
          <w:sz w:val="24"/>
          <w:szCs w:val="24"/>
          <w:highlight w:val="none"/>
          <w:u w:val="none"/>
          <w14:textFill>
            <w14:solidFill>
              <w14:schemeClr w14:val="tx1"/>
            </w14:solidFill>
          </w14:textFill>
        </w:rPr>
        <w:t>或任何形式的追索权</w:t>
      </w:r>
      <w:r>
        <w:rPr>
          <w:rFonts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对于乙方根据本合同应购买的保险，乙方应于</w:t>
      </w:r>
      <w:r>
        <w:rPr>
          <w:rFonts w:hint="eastAsia" w:ascii="宋体" w:hAnsi="宋体" w:eastAsia="宋体" w:cs="Times New Roman"/>
          <w:color w:val="000000" w:themeColor="text1"/>
          <w:sz w:val="24"/>
          <w:szCs w:val="24"/>
          <w:highlight w:val="none"/>
          <w:u w:val="none"/>
          <w14:textFill>
            <w14:solidFill>
              <w14:schemeClr w14:val="tx1"/>
            </w14:solidFill>
          </w14:textFill>
        </w:rPr>
        <w:t>开工日前</w:t>
      </w:r>
      <w:r>
        <w:rPr>
          <w:rFonts w:ascii="宋体" w:hAnsi="宋体" w:eastAsia="宋体" w:cs="Times New Roman"/>
          <w:color w:val="000000" w:themeColor="text1"/>
          <w:sz w:val="24"/>
          <w:szCs w:val="24"/>
          <w:highlight w:val="none"/>
          <w:u w:val="none"/>
          <w14:textFill>
            <w14:solidFill>
              <w14:schemeClr w14:val="tx1"/>
            </w14:solidFill>
          </w14:textFill>
        </w:rPr>
        <w:t>提供</w:t>
      </w:r>
      <w:r>
        <w:rPr>
          <w:rFonts w:hint="eastAsia" w:ascii="宋体" w:hAnsi="宋体" w:eastAsia="宋体" w:cs="Times New Roman"/>
          <w:color w:val="000000" w:themeColor="text1"/>
          <w:sz w:val="24"/>
          <w:szCs w:val="24"/>
          <w:highlight w:val="none"/>
          <w:u w:val="none"/>
          <w14:textFill>
            <w14:solidFill>
              <w14:schemeClr w14:val="tx1"/>
            </w14:solidFill>
          </w14:textFill>
        </w:rPr>
        <w:t>保险合同</w:t>
      </w:r>
      <w:r>
        <w:rPr>
          <w:rFonts w:ascii="宋体" w:hAnsi="宋体" w:eastAsia="宋体" w:cs="Times New Roman"/>
          <w:color w:val="000000" w:themeColor="text1"/>
          <w:sz w:val="24"/>
          <w:szCs w:val="24"/>
          <w:highlight w:val="none"/>
          <w:u w:val="none"/>
          <w14:textFill>
            <w14:solidFill>
              <w14:schemeClr w14:val="tx1"/>
            </w14:solidFill>
          </w14:textFill>
        </w:rPr>
        <w:t>，并根据甲方要求，提供</w:t>
      </w:r>
      <w:r>
        <w:rPr>
          <w:rFonts w:hint="eastAsia" w:ascii="宋体" w:hAnsi="宋体" w:eastAsia="宋体" w:cs="Times New Roman"/>
          <w:color w:val="000000" w:themeColor="text1"/>
          <w:sz w:val="24"/>
          <w:szCs w:val="24"/>
          <w:highlight w:val="none"/>
          <w:u w:val="none"/>
          <w14:textFill>
            <w14:solidFill>
              <w14:schemeClr w14:val="tx1"/>
            </w14:solidFill>
          </w14:textFill>
        </w:rPr>
        <w:t>已</w:t>
      </w:r>
      <w:r>
        <w:rPr>
          <w:rFonts w:ascii="宋体" w:hAnsi="宋体" w:eastAsia="宋体" w:cs="Times New Roman"/>
          <w:color w:val="000000" w:themeColor="text1"/>
          <w:sz w:val="24"/>
          <w:szCs w:val="24"/>
          <w:highlight w:val="none"/>
          <w:u w:val="none"/>
          <w14:textFill>
            <w14:solidFill>
              <w14:schemeClr w14:val="tx1"/>
            </w14:solidFill>
          </w14:textFill>
        </w:rPr>
        <w:t>全额支付保险费的证明，否则，乙方不得开始工作。未经甲方同意，乙方不得取消或变更该等保险。如乙方未根据本合同规定购买、维</w:t>
      </w:r>
      <w:r>
        <w:rPr>
          <w:rFonts w:hint="eastAsia" w:ascii="宋体" w:hAnsi="宋体" w:eastAsia="宋体" w:cs="Times New Roman"/>
          <w:color w:val="000000" w:themeColor="text1"/>
          <w:sz w:val="24"/>
          <w:szCs w:val="24"/>
          <w:highlight w:val="none"/>
          <w:u w:val="none"/>
          <w14:textFill>
            <w14:solidFill>
              <w14:schemeClr w14:val="tx1"/>
            </w14:solidFill>
          </w14:textFill>
        </w:rPr>
        <w:t>持</w:t>
      </w:r>
      <w:r>
        <w:rPr>
          <w:rFonts w:ascii="宋体" w:hAnsi="宋体" w:eastAsia="宋体" w:cs="Times New Roman"/>
          <w:color w:val="000000" w:themeColor="text1"/>
          <w:sz w:val="24"/>
          <w:szCs w:val="24"/>
          <w:highlight w:val="none"/>
          <w:u w:val="none"/>
          <w14:textFill>
            <w14:solidFill>
              <w14:schemeClr w14:val="tx1"/>
            </w14:solidFill>
          </w14:textFill>
        </w:rPr>
        <w:t>相关保险，甲方有权代其购买并维持，乙方应承担全部保险费用，甲方有权从</w:t>
      </w:r>
      <w:r>
        <w:rPr>
          <w:rFonts w:hint="eastAsia" w:ascii="宋体" w:hAnsi="宋体" w:eastAsia="宋体" w:cs="Times New Roman"/>
          <w:color w:val="000000" w:themeColor="text1"/>
          <w:sz w:val="24"/>
          <w:szCs w:val="24"/>
          <w:highlight w:val="none"/>
          <w:u w:val="none"/>
          <w14:textFill>
            <w14:solidFill>
              <w14:schemeClr w14:val="tx1"/>
            </w14:solidFill>
          </w14:textFill>
        </w:rPr>
        <w:t>合同总价余额</w:t>
      </w:r>
      <w:r>
        <w:rPr>
          <w:rFonts w:ascii="宋体" w:hAnsi="宋体" w:eastAsia="宋体" w:cs="Times New Roman"/>
          <w:color w:val="000000" w:themeColor="text1"/>
          <w:sz w:val="24"/>
          <w:szCs w:val="24"/>
          <w:highlight w:val="none"/>
          <w:u w:val="none"/>
          <w14:textFill>
            <w14:solidFill>
              <w14:schemeClr w14:val="tx1"/>
            </w14:solidFill>
          </w14:textFill>
        </w:rPr>
        <w:t>中直接扣除该等费用</w:t>
      </w:r>
      <w:r>
        <w:rPr>
          <w:rFonts w:hint="eastAsia" w:ascii="宋体" w:hAnsi="宋体" w:eastAsia="宋体" w:cs="Times New Roman"/>
          <w:color w:val="000000" w:themeColor="text1"/>
          <w:sz w:val="24"/>
          <w:szCs w:val="24"/>
          <w:highlight w:val="none"/>
          <w:u w:val="none"/>
          <w14:textFill>
            <w14:solidFill>
              <w14:schemeClr w14:val="tx1"/>
            </w14:solidFill>
          </w14:textFill>
        </w:rPr>
        <w:t>或凭履约保函要求银行支付该等费用</w:t>
      </w:r>
      <w:r>
        <w:rPr>
          <w:rFonts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乙方根据本合同购买的保险在质保期届满前应持续有效，适用于质保期届满前发生的所有保险事故。</w:t>
      </w:r>
      <w:r>
        <w:rPr>
          <w:rFonts w:hint="eastAsia" w:ascii="宋体" w:hAnsi="宋体" w:eastAsia="宋体" w:cs="Times New Roman"/>
          <w:color w:val="000000" w:themeColor="text1"/>
          <w:sz w:val="24"/>
          <w:szCs w:val="24"/>
          <w:highlight w:val="none"/>
          <w:u w:val="none"/>
          <w14:textFill>
            <w14:solidFill>
              <w14:schemeClr w14:val="tx1"/>
            </w14:solidFill>
          </w14:textFill>
        </w:rPr>
        <w:t>除法律法规另有规定外，优先启用乙方的保险。</w:t>
      </w:r>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如发生保险事故，乙方应采取一切必要措施减少损失，并配合甲方进行保险索赔工作。如因乙方不遵守本合同</w:t>
      </w:r>
      <w:r>
        <w:rPr>
          <w:rFonts w:hint="eastAsia" w:ascii="宋体" w:hAnsi="宋体" w:eastAsia="宋体" w:cs="Times New Roman"/>
          <w:color w:val="000000" w:themeColor="text1"/>
          <w:sz w:val="24"/>
          <w:szCs w:val="24"/>
          <w:highlight w:val="none"/>
          <w:u w:val="none"/>
          <w14:textFill>
            <w14:solidFill>
              <w14:schemeClr w14:val="tx1"/>
            </w14:solidFill>
          </w14:textFill>
        </w:rPr>
        <w:t>规定</w:t>
      </w:r>
      <w:r>
        <w:rPr>
          <w:rFonts w:ascii="宋体" w:hAnsi="宋体" w:eastAsia="宋体" w:cs="Times New Roman"/>
          <w:color w:val="000000" w:themeColor="text1"/>
          <w:sz w:val="24"/>
          <w:szCs w:val="24"/>
          <w:highlight w:val="none"/>
          <w:u w:val="none"/>
          <w14:textFill>
            <w14:solidFill>
              <w14:schemeClr w14:val="tx1"/>
            </w14:solidFill>
          </w14:textFill>
        </w:rPr>
        <w:t>或</w:t>
      </w:r>
      <w:r>
        <w:rPr>
          <w:rFonts w:hint="eastAsia" w:ascii="宋体" w:hAnsi="宋体" w:eastAsia="宋体" w:cs="Times New Roman"/>
          <w:color w:val="000000" w:themeColor="text1"/>
          <w:sz w:val="24"/>
          <w:szCs w:val="24"/>
          <w:highlight w:val="none"/>
          <w:u w:val="none"/>
          <w14:textFill>
            <w14:solidFill>
              <w14:schemeClr w14:val="tx1"/>
            </w14:solidFill>
          </w14:textFill>
        </w:rPr>
        <w:t>因</w:t>
      </w:r>
      <w:r>
        <w:rPr>
          <w:rFonts w:ascii="宋体" w:hAnsi="宋体" w:eastAsia="宋体" w:cs="Times New Roman"/>
          <w:color w:val="000000" w:themeColor="text1"/>
          <w:sz w:val="24"/>
          <w:szCs w:val="24"/>
          <w:highlight w:val="none"/>
          <w:u w:val="none"/>
          <w14:textFill>
            <w14:solidFill>
              <w14:schemeClr w14:val="tx1"/>
            </w14:solidFill>
          </w14:textFill>
        </w:rPr>
        <w:t>乙方过错导致甲方不能根据</w:t>
      </w:r>
      <w:r>
        <w:rPr>
          <w:rFonts w:hint="eastAsia" w:ascii="宋体" w:hAnsi="宋体" w:eastAsia="宋体" w:cs="Times New Roman"/>
          <w:color w:val="000000" w:themeColor="text1"/>
          <w:sz w:val="24"/>
          <w:szCs w:val="24"/>
          <w:highlight w:val="none"/>
          <w:u w:val="none"/>
          <w14:textFill>
            <w14:solidFill>
              <w14:schemeClr w14:val="tx1"/>
            </w14:solidFill>
          </w14:textFill>
        </w:rPr>
        <w:t>保</w:t>
      </w:r>
      <w:r>
        <w:rPr>
          <w:rFonts w:ascii="宋体" w:hAnsi="宋体" w:eastAsia="宋体" w:cs="Times New Roman"/>
          <w:color w:val="000000" w:themeColor="text1"/>
          <w:sz w:val="24"/>
          <w:szCs w:val="24"/>
          <w:highlight w:val="none"/>
          <w:u w:val="none"/>
          <w14:textFill>
            <w14:solidFill>
              <w14:schemeClr w14:val="tx1"/>
            </w14:solidFill>
          </w14:textFill>
        </w:rPr>
        <w:t>险</w:t>
      </w:r>
      <w:r>
        <w:rPr>
          <w:rFonts w:hint="eastAsia" w:ascii="宋体" w:hAnsi="宋体" w:eastAsia="宋体" w:cs="Times New Roman"/>
          <w:color w:val="000000" w:themeColor="text1"/>
          <w:sz w:val="24"/>
          <w:szCs w:val="24"/>
          <w:highlight w:val="none"/>
          <w:u w:val="none"/>
          <w14:textFill>
            <w14:solidFill>
              <w14:schemeClr w14:val="tx1"/>
            </w14:solidFill>
          </w14:textFill>
        </w:rPr>
        <w:t>合同</w:t>
      </w:r>
      <w:r>
        <w:rPr>
          <w:rFonts w:ascii="宋体" w:hAnsi="宋体" w:eastAsia="宋体" w:cs="Times New Roman"/>
          <w:color w:val="000000" w:themeColor="text1"/>
          <w:sz w:val="24"/>
          <w:szCs w:val="24"/>
          <w:highlight w:val="none"/>
          <w:u w:val="none"/>
          <w14:textFill>
            <w14:solidFill>
              <w14:schemeClr w14:val="tx1"/>
            </w14:solidFill>
          </w14:textFill>
        </w:rPr>
        <w:t>全额获赔，甲方有权向乙方追索差额部分。</w:t>
      </w:r>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乙方不得实施任何可能导致相关保险中止、失效的行为。如因乙方的任何行为、过错（包括错误陈述、隐瞒事实、失职、违反</w:t>
      </w:r>
      <w:r>
        <w:rPr>
          <w:rFonts w:hint="eastAsia" w:ascii="宋体" w:hAnsi="宋体" w:eastAsia="宋体" w:cs="Times New Roman"/>
          <w:color w:val="000000" w:themeColor="text1"/>
          <w:sz w:val="24"/>
          <w:szCs w:val="24"/>
          <w:highlight w:val="none"/>
          <w:u w:val="none"/>
          <w14:textFill>
            <w14:solidFill>
              <w14:schemeClr w14:val="tx1"/>
            </w14:solidFill>
          </w14:textFill>
        </w:rPr>
        <w:t>保险合同</w:t>
      </w:r>
      <w:r>
        <w:rPr>
          <w:rFonts w:ascii="宋体" w:hAnsi="宋体" w:eastAsia="宋体" w:cs="Times New Roman"/>
          <w:color w:val="000000" w:themeColor="text1"/>
          <w:sz w:val="24"/>
          <w:szCs w:val="24"/>
          <w:highlight w:val="none"/>
          <w:u w:val="none"/>
          <w14:textFill>
            <w14:solidFill>
              <w14:schemeClr w14:val="tx1"/>
            </w14:solidFill>
          </w14:textFill>
        </w:rPr>
        <w:t>条款</w:t>
      </w:r>
      <w:r>
        <w:rPr>
          <w:rFonts w:hint="eastAsia" w:ascii="宋体" w:hAnsi="宋体" w:eastAsia="宋体" w:cs="Times New Roman"/>
          <w:color w:val="000000" w:themeColor="text1"/>
          <w:sz w:val="24"/>
          <w:szCs w:val="24"/>
          <w:highlight w:val="none"/>
          <w:u w:val="none"/>
          <w14:textFill>
            <w14:solidFill>
              <w14:schemeClr w14:val="tx1"/>
            </w14:solidFill>
          </w14:textFill>
        </w:rPr>
        <w:t>等</w:t>
      </w:r>
      <w:r>
        <w:rPr>
          <w:rFonts w:ascii="宋体" w:hAnsi="宋体" w:eastAsia="宋体" w:cs="Times New Roman"/>
          <w:color w:val="000000" w:themeColor="text1"/>
          <w:sz w:val="24"/>
          <w:szCs w:val="24"/>
          <w:highlight w:val="none"/>
          <w:u w:val="none"/>
          <w14:textFill>
            <w14:solidFill>
              <w14:schemeClr w14:val="tx1"/>
            </w14:solidFill>
          </w14:textFill>
        </w:rPr>
        <w:t>），甲方不能获得保险赔偿，乙方应赔偿甲方因此遭受的全部损失。</w:t>
      </w:r>
    </w:p>
    <w:p>
      <w:pPr>
        <w:numPr>
          <w:ilvl w:val="0"/>
          <w:numId w:val="2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本条规定不减轻或限制乙方在本合同项下的任何义务和责任。</w:t>
      </w:r>
    </w:p>
    <w:bookmarkEnd w:id="45"/>
    <w:bookmarkEnd w:id="46"/>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47" w:name="_Toc315880023"/>
      <w:r>
        <w:rPr>
          <w:rFonts w:hint="eastAsia" w:ascii="宋体" w:hAnsi="宋体" w:eastAsia="宋体" w:cs="Times New Roman"/>
          <w:b/>
          <w:bCs/>
          <w:color w:val="000000" w:themeColor="text1"/>
          <w:sz w:val="24"/>
          <w:szCs w:val="24"/>
          <w:highlight w:val="none"/>
          <w:u w:val="none"/>
          <w14:textFill>
            <w14:solidFill>
              <w14:schemeClr w14:val="tx1"/>
            </w14:solidFill>
          </w14:textFill>
        </w:rPr>
        <w:t>转让和分包</w:t>
      </w:r>
      <w:bookmarkEnd w:id="47"/>
    </w:p>
    <w:p>
      <w:pPr>
        <w:numPr>
          <w:ilvl w:val="0"/>
          <w:numId w:val="2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未经甲方</w:t>
      </w:r>
      <w:r>
        <w:rPr>
          <w:rFonts w:hint="eastAsia" w:ascii="宋体" w:hAnsi="宋体" w:eastAsia="宋体" w:cs="Times New Roman"/>
          <w:color w:val="000000" w:themeColor="text1"/>
          <w:sz w:val="24"/>
          <w:szCs w:val="24"/>
          <w:highlight w:val="none"/>
          <w:u w:val="none"/>
          <w14:textFill>
            <w14:solidFill>
              <w14:schemeClr w14:val="tx1"/>
            </w14:solidFill>
          </w14:textFill>
        </w:rPr>
        <w:t>事先</w:t>
      </w:r>
      <w:r>
        <w:rPr>
          <w:rFonts w:ascii="宋体" w:hAnsi="宋体" w:eastAsia="宋体" w:cs="Times New Roman"/>
          <w:color w:val="000000" w:themeColor="text1"/>
          <w:sz w:val="24"/>
          <w:szCs w:val="24"/>
          <w:highlight w:val="none"/>
          <w:u w:val="none"/>
          <w14:textFill>
            <w14:solidFill>
              <w14:schemeClr w14:val="tx1"/>
            </w14:solidFill>
          </w14:textFill>
        </w:rPr>
        <w:t>书面同意，乙方不得</w:t>
      </w:r>
      <w:r>
        <w:rPr>
          <w:rFonts w:hint="eastAsia" w:ascii="宋体" w:hAnsi="宋体" w:eastAsia="宋体" w:cs="Times New Roman"/>
          <w:color w:val="000000" w:themeColor="text1"/>
          <w:sz w:val="24"/>
          <w:szCs w:val="24"/>
          <w:highlight w:val="none"/>
          <w:u w:val="none"/>
          <w14:textFill>
            <w14:solidFill>
              <w14:schemeClr w14:val="tx1"/>
            </w14:solidFill>
          </w14:textFill>
        </w:rPr>
        <w:t>将</w:t>
      </w:r>
      <w:r>
        <w:rPr>
          <w:rFonts w:ascii="宋体" w:hAnsi="宋体" w:eastAsia="宋体" w:cs="Times New Roman"/>
          <w:color w:val="000000" w:themeColor="text1"/>
          <w:sz w:val="24"/>
          <w:szCs w:val="24"/>
          <w:highlight w:val="none"/>
          <w:u w:val="none"/>
          <w14:textFill>
            <w14:solidFill>
              <w14:schemeClr w14:val="tx1"/>
            </w14:solidFill>
          </w14:textFill>
        </w:rPr>
        <w:t>其</w:t>
      </w:r>
      <w:r>
        <w:rPr>
          <w:rFonts w:hint="eastAsia" w:ascii="宋体" w:hAnsi="宋体" w:eastAsia="宋体" w:cs="Times New Roman"/>
          <w:color w:val="000000" w:themeColor="text1"/>
          <w:sz w:val="24"/>
          <w:szCs w:val="24"/>
          <w:highlight w:val="none"/>
          <w:u w:val="none"/>
          <w14:textFill>
            <w14:solidFill>
              <w14:schemeClr w14:val="tx1"/>
            </w14:solidFill>
          </w14:textFill>
        </w:rPr>
        <w:t>在本</w:t>
      </w:r>
      <w:r>
        <w:rPr>
          <w:rFonts w:ascii="宋体" w:hAnsi="宋体" w:eastAsia="宋体" w:cs="Times New Roman"/>
          <w:color w:val="000000" w:themeColor="text1"/>
          <w:sz w:val="24"/>
          <w:szCs w:val="24"/>
          <w:highlight w:val="none"/>
          <w:u w:val="none"/>
          <w14:textFill>
            <w14:solidFill>
              <w14:schemeClr w14:val="tx1"/>
            </w14:solidFill>
          </w14:textFill>
        </w:rPr>
        <w:t>合同</w:t>
      </w:r>
      <w:r>
        <w:rPr>
          <w:rFonts w:hint="eastAsia" w:ascii="宋体" w:hAnsi="宋体" w:eastAsia="宋体" w:cs="Times New Roman"/>
          <w:color w:val="000000" w:themeColor="text1"/>
          <w:sz w:val="24"/>
          <w:szCs w:val="24"/>
          <w:highlight w:val="none"/>
          <w:u w:val="none"/>
          <w14:textFill>
            <w14:solidFill>
              <w14:schemeClr w14:val="tx1"/>
            </w14:solidFill>
          </w14:textFill>
        </w:rPr>
        <w:t>项下</w:t>
      </w:r>
      <w:r>
        <w:rPr>
          <w:rFonts w:ascii="宋体" w:hAnsi="宋体" w:eastAsia="宋体" w:cs="Times New Roman"/>
          <w:color w:val="000000" w:themeColor="text1"/>
          <w:sz w:val="24"/>
          <w:szCs w:val="24"/>
          <w:highlight w:val="none"/>
          <w:u w:val="none"/>
          <w14:textFill>
            <w14:solidFill>
              <w14:schemeClr w14:val="tx1"/>
            </w14:solidFill>
          </w14:textFill>
        </w:rPr>
        <w:t>的</w:t>
      </w:r>
      <w:r>
        <w:rPr>
          <w:rFonts w:hint="eastAsia" w:ascii="宋体" w:hAnsi="宋体" w:eastAsia="宋体" w:cs="Times New Roman"/>
          <w:color w:val="000000" w:themeColor="text1"/>
          <w:sz w:val="24"/>
          <w:szCs w:val="24"/>
          <w:highlight w:val="none"/>
          <w:u w:val="none"/>
          <w14:textFill>
            <w14:solidFill>
              <w14:schemeClr w14:val="tx1"/>
            </w14:solidFill>
          </w14:textFill>
        </w:rPr>
        <w:t>任何权利和</w:t>
      </w:r>
      <w:r>
        <w:rPr>
          <w:rFonts w:ascii="宋体" w:hAnsi="宋体" w:eastAsia="宋体" w:cs="Times New Roman"/>
          <w:color w:val="000000" w:themeColor="text1"/>
          <w:sz w:val="24"/>
          <w:szCs w:val="24"/>
          <w:highlight w:val="none"/>
          <w:u w:val="none"/>
          <w14:textFill>
            <w14:solidFill>
              <w14:schemeClr w14:val="tx1"/>
            </w14:solidFill>
          </w14:textFill>
        </w:rPr>
        <w:t>义务</w:t>
      </w:r>
      <w:r>
        <w:rPr>
          <w:rFonts w:hint="eastAsia" w:ascii="宋体" w:hAnsi="宋体" w:eastAsia="宋体" w:cs="Times New Roman"/>
          <w:color w:val="000000" w:themeColor="text1"/>
          <w:sz w:val="24"/>
          <w:szCs w:val="24"/>
          <w:highlight w:val="none"/>
          <w:u w:val="none"/>
          <w14:textFill>
            <w14:solidFill>
              <w14:schemeClr w14:val="tx1"/>
            </w14:solidFill>
          </w14:textFill>
        </w:rPr>
        <w:t>全部或部分转让给任何第三方，包括乙方的关联企业</w:t>
      </w:r>
      <w:r>
        <w:rPr>
          <w:rFonts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u w:val="none"/>
          <w14:textFill>
            <w14:solidFill>
              <w14:schemeClr w14:val="tx1"/>
            </w14:solidFill>
          </w14:textFill>
        </w:rPr>
        <w:t>甲方</w:t>
      </w:r>
      <w:r>
        <w:rPr>
          <w:rFonts w:ascii="宋体" w:hAnsi="宋体" w:eastAsia="宋体" w:cs="Times New Roman"/>
          <w:color w:val="000000" w:themeColor="text1"/>
          <w:sz w:val="24"/>
          <w:szCs w:val="24"/>
          <w:highlight w:val="none"/>
          <w:u w:val="none"/>
          <w14:textFill>
            <w14:solidFill>
              <w14:schemeClr w14:val="tx1"/>
            </w14:solidFill>
          </w14:textFill>
        </w:rPr>
        <w:t>可以</w:t>
      </w:r>
      <w:r>
        <w:rPr>
          <w:rFonts w:hint="eastAsia" w:ascii="宋体" w:hAnsi="宋体" w:eastAsia="宋体" w:cs="Times New Roman"/>
          <w:color w:val="000000" w:themeColor="text1"/>
          <w:sz w:val="24"/>
          <w:szCs w:val="24"/>
          <w:highlight w:val="none"/>
          <w:u w:val="none"/>
          <w14:textFill>
            <w14:solidFill>
              <w14:schemeClr w14:val="tx1"/>
            </w14:solidFill>
          </w14:textFill>
        </w:rPr>
        <w:t>将其在</w:t>
      </w:r>
      <w:r>
        <w:rPr>
          <w:rFonts w:ascii="宋体" w:hAnsi="宋体" w:eastAsia="宋体" w:cs="Times New Roman"/>
          <w:color w:val="000000" w:themeColor="text1"/>
          <w:sz w:val="24"/>
          <w:szCs w:val="24"/>
          <w:highlight w:val="none"/>
          <w:u w:val="none"/>
          <w14:textFill>
            <w14:solidFill>
              <w14:schemeClr w14:val="tx1"/>
            </w14:solidFill>
          </w14:textFill>
        </w:rPr>
        <w:t>本合同</w:t>
      </w:r>
      <w:r>
        <w:rPr>
          <w:rFonts w:hint="eastAsia" w:ascii="宋体" w:hAnsi="宋体" w:eastAsia="宋体" w:cs="Times New Roman"/>
          <w:color w:val="000000" w:themeColor="text1"/>
          <w:sz w:val="24"/>
          <w:szCs w:val="24"/>
          <w:highlight w:val="none"/>
          <w:u w:val="none"/>
          <w14:textFill>
            <w14:solidFill>
              <w14:schemeClr w14:val="tx1"/>
            </w14:solidFill>
          </w14:textFill>
        </w:rPr>
        <w:t>项下的</w:t>
      </w:r>
      <w:r>
        <w:rPr>
          <w:rFonts w:ascii="宋体" w:hAnsi="宋体" w:eastAsia="宋体" w:cs="Times New Roman"/>
          <w:color w:val="000000" w:themeColor="text1"/>
          <w:sz w:val="24"/>
          <w:szCs w:val="24"/>
          <w:highlight w:val="none"/>
          <w:u w:val="none"/>
          <w14:textFill>
            <w14:solidFill>
              <w14:schemeClr w14:val="tx1"/>
            </w14:solidFill>
          </w14:textFill>
        </w:rPr>
        <w:t>权利和义务</w:t>
      </w:r>
      <w:r>
        <w:rPr>
          <w:rFonts w:hint="eastAsia" w:ascii="宋体" w:hAnsi="宋体" w:eastAsia="宋体" w:cs="Times New Roman"/>
          <w:color w:val="000000" w:themeColor="text1"/>
          <w:sz w:val="24"/>
          <w:szCs w:val="24"/>
          <w:highlight w:val="none"/>
          <w:u w:val="none"/>
          <w14:textFill>
            <w14:solidFill>
              <w14:schemeClr w14:val="tx1"/>
            </w14:solidFill>
          </w14:textFill>
        </w:rPr>
        <w:t>全部或部分</w:t>
      </w:r>
      <w:r>
        <w:rPr>
          <w:rFonts w:ascii="宋体" w:hAnsi="宋体" w:eastAsia="宋体" w:cs="Times New Roman"/>
          <w:color w:val="000000" w:themeColor="text1"/>
          <w:sz w:val="24"/>
          <w:szCs w:val="24"/>
          <w:highlight w:val="none"/>
          <w:u w:val="none"/>
          <w14:textFill>
            <w14:solidFill>
              <w14:schemeClr w14:val="tx1"/>
            </w14:solidFill>
          </w14:textFill>
        </w:rPr>
        <w:t>转让给</w:t>
      </w:r>
      <w:r>
        <w:rPr>
          <w:rFonts w:hint="eastAsia" w:ascii="宋体" w:hAnsi="宋体" w:eastAsia="宋体" w:cs="Times New Roman"/>
          <w:color w:val="000000" w:themeColor="text1"/>
          <w:sz w:val="24"/>
          <w:szCs w:val="24"/>
          <w:highlight w:val="none"/>
          <w:u w:val="none"/>
          <w14:textFill>
            <w14:solidFill>
              <w14:schemeClr w14:val="tx1"/>
            </w14:solidFill>
          </w14:textFill>
        </w:rPr>
        <w:t>其关联企业</w:t>
      </w:r>
      <w:r>
        <w:rPr>
          <w:rFonts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u w:val="none"/>
          <w14:textFill>
            <w14:solidFill>
              <w14:schemeClr w14:val="tx1"/>
            </w14:solidFill>
          </w14:textFill>
        </w:rPr>
        <w:t>且无需</w:t>
      </w:r>
      <w:r>
        <w:rPr>
          <w:rFonts w:ascii="宋体" w:hAnsi="宋体" w:eastAsia="宋体" w:cs="Times New Roman"/>
          <w:color w:val="000000" w:themeColor="text1"/>
          <w:sz w:val="24"/>
          <w:szCs w:val="24"/>
          <w:highlight w:val="none"/>
          <w:u w:val="none"/>
          <w14:textFill>
            <w14:solidFill>
              <w14:schemeClr w14:val="tx1"/>
            </w14:solidFill>
          </w14:textFill>
        </w:rPr>
        <w:t>事先征得</w:t>
      </w:r>
      <w:r>
        <w:rPr>
          <w:rFonts w:hint="eastAsia" w:ascii="宋体" w:hAnsi="宋体" w:eastAsia="宋体" w:cs="Times New Roman"/>
          <w:color w:val="000000" w:themeColor="text1"/>
          <w:sz w:val="24"/>
          <w:szCs w:val="24"/>
          <w:highlight w:val="none"/>
          <w:u w:val="none"/>
          <w14:textFill>
            <w14:solidFill>
              <w14:schemeClr w14:val="tx1"/>
            </w14:solidFill>
          </w14:textFill>
        </w:rPr>
        <w:t>乙方</w:t>
      </w:r>
      <w:r>
        <w:rPr>
          <w:rFonts w:ascii="宋体" w:hAnsi="宋体" w:eastAsia="宋体" w:cs="Times New Roman"/>
          <w:color w:val="000000" w:themeColor="text1"/>
          <w:sz w:val="24"/>
          <w:szCs w:val="24"/>
          <w:highlight w:val="none"/>
          <w:u w:val="none"/>
          <w14:textFill>
            <w14:solidFill>
              <w14:schemeClr w14:val="tx1"/>
            </w14:solidFill>
          </w14:textFill>
        </w:rPr>
        <w:t>的同意，但应书面通知</w:t>
      </w:r>
      <w:r>
        <w:rPr>
          <w:rFonts w:hint="eastAsia" w:ascii="宋体" w:hAnsi="宋体" w:eastAsia="宋体" w:cs="Times New Roman"/>
          <w:color w:val="000000" w:themeColor="text1"/>
          <w:sz w:val="24"/>
          <w:szCs w:val="24"/>
          <w:highlight w:val="none"/>
          <w:u w:val="none"/>
          <w14:textFill>
            <w14:solidFill>
              <w14:schemeClr w14:val="tx1"/>
            </w14:solidFill>
          </w14:textFill>
        </w:rPr>
        <w:t>乙方</w:t>
      </w:r>
      <w:r>
        <w:rPr>
          <w:rFonts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2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未经甲方事先书面同意，乙方不得将其在本合同项下的任何义务分包给任何第三方，包括乙方的关联企业。乙方不得将本合同转包给任何第三方，包括其关联企业。</w:t>
      </w:r>
    </w:p>
    <w:p>
      <w:pPr>
        <w:numPr>
          <w:ilvl w:val="0"/>
          <w:numId w:val="2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如经甲方事先书面同意，乙方将本合同项下的权利义务转让或分包的，应保证受让人或分包商知晓并完全接受和执行本合同的所有条款。</w:t>
      </w:r>
    </w:p>
    <w:p>
      <w:pPr>
        <w:numPr>
          <w:ilvl w:val="0"/>
          <w:numId w:val="24"/>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乙方应对分包商的工作负责，其合同项下责任和义务不因分包而减轻或免除。</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48" w:name="_Toc299912680"/>
      <w:bookmarkStart w:id="49" w:name="_Toc299915695"/>
      <w:bookmarkStart w:id="50" w:name="_Toc315880024"/>
      <w:r>
        <w:rPr>
          <w:rFonts w:hint="eastAsia" w:ascii="宋体" w:hAnsi="宋体" w:eastAsia="宋体" w:cs="Times New Roman"/>
          <w:b/>
          <w:bCs/>
          <w:color w:val="000000" w:themeColor="text1"/>
          <w:sz w:val="24"/>
          <w:szCs w:val="24"/>
          <w:highlight w:val="none"/>
          <w:u w:val="none"/>
          <w14:textFill>
            <w14:solidFill>
              <w14:schemeClr w14:val="tx1"/>
            </w14:solidFill>
          </w14:textFill>
        </w:rPr>
        <w:t>不可抗力</w:t>
      </w:r>
      <w:bookmarkEnd w:id="48"/>
      <w:bookmarkEnd w:id="49"/>
      <w:bookmarkEnd w:id="50"/>
    </w:p>
    <w:p>
      <w:pPr>
        <w:numPr>
          <w:ilvl w:val="0"/>
          <w:numId w:val="25"/>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不</w:t>
      </w:r>
      <w:bookmarkStart w:id="51" w:name="_Toc299550771"/>
      <w:bookmarkStart w:id="52" w:name="_Toc299912681"/>
      <w:bookmarkStart w:id="53" w:name="_Toc299915696"/>
      <w:r>
        <w:rPr>
          <w:rFonts w:hint="eastAsia" w:ascii="宋体" w:hAnsi="宋体" w:eastAsia="宋体" w:cs="Times New Roman"/>
          <w:color w:val="000000" w:themeColor="text1"/>
          <w:sz w:val="24"/>
          <w:szCs w:val="24"/>
          <w:highlight w:val="none"/>
          <w:u w:val="none"/>
          <w14:textFill>
            <w14:solidFill>
              <w14:schemeClr w14:val="tx1"/>
            </w14:solidFill>
          </w14:textFill>
        </w:rPr>
        <w:t>可抗力系指本合同的履行过程中，任何一方经合理努力仍不可预见、不可避免并不能克服的客观情况。</w:t>
      </w:r>
    </w:p>
    <w:p>
      <w:pPr>
        <w:numPr>
          <w:ilvl w:val="0"/>
          <w:numId w:val="25"/>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任何一方因不可抗力不能或延迟履行本合同，不承担违约责任。</w:t>
      </w:r>
    </w:p>
    <w:p>
      <w:pPr>
        <w:numPr>
          <w:ilvl w:val="0"/>
          <w:numId w:val="25"/>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如果一方遭受不可抗力，应立即（不迟于24小时内）通知另一方，并采取一切合理、必要的措施减少损失及不可抗力的影响，恢复合同的履行。不可抗力结束后48小时内，遭受不可抗力的一方应向另一方通报不可抗力的情况，包括不可抗力造成的损害</w:t>
      </w:r>
      <w:r>
        <w:rPr>
          <w:rFonts w:hint="eastAsia" w:ascii="宋体" w:hAnsi="宋体" w:eastAsia="宋体" w:cs="Times New Roman"/>
          <w:color w:val="000000" w:themeColor="text1"/>
          <w:sz w:val="24"/>
          <w:szCs w:val="24"/>
          <w:highlight w:val="none"/>
          <w:u w:val="none"/>
          <w14:textFill>
            <w14:solidFill>
              <w14:schemeClr w14:val="tx1"/>
            </w14:solidFill>
          </w14:textFill>
        </w:rPr>
        <w:t>、延续时间、合同设备受影响的范围、补救措施等，如不可抗力持续发生，遭受不可抗力的一方应及时更新该等信息。</w:t>
      </w:r>
    </w:p>
    <w:p>
      <w:pPr>
        <w:numPr>
          <w:ilvl w:val="0"/>
          <w:numId w:val="25"/>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如发生不可抗力，双方各自承担其人员和财产损失。一旦不可抗力停止或者影响消除，双方应立即履行其义务，合同的期限应该相应顺延。如果不可抗力的影响持续超过30日，双方应该共同商议应对措施。</w:t>
      </w:r>
    </w:p>
    <w:p>
      <w:pPr>
        <w:numPr>
          <w:ilvl w:val="0"/>
          <w:numId w:val="25"/>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任何一方迟延履行合同后遭受不可抗力的，不得减少、免除该方在本合同项下的任何义务和责任。</w:t>
      </w:r>
    </w:p>
    <w:p>
      <w:pPr>
        <w:numPr>
          <w:ilvl w:val="0"/>
          <w:numId w:val="25"/>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不可抗力的发生不能造成任何一方支付额外款项、赔偿或享有其它救济方式，双方放弃对任何此类事项进行索赔的权利。</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54" w:name="_Toc315880025"/>
      <w:r>
        <w:rPr>
          <w:rFonts w:hint="eastAsia" w:ascii="宋体" w:hAnsi="宋体" w:eastAsia="宋体" w:cs="Times New Roman"/>
          <w:b/>
          <w:bCs/>
          <w:color w:val="000000" w:themeColor="text1"/>
          <w:sz w:val="24"/>
          <w:szCs w:val="24"/>
          <w:highlight w:val="none"/>
          <w:u w:val="none"/>
          <w14:textFill>
            <w14:solidFill>
              <w14:schemeClr w14:val="tx1"/>
            </w14:solidFill>
          </w14:textFill>
        </w:rPr>
        <w:t>保障</w:t>
      </w:r>
      <w:bookmarkEnd w:id="51"/>
      <w:bookmarkEnd w:id="52"/>
      <w:bookmarkEnd w:id="53"/>
      <w:bookmarkEnd w:id="54"/>
      <w:bookmarkStart w:id="55" w:name="_Toc298158360"/>
      <w:bookmarkStart w:id="56" w:name="_Toc300147858"/>
    </w:p>
    <w:p>
      <w:pPr>
        <w:numPr>
          <w:ilvl w:val="0"/>
          <w:numId w:val="2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无论时间、地点、方式和原因，乙方</w:t>
      </w:r>
      <w:r>
        <w:rPr>
          <w:rFonts w:hint="eastAsia" w:ascii="宋体" w:hAnsi="宋体" w:eastAsia="宋体" w:cs="Times New Roman"/>
          <w:color w:val="000000" w:themeColor="text1"/>
          <w:sz w:val="24"/>
          <w:szCs w:val="24"/>
          <w:highlight w:val="none"/>
          <w:u w:val="none"/>
          <w14:textFill>
            <w14:solidFill>
              <w14:schemeClr w14:val="tx1"/>
            </w14:solidFill>
          </w14:textFill>
        </w:rPr>
        <w:t>、乙方代理或分包商（如有）</w:t>
      </w:r>
      <w:r>
        <w:rPr>
          <w:rFonts w:ascii="宋体" w:hAnsi="宋体" w:eastAsia="宋体" w:cs="Times New Roman"/>
          <w:color w:val="000000" w:themeColor="text1"/>
          <w:sz w:val="24"/>
          <w:szCs w:val="24"/>
          <w:highlight w:val="none"/>
          <w:u w:val="none"/>
          <w14:textFill>
            <w14:solidFill>
              <w14:schemeClr w14:val="tx1"/>
            </w14:solidFill>
          </w14:textFill>
        </w:rPr>
        <w:t>因履行</w:t>
      </w:r>
      <w:r>
        <w:rPr>
          <w:rFonts w:hint="eastAsia" w:ascii="宋体" w:hAnsi="宋体" w:eastAsia="宋体" w:cs="Times New Roman"/>
          <w:color w:val="000000" w:themeColor="text1"/>
          <w:sz w:val="24"/>
          <w:szCs w:val="24"/>
          <w:highlight w:val="none"/>
          <w:u w:val="none"/>
          <w14:textFill>
            <w14:solidFill>
              <w14:schemeClr w14:val="tx1"/>
            </w14:solidFill>
          </w14:textFill>
        </w:rPr>
        <w:t>本</w:t>
      </w:r>
      <w:r>
        <w:rPr>
          <w:rFonts w:ascii="宋体" w:hAnsi="宋体" w:eastAsia="宋体" w:cs="Times New Roman"/>
          <w:color w:val="000000" w:themeColor="text1"/>
          <w:sz w:val="24"/>
          <w:szCs w:val="24"/>
          <w:highlight w:val="none"/>
          <w:u w:val="none"/>
          <w14:textFill>
            <w14:solidFill>
              <w14:schemeClr w14:val="tx1"/>
            </w14:solidFill>
          </w14:textFill>
        </w:rPr>
        <w:t>合同造成任何第三方</w:t>
      </w:r>
      <w:r>
        <w:rPr>
          <w:rFonts w:hint="eastAsia" w:ascii="宋体" w:hAnsi="宋体" w:eastAsia="宋体" w:cs="Times New Roman"/>
          <w:color w:val="000000" w:themeColor="text1"/>
          <w:sz w:val="24"/>
          <w:szCs w:val="24"/>
          <w:highlight w:val="none"/>
          <w:u w:val="none"/>
          <w14:textFill>
            <w14:solidFill>
              <w14:schemeClr w14:val="tx1"/>
            </w14:solidFill>
          </w14:textFill>
        </w:rPr>
        <w:t>（包括乘坐服务车辆的乘客等）</w:t>
      </w:r>
      <w:r>
        <w:rPr>
          <w:rFonts w:ascii="宋体" w:hAnsi="宋体" w:eastAsia="宋体" w:cs="Times New Roman"/>
          <w:color w:val="000000" w:themeColor="text1"/>
          <w:sz w:val="24"/>
          <w:szCs w:val="24"/>
          <w:highlight w:val="none"/>
          <w:u w:val="none"/>
          <w14:textFill>
            <w14:solidFill>
              <w14:schemeClr w14:val="tx1"/>
            </w14:solidFill>
          </w14:textFill>
        </w:rPr>
        <w:t>财产损失、</w:t>
      </w:r>
      <w:r>
        <w:rPr>
          <w:rFonts w:hint="eastAsia" w:ascii="宋体" w:hAnsi="宋体" w:eastAsia="宋体" w:cs="Times New Roman"/>
          <w:color w:val="000000" w:themeColor="text1"/>
          <w:sz w:val="24"/>
          <w:szCs w:val="24"/>
          <w:highlight w:val="none"/>
          <w:u w:val="none"/>
          <w14:textFill>
            <w14:solidFill>
              <w14:schemeClr w14:val="tx1"/>
            </w14:solidFill>
          </w14:textFill>
        </w:rPr>
        <w:t>损坏、</w:t>
      </w:r>
      <w:r>
        <w:rPr>
          <w:rFonts w:ascii="宋体" w:hAnsi="宋体" w:eastAsia="宋体" w:cs="Times New Roman"/>
          <w:color w:val="000000" w:themeColor="text1"/>
          <w:sz w:val="24"/>
          <w:szCs w:val="24"/>
          <w:highlight w:val="none"/>
          <w:u w:val="none"/>
          <w14:textFill>
            <w14:solidFill>
              <w14:schemeClr w14:val="tx1"/>
            </w14:solidFill>
          </w14:textFill>
        </w:rPr>
        <w:t>人身伤亡</w:t>
      </w:r>
      <w:r>
        <w:rPr>
          <w:rFonts w:hint="eastAsia" w:ascii="宋体" w:hAnsi="宋体" w:eastAsia="宋体" w:cs="Times New Roman"/>
          <w:color w:val="000000" w:themeColor="text1"/>
          <w:sz w:val="24"/>
          <w:szCs w:val="24"/>
          <w:highlight w:val="none"/>
          <w:u w:val="none"/>
          <w14:textFill>
            <w14:solidFill>
              <w14:schemeClr w14:val="tx1"/>
            </w14:solidFill>
          </w14:textFill>
        </w:rPr>
        <w:t>或疾病</w:t>
      </w:r>
      <w:r>
        <w:rPr>
          <w:rFonts w:ascii="宋体" w:hAnsi="宋体" w:eastAsia="宋体" w:cs="Times New Roman"/>
          <w:color w:val="000000" w:themeColor="text1"/>
          <w:sz w:val="24"/>
          <w:szCs w:val="24"/>
          <w:highlight w:val="none"/>
          <w:u w:val="none"/>
          <w14:textFill>
            <w14:solidFill>
              <w14:schemeClr w14:val="tx1"/>
            </w14:solidFill>
          </w14:textFill>
        </w:rPr>
        <w:t>，乙方应承担全部责任，</w:t>
      </w:r>
      <w:r>
        <w:rPr>
          <w:rFonts w:hint="eastAsia" w:ascii="宋体" w:hAnsi="宋体" w:eastAsia="宋体" w:cs="Times New Roman"/>
          <w:color w:val="000000" w:themeColor="text1"/>
          <w:sz w:val="24"/>
          <w:szCs w:val="24"/>
          <w:highlight w:val="none"/>
          <w:u w:val="none"/>
          <w14:textFill>
            <w14:solidFill>
              <w14:schemeClr w14:val="tx1"/>
            </w14:solidFill>
          </w14:textFill>
        </w:rPr>
        <w:t>并应确保甲方免于所有相关的索赔、损失、损害、费用和责任，包括但不限于在甲方因此需要支付任何赔偿时，乙方均应全额予以补偿。</w:t>
      </w:r>
    </w:p>
    <w:p>
      <w:pPr>
        <w:numPr>
          <w:ilvl w:val="0"/>
          <w:numId w:val="2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无论时间、地点、方式和原因，如因履行本合同，乙方</w:t>
      </w:r>
      <w:r>
        <w:rPr>
          <w:rFonts w:hint="eastAsia" w:ascii="宋体" w:hAnsi="宋体" w:eastAsia="宋体" w:cs="Times New Roman"/>
          <w:color w:val="000000" w:themeColor="text1"/>
          <w:sz w:val="24"/>
          <w:szCs w:val="24"/>
          <w:highlight w:val="none"/>
          <w:u w:val="none"/>
          <w14:textFill>
            <w14:solidFill>
              <w14:schemeClr w14:val="tx1"/>
            </w14:solidFill>
          </w14:textFill>
        </w:rPr>
        <w:t>及其人员（包括机动车驾驶人）、乙方代理、分包商及其人员（如有）的任何财产（包括但不限于</w:t>
      </w:r>
      <w:r>
        <w:rPr>
          <w:rFonts w:ascii="宋体" w:hAnsi="宋体" w:eastAsia="宋体" w:cs="Times New Roman"/>
          <w:color w:val="000000" w:themeColor="text1"/>
          <w:sz w:val="24"/>
          <w:szCs w:val="24"/>
          <w:highlight w:val="none"/>
          <w:u w:val="none"/>
          <w14:textFill>
            <w14:solidFill>
              <w14:schemeClr w14:val="tx1"/>
            </w14:solidFill>
          </w14:textFill>
        </w:rPr>
        <w:t>设备、装置、器材等</w:t>
      </w:r>
      <w:r>
        <w:rPr>
          <w:rFonts w:hint="eastAsia" w:ascii="宋体" w:hAnsi="宋体" w:eastAsia="宋体" w:cs="Times New Roman"/>
          <w:color w:val="000000" w:themeColor="text1"/>
          <w:sz w:val="24"/>
          <w:szCs w:val="24"/>
          <w:highlight w:val="none"/>
          <w:u w:val="none"/>
          <w14:textFill>
            <w14:solidFill>
              <w14:schemeClr w14:val="tx1"/>
            </w14:solidFill>
          </w14:textFill>
        </w:rPr>
        <w:t>，且无论该等财产属于其自有、借用、租赁或以其它方式占有并使用）</w:t>
      </w:r>
      <w:r>
        <w:rPr>
          <w:rFonts w:ascii="宋体" w:hAnsi="宋体" w:eastAsia="宋体" w:cs="Times New Roman"/>
          <w:color w:val="000000" w:themeColor="text1"/>
          <w:sz w:val="24"/>
          <w:szCs w:val="24"/>
          <w:highlight w:val="none"/>
          <w:u w:val="none"/>
          <w14:textFill>
            <w14:solidFill>
              <w14:schemeClr w14:val="tx1"/>
            </w14:solidFill>
          </w14:textFill>
        </w:rPr>
        <w:t>发生毁损、灭失或其它损失，除非该等损失系因甲方故意或重大过失</w:t>
      </w:r>
      <w:r>
        <w:rPr>
          <w:rFonts w:hint="eastAsia" w:ascii="宋体" w:hAnsi="宋体" w:eastAsia="宋体" w:cs="Times New Roman"/>
          <w:color w:val="000000" w:themeColor="text1"/>
          <w:sz w:val="24"/>
          <w:szCs w:val="24"/>
          <w:highlight w:val="none"/>
          <w:u w:val="none"/>
          <w14:textFill>
            <w14:solidFill>
              <w14:schemeClr w14:val="tx1"/>
            </w14:solidFill>
          </w14:textFill>
        </w:rPr>
        <w:t>所致，乙方</w:t>
      </w:r>
      <w:r>
        <w:rPr>
          <w:rFonts w:ascii="宋体" w:hAnsi="宋体" w:eastAsia="宋体" w:cs="Times New Roman"/>
          <w:color w:val="000000" w:themeColor="text1"/>
          <w:sz w:val="24"/>
          <w:szCs w:val="24"/>
          <w:highlight w:val="none"/>
          <w:u w:val="none"/>
          <w14:textFill>
            <w14:solidFill>
              <w14:schemeClr w14:val="tx1"/>
            </w14:solidFill>
          </w14:textFill>
        </w:rPr>
        <w:t>应自行承担全部损失，</w:t>
      </w:r>
      <w:r>
        <w:rPr>
          <w:rFonts w:hint="eastAsia" w:ascii="宋体" w:hAnsi="宋体" w:eastAsia="宋体" w:cs="Times New Roman"/>
          <w:color w:val="000000" w:themeColor="text1"/>
          <w:sz w:val="24"/>
          <w:szCs w:val="24"/>
          <w:highlight w:val="none"/>
          <w:u w:val="none"/>
          <w14:textFill>
            <w14:solidFill>
              <w14:schemeClr w14:val="tx1"/>
            </w14:solidFill>
          </w14:textFill>
        </w:rPr>
        <w:t xml:space="preserve">并应确保甲方免于所有相关的索赔、损失、损害、费用和责任，包括但不限于甲方因此需要支付任何赔偿时，乙方均应全额予以补偿。 </w:t>
      </w:r>
    </w:p>
    <w:p>
      <w:pPr>
        <w:numPr>
          <w:ilvl w:val="0"/>
          <w:numId w:val="2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无论时间、地点、方式和原因，如因履行本合同</w:t>
      </w:r>
      <w:r>
        <w:rPr>
          <w:rFonts w:hint="eastAsia" w:ascii="宋体" w:hAnsi="宋体" w:eastAsia="宋体" w:cs="Times New Roman"/>
          <w:color w:val="000000" w:themeColor="text1"/>
          <w:sz w:val="24"/>
          <w:szCs w:val="24"/>
          <w:highlight w:val="none"/>
          <w:u w:val="none"/>
          <w14:textFill>
            <w14:solidFill>
              <w14:schemeClr w14:val="tx1"/>
            </w14:solidFill>
          </w14:textFill>
        </w:rPr>
        <w:t>而发生的或与履行本合同有关的乙方、乙方代理及分包商（如有）的</w:t>
      </w:r>
      <w:r>
        <w:rPr>
          <w:rFonts w:ascii="宋体" w:hAnsi="宋体" w:eastAsia="宋体" w:cs="Times New Roman"/>
          <w:color w:val="000000" w:themeColor="text1"/>
          <w:sz w:val="24"/>
          <w:szCs w:val="24"/>
          <w:highlight w:val="none"/>
          <w:u w:val="none"/>
          <w14:textFill>
            <w14:solidFill>
              <w14:schemeClr w14:val="tx1"/>
            </w14:solidFill>
          </w14:textFill>
        </w:rPr>
        <w:t>人员</w:t>
      </w:r>
      <w:r>
        <w:rPr>
          <w:rFonts w:hint="eastAsia" w:ascii="宋体" w:hAnsi="宋体" w:eastAsia="宋体" w:cs="Times New Roman"/>
          <w:color w:val="000000" w:themeColor="text1"/>
          <w:sz w:val="24"/>
          <w:szCs w:val="24"/>
          <w:highlight w:val="none"/>
          <w:u w:val="none"/>
          <w14:textFill>
            <w14:solidFill>
              <w14:schemeClr w14:val="tx1"/>
            </w14:solidFill>
          </w14:textFill>
        </w:rPr>
        <w:t>（包括机动车驾驶人）</w:t>
      </w:r>
      <w:r>
        <w:rPr>
          <w:rFonts w:ascii="宋体" w:hAnsi="宋体" w:eastAsia="宋体" w:cs="Times New Roman"/>
          <w:color w:val="000000" w:themeColor="text1"/>
          <w:sz w:val="24"/>
          <w:szCs w:val="24"/>
          <w:highlight w:val="none"/>
          <w:u w:val="none"/>
          <w14:textFill>
            <w14:solidFill>
              <w14:schemeClr w14:val="tx1"/>
            </w14:solidFill>
          </w14:textFill>
        </w:rPr>
        <w:t>发生人身伤亡或</w:t>
      </w:r>
      <w:r>
        <w:rPr>
          <w:rFonts w:hint="eastAsia" w:ascii="宋体" w:hAnsi="宋体" w:eastAsia="宋体" w:cs="Times New Roman"/>
          <w:color w:val="000000" w:themeColor="text1"/>
          <w:sz w:val="24"/>
          <w:szCs w:val="24"/>
          <w:highlight w:val="none"/>
          <w:u w:val="none"/>
          <w14:textFill>
            <w14:solidFill>
              <w14:schemeClr w14:val="tx1"/>
            </w14:solidFill>
          </w14:textFill>
        </w:rPr>
        <w:t>疾病</w:t>
      </w:r>
      <w:r>
        <w:rPr>
          <w:rFonts w:ascii="宋体" w:hAnsi="宋体" w:eastAsia="宋体" w:cs="Times New Roman"/>
          <w:color w:val="000000" w:themeColor="text1"/>
          <w:sz w:val="24"/>
          <w:szCs w:val="24"/>
          <w:highlight w:val="none"/>
          <w:u w:val="none"/>
          <w14:textFill>
            <w14:solidFill>
              <w14:schemeClr w14:val="tx1"/>
            </w14:solidFill>
          </w14:textFill>
        </w:rPr>
        <w:t>，除非该等人身伤</w:t>
      </w:r>
      <w:r>
        <w:rPr>
          <w:rFonts w:hint="eastAsia" w:ascii="宋体" w:hAnsi="宋体" w:eastAsia="宋体" w:cs="Times New Roman"/>
          <w:color w:val="000000" w:themeColor="text1"/>
          <w:sz w:val="24"/>
          <w:szCs w:val="24"/>
          <w:highlight w:val="none"/>
          <w:u w:val="none"/>
          <w14:textFill>
            <w14:solidFill>
              <w14:schemeClr w14:val="tx1"/>
            </w14:solidFill>
          </w14:textFill>
        </w:rPr>
        <w:t>亡</w:t>
      </w:r>
      <w:r>
        <w:rPr>
          <w:rFonts w:ascii="宋体" w:hAnsi="宋体" w:eastAsia="宋体" w:cs="Times New Roman"/>
          <w:color w:val="000000" w:themeColor="text1"/>
          <w:sz w:val="24"/>
          <w:szCs w:val="24"/>
          <w:highlight w:val="none"/>
          <w:u w:val="none"/>
          <w14:textFill>
            <w14:solidFill>
              <w14:schemeClr w14:val="tx1"/>
            </w14:solidFill>
          </w14:textFill>
        </w:rPr>
        <w:t>或</w:t>
      </w:r>
      <w:r>
        <w:rPr>
          <w:rFonts w:hint="eastAsia" w:ascii="宋体" w:hAnsi="宋体" w:eastAsia="宋体" w:cs="Times New Roman"/>
          <w:color w:val="000000" w:themeColor="text1"/>
          <w:sz w:val="24"/>
          <w:szCs w:val="24"/>
          <w:highlight w:val="none"/>
          <w:u w:val="none"/>
          <w14:textFill>
            <w14:solidFill>
              <w14:schemeClr w14:val="tx1"/>
            </w14:solidFill>
          </w14:textFill>
        </w:rPr>
        <w:t>疾病</w:t>
      </w:r>
      <w:r>
        <w:rPr>
          <w:rFonts w:ascii="宋体" w:hAnsi="宋体" w:eastAsia="宋体" w:cs="Times New Roman"/>
          <w:color w:val="000000" w:themeColor="text1"/>
          <w:sz w:val="24"/>
          <w:szCs w:val="24"/>
          <w:highlight w:val="none"/>
          <w:u w:val="none"/>
          <w14:textFill>
            <w14:solidFill>
              <w14:schemeClr w14:val="tx1"/>
            </w14:solidFill>
          </w14:textFill>
        </w:rPr>
        <w:t>系因甲方故意或重大过失</w:t>
      </w:r>
      <w:r>
        <w:rPr>
          <w:rFonts w:hint="eastAsia" w:ascii="宋体" w:hAnsi="宋体" w:eastAsia="宋体" w:cs="Times New Roman"/>
          <w:color w:val="000000" w:themeColor="text1"/>
          <w:sz w:val="24"/>
          <w:szCs w:val="24"/>
          <w:highlight w:val="none"/>
          <w:u w:val="none"/>
          <w14:textFill>
            <w14:solidFill>
              <w14:schemeClr w14:val="tx1"/>
            </w14:solidFill>
          </w14:textFill>
        </w:rPr>
        <w:t>所致，</w:t>
      </w:r>
      <w:r>
        <w:rPr>
          <w:rFonts w:ascii="宋体" w:hAnsi="宋体" w:eastAsia="宋体" w:cs="Times New Roman"/>
          <w:color w:val="000000" w:themeColor="text1"/>
          <w:sz w:val="24"/>
          <w:szCs w:val="24"/>
          <w:highlight w:val="none"/>
          <w:u w:val="none"/>
          <w14:textFill>
            <w14:solidFill>
              <w14:schemeClr w14:val="tx1"/>
            </w14:solidFill>
          </w14:textFill>
        </w:rPr>
        <w:t>乙方应对</w:t>
      </w:r>
      <w:r>
        <w:rPr>
          <w:rFonts w:hint="eastAsia" w:ascii="宋体" w:hAnsi="宋体" w:eastAsia="宋体" w:cs="Times New Roman"/>
          <w:color w:val="000000" w:themeColor="text1"/>
          <w:sz w:val="24"/>
          <w:szCs w:val="24"/>
          <w:highlight w:val="none"/>
          <w:u w:val="none"/>
          <w14:textFill>
            <w14:solidFill>
              <w14:schemeClr w14:val="tx1"/>
            </w14:solidFill>
          </w14:textFill>
        </w:rPr>
        <w:t>上述</w:t>
      </w:r>
      <w:r>
        <w:rPr>
          <w:rFonts w:ascii="宋体" w:hAnsi="宋体" w:eastAsia="宋体" w:cs="Times New Roman"/>
          <w:color w:val="000000" w:themeColor="text1"/>
          <w:sz w:val="24"/>
          <w:szCs w:val="24"/>
          <w:highlight w:val="none"/>
          <w:u w:val="none"/>
          <w14:textFill>
            <w14:solidFill>
              <w14:schemeClr w14:val="tx1"/>
            </w14:solidFill>
          </w14:textFill>
        </w:rPr>
        <w:t>人员的人身伤亡或</w:t>
      </w:r>
      <w:r>
        <w:rPr>
          <w:rFonts w:hint="eastAsia" w:ascii="宋体" w:hAnsi="宋体" w:eastAsia="宋体" w:cs="Times New Roman"/>
          <w:color w:val="000000" w:themeColor="text1"/>
          <w:sz w:val="24"/>
          <w:szCs w:val="24"/>
          <w:highlight w:val="none"/>
          <w:u w:val="none"/>
          <w14:textFill>
            <w14:solidFill>
              <w14:schemeClr w14:val="tx1"/>
            </w14:solidFill>
          </w14:textFill>
        </w:rPr>
        <w:t>疾病</w:t>
      </w:r>
      <w:r>
        <w:rPr>
          <w:rFonts w:ascii="宋体" w:hAnsi="宋体" w:eastAsia="宋体" w:cs="Times New Roman"/>
          <w:color w:val="000000" w:themeColor="text1"/>
          <w:sz w:val="24"/>
          <w:szCs w:val="24"/>
          <w:highlight w:val="none"/>
          <w:u w:val="none"/>
          <w14:textFill>
            <w14:solidFill>
              <w14:schemeClr w14:val="tx1"/>
            </w14:solidFill>
          </w14:textFill>
        </w:rPr>
        <w:t>负责，</w:t>
      </w:r>
      <w:r>
        <w:rPr>
          <w:rFonts w:hint="eastAsia" w:ascii="宋体" w:hAnsi="宋体" w:eastAsia="宋体" w:cs="Times New Roman"/>
          <w:color w:val="000000" w:themeColor="text1"/>
          <w:sz w:val="24"/>
          <w:szCs w:val="24"/>
          <w:highlight w:val="none"/>
          <w:u w:val="none"/>
          <w14:textFill>
            <w14:solidFill>
              <w14:schemeClr w14:val="tx1"/>
            </w14:solidFill>
          </w14:textFill>
        </w:rPr>
        <w:t>并确保甲方免于所有相关的索赔、损失、损害、费用和责任，包括但不限于甲方因此需要支付任何赔偿时，乙方均应全额予以补偿。</w:t>
      </w:r>
    </w:p>
    <w:p>
      <w:pPr>
        <w:numPr>
          <w:ilvl w:val="0"/>
          <w:numId w:val="26"/>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无论时间、地点、方式和原因，如因履行本合同，乙方造成任何江、河、湖、海、陆地、大气及其它环境污染，乙方应单独承担全部责任，包括消除污染源、赔偿污染造成的损失、承担污染产生的法律责任和污染造成的停工损失等，并应确保甲方免于所有相关的索赔、损失、损害、费用和责任，包括但不限于在甲方因此需要支付任何赔偿时，乙方均应全额予以补偿。</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57" w:name="_Toc315880026"/>
      <w:r>
        <w:rPr>
          <w:rFonts w:hint="eastAsia" w:ascii="宋体" w:hAnsi="宋体" w:eastAsia="宋体" w:cs="Times New Roman"/>
          <w:b/>
          <w:bCs/>
          <w:color w:val="000000" w:themeColor="text1"/>
          <w:sz w:val="24"/>
          <w:szCs w:val="24"/>
          <w:highlight w:val="none"/>
          <w:u w:val="none"/>
          <w14:textFill>
            <w14:solidFill>
              <w14:schemeClr w14:val="tx1"/>
            </w14:solidFill>
          </w14:textFill>
        </w:rPr>
        <w:t>保密</w:t>
      </w:r>
      <w:bookmarkEnd w:id="55"/>
      <w:bookmarkEnd w:id="56"/>
      <w:bookmarkEnd w:id="57"/>
    </w:p>
    <w:p>
      <w:pPr>
        <w:numPr>
          <w:ilvl w:val="0"/>
          <w:numId w:val="27"/>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除非法律法规、政府机关另行强制要求，未经</w:t>
      </w:r>
      <w:r>
        <w:rPr>
          <w:rFonts w:hint="eastAsia" w:ascii="宋体" w:hAnsi="宋体" w:eastAsia="宋体" w:cs="Times New Roman"/>
          <w:color w:val="000000" w:themeColor="text1"/>
          <w:sz w:val="24"/>
          <w:szCs w:val="24"/>
          <w:highlight w:val="none"/>
          <w:u w:val="none"/>
          <w14:textFill>
            <w14:solidFill>
              <w14:schemeClr w14:val="tx1"/>
            </w14:solidFill>
          </w14:textFill>
        </w:rPr>
        <w:t>甲方事先书面</w:t>
      </w:r>
      <w:r>
        <w:rPr>
          <w:rFonts w:ascii="宋体" w:hAnsi="宋体" w:eastAsia="宋体" w:cs="Times New Roman"/>
          <w:color w:val="000000" w:themeColor="text1"/>
          <w:sz w:val="24"/>
          <w:szCs w:val="24"/>
          <w:highlight w:val="none"/>
          <w:u w:val="none"/>
          <w14:textFill>
            <w14:solidFill>
              <w14:schemeClr w14:val="tx1"/>
            </w14:solidFill>
          </w14:textFill>
        </w:rPr>
        <w:t>同意，</w:t>
      </w:r>
      <w:r>
        <w:rPr>
          <w:rFonts w:hint="eastAsia" w:ascii="宋体" w:hAnsi="宋体" w:eastAsia="宋体" w:cs="Times New Roman"/>
          <w:color w:val="000000" w:themeColor="text1"/>
          <w:sz w:val="24"/>
          <w:szCs w:val="24"/>
          <w:highlight w:val="none"/>
          <w:u w:val="none"/>
          <w14:textFill>
            <w14:solidFill>
              <w14:schemeClr w14:val="tx1"/>
            </w14:solidFill>
          </w14:textFill>
        </w:rPr>
        <w:t>乙方</w:t>
      </w:r>
      <w:r>
        <w:rPr>
          <w:rFonts w:ascii="宋体" w:hAnsi="宋体" w:eastAsia="宋体" w:cs="Times New Roman"/>
          <w:color w:val="000000" w:themeColor="text1"/>
          <w:sz w:val="24"/>
          <w:szCs w:val="24"/>
          <w:highlight w:val="none"/>
          <w:u w:val="none"/>
          <w14:textFill>
            <w14:solidFill>
              <w14:schemeClr w14:val="tx1"/>
            </w14:solidFill>
          </w14:textFill>
        </w:rPr>
        <w:t>不得将</w:t>
      </w:r>
      <w:r>
        <w:rPr>
          <w:rFonts w:hint="eastAsia" w:ascii="宋体" w:hAnsi="宋体" w:eastAsia="宋体" w:cs="Times New Roman"/>
          <w:color w:val="000000" w:themeColor="text1"/>
          <w:sz w:val="24"/>
          <w:szCs w:val="24"/>
          <w:highlight w:val="none"/>
          <w:u w:val="none"/>
          <w14:textFill>
            <w14:solidFill>
              <w14:schemeClr w14:val="tx1"/>
            </w14:solidFill>
          </w14:textFill>
        </w:rPr>
        <w:t>甲方</w:t>
      </w:r>
      <w:r>
        <w:rPr>
          <w:rFonts w:ascii="宋体" w:hAnsi="宋体" w:eastAsia="宋体" w:cs="Times New Roman"/>
          <w:color w:val="000000" w:themeColor="text1"/>
          <w:sz w:val="24"/>
          <w:szCs w:val="24"/>
          <w:highlight w:val="none"/>
          <w:u w:val="none"/>
          <w14:textFill>
            <w14:solidFill>
              <w14:schemeClr w14:val="tx1"/>
            </w14:solidFill>
          </w14:textFill>
        </w:rPr>
        <w:t>保密信息披露给任何第三方（包括与合同无关的</w:t>
      </w:r>
      <w:r>
        <w:rPr>
          <w:rFonts w:hint="eastAsia" w:ascii="宋体" w:hAnsi="宋体" w:eastAsia="宋体" w:cs="Times New Roman"/>
          <w:color w:val="000000" w:themeColor="text1"/>
          <w:sz w:val="24"/>
          <w:szCs w:val="24"/>
          <w:highlight w:val="none"/>
          <w:u w:val="none"/>
          <w14:textFill>
            <w14:solidFill>
              <w14:schemeClr w14:val="tx1"/>
            </w14:solidFill>
          </w14:textFill>
        </w:rPr>
        <w:t>乙方</w:t>
      </w:r>
      <w:r>
        <w:rPr>
          <w:rFonts w:ascii="宋体" w:hAnsi="宋体" w:eastAsia="宋体" w:cs="Times New Roman"/>
          <w:color w:val="000000" w:themeColor="text1"/>
          <w:sz w:val="24"/>
          <w:szCs w:val="24"/>
          <w:highlight w:val="none"/>
          <w:u w:val="none"/>
          <w14:textFill>
            <w14:solidFill>
              <w14:schemeClr w14:val="tx1"/>
            </w14:solidFill>
          </w14:textFill>
        </w:rPr>
        <w:t>员工和政府部门），亦不得将该等信息用于与本合同无关的用途。保密信息包括但不限于：</w:t>
      </w:r>
      <w:r>
        <w:rPr>
          <w:rFonts w:hint="eastAsia" w:ascii="宋体" w:hAnsi="宋体" w:eastAsia="宋体" w:cs="Times New Roman"/>
          <w:color w:val="000000" w:themeColor="text1"/>
          <w:sz w:val="24"/>
          <w:szCs w:val="24"/>
          <w:highlight w:val="none"/>
          <w:u w:val="none"/>
          <w14:textFill>
            <w14:solidFill>
              <w14:schemeClr w14:val="tx1"/>
            </w14:solidFill>
          </w14:textFill>
        </w:rPr>
        <w:t>本</w:t>
      </w:r>
      <w:r>
        <w:rPr>
          <w:rFonts w:ascii="宋体" w:hAnsi="宋体" w:eastAsia="宋体" w:cs="Times New Roman"/>
          <w:color w:val="000000" w:themeColor="text1"/>
          <w:sz w:val="24"/>
          <w:szCs w:val="24"/>
          <w:highlight w:val="none"/>
          <w:u w:val="none"/>
          <w14:textFill>
            <w14:solidFill>
              <w14:schemeClr w14:val="tx1"/>
            </w14:solidFill>
          </w14:textFill>
        </w:rPr>
        <w:t>合同内容；</w:t>
      </w:r>
      <w:r>
        <w:rPr>
          <w:rFonts w:hint="eastAsia" w:ascii="宋体" w:hAnsi="宋体" w:eastAsia="宋体" w:cs="Times New Roman"/>
          <w:color w:val="000000" w:themeColor="text1"/>
          <w:sz w:val="24"/>
          <w:szCs w:val="24"/>
          <w:highlight w:val="none"/>
          <w:u w:val="none"/>
          <w14:textFill>
            <w14:solidFill>
              <w14:schemeClr w14:val="tx1"/>
            </w14:solidFill>
          </w14:textFill>
        </w:rPr>
        <w:t>甲方提供的</w:t>
      </w:r>
      <w:r>
        <w:rPr>
          <w:rFonts w:ascii="宋体" w:hAnsi="宋体" w:eastAsia="宋体" w:cs="Times New Roman"/>
          <w:color w:val="000000" w:themeColor="text1"/>
          <w:sz w:val="24"/>
          <w:szCs w:val="24"/>
          <w:highlight w:val="none"/>
          <w:u w:val="none"/>
          <w14:textFill>
            <w14:solidFill>
              <w14:schemeClr w14:val="tx1"/>
            </w14:solidFill>
          </w14:textFill>
        </w:rPr>
        <w:t>与本合同有关的任何技术信息、图纸、样本、资料等；</w:t>
      </w:r>
      <w:r>
        <w:rPr>
          <w:rFonts w:hint="eastAsia" w:ascii="宋体" w:hAnsi="宋体" w:eastAsia="宋体" w:cs="Times New Roman"/>
          <w:color w:val="000000" w:themeColor="text1"/>
          <w:sz w:val="24"/>
          <w:szCs w:val="24"/>
          <w:highlight w:val="none"/>
          <w:u w:val="none"/>
          <w14:textFill>
            <w14:solidFill>
              <w14:schemeClr w14:val="tx1"/>
            </w14:solidFill>
          </w14:textFill>
        </w:rPr>
        <w:t>甲方</w:t>
      </w:r>
      <w:r>
        <w:rPr>
          <w:rFonts w:ascii="宋体" w:hAnsi="宋体" w:eastAsia="宋体" w:cs="Times New Roman"/>
          <w:color w:val="000000" w:themeColor="text1"/>
          <w:sz w:val="24"/>
          <w:szCs w:val="24"/>
          <w:highlight w:val="none"/>
          <w:u w:val="none"/>
          <w14:textFill>
            <w14:solidFill>
              <w14:schemeClr w14:val="tx1"/>
            </w14:solidFill>
          </w14:textFill>
        </w:rPr>
        <w:t>提供的或</w:t>
      </w:r>
      <w:r>
        <w:rPr>
          <w:rFonts w:hint="eastAsia" w:ascii="宋体" w:hAnsi="宋体" w:eastAsia="宋体" w:cs="Times New Roman"/>
          <w:color w:val="000000" w:themeColor="text1"/>
          <w:sz w:val="24"/>
          <w:szCs w:val="24"/>
          <w:highlight w:val="none"/>
          <w:u w:val="none"/>
          <w14:textFill>
            <w14:solidFill>
              <w14:schemeClr w14:val="tx1"/>
            </w14:solidFill>
          </w14:textFill>
        </w:rPr>
        <w:t>乙方</w:t>
      </w:r>
      <w:r>
        <w:rPr>
          <w:rFonts w:ascii="宋体" w:hAnsi="宋体" w:eastAsia="宋体" w:cs="Times New Roman"/>
          <w:color w:val="000000" w:themeColor="text1"/>
          <w:sz w:val="24"/>
          <w:szCs w:val="24"/>
          <w:highlight w:val="none"/>
          <w:u w:val="none"/>
          <w14:textFill>
            <w14:solidFill>
              <w14:schemeClr w14:val="tx1"/>
            </w14:solidFill>
          </w14:textFill>
        </w:rPr>
        <w:t>获得的与项目或甲方有关的任何技术和商务信息。</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58" w:name="_Toc287977559"/>
      <w:bookmarkStart w:id="59" w:name="_Toc296959348"/>
      <w:bookmarkStart w:id="60" w:name="_Toc296955886"/>
      <w:bookmarkStart w:id="61" w:name="_Toc299550775"/>
      <w:bookmarkStart w:id="62" w:name="_Toc299915698"/>
      <w:bookmarkStart w:id="63" w:name="_Toc288479437"/>
      <w:bookmarkStart w:id="64" w:name="_Toc299912683"/>
      <w:bookmarkStart w:id="65" w:name="_Toc315880027"/>
      <w:r>
        <w:rPr>
          <w:rFonts w:hint="eastAsia" w:ascii="宋体" w:hAnsi="宋体" w:eastAsia="宋体" w:cs="Times New Roman"/>
          <w:b/>
          <w:bCs/>
          <w:color w:val="000000" w:themeColor="text1"/>
          <w:sz w:val="24"/>
          <w:szCs w:val="24"/>
          <w:highlight w:val="none"/>
          <w:u w:val="none"/>
          <w14:textFill>
            <w14:solidFill>
              <w14:schemeClr w14:val="tx1"/>
            </w14:solidFill>
          </w14:textFill>
        </w:rPr>
        <w:t>审计</w:t>
      </w:r>
      <w:bookmarkEnd w:id="58"/>
      <w:r>
        <w:rPr>
          <w:rFonts w:hint="eastAsia" w:ascii="宋体" w:hAnsi="宋体" w:eastAsia="宋体" w:cs="Times New Roman"/>
          <w:b/>
          <w:bCs/>
          <w:color w:val="000000" w:themeColor="text1"/>
          <w:sz w:val="24"/>
          <w:szCs w:val="24"/>
          <w:highlight w:val="none"/>
          <w:u w:val="none"/>
          <w14:textFill>
            <w14:solidFill>
              <w14:schemeClr w14:val="tx1"/>
            </w14:solidFill>
          </w14:textFill>
        </w:rPr>
        <w:t>和记录</w:t>
      </w:r>
      <w:bookmarkEnd w:id="59"/>
      <w:bookmarkEnd w:id="60"/>
      <w:bookmarkEnd w:id="61"/>
      <w:bookmarkEnd w:id="62"/>
      <w:bookmarkEnd w:id="63"/>
      <w:bookmarkEnd w:id="64"/>
      <w:bookmarkEnd w:id="65"/>
    </w:p>
    <w:p>
      <w:pPr>
        <w:numPr>
          <w:ilvl w:val="0"/>
          <w:numId w:val="28"/>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乙方应根据甲方要求，无条件接受和配合甲方或甲方委托的会计师事务所进行的与本合同相关的审计，并应在分包合同（如有）中要求其分包商接受相同的审计要求。</w:t>
      </w:r>
    </w:p>
    <w:p>
      <w:pPr>
        <w:numPr>
          <w:ilvl w:val="0"/>
          <w:numId w:val="28"/>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乙方及其分包商（如有）应保存与本合同相关的记录和账目，保存期限为本合同终止之日起</w:t>
      </w:r>
      <w:r>
        <w:rPr>
          <w:rFonts w:ascii="宋体" w:hAnsi="宋体" w:eastAsia="宋体" w:cs="Times New Roman"/>
          <w:color w:val="000000" w:themeColor="text1"/>
          <w:sz w:val="24"/>
          <w:szCs w:val="24"/>
          <w:highlight w:val="none"/>
          <w:u w:val="none"/>
          <w14:textFill>
            <w14:solidFill>
              <w14:schemeClr w14:val="tx1"/>
            </w14:solidFill>
          </w14:textFill>
        </w:rPr>
        <w:t>15</w:t>
      </w:r>
      <w:r>
        <w:rPr>
          <w:rFonts w:hint="eastAsia" w:ascii="宋体" w:hAnsi="宋体" w:eastAsia="宋体" w:cs="Times New Roman"/>
          <w:color w:val="000000" w:themeColor="text1"/>
          <w:sz w:val="24"/>
          <w:szCs w:val="24"/>
          <w:highlight w:val="none"/>
          <w:u w:val="none"/>
          <w14:textFill>
            <w14:solidFill>
              <w14:schemeClr w14:val="tx1"/>
            </w14:solidFill>
          </w14:textFill>
        </w:rPr>
        <w:t>年。该等记录和账目应详细记载因履行本合同发生的任何直接或间接费用（包括分包商发生的费用）。经提前通知，甲方或其委托的会计师事务所有权检查并复制该等记录和账目。</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66" w:name="_Toc297822760"/>
      <w:bookmarkStart w:id="67" w:name="_Toc299915699"/>
      <w:bookmarkStart w:id="68" w:name="_Toc315880028"/>
      <w:r>
        <w:rPr>
          <w:rFonts w:hint="eastAsia" w:ascii="宋体" w:hAnsi="宋体" w:eastAsia="宋体" w:cs="Times New Roman"/>
          <w:b/>
          <w:bCs/>
          <w:color w:val="000000" w:themeColor="text1"/>
          <w:sz w:val="24"/>
          <w:szCs w:val="24"/>
          <w:highlight w:val="none"/>
          <w:u w:val="none"/>
          <w14:textFill>
            <w14:solidFill>
              <w14:schemeClr w14:val="tx1"/>
            </w14:solidFill>
          </w14:textFill>
        </w:rPr>
        <w:t>通知</w:t>
      </w:r>
      <w:bookmarkEnd w:id="66"/>
      <w:bookmarkEnd w:id="67"/>
      <w:bookmarkEnd w:id="68"/>
    </w:p>
    <w:p>
      <w:pPr>
        <w:numPr>
          <w:ilvl w:val="0"/>
          <w:numId w:val="29"/>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通知应根据本合同规定以亲自递送、特快专递、传真等方式送达。</w:t>
      </w:r>
      <w:r>
        <w:rPr>
          <w:rFonts w:ascii="宋体" w:hAnsi="宋体" w:eastAsia="宋体" w:cs="Times New Roman"/>
          <w:color w:val="000000" w:themeColor="text1"/>
          <w:sz w:val="24"/>
          <w:szCs w:val="24"/>
          <w:highlight w:val="none"/>
          <w:u w:val="none"/>
          <w14:textFill>
            <w14:solidFill>
              <w14:schemeClr w14:val="tx1"/>
            </w14:solidFill>
          </w14:textFill>
        </w:rPr>
        <w:t>通知在下列情况视为</w:t>
      </w:r>
      <w:r>
        <w:rPr>
          <w:rFonts w:hint="eastAsia" w:ascii="宋体" w:hAnsi="宋体" w:eastAsia="宋体" w:cs="Times New Roman"/>
          <w:color w:val="000000" w:themeColor="text1"/>
          <w:sz w:val="24"/>
          <w:szCs w:val="24"/>
          <w:highlight w:val="none"/>
          <w:u w:val="none"/>
          <w14:textFill>
            <w14:solidFill>
              <w14:schemeClr w14:val="tx1"/>
            </w14:solidFill>
          </w14:textFill>
        </w:rPr>
        <w:t>送达</w:t>
      </w:r>
      <w:r>
        <w:rPr>
          <w:rFonts w:ascii="宋体" w:hAnsi="宋体" w:eastAsia="宋体" w:cs="Times New Roman"/>
          <w:color w:val="000000" w:themeColor="text1"/>
          <w:sz w:val="24"/>
          <w:szCs w:val="24"/>
          <w:highlight w:val="none"/>
          <w:u w:val="none"/>
          <w14:textFill>
            <w14:solidFill>
              <w14:schemeClr w14:val="tx1"/>
            </w14:solidFill>
          </w14:textFill>
        </w:rPr>
        <w:t>：</w:t>
      </w:r>
    </w:p>
    <w:p>
      <w:pPr>
        <w:widowControl/>
        <w:numPr>
          <w:ilvl w:val="1"/>
          <w:numId w:val="3"/>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如采</w:t>
      </w:r>
      <w:r>
        <w:rPr>
          <w:rFonts w:hint="eastAsia" w:ascii="宋体" w:hAnsi="宋体" w:eastAsia="宋体" w:cs="Times New Roman"/>
          <w:color w:val="000000" w:themeColor="text1"/>
          <w:sz w:val="24"/>
          <w:szCs w:val="24"/>
          <w:highlight w:val="none"/>
          <w:u w:val="none"/>
          <w14:textFill>
            <w14:solidFill>
              <w14:schemeClr w14:val="tx1"/>
            </w14:solidFill>
          </w14:textFill>
        </w:rPr>
        <w:t>用</w:t>
      </w:r>
      <w:r>
        <w:rPr>
          <w:rFonts w:ascii="宋体" w:hAnsi="宋体" w:eastAsia="宋体" w:cs="Times New Roman"/>
          <w:color w:val="000000" w:themeColor="text1"/>
          <w:sz w:val="24"/>
          <w:szCs w:val="24"/>
          <w:highlight w:val="none"/>
          <w:u w:val="none"/>
          <w14:textFill>
            <w14:solidFill>
              <w14:schemeClr w14:val="tx1"/>
            </w14:solidFill>
          </w14:textFill>
        </w:rPr>
        <w:t>亲自递送方式，于</w:t>
      </w:r>
      <w:r>
        <w:rPr>
          <w:rFonts w:hint="eastAsia" w:ascii="宋体" w:hAnsi="宋体" w:eastAsia="宋体" w:cs="Times New Roman"/>
          <w:color w:val="000000" w:themeColor="text1"/>
          <w:sz w:val="24"/>
          <w:szCs w:val="24"/>
          <w:highlight w:val="none"/>
          <w:u w:val="none"/>
          <w14:textFill>
            <w14:solidFill>
              <w14:schemeClr w14:val="tx1"/>
            </w14:solidFill>
          </w14:textFill>
        </w:rPr>
        <w:t>签收确认</w:t>
      </w:r>
      <w:r>
        <w:rPr>
          <w:rFonts w:ascii="宋体" w:hAnsi="宋体" w:eastAsia="宋体" w:cs="Times New Roman"/>
          <w:color w:val="000000" w:themeColor="text1"/>
          <w:sz w:val="24"/>
          <w:szCs w:val="24"/>
          <w:highlight w:val="none"/>
          <w:u w:val="none"/>
          <w14:textFill>
            <w14:solidFill>
              <w14:schemeClr w14:val="tx1"/>
            </w14:solidFill>
          </w14:textFill>
        </w:rPr>
        <w:t>之时；</w:t>
      </w:r>
    </w:p>
    <w:p>
      <w:pPr>
        <w:widowControl/>
        <w:numPr>
          <w:ilvl w:val="1"/>
          <w:numId w:val="3"/>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如采</w:t>
      </w:r>
      <w:r>
        <w:rPr>
          <w:rFonts w:hint="eastAsia" w:ascii="宋体" w:hAnsi="宋体" w:eastAsia="宋体" w:cs="Times New Roman"/>
          <w:color w:val="000000" w:themeColor="text1"/>
          <w:sz w:val="24"/>
          <w:szCs w:val="24"/>
          <w:highlight w:val="none"/>
          <w:u w:val="none"/>
          <w14:textFill>
            <w14:solidFill>
              <w14:schemeClr w14:val="tx1"/>
            </w14:solidFill>
          </w14:textFill>
        </w:rPr>
        <w:t>用特快专递</w:t>
      </w:r>
      <w:r>
        <w:rPr>
          <w:rFonts w:ascii="宋体" w:hAnsi="宋体" w:eastAsia="宋体" w:cs="Times New Roman"/>
          <w:color w:val="000000" w:themeColor="text1"/>
          <w:sz w:val="24"/>
          <w:szCs w:val="24"/>
          <w:highlight w:val="none"/>
          <w:u w:val="none"/>
          <w14:textFill>
            <w14:solidFill>
              <w14:schemeClr w14:val="tx1"/>
            </w14:solidFill>
          </w14:textFill>
        </w:rPr>
        <w:t>方式，于</w:t>
      </w:r>
      <w:r>
        <w:rPr>
          <w:rFonts w:hint="eastAsia" w:ascii="宋体" w:hAnsi="宋体" w:eastAsia="宋体" w:cs="Times New Roman"/>
          <w:color w:val="000000" w:themeColor="text1"/>
          <w:sz w:val="24"/>
          <w:szCs w:val="24"/>
          <w:highlight w:val="none"/>
          <w:u w:val="none"/>
          <w14:textFill>
            <w14:solidFill>
              <w14:schemeClr w14:val="tx1"/>
            </w14:solidFill>
          </w14:textFill>
        </w:rPr>
        <w:t>收件人、收件人的代理人或收件人的邮件代收部门签收</w:t>
      </w:r>
      <w:r>
        <w:rPr>
          <w:rFonts w:ascii="宋体" w:hAnsi="宋体" w:eastAsia="宋体" w:cs="Times New Roman"/>
          <w:color w:val="000000" w:themeColor="text1"/>
          <w:sz w:val="24"/>
          <w:szCs w:val="24"/>
          <w:highlight w:val="none"/>
          <w:u w:val="none"/>
          <w14:textFill>
            <w14:solidFill>
              <w14:schemeClr w14:val="tx1"/>
            </w14:solidFill>
          </w14:textFill>
        </w:rPr>
        <w:t>之时</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pPr>
        <w:widowControl/>
        <w:numPr>
          <w:ilvl w:val="1"/>
          <w:numId w:val="3"/>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如采</w:t>
      </w:r>
      <w:r>
        <w:rPr>
          <w:rFonts w:hint="eastAsia" w:ascii="宋体" w:hAnsi="宋体" w:eastAsia="宋体" w:cs="Times New Roman"/>
          <w:color w:val="000000" w:themeColor="text1"/>
          <w:sz w:val="24"/>
          <w:szCs w:val="24"/>
          <w:highlight w:val="none"/>
          <w:u w:val="none"/>
          <w14:textFill>
            <w14:solidFill>
              <w14:schemeClr w14:val="tx1"/>
            </w14:solidFill>
          </w14:textFill>
        </w:rPr>
        <w:t>用</w:t>
      </w:r>
      <w:r>
        <w:rPr>
          <w:rFonts w:ascii="宋体" w:hAnsi="宋体" w:eastAsia="宋体" w:cs="Times New Roman"/>
          <w:color w:val="000000" w:themeColor="text1"/>
          <w:sz w:val="24"/>
          <w:szCs w:val="24"/>
          <w:highlight w:val="none"/>
          <w:u w:val="none"/>
          <w14:textFill>
            <w14:solidFill>
              <w14:schemeClr w14:val="tx1"/>
            </w14:solidFill>
          </w14:textFill>
        </w:rPr>
        <w:t>传真方式，于确认传输之时</w:t>
      </w:r>
      <w:r>
        <w:rPr>
          <w:rFonts w:hint="eastAsia"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29"/>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通知在接收方正常工作期间送达视为生效。如果不在正常的工作期间，则视为于随后的第一个工作日上午10点送达。</w:t>
      </w:r>
    </w:p>
    <w:p>
      <w:pPr>
        <w:numPr>
          <w:ilvl w:val="0"/>
          <w:numId w:val="29"/>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除非一方另行</w:t>
      </w:r>
      <w:r>
        <w:rPr>
          <w:rFonts w:hint="eastAsia" w:ascii="宋体" w:hAnsi="宋体" w:eastAsia="宋体" w:cs="Times New Roman"/>
          <w:color w:val="000000" w:themeColor="text1"/>
          <w:sz w:val="24"/>
          <w:szCs w:val="24"/>
          <w:highlight w:val="none"/>
          <w:u w:val="none"/>
          <w14:textFill>
            <w14:solidFill>
              <w14:schemeClr w14:val="tx1"/>
            </w14:solidFill>
          </w14:textFill>
        </w:rPr>
        <w:t>明确</w:t>
      </w:r>
      <w:r>
        <w:rPr>
          <w:rFonts w:ascii="宋体" w:hAnsi="宋体" w:eastAsia="宋体" w:cs="Times New Roman"/>
          <w:color w:val="000000" w:themeColor="text1"/>
          <w:sz w:val="24"/>
          <w:szCs w:val="24"/>
          <w:highlight w:val="none"/>
          <w:u w:val="none"/>
          <w14:textFill>
            <w14:solidFill>
              <w14:schemeClr w14:val="tx1"/>
            </w14:solidFill>
          </w14:textFill>
        </w:rPr>
        <w:t>要求，双方可通过互联网电子邮件进行通讯联系或传送文件。因不能合理控制的原因导致任何互联网电子邮件遗失、延误、被截取、破坏或修改的，</w:t>
      </w:r>
      <w:r>
        <w:rPr>
          <w:rFonts w:hint="eastAsia" w:ascii="宋体" w:hAnsi="宋体" w:eastAsia="宋体" w:cs="Times New Roman"/>
          <w:color w:val="000000" w:themeColor="text1"/>
          <w:sz w:val="24"/>
          <w:szCs w:val="24"/>
          <w:highlight w:val="none"/>
          <w:u w:val="none"/>
          <w14:textFill>
            <w14:solidFill>
              <w14:schemeClr w14:val="tx1"/>
            </w14:solidFill>
          </w14:textFill>
        </w:rPr>
        <w:t>通知发出方不承担</w:t>
      </w:r>
      <w:r>
        <w:rPr>
          <w:rFonts w:ascii="宋体" w:hAnsi="宋体" w:eastAsia="宋体" w:cs="Times New Roman"/>
          <w:color w:val="000000" w:themeColor="text1"/>
          <w:sz w:val="24"/>
          <w:szCs w:val="24"/>
          <w:highlight w:val="none"/>
          <w:u w:val="none"/>
          <w14:textFill>
            <w14:solidFill>
              <w14:schemeClr w14:val="tx1"/>
            </w14:solidFill>
          </w14:textFill>
        </w:rPr>
        <w:t>因此造成的任何损失、损害、费用、伤害或不便。</w:t>
      </w:r>
    </w:p>
    <w:p>
      <w:pPr>
        <w:numPr>
          <w:ilvl w:val="0"/>
          <w:numId w:val="29"/>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除非双方另有明确约定，任何一方根据本合同向另一方提供资料、文件和发送通知的联系人和联系方式如下：</w:t>
      </w:r>
    </w:p>
    <w:p>
      <w:pPr>
        <w:widowControl/>
        <w:tabs>
          <w:tab w:val="left" w:pos="710"/>
        </w:tabs>
        <w:autoSpaceDE w:val="0"/>
        <w:autoSpaceDN w:val="0"/>
        <w:spacing w:line="360" w:lineRule="auto"/>
        <w:ind w:left="709"/>
        <w:contextualSpacing/>
        <w:jc w:val="left"/>
        <w:textAlignment w:val="bottom"/>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甲方商务联系人：</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孟山雅</w:t>
      </w:r>
    </w:p>
    <w:p>
      <w:pPr>
        <w:widowControl/>
        <w:tabs>
          <w:tab w:val="left" w:pos="710"/>
        </w:tabs>
        <w:autoSpaceDE w:val="0"/>
        <w:autoSpaceDN w:val="0"/>
        <w:spacing w:line="360" w:lineRule="auto"/>
        <w:ind w:left="709"/>
        <w:contextualSpacing/>
        <w:jc w:val="left"/>
        <w:textAlignment w:val="bottom"/>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通讯地址：天津市滨海新区广场西路滨海金融街西区1期W2AB座-5层</w:t>
      </w:r>
    </w:p>
    <w:p>
      <w:pPr>
        <w:widowControl/>
        <w:tabs>
          <w:tab w:val="left" w:pos="710"/>
        </w:tabs>
        <w:autoSpaceDE w:val="0"/>
        <w:autoSpaceDN w:val="0"/>
        <w:spacing w:line="360" w:lineRule="auto"/>
        <w:ind w:left="709"/>
        <w:contextualSpacing/>
        <w:jc w:val="left"/>
        <w:textAlignment w:val="bottom"/>
        <w:rPr>
          <w:rFonts w:hint="eastAsia" w:ascii="宋体" w:hAnsi="宋体" w:eastAsia="宋体" w:cs="Times New Roman"/>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邮编：</w:t>
      </w:r>
      <w:r>
        <w:rPr>
          <w:rFonts w:ascii="宋体" w:hAnsi="宋体" w:eastAsia="宋体" w:cs="Times New Roman"/>
          <w:color w:val="000000" w:themeColor="text1"/>
          <w:sz w:val="24"/>
          <w:szCs w:val="24"/>
          <w:highlight w:val="none"/>
          <w:u w:val="none"/>
          <w14:textFill>
            <w14:solidFill>
              <w14:schemeClr w14:val="tx1"/>
            </w14:solidFill>
          </w14:textFill>
        </w:rPr>
        <w:t>30045</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7</w:t>
      </w:r>
    </w:p>
    <w:p>
      <w:pPr>
        <w:widowControl/>
        <w:tabs>
          <w:tab w:val="left" w:pos="710"/>
        </w:tabs>
        <w:autoSpaceDE w:val="0"/>
        <w:autoSpaceDN w:val="0"/>
        <w:spacing w:line="360" w:lineRule="auto"/>
        <w:ind w:left="709"/>
        <w:contextualSpacing/>
        <w:jc w:val="left"/>
        <w:textAlignment w:val="bottom"/>
        <w:rPr>
          <w:rFonts w:hint="default" w:ascii="宋体" w:hAnsi="宋体" w:eastAsia="宋体" w:cs="Times New Roman"/>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电话：</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18892220016</w:t>
      </w:r>
    </w:p>
    <w:p>
      <w:pPr>
        <w:widowControl/>
        <w:tabs>
          <w:tab w:val="left" w:pos="710"/>
        </w:tabs>
        <w:autoSpaceDE w:val="0"/>
        <w:autoSpaceDN w:val="0"/>
        <w:spacing w:line="360" w:lineRule="auto"/>
        <w:ind w:left="709"/>
        <w:contextualSpacing/>
        <w:jc w:val="left"/>
        <w:textAlignment w:val="bottom"/>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电子邮箱：</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mengshy</w:t>
      </w:r>
      <w:r>
        <w:rPr>
          <w:rFonts w:ascii="宋体" w:hAnsi="宋体" w:eastAsia="宋体" w:cs="Times New Roman"/>
          <w:color w:val="000000" w:themeColor="text1"/>
          <w:sz w:val="24"/>
          <w:szCs w:val="24"/>
          <w:highlight w:val="none"/>
          <w:u w:val="none"/>
          <w14:textFill>
            <w14:solidFill>
              <w14:schemeClr w14:val="tx1"/>
            </w14:solidFill>
          </w14:textFill>
        </w:rPr>
        <w:t>@cnoon.com.cn</w:t>
      </w:r>
    </w:p>
    <w:p>
      <w:pPr>
        <w:widowControl/>
        <w:tabs>
          <w:tab w:val="left" w:pos="709"/>
        </w:tabs>
        <w:autoSpaceDE w:val="0"/>
        <w:autoSpaceDN w:val="0"/>
        <w:spacing w:line="360" w:lineRule="auto"/>
        <w:ind w:left="709"/>
        <w:contextualSpacing/>
        <w:jc w:val="left"/>
        <w:textAlignment w:val="bottom"/>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甲方技术联系人：</w:t>
      </w:r>
    </w:p>
    <w:p>
      <w:pPr>
        <w:widowControl/>
        <w:tabs>
          <w:tab w:val="left" w:pos="709"/>
        </w:tabs>
        <w:autoSpaceDE w:val="0"/>
        <w:autoSpaceDN w:val="0"/>
        <w:spacing w:line="360" w:lineRule="auto"/>
        <w:ind w:left="709"/>
        <w:contextualSpacing/>
        <w:jc w:val="left"/>
        <w:textAlignment w:val="bottom"/>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电话：</w:t>
      </w:r>
    </w:p>
    <w:p>
      <w:pPr>
        <w:widowControl/>
        <w:tabs>
          <w:tab w:val="left" w:pos="709"/>
        </w:tabs>
        <w:autoSpaceDE w:val="0"/>
        <w:autoSpaceDN w:val="0"/>
        <w:spacing w:line="360" w:lineRule="auto"/>
        <w:ind w:left="709"/>
        <w:contextualSpacing/>
        <w:jc w:val="left"/>
        <w:textAlignment w:val="bottom"/>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电子邮箱：</w:t>
      </w:r>
    </w:p>
    <w:p>
      <w:pPr>
        <w:widowControl/>
        <w:tabs>
          <w:tab w:val="left" w:pos="710"/>
        </w:tabs>
        <w:autoSpaceDE w:val="0"/>
        <w:autoSpaceDN w:val="0"/>
        <w:spacing w:line="360" w:lineRule="auto"/>
        <w:ind w:left="709"/>
        <w:contextualSpacing/>
        <w:jc w:val="left"/>
        <w:textAlignment w:val="bottom"/>
        <w:rPr>
          <w:rFonts w:hint="eastAsia" w:ascii="宋体" w:hAnsi="宋体" w:eastAsia="宋体" w:cs="宋体"/>
          <w:color w:val="000000" w:themeColor="text1"/>
          <w:kern w:val="0"/>
          <w:sz w:val="24"/>
          <w:highlight w:val="none"/>
          <w:u w:val="none"/>
          <w14:textFill>
            <w14:solidFill>
              <w14:schemeClr w14:val="tx1"/>
            </w14:solidFill>
          </w14:textFill>
        </w:rPr>
      </w:pPr>
    </w:p>
    <w:p>
      <w:pPr>
        <w:widowControl/>
        <w:tabs>
          <w:tab w:val="left" w:pos="710"/>
        </w:tabs>
        <w:autoSpaceDE w:val="0"/>
        <w:autoSpaceDN w:val="0"/>
        <w:spacing w:line="360" w:lineRule="auto"/>
        <w:ind w:left="709"/>
        <w:contextualSpacing/>
        <w:jc w:val="left"/>
        <w:textAlignment w:val="bottom"/>
        <w:rPr>
          <w:rFonts w:hint="eastAsia" w:ascii="宋体" w:hAnsi="宋体" w:eastAsia="宋体" w:cs="宋体"/>
          <w:color w:val="000000" w:themeColor="text1"/>
          <w:kern w:val="0"/>
          <w:sz w:val="24"/>
          <w:highlight w:val="none"/>
          <w:u w:val="none"/>
          <w:lang w:eastAsia="zh-CN"/>
          <w14:textFill>
            <w14:solidFill>
              <w14:schemeClr w14:val="tx1"/>
            </w14:solidFill>
          </w14:textFill>
        </w:rPr>
      </w:pPr>
      <w:r>
        <w:rPr>
          <w:rFonts w:hint="eastAsia" w:ascii="宋体" w:hAnsi="宋体" w:eastAsia="宋体" w:cs="宋体"/>
          <w:color w:val="000000" w:themeColor="text1"/>
          <w:kern w:val="0"/>
          <w:sz w:val="24"/>
          <w:highlight w:val="none"/>
          <w:u w:val="none"/>
          <w14:textFill>
            <w14:solidFill>
              <w14:schemeClr w14:val="tx1"/>
            </w14:solidFill>
          </w14:textFill>
        </w:rPr>
        <w:t>乙方联系人：</w:t>
      </w:r>
    </w:p>
    <w:p>
      <w:pPr>
        <w:widowControl/>
        <w:tabs>
          <w:tab w:val="left" w:pos="710"/>
        </w:tabs>
        <w:autoSpaceDE w:val="0"/>
        <w:autoSpaceDN w:val="0"/>
        <w:spacing w:line="360" w:lineRule="auto"/>
        <w:ind w:left="709"/>
        <w:contextualSpacing/>
        <w:jc w:val="left"/>
        <w:textAlignment w:val="bottom"/>
        <w:rPr>
          <w:rFonts w:hint="default" w:ascii="宋体" w:hAnsi="宋体" w:eastAsia="宋体" w:cs="宋体"/>
          <w:color w:val="000000" w:themeColor="text1"/>
          <w:kern w:val="0"/>
          <w:sz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u w:val="none"/>
          <w14:textFill>
            <w14:solidFill>
              <w14:schemeClr w14:val="tx1"/>
            </w14:solidFill>
          </w14:textFill>
        </w:rPr>
        <w:t>通讯地址：</w:t>
      </w:r>
    </w:p>
    <w:p>
      <w:pPr>
        <w:widowControl/>
        <w:tabs>
          <w:tab w:val="left" w:pos="710"/>
        </w:tabs>
        <w:autoSpaceDE w:val="0"/>
        <w:autoSpaceDN w:val="0"/>
        <w:spacing w:line="360" w:lineRule="auto"/>
        <w:ind w:left="709"/>
        <w:contextualSpacing/>
        <w:jc w:val="left"/>
        <w:textAlignment w:val="bottom"/>
        <w:rPr>
          <w:rFonts w:hint="default" w:ascii="宋体" w:hAnsi="宋体" w:eastAsia="宋体" w:cs="宋体"/>
          <w:color w:val="000000" w:themeColor="text1"/>
          <w:kern w:val="0"/>
          <w:sz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u w:val="none"/>
          <w14:textFill>
            <w14:solidFill>
              <w14:schemeClr w14:val="tx1"/>
            </w14:solidFill>
          </w14:textFill>
        </w:rPr>
        <w:t>邮编：</w:t>
      </w:r>
    </w:p>
    <w:p>
      <w:pPr>
        <w:widowControl/>
        <w:tabs>
          <w:tab w:val="left" w:pos="710"/>
        </w:tabs>
        <w:autoSpaceDE w:val="0"/>
        <w:autoSpaceDN w:val="0"/>
        <w:spacing w:line="360" w:lineRule="auto"/>
        <w:ind w:left="709"/>
        <w:contextualSpacing/>
        <w:jc w:val="left"/>
        <w:textAlignment w:val="bottom"/>
        <w:rPr>
          <w:rFonts w:hint="eastAsia" w:ascii="宋体" w:hAnsi="宋体" w:eastAsia="宋体" w:cs="宋体"/>
          <w:color w:val="000000" w:themeColor="text1"/>
          <w:kern w:val="0"/>
          <w:sz w:val="24"/>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4"/>
          <w:highlight w:val="none"/>
          <w:u w:val="none"/>
          <w14:textFill>
            <w14:solidFill>
              <w14:schemeClr w14:val="tx1"/>
            </w14:solidFill>
          </w14:textFill>
        </w:rPr>
        <w:t>电话：</w:t>
      </w:r>
    </w:p>
    <w:p>
      <w:pPr>
        <w:widowControl/>
        <w:tabs>
          <w:tab w:val="left" w:pos="710"/>
        </w:tabs>
        <w:autoSpaceDE w:val="0"/>
        <w:autoSpaceDN w:val="0"/>
        <w:spacing w:line="360" w:lineRule="auto"/>
        <w:ind w:left="709"/>
        <w:contextualSpacing/>
        <w:jc w:val="left"/>
        <w:textAlignment w:val="bottom"/>
        <w:rPr>
          <w:rFonts w:ascii="宋体" w:hAnsi="宋体" w:eastAsia="宋体" w:cs="宋体"/>
          <w:color w:val="000000" w:themeColor="text1"/>
          <w:kern w:val="0"/>
          <w:sz w:val="24"/>
          <w:highlight w:val="none"/>
          <w:u w:val="none"/>
          <w14:textFill>
            <w14:solidFill>
              <w14:schemeClr w14:val="tx1"/>
            </w14:solidFill>
          </w14:textFill>
        </w:rPr>
      </w:pPr>
      <w:r>
        <w:rPr>
          <w:rFonts w:hint="eastAsia" w:ascii="宋体" w:hAnsi="宋体" w:eastAsia="宋体" w:cs="宋体"/>
          <w:color w:val="000000" w:themeColor="text1"/>
          <w:kern w:val="0"/>
          <w:sz w:val="24"/>
          <w:highlight w:val="none"/>
          <w:u w:val="none"/>
          <w14:textFill>
            <w14:solidFill>
              <w14:schemeClr w14:val="tx1"/>
            </w14:solidFill>
          </w14:textFill>
        </w:rPr>
        <w:t>电子邮箱：</w:t>
      </w:r>
    </w:p>
    <w:p>
      <w:pPr>
        <w:numPr>
          <w:ilvl w:val="0"/>
          <w:numId w:val="29"/>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如一方变更上述联系人和联系方式，应提前</w:t>
      </w:r>
      <w:r>
        <w:rPr>
          <w:rFonts w:ascii="宋体" w:hAnsi="宋体" w:eastAsia="宋体" w:cs="Times New Roman"/>
          <w:color w:val="000000" w:themeColor="text1"/>
          <w:sz w:val="24"/>
          <w:szCs w:val="24"/>
          <w:highlight w:val="none"/>
          <w:u w:val="none"/>
          <w14:textFill>
            <w14:solidFill>
              <w14:schemeClr w14:val="tx1"/>
            </w14:solidFill>
          </w14:textFill>
        </w:rPr>
        <w:t>15</w:t>
      </w:r>
      <w:r>
        <w:rPr>
          <w:rFonts w:hint="eastAsia" w:ascii="宋体" w:hAnsi="宋体" w:eastAsia="宋体" w:cs="Times New Roman"/>
          <w:color w:val="000000" w:themeColor="text1"/>
          <w:sz w:val="24"/>
          <w:szCs w:val="24"/>
          <w:highlight w:val="none"/>
          <w:u w:val="none"/>
          <w14:textFill>
            <w14:solidFill>
              <w14:schemeClr w14:val="tx1"/>
            </w14:solidFill>
          </w14:textFill>
        </w:rPr>
        <w:t>日将变更事项通知另一方。因未及时通知而造成的送达延误及其他任何损失，由怠于通知一方自行承担。</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69" w:name="_Toc315880029"/>
      <w:bookmarkStart w:id="70" w:name="_Toc299915700"/>
      <w:r>
        <w:rPr>
          <w:rFonts w:hint="eastAsia" w:ascii="宋体" w:hAnsi="宋体" w:eastAsia="宋体" w:cs="Times New Roman"/>
          <w:b/>
          <w:bCs/>
          <w:color w:val="000000" w:themeColor="text1"/>
          <w:sz w:val="24"/>
          <w:szCs w:val="24"/>
          <w:highlight w:val="none"/>
          <w:u w:val="none"/>
          <w14:textFill>
            <w14:solidFill>
              <w14:schemeClr w14:val="tx1"/>
            </w14:solidFill>
          </w14:textFill>
        </w:rPr>
        <w:t>法律适用和争议解决</w:t>
      </w:r>
      <w:bookmarkEnd w:id="69"/>
      <w:bookmarkEnd w:id="70"/>
    </w:p>
    <w:p>
      <w:pPr>
        <w:numPr>
          <w:ilvl w:val="0"/>
          <w:numId w:val="3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本合同适用中华人民共和国（不含香港特别行政区、澳门特别行政区和台湾地区）法律。</w:t>
      </w:r>
    </w:p>
    <w:p>
      <w:pPr>
        <w:numPr>
          <w:ilvl w:val="0"/>
          <w:numId w:val="3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因履行本合同发生的或与本合同有关的一切争议，双方应首先</w:t>
      </w:r>
      <w:r>
        <w:rPr>
          <w:rFonts w:hint="eastAsia" w:ascii="宋体" w:hAnsi="宋体" w:eastAsia="宋体" w:cs="Times New Roman"/>
          <w:color w:val="000000" w:themeColor="text1"/>
          <w:sz w:val="24"/>
          <w:szCs w:val="24"/>
          <w:highlight w:val="none"/>
          <w:u w:val="none"/>
          <w14:textFill>
            <w14:solidFill>
              <w14:schemeClr w14:val="tx1"/>
            </w14:solidFill>
          </w14:textFill>
        </w:rPr>
        <w:t>通过</w:t>
      </w:r>
      <w:r>
        <w:rPr>
          <w:rFonts w:ascii="宋体" w:hAnsi="宋体" w:eastAsia="宋体" w:cs="Times New Roman"/>
          <w:color w:val="000000" w:themeColor="text1"/>
          <w:sz w:val="24"/>
          <w:szCs w:val="24"/>
          <w:highlight w:val="none"/>
          <w:u w:val="none"/>
          <w14:textFill>
            <w14:solidFill>
              <w14:schemeClr w14:val="tx1"/>
            </w14:solidFill>
          </w14:textFill>
        </w:rPr>
        <w:t>友好协商解决，如经协商</w:t>
      </w:r>
      <w:r>
        <w:rPr>
          <w:rFonts w:hint="eastAsia" w:ascii="宋体" w:hAnsi="宋体" w:eastAsia="宋体" w:cs="Times New Roman"/>
          <w:color w:val="000000" w:themeColor="text1"/>
          <w:sz w:val="24"/>
          <w:szCs w:val="24"/>
          <w:highlight w:val="none"/>
          <w:u w:val="none"/>
          <w14:textFill>
            <w14:solidFill>
              <w14:schemeClr w14:val="tx1"/>
            </w14:solidFill>
          </w14:textFill>
        </w:rPr>
        <w:t>30日内</w:t>
      </w:r>
      <w:r>
        <w:rPr>
          <w:rFonts w:ascii="宋体" w:hAnsi="宋体" w:eastAsia="宋体" w:cs="Times New Roman"/>
          <w:color w:val="000000" w:themeColor="text1"/>
          <w:sz w:val="24"/>
          <w:szCs w:val="24"/>
          <w:highlight w:val="none"/>
          <w:u w:val="none"/>
          <w14:textFill>
            <w14:solidFill>
              <w14:schemeClr w14:val="tx1"/>
            </w14:solidFill>
          </w14:textFill>
        </w:rPr>
        <w:t>仍不能解决，双方同意选择以下第</w:t>
      </w:r>
      <w:r>
        <w:rPr>
          <w:rFonts w:hint="eastAsia" w:ascii="宋体" w:hAnsi="宋体" w:eastAsia="宋体" w:cs="Times New Roman"/>
          <w:color w:val="000000" w:themeColor="text1"/>
          <w:sz w:val="24"/>
          <w:szCs w:val="24"/>
          <w:highlight w:val="none"/>
          <w:u w:val="none"/>
          <w14:textFill>
            <w14:solidFill>
              <w14:schemeClr w14:val="tx1"/>
            </w14:solidFill>
          </w14:textFill>
        </w:rPr>
        <w:t>2</w:t>
      </w:r>
      <w:r>
        <w:rPr>
          <w:rFonts w:ascii="宋体" w:hAnsi="宋体" w:eastAsia="宋体" w:cs="Times New Roman"/>
          <w:color w:val="000000" w:themeColor="text1"/>
          <w:sz w:val="24"/>
          <w:szCs w:val="24"/>
          <w:highlight w:val="none"/>
          <w:u w:val="none"/>
          <w14:textFill>
            <w14:solidFill>
              <w14:schemeClr w14:val="tx1"/>
            </w14:solidFill>
          </w14:textFill>
        </w:rPr>
        <w:t>种方式予以解决：</w:t>
      </w:r>
    </w:p>
    <w:p>
      <w:pPr>
        <w:numPr>
          <w:ilvl w:val="0"/>
          <w:numId w:val="31"/>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向甲方所在地人民法院起诉。</w:t>
      </w:r>
    </w:p>
    <w:p>
      <w:pPr>
        <w:numPr>
          <w:ilvl w:val="0"/>
          <w:numId w:val="31"/>
        </w:numPr>
        <w:adjustRightInd w:val="0"/>
        <w:spacing w:line="360" w:lineRule="auto"/>
        <w:ind w:left="1276"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提交</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北京</w:t>
      </w:r>
      <w:r>
        <w:rPr>
          <w:rFonts w:hint="eastAsia" w:ascii="宋体" w:hAnsi="宋体" w:eastAsia="宋体" w:cs="Times New Roman"/>
          <w:color w:val="000000" w:themeColor="text1"/>
          <w:sz w:val="24"/>
          <w:szCs w:val="24"/>
          <w:highlight w:val="none"/>
          <w:u w:val="none"/>
          <w14:textFill>
            <w14:solidFill>
              <w14:schemeClr w14:val="tx1"/>
            </w14:solidFill>
          </w14:textFill>
        </w:rPr>
        <w:t>仲裁委员会</w:t>
      </w:r>
      <w:r>
        <w:rPr>
          <w:rFonts w:ascii="宋体" w:hAnsi="宋体" w:eastAsia="宋体" w:cs="Times New Roman"/>
          <w:color w:val="000000" w:themeColor="text1"/>
          <w:sz w:val="24"/>
          <w:szCs w:val="24"/>
          <w:highlight w:val="none"/>
          <w:u w:val="none"/>
          <w14:textFill>
            <w14:solidFill>
              <w14:schemeClr w14:val="tx1"/>
            </w14:solidFill>
          </w14:textFill>
        </w:rPr>
        <w:t>进行仲裁。仲裁</w:t>
      </w:r>
      <w:r>
        <w:rPr>
          <w:rFonts w:hint="eastAsia" w:ascii="宋体" w:hAnsi="宋体" w:eastAsia="宋体" w:cs="Times New Roman"/>
          <w:color w:val="000000" w:themeColor="text1"/>
          <w:sz w:val="24"/>
          <w:szCs w:val="24"/>
          <w:highlight w:val="none"/>
          <w:u w:val="none"/>
          <w14:textFill>
            <w14:solidFill>
              <w14:schemeClr w14:val="tx1"/>
            </w14:solidFill>
          </w14:textFill>
        </w:rPr>
        <w:t>应根据申请仲裁时</w:t>
      </w:r>
      <w:r>
        <w:rPr>
          <w:rFonts w:ascii="宋体" w:hAnsi="宋体" w:eastAsia="宋体" w:cs="Times New Roman"/>
          <w:color w:val="000000" w:themeColor="text1"/>
          <w:sz w:val="24"/>
          <w:szCs w:val="24"/>
          <w:highlight w:val="none"/>
          <w:u w:val="none"/>
          <w14:textFill>
            <w14:solidFill>
              <w14:schemeClr w14:val="tx1"/>
            </w14:solidFill>
          </w14:textFill>
        </w:rPr>
        <w:t>该仲裁委员会现行有效的仲裁规则进行。</w:t>
      </w:r>
      <w:r>
        <w:rPr>
          <w:rFonts w:hint="eastAsia" w:ascii="宋体" w:hAnsi="宋体" w:eastAsia="宋体" w:cs="Times New Roman"/>
          <w:color w:val="000000" w:themeColor="text1"/>
          <w:sz w:val="24"/>
          <w:szCs w:val="24"/>
          <w:highlight w:val="none"/>
          <w:u w:val="none"/>
          <w14:textFill>
            <w14:solidFill>
              <w14:schemeClr w14:val="tx1"/>
            </w14:solidFill>
          </w14:textFill>
        </w:rPr>
        <w:t>仲裁员人数为3名。</w:t>
      </w:r>
      <w:r>
        <w:rPr>
          <w:rFonts w:ascii="宋体" w:hAnsi="宋体" w:eastAsia="宋体" w:cs="Times New Roman"/>
          <w:color w:val="000000" w:themeColor="text1"/>
          <w:sz w:val="24"/>
          <w:szCs w:val="24"/>
          <w:highlight w:val="none"/>
          <w:u w:val="none"/>
          <w14:textFill>
            <w14:solidFill>
              <w14:schemeClr w14:val="tx1"/>
            </w14:solidFill>
          </w14:textFill>
        </w:rPr>
        <w:t>仲裁地点在</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北京</w:t>
      </w:r>
      <w:r>
        <w:rPr>
          <w:rFonts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30"/>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争议解决期间</w:t>
      </w:r>
      <w:r>
        <w:rPr>
          <w:rFonts w:ascii="宋体" w:hAnsi="宋体" w:eastAsia="宋体" w:cs="Times New Roman"/>
          <w:color w:val="000000" w:themeColor="text1"/>
          <w:sz w:val="24"/>
          <w:szCs w:val="24"/>
          <w:highlight w:val="none"/>
          <w:u w:val="none"/>
          <w14:textFill>
            <w14:solidFill>
              <w14:schemeClr w14:val="tx1"/>
            </w14:solidFill>
          </w14:textFill>
        </w:rPr>
        <w:t>，除争议事项外，双方应继续履行本合同。</w:t>
      </w:r>
    </w:p>
    <w:p>
      <w:pPr>
        <w:keepNext/>
        <w:keepLines/>
        <w:numPr>
          <w:ilvl w:val="0"/>
          <w:numId w:val="3"/>
        </w:numPr>
        <w:tabs>
          <w:tab w:val="left" w:pos="1080"/>
        </w:tabs>
        <w:adjustRightInd w:val="0"/>
        <w:spacing w:before="156" w:beforeLines="50" w:after="156" w:afterLines="50" w:line="360" w:lineRule="auto"/>
        <w:ind w:left="210" w:right="210" w:firstLine="482"/>
        <w:contextualSpacing/>
        <w:jc w:val="center"/>
        <w:outlineLvl w:val="1"/>
        <w:rPr>
          <w:rFonts w:ascii="宋体" w:hAnsi="宋体" w:eastAsia="宋体" w:cs="Times New Roman"/>
          <w:b/>
          <w:bCs/>
          <w:color w:val="000000" w:themeColor="text1"/>
          <w:sz w:val="24"/>
          <w:szCs w:val="24"/>
          <w:highlight w:val="none"/>
          <w:u w:val="none"/>
          <w14:textFill>
            <w14:solidFill>
              <w14:schemeClr w14:val="tx1"/>
            </w14:solidFill>
          </w14:textFill>
        </w:rPr>
      </w:pPr>
      <w:bookmarkStart w:id="71" w:name="_Toc315880030"/>
      <w:r>
        <w:rPr>
          <w:rFonts w:ascii="宋体" w:hAnsi="宋体" w:eastAsia="宋体" w:cs="Times New Roman"/>
          <w:b/>
          <w:bCs/>
          <w:color w:val="000000" w:themeColor="text1"/>
          <w:sz w:val="24"/>
          <w:szCs w:val="24"/>
          <w:highlight w:val="none"/>
          <w:u w:val="none"/>
          <w14:textFill>
            <w14:solidFill>
              <w14:schemeClr w14:val="tx1"/>
            </w14:solidFill>
          </w14:textFill>
        </w:rPr>
        <w:t>其它</w:t>
      </w:r>
      <w:bookmarkEnd w:id="71"/>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本合同签署以前双方就本合同约定的车辆服务的提供和接受及</w:t>
      </w:r>
      <w:r>
        <w:rPr>
          <w:rFonts w:ascii="宋体" w:hAnsi="宋体" w:eastAsia="宋体" w:cs="Times New Roman"/>
          <w:color w:val="000000" w:themeColor="text1"/>
          <w:sz w:val="24"/>
          <w:szCs w:val="24"/>
          <w:highlight w:val="none"/>
          <w:u w:val="none"/>
          <w14:textFill>
            <w14:solidFill>
              <w14:schemeClr w14:val="tx1"/>
            </w14:solidFill>
          </w14:textFill>
        </w:rPr>
        <w:t>相关事宜</w:t>
      </w:r>
      <w:r>
        <w:rPr>
          <w:rFonts w:hint="eastAsia" w:ascii="宋体" w:hAnsi="宋体" w:eastAsia="宋体" w:cs="Times New Roman"/>
          <w:color w:val="000000" w:themeColor="text1"/>
          <w:sz w:val="24"/>
          <w:szCs w:val="24"/>
          <w:highlight w:val="none"/>
          <w:u w:val="none"/>
          <w14:textFill>
            <w14:solidFill>
              <w14:schemeClr w14:val="tx1"/>
            </w14:solidFill>
          </w14:textFill>
        </w:rPr>
        <w:t>达成的所有口头和</w:t>
      </w:r>
      <w:r>
        <w:rPr>
          <w:rFonts w:ascii="宋体" w:hAnsi="宋体" w:eastAsia="宋体" w:cs="Times New Roman"/>
          <w:color w:val="000000" w:themeColor="text1"/>
          <w:sz w:val="24"/>
          <w:szCs w:val="24"/>
          <w:highlight w:val="none"/>
          <w:u w:val="none"/>
          <w14:textFill>
            <w14:solidFill>
              <w14:schemeClr w14:val="tx1"/>
            </w14:solidFill>
          </w14:textFill>
        </w:rPr>
        <w:t>/</w:t>
      </w:r>
      <w:r>
        <w:rPr>
          <w:rFonts w:hint="eastAsia" w:ascii="宋体" w:hAnsi="宋体" w:eastAsia="宋体" w:cs="Times New Roman"/>
          <w:color w:val="000000" w:themeColor="text1"/>
          <w:sz w:val="24"/>
          <w:szCs w:val="24"/>
          <w:highlight w:val="none"/>
          <w:u w:val="none"/>
          <w14:textFill>
            <w14:solidFill>
              <w14:schemeClr w14:val="tx1"/>
            </w14:solidFill>
          </w14:textFill>
        </w:rPr>
        <w:t>或书面的声明、文件、信件及双方其它形式的通信在本合同生效后自动失效。</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未经另一方事先书面同意，任何一方不得以任何方式使用另一方的名称、商品商标、服务商标、企业标志、商号或品牌。</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如</w:t>
      </w:r>
      <w:r>
        <w:rPr>
          <w:rFonts w:hint="eastAsia" w:ascii="宋体" w:hAnsi="宋体" w:eastAsia="宋体" w:cs="Times New Roman"/>
          <w:color w:val="000000" w:themeColor="text1"/>
          <w:sz w:val="24"/>
          <w:szCs w:val="24"/>
          <w:highlight w:val="none"/>
          <w:u w:val="none"/>
          <w14:textFill>
            <w14:solidFill>
              <w14:schemeClr w14:val="tx1"/>
            </w14:solidFill>
          </w14:textFill>
        </w:rPr>
        <w:t>果</w:t>
      </w:r>
      <w:r>
        <w:rPr>
          <w:rFonts w:ascii="宋体" w:hAnsi="宋体" w:eastAsia="宋体" w:cs="Times New Roman"/>
          <w:color w:val="000000" w:themeColor="text1"/>
          <w:sz w:val="24"/>
          <w:szCs w:val="24"/>
          <w:highlight w:val="none"/>
          <w:u w:val="none"/>
          <w14:textFill>
            <w14:solidFill>
              <w14:schemeClr w14:val="tx1"/>
            </w14:solidFill>
          </w14:textFill>
        </w:rPr>
        <w:t>本合同</w:t>
      </w:r>
      <w:r>
        <w:rPr>
          <w:rFonts w:hint="eastAsia" w:ascii="宋体" w:hAnsi="宋体" w:eastAsia="宋体" w:cs="Times New Roman"/>
          <w:color w:val="000000" w:themeColor="text1"/>
          <w:sz w:val="24"/>
          <w:szCs w:val="24"/>
          <w:highlight w:val="none"/>
          <w:u w:val="none"/>
          <w14:textFill>
            <w14:solidFill>
              <w14:schemeClr w14:val="tx1"/>
            </w14:solidFill>
          </w14:textFill>
        </w:rPr>
        <w:t>的</w:t>
      </w:r>
      <w:r>
        <w:rPr>
          <w:rFonts w:ascii="宋体" w:hAnsi="宋体" w:eastAsia="宋体" w:cs="Times New Roman"/>
          <w:color w:val="000000" w:themeColor="text1"/>
          <w:sz w:val="24"/>
          <w:szCs w:val="24"/>
          <w:highlight w:val="none"/>
          <w:u w:val="none"/>
          <w14:textFill>
            <w14:solidFill>
              <w14:schemeClr w14:val="tx1"/>
            </w14:solidFill>
          </w14:textFill>
        </w:rPr>
        <w:t>任何条款</w:t>
      </w:r>
      <w:r>
        <w:rPr>
          <w:rFonts w:hint="eastAsia" w:ascii="宋体" w:hAnsi="宋体" w:eastAsia="宋体" w:cs="Times New Roman"/>
          <w:color w:val="000000" w:themeColor="text1"/>
          <w:sz w:val="24"/>
          <w:szCs w:val="24"/>
          <w:highlight w:val="none"/>
          <w:u w:val="none"/>
          <w14:textFill>
            <w14:solidFill>
              <w14:schemeClr w14:val="tx1"/>
            </w14:solidFill>
          </w14:textFill>
        </w:rPr>
        <w:t>或规定</w:t>
      </w:r>
      <w:r>
        <w:rPr>
          <w:rFonts w:ascii="宋体" w:hAnsi="宋体" w:eastAsia="宋体" w:cs="Times New Roman"/>
          <w:color w:val="000000" w:themeColor="text1"/>
          <w:sz w:val="24"/>
          <w:szCs w:val="24"/>
          <w:highlight w:val="none"/>
          <w:u w:val="none"/>
          <w14:textFill>
            <w14:solidFill>
              <w14:schemeClr w14:val="tx1"/>
            </w14:solidFill>
          </w14:textFill>
        </w:rPr>
        <w:t>被</w:t>
      </w:r>
      <w:r>
        <w:rPr>
          <w:rFonts w:hint="eastAsia" w:ascii="宋体" w:hAnsi="宋体" w:eastAsia="宋体" w:cs="Times New Roman"/>
          <w:color w:val="000000" w:themeColor="text1"/>
          <w:sz w:val="24"/>
          <w:szCs w:val="24"/>
          <w:highlight w:val="none"/>
          <w:u w:val="none"/>
          <w14:textFill>
            <w14:solidFill>
              <w14:schemeClr w14:val="tx1"/>
            </w14:solidFill>
          </w14:textFill>
        </w:rPr>
        <w:t>认</w:t>
      </w:r>
      <w:r>
        <w:rPr>
          <w:rFonts w:ascii="宋体" w:hAnsi="宋体" w:eastAsia="宋体" w:cs="Times New Roman"/>
          <w:color w:val="000000" w:themeColor="text1"/>
          <w:sz w:val="24"/>
          <w:szCs w:val="24"/>
          <w:highlight w:val="none"/>
          <w:u w:val="none"/>
          <w14:textFill>
            <w14:solidFill>
              <w14:schemeClr w14:val="tx1"/>
            </w14:solidFill>
          </w14:textFill>
        </w:rPr>
        <w:t>定</w:t>
      </w:r>
      <w:r>
        <w:rPr>
          <w:rFonts w:hint="eastAsia" w:ascii="宋体" w:hAnsi="宋体" w:eastAsia="宋体" w:cs="Times New Roman"/>
          <w:color w:val="000000" w:themeColor="text1"/>
          <w:sz w:val="24"/>
          <w:szCs w:val="24"/>
          <w:highlight w:val="none"/>
          <w:u w:val="none"/>
          <w14:textFill>
            <w14:solidFill>
              <w14:schemeClr w14:val="tx1"/>
            </w14:solidFill>
          </w14:textFill>
        </w:rPr>
        <w:t>为</w:t>
      </w:r>
      <w:r>
        <w:rPr>
          <w:rFonts w:ascii="宋体" w:hAnsi="宋体" w:eastAsia="宋体" w:cs="Times New Roman"/>
          <w:color w:val="000000" w:themeColor="text1"/>
          <w:sz w:val="24"/>
          <w:szCs w:val="24"/>
          <w:highlight w:val="none"/>
          <w:u w:val="none"/>
          <w14:textFill>
            <w14:solidFill>
              <w14:schemeClr w14:val="tx1"/>
            </w14:solidFill>
          </w14:textFill>
        </w:rPr>
        <w:t>无效、不合法或不可</w:t>
      </w:r>
      <w:r>
        <w:rPr>
          <w:rFonts w:hint="eastAsia" w:ascii="宋体" w:hAnsi="宋体" w:eastAsia="宋体" w:cs="Times New Roman"/>
          <w:color w:val="000000" w:themeColor="text1"/>
          <w:sz w:val="24"/>
          <w:szCs w:val="24"/>
          <w:highlight w:val="none"/>
          <w:u w:val="none"/>
          <w14:textFill>
            <w14:solidFill>
              <w14:schemeClr w14:val="tx1"/>
            </w14:solidFill>
          </w14:textFill>
        </w:rPr>
        <w:t>强制</w:t>
      </w:r>
      <w:r>
        <w:rPr>
          <w:rFonts w:ascii="宋体" w:hAnsi="宋体" w:eastAsia="宋体" w:cs="Times New Roman"/>
          <w:color w:val="000000" w:themeColor="text1"/>
          <w:sz w:val="24"/>
          <w:szCs w:val="24"/>
          <w:highlight w:val="none"/>
          <w:u w:val="none"/>
          <w14:textFill>
            <w14:solidFill>
              <w14:schemeClr w14:val="tx1"/>
            </w14:solidFill>
          </w14:textFill>
        </w:rPr>
        <w:t>执行，</w:t>
      </w:r>
      <w:r>
        <w:rPr>
          <w:rFonts w:hint="eastAsia" w:ascii="宋体" w:hAnsi="宋体" w:eastAsia="宋体" w:cs="Times New Roman"/>
          <w:color w:val="000000" w:themeColor="text1"/>
          <w:sz w:val="24"/>
          <w:szCs w:val="24"/>
          <w:highlight w:val="none"/>
          <w:u w:val="none"/>
          <w14:textFill>
            <w14:solidFill>
              <w14:schemeClr w14:val="tx1"/>
            </w14:solidFill>
          </w14:textFill>
        </w:rPr>
        <w:t>该条款或规定应视为被删除，本合同</w:t>
      </w:r>
      <w:r>
        <w:rPr>
          <w:rFonts w:ascii="宋体" w:hAnsi="宋体" w:eastAsia="宋体" w:cs="Times New Roman"/>
          <w:color w:val="000000" w:themeColor="text1"/>
          <w:sz w:val="24"/>
          <w:szCs w:val="24"/>
          <w:highlight w:val="none"/>
          <w:u w:val="none"/>
          <w14:textFill>
            <w14:solidFill>
              <w14:schemeClr w14:val="tx1"/>
            </w14:solidFill>
          </w14:textFill>
        </w:rPr>
        <w:t>其它条款</w:t>
      </w:r>
      <w:r>
        <w:rPr>
          <w:rFonts w:hint="eastAsia" w:ascii="宋体" w:hAnsi="宋体" w:eastAsia="宋体" w:cs="Times New Roman"/>
          <w:color w:val="000000" w:themeColor="text1"/>
          <w:sz w:val="24"/>
          <w:szCs w:val="24"/>
          <w:highlight w:val="none"/>
          <w:u w:val="none"/>
          <w14:textFill>
            <w14:solidFill>
              <w14:schemeClr w14:val="tx1"/>
            </w14:solidFill>
          </w14:textFill>
        </w:rPr>
        <w:t>不受影响，</w:t>
      </w:r>
      <w:r>
        <w:rPr>
          <w:rFonts w:ascii="宋体" w:hAnsi="宋体" w:eastAsia="宋体" w:cs="Times New Roman"/>
          <w:color w:val="000000" w:themeColor="text1"/>
          <w:sz w:val="24"/>
          <w:szCs w:val="24"/>
          <w:highlight w:val="none"/>
          <w:u w:val="none"/>
          <w14:textFill>
            <w14:solidFill>
              <w14:schemeClr w14:val="tx1"/>
            </w14:solidFill>
          </w14:textFill>
        </w:rPr>
        <w:t>仍</w:t>
      </w:r>
      <w:r>
        <w:rPr>
          <w:rFonts w:hint="eastAsia" w:ascii="宋体" w:hAnsi="宋体" w:eastAsia="宋体" w:cs="Times New Roman"/>
          <w:color w:val="000000" w:themeColor="text1"/>
          <w:sz w:val="24"/>
          <w:szCs w:val="24"/>
          <w:highlight w:val="none"/>
          <w:u w:val="none"/>
          <w14:textFill>
            <w14:solidFill>
              <w14:schemeClr w14:val="tx1"/>
            </w14:solidFill>
          </w14:textFill>
        </w:rPr>
        <w:t>继续</w:t>
      </w:r>
      <w:r>
        <w:rPr>
          <w:rFonts w:ascii="宋体" w:hAnsi="宋体" w:eastAsia="宋体" w:cs="Times New Roman"/>
          <w:color w:val="000000" w:themeColor="text1"/>
          <w:sz w:val="24"/>
          <w:szCs w:val="24"/>
          <w:highlight w:val="none"/>
          <w:u w:val="none"/>
          <w14:textFill>
            <w14:solidFill>
              <w14:schemeClr w14:val="tx1"/>
            </w14:solidFill>
          </w14:textFill>
        </w:rPr>
        <w:t>有效。</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本合同履行过程中，</w:t>
      </w:r>
      <w:r>
        <w:rPr>
          <w:rFonts w:hint="eastAsia" w:ascii="宋体" w:hAnsi="宋体" w:eastAsia="宋体" w:cs="Times New Roman"/>
          <w:color w:val="000000" w:themeColor="text1"/>
          <w:sz w:val="24"/>
          <w:szCs w:val="24"/>
          <w:highlight w:val="none"/>
          <w:u w:val="none"/>
          <w14:textFill>
            <w14:solidFill>
              <w14:schemeClr w14:val="tx1"/>
            </w14:solidFill>
          </w14:textFill>
        </w:rPr>
        <w:t>如</w:t>
      </w:r>
      <w:r>
        <w:rPr>
          <w:rFonts w:ascii="宋体" w:hAnsi="宋体" w:eastAsia="宋体" w:cs="Times New Roman"/>
          <w:color w:val="000000" w:themeColor="text1"/>
          <w:sz w:val="24"/>
          <w:szCs w:val="24"/>
          <w:highlight w:val="none"/>
          <w:u w:val="none"/>
          <w14:textFill>
            <w14:solidFill>
              <w14:schemeClr w14:val="tx1"/>
            </w14:solidFill>
          </w14:textFill>
        </w:rPr>
        <w:t>乙方</w:t>
      </w:r>
      <w:r>
        <w:rPr>
          <w:rFonts w:hint="eastAsia" w:ascii="宋体" w:hAnsi="宋体" w:eastAsia="宋体" w:cs="Times New Roman"/>
          <w:color w:val="000000" w:themeColor="text1"/>
          <w:sz w:val="24"/>
          <w:szCs w:val="24"/>
          <w:highlight w:val="none"/>
          <w:u w:val="none"/>
          <w14:textFill>
            <w14:solidFill>
              <w14:schemeClr w14:val="tx1"/>
            </w14:solidFill>
          </w14:textFill>
        </w:rPr>
        <w:t>发生重组、</w:t>
      </w:r>
      <w:r>
        <w:rPr>
          <w:rFonts w:ascii="宋体" w:hAnsi="宋体" w:eastAsia="宋体" w:cs="Times New Roman"/>
          <w:color w:val="000000" w:themeColor="text1"/>
          <w:sz w:val="24"/>
          <w:szCs w:val="24"/>
          <w:highlight w:val="none"/>
          <w:u w:val="none"/>
          <w14:textFill>
            <w14:solidFill>
              <w14:schemeClr w14:val="tx1"/>
            </w14:solidFill>
          </w14:textFill>
        </w:rPr>
        <w:t>合并、</w:t>
      </w:r>
      <w:r>
        <w:rPr>
          <w:rFonts w:hint="eastAsia" w:ascii="宋体" w:hAnsi="宋体" w:eastAsia="宋体" w:cs="Times New Roman"/>
          <w:color w:val="000000" w:themeColor="text1"/>
          <w:sz w:val="24"/>
          <w:szCs w:val="24"/>
          <w:highlight w:val="none"/>
          <w:u w:val="none"/>
          <w14:textFill>
            <w14:solidFill>
              <w14:schemeClr w14:val="tx1"/>
            </w14:solidFill>
          </w14:textFill>
        </w:rPr>
        <w:t>分立、重大股权或资产转让等可能影响其履约能力的情况，应及时通知甲方。经甲方事先书面同意，乙方应安排具有相应资质的主体继续履行本合同，否则乙方不得执行前述重组、合并、分立或转让。乙方应根据甲方的要求，为继续履行本合同的主体安排履约担保。</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ascii="宋体" w:hAnsi="宋体" w:eastAsia="宋体" w:cs="Times New Roman"/>
          <w:color w:val="000000" w:themeColor="text1"/>
          <w:sz w:val="24"/>
          <w:szCs w:val="24"/>
          <w:highlight w:val="none"/>
          <w:u w:val="none"/>
          <w14:textFill>
            <w14:solidFill>
              <w14:schemeClr w14:val="tx1"/>
            </w14:solidFill>
          </w14:textFill>
        </w:rPr>
        <w:t>本合同</w:t>
      </w:r>
      <w:r>
        <w:rPr>
          <w:rFonts w:hint="eastAsia" w:ascii="宋体" w:hAnsi="宋体" w:eastAsia="宋体" w:cs="Times New Roman"/>
          <w:color w:val="000000" w:themeColor="text1"/>
          <w:sz w:val="24"/>
          <w:szCs w:val="24"/>
          <w:highlight w:val="none"/>
          <w:u w:val="none"/>
          <w14:textFill>
            <w14:solidFill>
              <w14:schemeClr w14:val="tx1"/>
            </w14:solidFill>
          </w14:textFill>
        </w:rPr>
        <w:t>解除或终止</w:t>
      </w:r>
      <w:r>
        <w:rPr>
          <w:rFonts w:ascii="宋体" w:hAnsi="宋体" w:eastAsia="宋体" w:cs="Times New Roman"/>
          <w:color w:val="000000" w:themeColor="text1"/>
          <w:sz w:val="24"/>
          <w:szCs w:val="24"/>
          <w:highlight w:val="none"/>
          <w:u w:val="none"/>
          <w14:textFill>
            <w14:solidFill>
              <w14:schemeClr w14:val="tx1"/>
            </w14:solidFill>
          </w14:textFill>
        </w:rPr>
        <w:t>后</w:t>
      </w:r>
      <w:r>
        <w:rPr>
          <w:rFonts w:hint="eastAsia" w:ascii="宋体" w:hAnsi="宋体" w:eastAsia="宋体" w:cs="Times New Roman"/>
          <w:color w:val="000000" w:themeColor="text1"/>
          <w:sz w:val="24"/>
          <w:szCs w:val="24"/>
          <w:highlight w:val="none"/>
          <w:u w:val="none"/>
          <w14:textFill>
            <w14:solidFill>
              <w14:schemeClr w14:val="tx1"/>
            </w14:solidFill>
          </w14:textFill>
        </w:rPr>
        <w:t>，本合同项下关于知识产权、保密、保证、责任、法律适用、争议解决和其它具有持续性效力的条款继续</w:t>
      </w:r>
      <w:r>
        <w:rPr>
          <w:rFonts w:ascii="宋体" w:hAnsi="宋体" w:eastAsia="宋体" w:cs="Times New Roman"/>
          <w:color w:val="000000" w:themeColor="text1"/>
          <w:sz w:val="24"/>
          <w:szCs w:val="24"/>
          <w:highlight w:val="none"/>
          <w:u w:val="none"/>
          <w14:textFill>
            <w14:solidFill>
              <w14:schemeClr w14:val="tx1"/>
            </w14:solidFill>
          </w14:textFill>
        </w:rPr>
        <w:t>有效。</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现场劳动用工要求：乙方招用农民工的，应当依法与所招用的农民工订立劳动合实行农民工劳动用工实名制管理，乙方承诺按照相关法律法规的要求，进行劳动用工管理和农民工工资如期支付。对于违反《中华人民共和国国务院令保障农民工工资支付条例》（第724号）规定而造成拖欠农民工工资的，依照条例要求执行监督检查，并依照法律要求执行惩罚措施。</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本合同包含以下附件，为本合同的有效组成部分。</w:t>
      </w:r>
    </w:p>
    <w:p>
      <w:pPr>
        <w:tabs>
          <w:tab w:val="left" w:pos="709"/>
        </w:tabs>
        <w:adjustRightInd w:val="0"/>
        <w:spacing w:line="360" w:lineRule="auto"/>
        <w:ind w:left="709"/>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附件一：车辆服务技术要求</w:t>
      </w:r>
    </w:p>
    <w:p>
      <w:pPr>
        <w:tabs>
          <w:tab w:val="left" w:pos="709"/>
        </w:tabs>
        <w:adjustRightInd w:val="0"/>
        <w:spacing w:line="360" w:lineRule="auto"/>
        <w:ind w:left="709"/>
        <w:contextualSpacing/>
        <w:rPr>
          <w:rFonts w:hint="eastAsia" w:ascii="宋体" w:hAnsi="宋体" w:eastAsia="宋体" w:cs="Times New Roman"/>
          <w:bCs/>
          <w:color w:val="000000" w:themeColor="text1"/>
          <w:sz w:val="24"/>
          <w:szCs w:val="24"/>
          <w:highlight w:val="none"/>
          <w:u w:val="none"/>
          <w:lang w:eastAsia="zh-CN"/>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附件二：</w:t>
      </w:r>
      <w:r>
        <w:rPr>
          <w:rFonts w:hint="eastAsia" w:ascii="宋体" w:hAnsi="宋体" w:eastAsia="宋体" w:cs="Times New Roman"/>
          <w:bCs/>
          <w:color w:val="000000" w:themeColor="text1"/>
          <w:sz w:val="24"/>
          <w:szCs w:val="24"/>
          <w:highlight w:val="none"/>
          <w:u w:val="none"/>
          <w:lang w:eastAsia="zh-CN"/>
          <w14:textFill>
            <w14:solidFill>
              <w14:schemeClr w14:val="tx1"/>
            </w14:solidFill>
          </w14:textFill>
        </w:rPr>
        <w:t>价格明细</w:t>
      </w:r>
    </w:p>
    <w:p>
      <w:pPr>
        <w:tabs>
          <w:tab w:val="left" w:pos="709"/>
        </w:tabs>
        <w:adjustRightInd w:val="0"/>
        <w:spacing w:line="360" w:lineRule="auto"/>
        <w:ind w:left="709"/>
        <w:contextualSpacing/>
        <w:rPr>
          <w:rFonts w:hint="eastAsia"/>
          <w:color w:val="000000" w:themeColor="text1"/>
          <w:highlight w:val="none"/>
          <w:u w:val="none"/>
          <w14:textFill>
            <w14:solidFill>
              <w14:schemeClr w14:val="tx1"/>
            </w14:solidFill>
          </w14:textFill>
        </w:rPr>
      </w:pPr>
      <w:r>
        <w:rPr>
          <w:rFonts w:hint="eastAsia" w:ascii="宋体" w:hAnsi="宋体" w:eastAsia="宋体" w:cs="Times New Roman"/>
          <w:bCs/>
          <w:color w:val="000000" w:themeColor="text1"/>
          <w:sz w:val="24"/>
          <w:szCs w:val="24"/>
          <w:highlight w:val="none"/>
          <w:u w:val="none"/>
          <w14:textFill>
            <w14:solidFill>
              <w14:schemeClr w14:val="tx1"/>
            </w14:solidFill>
          </w14:textFill>
        </w:rPr>
        <w:t>附件三：服务采购订单</w:t>
      </w:r>
      <w:r>
        <w:rPr>
          <w:rFonts w:hint="eastAsia" w:ascii="宋体" w:hAnsi="宋体" w:eastAsia="宋体" w:cs="Times New Roman"/>
          <w:bCs/>
          <w:color w:val="000000" w:themeColor="text1"/>
          <w:sz w:val="24"/>
          <w:szCs w:val="24"/>
          <w:highlight w:val="none"/>
          <w:u w:val="none"/>
          <w:lang w:val="en-US" w:eastAsia="zh-CN"/>
          <w14:textFill>
            <w14:solidFill>
              <w14:schemeClr w14:val="tx1"/>
            </w14:solidFill>
          </w14:textFill>
        </w:rPr>
        <w:t>（格式）</w:t>
      </w:r>
    </w:p>
    <w:p>
      <w:pPr>
        <w:tabs>
          <w:tab w:val="left" w:pos="709"/>
        </w:tabs>
        <w:adjustRightInd w:val="0"/>
        <w:spacing w:line="360" w:lineRule="auto"/>
        <w:ind w:left="709"/>
        <w:contextualSpacing/>
        <w:rPr>
          <w:rFonts w:hint="eastAsia" w:ascii="宋体" w:hAnsi="宋体" w:eastAsia="宋体" w:cs="Times New Roman"/>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u w:val="none"/>
          <w:lang w:val="en-US" w:eastAsia="zh-CN"/>
          <w14:textFill>
            <w14:solidFill>
              <w14:schemeClr w14:val="tx1"/>
            </w14:solidFill>
          </w14:textFill>
        </w:rPr>
        <w:t>附件四：供应商履约评价表（格式）</w:t>
      </w:r>
    </w:p>
    <w:p>
      <w:pPr>
        <w:pStyle w:val="25"/>
        <w:ind w:firstLine="720" w:firstLineChars="300"/>
        <w:jc w:val="both"/>
        <w:rPr>
          <w:rFonts w:hint="eastAsia" w:ascii="宋体" w:hAnsi="宋体" w:eastAsia="宋体" w:cs="Times New Roman"/>
          <w:bCs/>
          <w:color w:val="000000" w:themeColor="text1"/>
          <w:sz w:val="24"/>
          <w:szCs w:val="24"/>
          <w:highlight w:val="none"/>
          <w:u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u w:val="none"/>
          <w:lang w:val="en-US" w:eastAsia="zh-CN"/>
          <w14:textFill>
            <w14:solidFill>
              <w14:schemeClr w14:val="tx1"/>
            </w14:solidFill>
          </w14:textFill>
        </w:rPr>
        <w:t>附件五：廉洁协议</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w:t>
      </w:r>
      <w:r>
        <w:rPr>
          <w:rFonts w:ascii="宋体" w:hAnsi="宋体" w:eastAsia="宋体" w:cs="Times New Roman"/>
          <w:color w:val="000000" w:themeColor="text1"/>
          <w:sz w:val="24"/>
          <w:szCs w:val="24"/>
          <w:highlight w:val="none"/>
          <w:u w:val="none"/>
          <w14:textFill>
            <w14:solidFill>
              <w14:schemeClr w14:val="tx1"/>
            </w14:solidFill>
          </w14:textFill>
        </w:rPr>
        <w:t>合同未尽事宜</w:t>
      </w:r>
      <w:r>
        <w:rPr>
          <w:rFonts w:hint="eastAsia" w:ascii="宋体" w:hAnsi="宋体" w:eastAsia="宋体" w:cs="Times New Roman"/>
          <w:color w:val="000000" w:themeColor="text1"/>
          <w:sz w:val="24"/>
          <w:szCs w:val="24"/>
          <w:highlight w:val="none"/>
          <w:u w:val="none"/>
          <w14:textFill>
            <w14:solidFill>
              <w14:schemeClr w14:val="tx1"/>
            </w14:solidFill>
          </w14:textFill>
        </w:rPr>
        <w:t>或对本合同的任何变更、修改或增减</w:t>
      </w:r>
      <w:r>
        <w:rPr>
          <w:rFonts w:ascii="宋体" w:hAnsi="宋体" w:eastAsia="宋体" w:cs="Times New Roman"/>
          <w:color w:val="000000" w:themeColor="text1"/>
          <w:sz w:val="24"/>
          <w:szCs w:val="24"/>
          <w:highlight w:val="none"/>
          <w:u w:val="none"/>
          <w14:textFill>
            <w14:solidFill>
              <w14:schemeClr w14:val="tx1"/>
            </w14:solidFill>
          </w14:textFill>
        </w:rPr>
        <w:t>，应由双方协商</w:t>
      </w:r>
      <w:r>
        <w:rPr>
          <w:rFonts w:hint="eastAsia" w:ascii="宋体" w:hAnsi="宋体" w:eastAsia="宋体" w:cs="Times New Roman"/>
          <w:color w:val="000000" w:themeColor="text1"/>
          <w:sz w:val="24"/>
          <w:szCs w:val="24"/>
          <w:highlight w:val="none"/>
          <w:u w:val="none"/>
          <w14:textFill>
            <w14:solidFill>
              <w14:schemeClr w14:val="tx1"/>
            </w14:solidFill>
          </w14:textFill>
        </w:rPr>
        <w:t>确定</w:t>
      </w:r>
      <w:r>
        <w:rPr>
          <w:rFonts w:ascii="宋体" w:hAnsi="宋体" w:eastAsia="宋体" w:cs="Times New Roman"/>
          <w:color w:val="000000" w:themeColor="text1"/>
          <w:sz w:val="24"/>
          <w:szCs w:val="24"/>
          <w:highlight w:val="none"/>
          <w:u w:val="none"/>
          <w14:textFill>
            <w14:solidFill>
              <w14:schemeClr w14:val="tx1"/>
            </w14:solidFill>
          </w14:textFill>
        </w:rPr>
        <w:t>，并签订</w:t>
      </w:r>
      <w:r>
        <w:rPr>
          <w:rFonts w:hint="eastAsia" w:ascii="宋体" w:hAnsi="宋体" w:eastAsia="宋体" w:cs="Times New Roman"/>
          <w:color w:val="000000" w:themeColor="text1"/>
          <w:sz w:val="24"/>
          <w:szCs w:val="24"/>
          <w:highlight w:val="none"/>
          <w:u w:val="none"/>
          <w14:textFill>
            <w14:solidFill>
              <w14:schemeClr w14:val="tx1"/>
            </w14:solidFill>
          </w14:textFill>
        </w:rPr>
        <w:t>书面</w:t>
      </w:r>
      <w:r>
        <w:rPr>
          <w:rFonts w:ascii="宋体" w:hAnsi="宋体" w:eastAsia="宋体" w:cs="Times New Roman"/>
          <w:color w:val="000000" w:themeColor="text1"/>
          <w:sz w:val="24"/>
          <w:szCs w:val="24"/>
          <w:highlight w:val="none"/>
          <w:u w:val="none"/>
          <w14:textFill>
            <w14:solidFill>
              <w14:schemeClr w14:val="tx1"/>
            </w14:solidFill>
          </w14:textFill>
        </w:rPr>
        <w:t>补充协议，补充协议与本合同具有同等法律效力。</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本合同系双方协商、讨论的结果，合同内容非一方当事人单方拟定。本合同不属于格式合同，条款内容不属于格式条款。</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本合同各条款的标题仅为方便阅读而设，不影响对条款实质内容的解释。</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本合同正文、附件及其后的修改文件和补充文件均应采用中文书写。附件及其后的修改文件和补充文件作为本合同不可分割的组成部分，与本合同正文具有同等法律效力。</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bookmarkStart w:id="72" w:name="_Toc299915704"/>
      <w:r>
        <w:rPr>
          <w:rFonts w:hint="eastAsia" w:ascii="宋体" w:hAnsi="宋体" w:eastAsia="宋体" w:cs="Times New Roman"/>
          <w:color w:val="000000" w:themeColor="text1"/>
          <w:sz w:val="24"/>
          <w:szCs w:val="24"/>
          <w:highlight w:val="none"/>
          <w:u w:val="none"/>
          <w14:textFill>
            <w14:solidFill>
              <w14:schemeClr w14:val="tx1"/>
            </w14:solidFill>
          </w14:textFill>
        </w:rPr>
        <w:t>本合同一式</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肆</w:t>
      </w:r>
      <w:r>
        <w:rPr>
          <w:rFonts w:hint="eastAsia" w:ascii="宋体" w:hAnsi="宋体" w:eastAsia="宋体" w:cs="Times New Roman"/>
          <w:color w:val="000000" w:themeColor="text1"/>
          <w:sz w:val="24"/>
          <w:szCs w:val="24"/>
          <w:highlight w:val="none"/>
          <w:u w:val="none"/>
          <w14:textFill>
            <w14:solidFill>
              <w14:schemeClr w14:val="tx1"/>
            </w14:solidFill>
          </w14:textFill>
        </w:rPr>
        <w:t>份，甲方执贰份，乙方执</w:t>
      </w:r>
      <w:r>
        <w:rPr>
          <w:rFonts w:hint="eastAsia" w:ascii="宋体" w:hAnsi="宋体" w:eastAsia="宋体" w:cs="Times New Roman"/>
          <w:color w:val="000000" w:themeColor="text1"/>
          <w:sz w:val="24"/>
          <w:szCs w:val="24"/>
          <w:highlight w:val="none"/>
          <w:u w:val="none"/>
          <w:lang w:val="en-US" w:eastAsia="zh-CN"/>
          <w14:textFill>
            <w14:solidFill>
              <w14:schemeClr w14:val="tx1"/>
            </w14:solidFill>
          </w14:textFill>
        </w:rPr>
        <w:t>贰</w:t>
      </w:r>
      <w:r>
        <w:rPr>
          <w:rFonts w:hint="eastAsia" w:ascii="宋体" w:hAnsi="宋体" w:eastAsia="宋体" w:cs="Times New Roman"/>
          <w:color w:val="000000" w:themeColor="text1"/>
          <w:sz w:val="24"/>
          <w:szCs w:val="24"/>
          <w:highlight w:val="none"/>
          <w:u w:val="none"/>
          <w14:textFill>
            <w14:solidFill>
              <w14:schemeClr w14:val="tx1"/>
            </w14:solidFill>
          </w14:textFill>
        </w:rPr>
        <w:t>份，具有同等法律效力</w:t>
      </w:r>
      <w:r>
        <w:rPr>
          <w:rFonts w:ascii="宋体" w:hAnsi="宋体" w:eastAsia="宋体" w:cs="Times New Roman"/>
          <w:color w:val="000000" w:themeColor="text1"/>
          <w:sz w:val="24"/>
          <w:szCs w:val="24"/>
          <w:highlight w:val="none"/>
          <w:u w:val="none"/>
          <w14:textFill>
            <w14:solidFill>
              <w14:schemeClr w14:val="tx1"/>
            </w14:solidFill>
          </w14:textFill>
        </w:rPr>
        <w:t>。</w:t>
      </w:r>
    </w:p>
    <w:p>
      <w:pPr>
        <w:numPr>
          <w:ilvl w:val="0"/>
          <w:numId w:val="32"/>
        </w:numPr>
        <w:tabs>
          <w:tab w:val="left" w:pos="567"/>
        </w:tabs>
        <w:adjustRightInd w:val="0"/>
        <w:spacing w:line="360" w:lineRule="auto"/>
        <w:ind w:left="567" w:hanging="567"/>
        <w:contextualSpacing/>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合同双方或一方是企业集团，企业集团一方可以有多个执行单位，且合同双方任意两个执行单位之间均可依据合同以服务订单方式形成具有法律约束力的协议。甲方执行单位为</w:t>
      </w:r>
      <w:r>
        <w:rPr>
          <w:rFonts w:hint="eastAsia" w:ascii="宋体" w:hAnsi="宋体" w:eastAsia="宋体" w:cs="Times New Roman"/>
          <w:color w:val="000000" w:themeColor="text1"/>
          <w:sz w:val="24"/>
          <w:szCs w:val="24"/>
          <w:highlight w:val="none"/>
          <w:u w:val="none"/>
          <w:lang w:eastAsia="zh-CN"/>
          <w14:textFill>
            <w14:solidFill>
              <w14:schemeClr w14:val="tx1"/>
            </w14:solidFill>
          </w14:textFill>
        </w:rPr>
        <w:t>中海石油（中国）有限公司北京新能源分公司</w:t>
      </w:r>
      <w:r>
        <w:rPr>
          <w:rFonts w:hint="eastAsia" w:ascii="宋体" w:hAnsi="宋体" w:eastAsia="宋体" w:cs="Times New Roman"/>
          <w:color w:val="000000" w:themeColor="text1"/>
          <w:sz w:val="24"/>
          <w:szCs w:val="24"/>
          <w:highlight w:val="none"/>
          <w:u w:val="none"/>
          <w14:textFill>
            <w14:solidFill>
              <w14:schemeClr w14:val="tx1"/>
            </w14:solidFill>
          </w14:textFill>
        </w:rPr>
        <w:t>之外的其他单位的，服务订单需加盖合同执行单位的合同专用章后生效。</w:t>
      </w:r>
    </w:p>
    <w:p>
      <w:pPr>
        <w:pStyle w:val="2"/>
      </w:pPr>
    </w:p>
    <w:p>
      <w:pPr>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br w:type="page"/>
      </w:r>
    </w:p>
    <w:p>
      <w:pPr>
        <w:tabs>
          <w:tab w:val="left" w:pos="540"/>
          <w:tab w:val="left" w:pos="900"/>
        </w:tabs>
        <w:spacing w:before="93" w:beforeLines="30" w:line="360" w:lineRule="auto"/>
        <w:ind w:left="181" w:leftChars="-171" w:right="-512" w:rightChars="-244" w:hanging="540" w:hangingChars="225"/>
        <w:jc w:val="center"/>
        <w:rPr>
          <w:rFonts w:ascii="宋体" w:hAnsi="宋体" w:eastAsia="宋体" w:cs="Times New Roman"/>
          <w:color w:val="000000" w:themeColor="text1"/>
          <w:sz w:val="24"/>
          <w:szCs w:val="24"/>
          <w:highlight w:val="none"/>
          <w:u w:val="none"/>
          <w14:textFill>
            <w14:solidFill>
              <w14:schemeClr w14:val="tx1"/>
            </w14:solidFill>
          </w14:textFill>
        </w:rPr>
      </w:pPr>
      <w:r>
        <w:rPr>
          <w:rFonts w:hint="eastAsia" w:ascii="宋体" w:hAnsi="宋体" w:eastAsia="宋体" w:cs="Times New Roman"/>
          <w:color w:val="000000" w:themeColor="text1"/>
          <w:sz w:val="24"/>
          <w:szCs w:val="24"/>
          <w:highlight w:val="none"/>
          <w:u w:val="none"/>
          <w14:textFill>
            <w14:solidFill>
              <w14:schemeClr w14:val="tx1"/>
            </w14:solidFill>
          </w14:textFill>
        </w:rPr>
        <w:t>（本页无正文，为签字页，合同编号：）</w:t>
      </w:r>
    </w:p>
    <w:p>
      <w:pPr>
        <w:numPr>
          <w:ilvl w:val="0"/>
          <w:numId w:val="0"/>
        </w:numPr>
        <w:tabs>
          <w:tab w:val="left" w:pos="567"/>
        </w:tabs>
        <w:adjustRightInd w:val="0"/>
        <w:spacing w:line="360" w:lineRule="auto"/>
        <w:ind w:leftChars="0"/>
        <w:contextualSpacing/>
        <w:rPr>
          <w:rFonts w:ascii="宋体" w:hAnsi="宋体" w:eastAsia="宋体" w:cs="Times New Roman"/>
          <w:color w:val="000000" w:themeColor="text1"/>
          <w:sz w:val="24"/>
          <w:szCs w:val="24"/>
          <w:highlight w:val="none"/>
          <w:u w:val="none"/>
          <w14:textFill>
            <w14:solidFill>
              <w14:schemeClr w14:val="tx1"/>
            </w14:solidFill>
          </w14:textFill>
        </w:rPr>
      </w:pPr>
    </w:p>
    <w:tbl>
      <w:tblPr>
        <w:tblStyle w:val="33"/>
        <w:tblW w:w="8715" w:type="dxa"/>
        <w:tblInd w:w="0" w:type="dxa"/>
        <w:tblLayout w:type="fixed"/>
        <w:tblCellMar>
          <w:top w:w="0" w:type="dxa"/>
          <w:left w:w="108" w:type="dxa"/>
          <w:bottom w:w="0" w:type="dxa"/>
          <w:right w:w="108" w:type="dxa"/>
        </w:tblCellMar>
      </w:tblPr>
      <w:tblGrid>
        <w:gridCol w:w="4437"/>
        <w:gridCol w:w="4278"/>
      </w:tblGrid>
      <w:tr>
        <w:tblPrEx>
          <w:tblCellMar>
            <w:top w:w="0" w:type="dxa"/>
            <w:left w:w="108" w:type="dxa"/>
            <w:bottom w:w="0" w:type="dxa"/>
            <w:right w:w="108" w:type="dxa"/>
          </w:tblCellMar>
        </w:tblPrEx>
        <w:trPr>
          <w:trHeight w:val="2653" w:hRule="atLeast"/>
        </w:trPr>
        <w:tc>
          <w:tcPr>
            <w:tcW w:w="4437" w:type="dxa"/>
          </w:tcPr>
          <w:p>
            <w:pPr>
              <w:widowControl/>
              <w:tabs>
                <w:tab w:val="left" w:pos="850"/>
              </w:tabs>
              <w:autoSpaceDE w:val="0"/>
              <w:autoSpaceDN w:val="0"/>
              <w:adjustRightInd w:val="0"/>
              <w:snapToGrid w:val="0"/>
              <w:spacing w:line="360" w:lineRule="auto"/>
              <w:jc w:val="left"/>
              <w:textAlignment w:val="bottom"/>
              <w:rPr>
                <w:rFonts w:hint="eastAsia" w:ascii="宋体" w:hAnsi="宋体" w:eastAsia="宋体" w:cs="Times New Roman"/>
                <w:b/>
                <w:bCs/>
                <w:color w:val="000000" w:themeColor="text1"/>
                <w:kern w:val="0"/>
                <w:sz w:val="24"/>
                <w:szCs w:val="24"/>
                <w:highlight w:val="none"/>
                <w:u w:val="none"/>
                <w:lang w:eastAsia="zh-CN"/>
                <w14:textFill>
                  <w14:solidFill>
                    <w14:schemeClr w14:val="tx1"/>
                  </w14:solidFill>
                </w14:textFill>
              </w:rPr>
            </w:pPr>
            <w:r>
              <w:rPr>
                <w:rFonts w:hint="eastAsia" w:ascii="宋体" w:hAnsi="宋体" w:eastAsia="宋体" w:cs="Times New Roman"/>
                <w:b/>
                <w:bCs/>
                <w:color w:val="000000" w:themeColor="text1"/>
                <w:kern w:val="0"/>
                <w:sz w:val="24"/>
                <w:szCs w:val="24"/>
                <w:highlight w:val="none"/>
                <w:u w:val="none"/>
                <w14:textFill>
                  <w14:solidFill>
                    <w14:schemeClr w14:val="tx1"/>
                  </w14:solidFill>
                </w14:textFill>
              </w:rPr>
              <w:t>甲方：</w:t>
            </w:r>
            <w:ins w:id="7" w:author="Lenovo" w:date="2024-09-14T17:12:05Z">
              <w:r>
                <w:rPr>
                  <w:rFonts w:hint="eastAsia" w:ascii="宋体" w:hAnsi="宋体" w:eastAsia="宋体" w:cs="Times New Roman"/>
                  <w:b/>
                  <w:bCs/>
                  <w:color w:val="000000" w:themeColor="text1"/>
                  <w:kern w:val="0"/>
                  <w:sz w:val="24"/>
                  <w:szCs w:val="24"/>
                  <w:highlight w:val="none"/>
                  <w:u w:val="none"/>
                  <w:rPrChange w:id="8" w:author="Lenovo" w:date="2024-09-14T17:12:05Z">
                    <w:rPr>
                      <w:rFonts w:hint="eastAsia"/>
                    </w:rPr>
                  </w:rPrChange>
                  <w14:textFill>
                    <w14:solidFill>
                      <w14:schemeClr w14:val="tx1"/>
                    </w14:solidFill>
                  </w14:textFill>
                </w:rPr>
                <w:t>中海石油（中国）有限公司北京新能源分公司</w:t>
              </w:r>
            </w:ins>
            <w:del w:id="10" w:author="Lenovo" w:date="2024-09-14T17:12:05Z">
              <w:r>
                <w:rPr>
                  <w:rFonts w:hint="eastAsia" w:ascii="宋体" w:hAnsi="宋体" w:eastAsia="宋体" w:cs="Times New Roman"/>
                  <w:b/>
                  <w:bCs/>
                  <w:color w:val="000000" w:themeColor="text1"/>
                  <w:kern w:val="0"/>
                  <w:sz w:val="24"/>
                  <w:szCs w:val="24"/>
                  <w:highlight w:val="none"/>
                  <w:u w:val="none"/>
                  <w14:textFill>
                    <w14:solidFill>
                      <w14:schemeClr w14:val="tx1"/>
                    </w14:solidFill>
                  </w14:textFill>
                </w:rPr>
                <w:delText>中海油环渤海新能源有限公司</w:delText>
              </w:r>
            </w:del>
            <w:bookmarkStart w:id="75" w:name="_GoBack"/>
            <w:bookmarkEnd w:id="75"/>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tc>
        <w:tc>
          <w:tcPr>
            <w:tcW w:w="4278" w:type="dxa"/>
          </w:tcPr>
          <w:p>
            <w:pPr>
              <w:tabs>
                <w:tab w:val="left" w:pos="850"/>
              </w:tabs>
              <w:autoSpaceDE w:val="0"/>
              <w:autoSpaceDN w:val="0"/>
              <w:spacing w:line="360" w:lineRule="auto"/>
              <w:textAlignment w:val="bottom"/>
              <w:rPr>
                <w:rFonts w:hint="eastAsia" w:ascii="Times New Roman" w:hAnsi="Times New Roman" w:eastAsia="宋体" w:cs="Times New Roman"/>
                <w:b/>
                <w:bCs/>
                <w:color w:val="000000" w:themeColor="text1"/>
                <w:sz w:val="24"/>
                <w:szCs w:val="24"/>
                <w:highlight w:val="none"/>
                <w:u w:val="none"/>
                <w:lang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u w:val="none"/>
                <w14:textFill>
                  <w14:solidFill>
                    <w14:schemeClr w14:val="tx1"/>
                  </w14:solidFill>
                </w14:textFill>
              </w:rPr>
              <w:t>乙</w:t>
            </w:r>
            <w:r>
              <w:rPr>
                <w:rFonts w:ascii="Times New Roman" w:hAnsi="Times New Roman" w:eastAsia="宋体" w:cs="Times New Roman"/>
                <w:b/>
                <w:bCs/>
                <w:color w:val="000000" w:themeColor="text1"/>
                <w:sz w:val="24"/>
                <w:szCs w:val="24"/>
                <w:highlight w:val="none"/>
                <w:u w:val="none"/>
                <w14:textFill>
                  <w14:solidFill>
                    <w14:schemeClr w14:val="tx1"/>
                  </w14:solidFill>
                </w14:textFill>
              </w:rPr>
              <w:t>方：</w:t>
            </w: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r>
              <w:rPr>
                <w:rFonts w:ascii="Times New Roman" w:hAnsi="Times New Roman" w:eastAsia="宋体" w:cs="Times New Roman"/>
                <w:color w:val="000000" w:themeColor="text1"/>
                <w:sz w:val="24"/>
                <w:szCs w:val="24"/>
                <w:highlight w:val="none"/>
                <w:u w:val="none"/>
                <w14:textFill>
                  <w14:solidFill>
                    <w14:schemeClr w14:val="tx1"/>
                  </w14:solidFill>
                </w14:textFill>
              </w:rPr>
              <w:t xml:space="preserve"> </w:t>
            </w:r>
          </w:p>
          <w:p>
            <w:pPr>
              <w:tabs>
                <w:tab w:val="left" w:pos="850"/>
              </w:tabs>
              <w:autoSpaceDE w:val="0"/>
              <w:autoSpaceDN w:val="0"/>
              <w:spacing w:line="360" w:lineRule="auto"/>
              <w:textAlignment w:val="bottom"/>
              <w:rPr>
                <w:rFonts w:hint="default" w:ascii="Times New Roman" w:hAnsi="Times New Roman" w:eastAsia="宋体" w:cs="Times New Roman"/>
                <w:color w:val="000000" w:themeColor="text1"/>
                <w:sz w:val="24"/>
                <w:szCs w:val="24"/>
                <w:highlight w:val="none"/>
                <w:u w:val="none"/>
                <w:lang w:val="en-US" w:eastAsia="zh-CN"/>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tc>
      </w:tr>
      <w:tr>
        <w:tblPrEx>
          <w:tblCellMar>
            <w:top w:w="0" w:type="dxa"/>
            <w:left w:w="108" w:type="dxa"/>
            <w:bottom w:w="0" w:type="dxa"/>
            <w:right w:w="108" w:type="dxa"/>
          </w:tblCellMar>
        </w:tblPrEx>
        <w:trPr>
          <w:trHeight w:val="1084" w:hRule="atLeast"/>
        </w:trPr>
        <w:tc>
          <w:tcPr>
            <w:tcW w:w="4437" w:type="dxa"/>
            <w:vAlign w:val="center"/>
          </w:tcPr>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r>
              <w:rPr>
                <w:rFonts w:ascii="Times New Roman" w:hAnsi="Times New Roman" w:eastAsia="宋体" w:cs="Times New Roman"/>
                <w:color w:val="000000" w:themeColor="text1"/>
                <w:sz w:val="24"/>
                <w:szCs w:val="24"/>
                <w:highlight w:val="none"/>
                <w:u w:val="none"/>
                <w14:textFill>
                  <w14:solidFill>
                    <w14:schemeClr w14:val="tx1"/>
                  </w14:solidFill>
                </w14:textFill>
              </w:rPr>
              <w:t>法定代表人或授权代表签字：</w:t>
            </w: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r>
              <w:rPr>
                <w:rFonts w:ascii="Times New Roman" w:hAnsi="Times New Roman" w:eastAsia="宋体" w:cs="Times New Roman"/>
                <w:color w:val="000000" w:themeColor="text1"/>
                <w:sz w:val="24"/>
                <w:szCs w:val="24"/>
                <w:highlight w:val="none"/>
                <w:u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u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none"/>
                <w14:textFill>
                  <w14:solidFill>
                    <w14:schemeClr w14:val="tx1"/>
                  </w14:solidFill>
                </w14:textFill>
              </w:rPr>
              <w:t xml:space="preserve">    </w:t>
            </w:r>
          </w:p>
        </w:tc>
        <w:tc>
          <w:tcPr>
            <w:tcW w:w="4278" w:type="dxa"/>
            <w:vAlign w:val="center"/>
          </w:tcPr>
          <w:p>
            <w:pPr>
              <w:tabs>
                <w:tab w:val="left" w:pos="850"/>
              </w:tabs>
              <w:autoSpaceDE w:val="0"/>
              <w:autoSpaceDN w:val="0"/>
              <w:spacing w:line="360" w:lineRule="auto"/>
              <w:ind w:left="-44" w:leftChars="-21"/>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r>
              <w:rPr>
                <w:rFonts w:ascii="Times New Roman" w:hAnsi="Times New Roman" w:eastAsia="宋体" w:cs="Times New Roman"/>
                <w:color w:val="000000" w:themeColor="text1"/>
                <w:sz w:val="24"/>
                <w:szCs w:val="24"/>
                <w:highlight w:val="none"/>
                <w:u w:val="none"/>
                <w14:textFill>
                  <w14:solidFill>
                    <w14:schemeClr w14:val="tx1"/>
                  </w14:solidFill>
                </w14:textFill>
              </w:rPr>
              <w:t>法定代表人或授权代表签字：</w:t>
            </w: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p>
          <w:p>
            <w:pPr>
              <w:tabs>
                <w:tab w:val="left" w:pos="850"/>
              </w:tabs>
              <w:autoSpaceDE w:val="0"/>
              <w:autoSpaceDN w:val="0"/>
              <w:spacing w:line="360" w:lineRule="auto"/>
              <w:textAlignment w:val="bottom"/>
              <w:rPr>
                <w:rFonts w:ascii="Times New Roman" w:hAnsi="Times New Roman" w:eastAsia="宋体" w:cs="Times New Roman"/>
                <w:color w:val="000000" w:themeColor="text1"/>
                <w:sz w:val="24"/>
                <w:szCs w:val="24"/>
                <w:highlight w:val="none"/>
                <w:u w:val="none"/>
                <w14:textFill>
                  <w14:solidFill>
                    <w14:schemeClr w14:val="tx1"/>
                  </w14:solidFill>
                </w14:textFill>
              </w:rPr>
            </w:pPr>
            <w:r>
              <w:rPr>
                <w:rFonts w:ascii="Times New Roman" w:hAnsi="Times New Roman" w:eastAsia="宋体" w:cs="Times New Roman"/>
                <w:color w:val="000000" w:themeColor="text1"/>
                <w:sz w:val="24"/>
                <w:szCs w:val="24"/>
                <w:highlight w:val="none"/>
                <w:u w:val="none"/>
                <w14:textFill>
                  <w14:solidFill>
                    <w14:schemeClr w14:val="tx1"/>
                  </w14:solidFill>
                </w14:textFill>
              </w:rPr>
              <w:t xml:space="preserve">            </w:t>
            </w:r>
            <w:r>
              <w:rPr>
                <w:rFonts w:hint="eastAsia" w:ascii="Times New Roman" w:hAnsi="Times New Roman" w:eastAsia="宋体" w:cs="Times New Roman"/>
                <w:color w:val="000000" w:themeColor="text1"/>
                <w:sz w:val="24"/>
                <w:szCs w:val="24"/>
                <w:highlight w:val="none"/>
                <w:u w:val="none"/>
                <w14:textFill>
                  <w14:solidFill>
                    <w14:schemeClr w14:val="tx1"/>
                  </w14:solidFill>
                </w14:textFill>
              </w:rPr>
              <w:t xml:space="preserve">                 </w:t>
            </w:r>
            <w:r>
              <w:rPr>
                <w:rFonts w:ascii="Times New Roman" w:hAnsi="Times New Roman" w:eastAsia="宋体" w:cs="Times New Roman"/>
                <w:color w:val="000000" w:themeColor="text1"/>
                <w:sz w:val="24"/>
                <w:szCs w:val="24"/>
                <w:highlight w:val="none"/>
                <w:u w:val="none"/>
                <w14:textFill>
                  <w14:solidFill>
                    <w14:schemeClr w14:val="tx1"/>
                  </w14:solidFill>
                </w14:textFill>
              </w:rPr>
              <w:t xml:space="preserve">   </w:t>
            </w:r>
          </w:p>
        </w:tc>
      </w:tr>
    </w:tbl>
    <w:p>
      <w:pPr>
        <w:keepNext/>
        <w:keepLines/>
        <w:pageBreakBefore w:val="0"/>
        <w:numPr>
          <w:ilvl w:val="0"/>
          <w:numId w:val="2"/>
        </w:numPr>
        <w:kinsoku/>
        <w:wordWrap/>
        <w:overflowPunct/>
        <w:topLinePunct w:val="0"/>
        <w:autoSpaceDE/>
        <w:autoSpaceDN/>
        <w:bidi w:val="0"/>
        <w:adjustRightInd w:val="0"/>
        <w:snapToGrid w:val="0"/>
        <w:spacing w:line="360" w:lineRule="auto"/>
        <w:jc w:val="left"/>
        <w:outlineLvl w:val="0"/>
        <w:rPr>
          <w:rFonts w:hint="eastAsia" w:ascii="宋体" w:hAnsi="宋体" w:eastAsia="宋体" w:cs="宋体"/>
          <w:b/>
          <w:bCs/>
          <w:color w:val="000000" w:themeColor="text1"/>
          <w:kern w:val="44"/>
          <w:sz w:val="21"/>
          <w:szCs w:val="21"/>
          <w:highlight w:val="none"/>
          <w:u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u w:val="none"/>
          <w:lang w:val="en-US" w:eastAsia="zh-CN"/>
          <w14:textFill>
            <w14:solidFill>
              <w14:schemeClr w14:val="tx1"/>
            </w14:solidFill>
          </w14:textFill>
        </w:rPr>
        <w:t xml:space="preserve">签订日期：               </w:t>
      </w:r>
      <w:r>
        <w:rPr>
          <w:rFonts w:ascii="Times New Roman" w:hAnsi="Times New Roman" w:eastAsia="宋体" w:cs="Times New Roman"/>
          <w:bCs/>
          <w:color w:val="000000" w:themeColor="text1"/>
          <w:kern w:val="44"/>
          <w:sz w:val="44"/>
          <w:szCs w:val="21"/>
          <w:highlight w:val="none"/>
          <w:u w:val="none"/>
          <w14:textFill>
            <w14:solidFill>
              <w14:schemeClr w14:val="tx1"/>
            </w14:solidFill>
          </w14:textFill>
        </w:rPr>
        <w:br w:type="page"/>
      </w:r>
      <w:bookmarkEnd w:id="72"/>
      <w:bookmarkStart w:id="73" w:name="_Toc315880031"/>
      <w:r>
        <w:rPr>
          <w:rFonts w:hint="eastAsia" w:ascii="宋体" w:hAnsi="宋体" w:eastAsia="宋体" w:cs="宋体"/>
          <w:b/>
          <w:bCs/>
          <w:snapToGrid w:val="0"/>
          <w:color w:val="000000" w:themeColor="text1"/>
          <w:kern w:val="0"/>
          <w:sz w:val="21"/>
          <w:szCs w:val="21"/>
          <w:highlight w:val="none"/>
          <w:u w:val="none"/>
          <w:lang w:val="zh-CN"/>
          <w14:textFill>
            <w14:solidFill>
              <w14:schemeClr w14:val="tx1"/>
            </w14:solidFill>
          </w14:textFill>
        </w:rPr>
        <w:t>附件一：</w:t>
      </w:r>
      <w:bookmarkEnd w:id="73"/>
      <w:r>
        <w:rPr>
          <w:rFonts w:hint="eastAsia" w:ascii="宋体" w:hAnsi="宋体" w:eastAsia="宋体" w:cs="宋体"/>
          <w:b/>
          <w:bCs/>
          <w:snapToGrid w:val="0"/>
          <w:color w:val="000000" w:themeColor="text1"/>
          <w:kern w:val="0"/>
          <w:sz w:val="21"/>
          <w:szCs w:val="21"/>
          <w:highlight w:val="none"/>
          <w:u w:val="none"/>
          <w:lang w:val="en-US" w:eastAsia="zh-CN"/>
          <w14:textFill>
            <w14:solidFill>
              <w14:schemeClr w14:val="tx1"/>
            </w14:solidFill>
          </w14:textFill>
        </w:rPr>
        <w:t>车辆服务技术要求</w:t>
      </w:r>
    </w:p>
    <w:p>
      <w:pPr>
        <w:pStyle w:val="25"/>
        <w:rPr>
          <w:rFonts w:hint="eastAsia"/>
        </w:rPr>
      </w:pPr>
    </w:p>
    <w:p>
      <w:pPr>
        <w:pageBreakBefore w:val="0"/>
        <w:kinsoku/>
        <w:wordWrap/>
        <w:overflowPunct/>
        <w:topLinePunct w:val="0"/>
        <w:autoSpaceDE/>
        <w:autoSpaceDN/>
        <w:bidi w:val="0"/>
        <w:spacing w:line="360" w:lineRule="auto"/>
        <w:rPr>
          <w:rFonts w:hint="eastAsia" w:ascii="宋体" w:hAnsi="宋体" w:eastAsia="宋体" w:cs="宋体"/>
          <w:color w:val="000000" w:themeColor="text1"/>
          <w:sz w:val="21"/>
          <w:szCs w:val="21"/>
          <w:highlight w:val="none"/>
          <w:u w:val="none"/>
          <w14:textFill>
            <w14:solidFill>
              <w14:schemeClr w14:val="tx1"/>
            </w14:solidFill>
          </w14:textFill>
        </w:rPr>
      </w:pPr>
    </w:p>
    <w:bookmarkEnd w:id="1"/>
    <w:p>
      <w:pPr>
        <w:widowControl/>
        <w:jc w:val="left"/>
        <w:rPr>
          <w:rFonts w:hint="eastAsia" w:ascii="宋体" w:hAnsi="宋体" w:eastAsia="宋体" w:cs="宋体"/>
          <w:b/>
          <w:bCs/>
          <w:snapToGrid w:val="0"/>
          <w:color w:val="000000" w:themeColor="text1"/>
          <w:kern w:val="0"/>
          <w:sz w:val="21"/>
          <w:szCs w:val="21"/>
          <w:highlight w:val="none"/>
          <w:u w:val="none"/>
          <w:lang w:val="zh-CN"/>
          <w14:textFill>
            <w14:solidFill>
              <w14:schemeClr w14:val="tx1"/>
            </w14:solidFill>
          </w14:textFill>
        </w:rPr>
      </w:pPr>
    </w:p>
    <w:p>
      <w:pPr>
        <w:widowControl/>
        <w:jc w:val="left"/>
        <w:rPr>
          <w:rFonts w:hint="default" w:ascii="宋体" w:hAnsi="宋体" w:eastAsia="宋体" w:cs="宋体"/>
          <w:b/>
          <w:bCs/>
          <w:snapToGrid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bCs/>
          <w:snapToGrid w:val="0"/>
          <w:color w:val="000000" w:themeColor="text1"/>
          <w:kern w:val="0"/>
          <w:sz w:val="21"/>
          <w:szCs w:val="21"/>
          <w:highlight w:val="none"/>
          <w:u w:val="none"/>
          <w:lang w:val="zh-CN"/>
          <w14:textFill>
            <w14:solidFill>
              <w14:schemeClr w14:val="tx1"/>
            </w14:solidFill>
          </w14:textFill>
        </w:rPr>
        <w:t>附件二：</w:t>
      </w:r>
      <w:r>
        <w:rPr>
          <w:rFonts w:hint="eastAsia" w:ascii="宋体" w:hAnsi="宋体" w:eastAsia="宋体" w:cs="宋体"/>
          <w:b/>
          <w:bCs/>
          <w:snapToGrid w:val="0"/>
          <w:color w:val="000000" w:themeColor="text1"/>
          <w:kern w:val="0"/>
          <w:sz w:val="21"/>
          <w:szCs w:val="21"/>
          <w:highlight w:val="none"/>
          <w:u w:val="none"/>
          <w:lang w:val="en-US" w:eastAsia="zh-CN"/>
          <w14:textFill>
            <w14:solidFill>
              <w14:schemeClr w14:val="tx1"/>
            </w14:solidFill>
          </w14:textFill>
        </w:rPr>
        <w:t>价格明细</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color w:val="000000" w:themeColor="text1"/>
          <w:sz w:val="21"/>
          <w:szCs w:val="21"/>
          <w:highlight w:val="none"/>
          <w:u w:val="none"/>
          <w:lang w:eastAsia="zh-CN"/>
          <w14:textFill>
            <w14:solidFill>
              <w14:schemeClr w14:val="tx1"/>
            </w14:solidFill>
          </w14:textFill>
        </w:rPr>
      </w:pPr>
    </w:p>
    <w:p>
      <w:pPr>
        <w:pStyle w:val="47"/>
        <w:widowControl w:val="0"/>
        <w:numPr>
          <w:ilvl w:val="0"/>
          <w:numId w:val="0"/>
        </w:numPr>
        <w:jc w:val="left"/>
        <w:rPr>
          <w:b/>
          <w:color w:val="000000" w:themeColor="text1"/>
          <w:sz w:val="21"/>
          <w:szCs w:val="21"/>
          <w:highlight w:val="none"/>
          <w:u w:val="none"/>
          <w:lang w:eastAsia="zh-CN"/>
          <w14:textFill>
            <w14:solidFill>
              <w14:schemeClr w14:val="tx1"/>
            </w14:solidFill>
          </w14:textFill>
        </w:rPr>
      </w:pPr>
    </w:p>
    <w:p>
      <w:pPr>
        <w:pStyle w:val="47"/>
        <w:widowControl w:val="0"/>
        <w:numPr>
          <w:ilvl w:val="0"/>
          <w:numId w:val="0"/>
        </w:numPr>
        <w:jc w:val="left"/>
        <w:rPr>
          <w:b/>
          <w:color w:val="000000" w:themeColor="text1"/>
          <w:sz w:val="21"/>
          <w:szCs w:val="21"/>
          <w:highlight w:val="none"/>
          <w:u w:val="none"/>
          <w:lang w:eastAsia="zh-CN"/>
          <w14:textFill>
            <w14:solidFill>
              <w14:schemeClr w14:val="tx1"/>
            </w14:solidFill>
          </w14:textFill>
        </w:rPr>
      </w:pPr>
    </w:p>
    <w:p>
      <w:pPr>
        <w:rPr>
          <w:rFonts w:hint="eastAsia" w:ascii="宋体" w:hAnsi="宋体" w:eastAsia="宋体" w:cs="Times New Roman"/>
          <w:b/>
          <w:color w:val="000000" w:themeColor="text1"/>
          <w:sz w:val="24"/>
          <w:szCs w:val="24"/>
          <w:highlight w:val="none"/>
          <w:u w:val="none"/>
          <w14:textFill>
            <w14:solidFill>
              <w14:schemeClr w14:val="tx1"/>
            </w14:solidFill>
          </w14:textFill>
        </w:rPr>
      </w:pPr>
    </w:p>
    <w:p>
      <w:pPr>
        <w:rPr>
          <w:rFonts w:hint="eastAsia" w:ascii="宋体" w:hAnsi="宋体" w:eastAsia="宋体" w:cs="Times New Roman"/>
          <w:b/>
          <w:color w:val="000000" w:themeColor="text1"/>
          <w:sz w:val="24"/>
          <w:szCs w:val="24"/>
          <w:highlight w:val="none"/>
          <w:u w:val="none"/>
          <w14:textFill>
            <w14:solidFill>
              <w14:schemeClr w14:val="tx1"/>
            </w14:solidFill>
          </w14:textFill>
        </w:rPr>
      </w:pPr>
      <w:r>
        <w:rPr>
          <w:rFonts w:hint="eastAsia" w:ascii="宋体" w:hAnsi="宋体" w:eastAsia="宋体" w:cs="Times New Roman"/>
          <w:b/>
          <w:color w:val="000000" w:themeColor="text1"/>
          <w:sz w:val="24"/>
          <w:szCs w:val="24"/>
          <w:highlight w:val="none"/>
          <w:u w:val="none"/>
          <w14:textFill>
            <w14:solidFill>
              <w14:schemeClr w14:val="tx1"/>
            </w14:solidFill>
          </w14:textFill>
        </w:rPr>
        <w:br w:type="page"/>
      </w:r>
    </w:p>
    <w:p>
      <w:pPr>
        <w:tabs>
          <w:tab w:val="left" w:pos="735"/>
          <w:tab w:val="left" w:pos="8789"/>
        </w:tabs>
        <w:spacing w:before="93" w:beforeLines="30"/>
        <w:ind w:right="596" w:rightChars="284"/>
        <w:outlineLvl w:val="0"/>
        <w:rPr>
          <w:rFonts w:ascii="Times New Roman" w:hAnsi="Times New Roman" w:eastAsia="宋体" w:cs="Times New Roman"/>
          <w:b/>
          <w:color w:val="000000" w:themeColor="text1"/>
          <w:sz w:val="24"/>
          <w:szCs w:val="24"/>
          <w:highlight w:val="none"/>
          <w:u w:val="none"/>
          <w14:textFill>
            <w14:solidFill>
              <w14:schemeClr w14:val="tx1"/>
            </w14:solidFill>
          </w14:textFill>
        </w:rPr>
      </w:pPr>
      <w:r>
        <w:rPr>
          <w:rFonts w:hint="eastAsia" w:ascii="宋体" w:hAnsi="宋体" w:eastAsia="宋体" w:cs="Times New Roman"/>
          <w:b/>
          <w:color w:val="000000" w:themeColor="text1"/>
          <w:sz w:val="24"/>
          <w:szCs w:val="24"/>
          <w:highlight w:val="none"/>
          <w:u w:val="none"/>
          <w14:textFill>
            <w14:solidFill>
              <w14:schemeClr w14:val="tx1"/>
            </w14:solidFill>
          </w14:textFill>
        </w:rPr>
        <w:t>附件</w:t>
      </w:r>
      <w:r>
        <w:rPr>
          <w:rFonts w:hint="eastAsia" w:ascii="Times New Roman" w:hAnsi="Times New Roman" w:eastAsia="宋体" w:cs="Times New Roman"/>
          <w:b/>
          <w:color w:val="000000" w:themeColor="text1"/>
          <w:sz w:val="24"/>
          <w:szCs w:val="24"/>
          <w:highlight w:val="none"/>
          <w:u w:val="none"/>
          <w14:textFill>
            <w14:solidFill>
              <w14:schemeClr w14:val="tx1"/>
            </w14:solidFill>
          </w14:textFill>
        </w:rPr>
        <w:t>三：服务采购订单（格式）</w:t>
      </w:r>
    </w:p>
    <w:tbl>
      <w:tblPr>
        <w:tblStyle w:val="1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814"/>
        <w:gridCol w:w="2628"/>
        <w:gridCol w:w="998"/>
        <w:gridCol w:w="1433"/>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8296" w:type="dxa"/>
            <w:gridSpan w:val="6"/>
            <w:vAlign w:val="center"/>
          </w:tcPr>
          <w:p>
            <w:pPr>
              <w:jc w:val="center"/>
              <w:rPr>
                <w:rFonts w:ascii="宋体" w:hAnsi="宋体"/>
                <w:b/>
                <w:color w:val="000000" w:themeColor="text1"/>
                <w:kern w:val="0"/>
                <w:sz w:val="28"/>
                <w:szCs w:val="28"/>
                <w:highlight w:val="none"/>
                <w:u w:val="none"/>
                <w14:textFill>
                  <w14:solidFill>
                    <w14:schemeClr w14:val="tx1"/>
                  </w14:solidFill>
                </w14:textFill>
              </w:rPr>
            </w:pPr>
            <w:r>
              <w:rPr>
                <w:rFonts w:hint="eastAsia" w:ascii="宋体" w:hAnsi="宋体" w:eastAsia="宋体" w:cs="Times New Roman"/>
                <w:b/>
                <w:color w:val="000000" w:themeColor="text1"/>
                <w:kern w:val="0"/>
                <w:sz w:val="28"/>
                <w:szCs w:val="28"/>
                <w:highlight w:val="none"/>
                <w:u w:val="none"/>
                <w14:textFill>
                  <w14:solidFill>
                    <w14:schemeClr w14:val="tx1"/>
                  </w14:solidFill>
                </w14:textFill>
              </w:rPr>
              <w:t>服务采购订单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 xml:space="preserve">订单编号 </w:t>
            </w:r>
          </w:p>
        </w:tc>
        <w:tc>
          <w:tcPr>
            <w:tcW w:w="2628"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998" w:type="dxa"/>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SAP</w:t>
            </w:r>
          </w:p>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长协号</w:t>
            </w:r>
          </w:p>
        </w:tc>
        <w:tc>
          <w:tcPr>
            <w:tcW w:w="3056"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长协合同名称</w:t>
            </w:r>
          </w:p>
        </w:tc>
        <w:tc>
          <w:tcPr>
            <w:tcW w:w="2628"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998" w:type="dxa"/>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长协合同编号</w:t>
            </w:r>
          </w:p>
        </w:tc>
        <w:tc>
          <w:tcPr>
            <w:tcW w:w="3056"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甲方执行单位</w:t>
            </w:r>
          </w:p>
        </w:tc>
        <w:tc>
          <w:tcPr>
            <w:tcW w:w="2628"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998" w:type="dxa"/>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联系人</w:t>
            </w:r>
          </w:p>
        </w:tc>
        <w:tc>
          <w:tcPr>
            <w:tcW w:w="3056"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trPr>
        <w:tc>
          <w:tcPr>
            <w:tcW w:w="1614"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联系电话</w:t>
            </w:r>
          </w:p>
        </w:tc>
        <w:tc>
          <w:tcPr>
            <w:tcW w:w="2628"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998" w:type="dxa"/>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邮箱</w:t>
            </w:r>
          </w:p>
        </w:tc>
        <w:tc>
          <w:tcPr>
            <w:tcW w:w="3056"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乙方执行单位</w:t>
            </w:r>
          </w:p>
        </w:tc>
        <w:tc>
          <w:tcPr>
            <w:tcW w:w="2628"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998" w:type="dxa"/>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联系人</w:t>
            </w:r>
          </w:p>
        </w:tc>
        <w:tc>
          <w:tcPr>
            <w:tcW w:w="3056"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联系电话</w:t>
            </w:r>
          </w:p>
        </w:tc>
        <w:tc>
          <w:tcPr>
            <w:tcW w:w="2628"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998" w:type="dxa"/>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邮箱</w:t>
            </w:r>
          </w:p>
        </w:tc>
        <w:tc>
          <w:tcPr>
            <w:tcW w:w="3056"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614"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预计开工日期</w:t>
            </w:r>
          </w:p>
        </w:tc>
        <w:tc>
          <w:tcPr>
            <w:tcW w:w="2628"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998"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3056" w:type="dxa"/>
            <w:gridSpan w:val="2"/>
            <w:vAlign w:val="center"/>
          </w:tcPr>
          <w:p>
            <w:pP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exact"/>
        </w:trPr>
        <w:tc>
          <w:tcPr>
            <w:tcW w:w="800" w:type="dxa"/>
            <w:vAlign w:val="center"/>
          </w:tcPr>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订单模式及</w:t>
            </w:r>
          </w:p>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价格</w:t>
            </w:r>
          </w:p>
        </w:tc>
        <w:tc>
          <w:tcPr>
            <w:tcW w:w="7496" w:type="dxa"/>
            <w:gridSpan w:val="5"/>
            <w:vAlign w:val="center"/>
          </w:tcPr>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□标准价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执行长协费率，按实际发生工作量结算。   </w:t>
            </w:r>
          </w:p>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□折扣费率价</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执行长协费率的 </w:t>
            </w:r>
            <w:r>
              <w:rPr>
                <w:rFonts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%，按实际发生工作量结算。</w:t>
            </w:r>
          </w:p>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□总包价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总包净价：</w:t>
            </w:r>
            <w:r>
              <w:rPr>
                <w:rFonts w:hint="eastAsia"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总包含税价：</w:t>
            </w:r>
            <w:r>
              <w:rPr>
                <w:rFonts w:hint="eastAsia"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p>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□封顶价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封顶净价：</w:t>
            </w:r>
            <w:r>
              <w:rPr>
                <w:rFonts w:hint="eastAsia"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封顶含税价：</w:t>
            </w:r>
            <w:r>
              <w:rPr>
                <w:rFonts w:hint="eastAsia"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p>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□折扣封顶价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执行长协费率的 </w:t>
            </w:r>
            <w:r>
              <w:rPr>
                <w:rFonts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%，封顶净价：</w:t>
            </w:r>
            <w:r>
              <w:rPr>
                <w:rFonts w:hint="eastAsia"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封顶含税价：</w:t>
            </w:r>
            <w:r>
              <w:rPr>
                <w:rFonts w:hint="eastAsia"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single"/>
                <w14:textFill>
                  <w14:solidFill>
                    <w14:schemeClr w14:val="tx1"/>
                  </w14:solidFill>
                </w14:textFill>
              </w:rPr>
              <w:t xml:space="preserve">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trPr>
        <w:tc>
          <w:tcPr>
            <w:tcW w:w="800" w:type="dxa"/>
            <w:vAlign w:val="center"/>
          </w:tcPr>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币种</w:t>
            </w:r>
          </w:p>
        </w:tc>
        <w:tc>
          <w:tcPr>
            <w:tcW w:w="3442" w:type="dxa"/>
            <w:gridSpan w:val="2"/>
            <w:vAlign w:val="center"/>
          </w:tcPr>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□人民币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□美  元</w:t>
            </w:r>
          </w:p>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□欧  元  </w:t>
            </w:r>
            <w:r>
              <w:rPr>
                <w:rFonts w:ascii="宋体" w:hAnsi="宋体" w:eastAsia="宋体" w:cs="Times New Roman"/>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□日  元</w:t>
            </w:r>
          </w:p>
        </w:tc>
        <w:tc>
          <w:tcPr>
            <w:tcW w:w="998" w:type="dxa"/>
            <w:vAlign w:val="center"/>
          </w:tcPr>
          <w:p>
            <w:pPr>
              <w:ind w:firstLine="201" w:firstLineChars="100"/>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付款</w:t>
            </w:r>
          </w:p>
          <w:p>
            <w:pPr>
              <w:ind w:firstLine="201" w:firstLineChars="100"/>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方式</w:t>
            </w:r>
          </w:p>
        </w:tc>
        <w:tc>
          <w:tcPr>
            <w:tcW w:w="3056" w:type="dxa"/>
            <w:gridSpan w:val="2"/>
            <w:vAlign w:val="center"/>
          </w:tcPr>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□完工后一次性付款</w:t>
            </w:r>
          </w:p>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w:t>
            </w:r>
            <w:r>
              <w:rPr>
                <w:rFonts w:hint="eastAsia" w:ascii="宋体" w:hAnsi="宋体" w:eastAsia="宋体" w:cs="Times New Roman"/>
                <w:i/>
                <w:color w:val="000000" w:themeColor="text1"/>
                <w:kern w:val="0"/>
                <w:sz w:val="20"/>
                <w:szCs w:val="24"/>
                <w:highlight w:val="none"/>
                <w:u w:val="none"/>
                <w14:textFill>
                  <w14:solidFill>
                    <w14:schemeClr w14:val="tx1"/>
                  </w14:solidFill>
                </w14:textFill>
              </w:rPr>
              <w:t>其他付款方式请据实描述说明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800" w:type="dxa"/>
            <w:vAlign w:val="center"/>
          </w:tcPr>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是否奖惩</w:t>
            </w:r>
          </w:p>
        </w:tc>
        <w:tc>
          <w:tcPr>
            <w:tcW w:w="7496" w:type="dxa"/>
            <w:gridSpan w:val="5"/>
            <w:vAlign w:val="center"/>
          </w:tcPr>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□是 </w:t>
            </w:r>
            <w:r>
              <w:rPr>
                <w:rFonts w:hint="eastAsia" w:ascii="宋体" w:hAnsi="宋体" w:eastAsia="宋体" w:cs="Times New Roman"/>
                <w:i/>
                <w:color w:val="000000" w:themeColor="text1"/>
                <w:kern w:val="0"/>
                <w:sz w:val="20"/>
                <w:szCs w:val="24"/>
                <w:highlight w:val="none"/>
                <w:u w:val="none"/>
                <w14:textFill>
                  <w14:solidFill>
                    <w14:schemeClr w14:val="tx1"/>
                  </w14:solidFill>
                </w14:textFill>
              </w:rPr>
              <w:t>（请在此注明拟</w:t>
            </w:r>
            <w:r>
              <w:rPr>
                <w:rFonts w:ascii="宋体" w:hAnsi="宋体" w:eastAsia="宋体" w:cs="Times New Roman"/>
                <w:i/>
                <w:color w:val="000000" w:themeColor="text1"/>
                <w:kern w:val="0"/>
                <w:sz w:val="20"/>
                <w:szCs w:val="24"/>
                <w:highlight w:val="none"/>
                <w:u w:val="none"/>
                <w14:textFill>
                  <w14:solidFill>
                    <w14:schemeClr w14:val="tx1"/>
                  </w14:solidFill>
                </w14:textFill>
              </w:rPr>
              <w:t>执行的</w:t>
            </w:r>
            <w:r>
              <w:rPr>
                <w:rFonts w:hint="eastAsia" w:ascii="宋体" w:hAnsi="宋体" w:eastAsia="宋体" w:cs="Times New Roman"/>
                <w:i/>
                <w:color w:val="000000" w:themeColor="text1"/>
                <w:kern w:val="0"/>
                <w:sz w:val="20"/>
                <w:szCs w:val="24"/>
                <w:highlight w:val="none"/>
                <w:u w:val="none"/>
                <w14:textFill>
                  <w14:solidFill>
                    <w14:schemeClr w14:val="tx1"/>
                  </w14:solidFill>
                </w14:textFill>
              </w:rPr>
              <w:t>长协</w:t>
            </w:r>
            <w:r>
              <w:rPr>
                <w:rFonts w:ascii="宋体" w:hAnsi="宋体" w:eastAsia="宋体" w:cs="Times New Roman"/>
                <w:i/>
                <w:color w:val="000000" w:themeColor="text1"/>
                <w:kern w:val="0"/>
                <w:sz w:val="20"/>
                <w:szCs w:val="24"/>
                <w:highlight w:val="none"/>
                <w:u w:val="none"/>
                <w14:textFill>
                  <w14:solidFill>
                    <w14:schemeClr w14:val="tx1"/>
                  </w14:solidFill>
                </w14:textFill>
              </w:rPr>
              <w:t>约定</w:t>
            </w:r>
            <w:r>
              <w:rPr>
                <w:rFonts w:hint="eastAsia" w:ascii="宋体" w:hAnsi="宋体" w:eastAsia="宋体" w:cs="Times New Roman"/>
                <w:i/>
                <w:color w:val="000000" w:themeColor="text1"/>
                <w:kern w:val="0"/>
                <w:sz w:val="20"/>
                <w:szCs w:val="24"/>
                <w:highlight w:val="none"/>
                <w:u w:val="none"/>
                <w14:textFill>
                  <w14:solidFill>
                    <w14:schemeClr w14:val="tx1"/>
                  </w14:solidFill>
                </w14:textFill>
              </w:rPr>
              <w:t>的具体奖惩方式）</w:t>
            </w:r>
            <w:r>
              <w:rPr>
                <w:rFonts w:hint="eastAsia" w:ascii="宋体" w:hAnsi="宋体" w:eastAsia="宋体" w:cs="Times New Roman"/>
                <w:color w:val="000000" w:themeColor="text1"/>
                <w:kern w:val="0"/>
                <w:sz w:val="20"/>
                <w:szCs w:val="24"/>
                <w:highlight w:val="none"/>
                <w:u w:val="none"/>
                <w14:textFill>
                  <w14:solidFill>
                    <w14:schemeClr w14:val="tx1"/>
                  </w14:solidFill>
                </w14:textFill>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800" w:type="dxa"/>
            <w:vAlign w:val="center"/>
          </w:tcPr>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序号</w:t>
            </w:r>
          </w:p>
        </w:tc>
        <w:tc>
          <w:tcPr>
            <w:tcW w:w="5873" w:type="dxa"/>
            <w:gridSpan w:val="4"/>
            <w:vAlign w:val="center"/>
          </w:tcPr>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服务项目名称</w:t>
            </w:r>
          </w:p>
        </w:tc>
        <w:tc>
          <w:tcPr>
            <w:tcW w:w="1623" w:type="dxa"/>
            <w:vAlign w:val="center"/>
          </w:tcPr>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trPr>
        <w:tc>
          <w:tcPr>
            <w:tcW w:w="800" w:type="dxa"/>
            <w:vAlign w:val="center"/>
          </w:tcPr>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1</w:t>
            </w:r>
          </w:p>
        </w:tc>
        <w:tc>
          <w:tcPr>
            <w:tcW w:w="5873" w:type="dxa"/>
            <w:gridSpan w:val="4"/>
            <w:vAlign w:val="center"/>
          </w:tcPr>
          <w:p>
            <w:pPr>
              <w:jc w:val="center"/>
              <w:rPr>
                <w:rFonts w:ascii="宋体" w:hAnsi="宋体"/>
                <w:b/>
                <w:color w:val="000000" w:themeColor="text1"/>
                <w:kern w:val="0"/>
                <w:sz w:val="20"/>
                <w:szCs w:val="20"/>
                <w:highlight w:val="none"/>
                <w:u w:val="none"/>
                <w14:textFill>
                  <w14:solidFill>
                    <w14:schemeClr w14:val="tx1"/>
                  </w14:solidFill>
                </w14:textFill>
              </w:rPr>
            </w:pPr>
          </w:p>
        </w:tc>
        <w:tc>
          <w:tcPr>
            <w:tcW w:w="1623" w:type="dxa"/>
            <w:vAlign w:val="center"/>
          </w:tcPr>
          <w:p>
            <w:pPr>
              <w:jc w:val="cente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exact"/>
        </w:trPr>
        <w:tc>
          <w:tcPr>
            <w:tcW w:w="800" w:type="dxa"/>
            <w:vAlign w:val="center"/>
          </w:tcPr>
          <w:p>
            <w:pPr>
              <w:jc w:val="cente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2</w:t>
            </w:r>
          </w:p>
        </w:tc>
        <w:tc>
          <w:tcPr>
            <w:tcW w:w="5873" w:type="dxa"/>
            <w:gridSpan w:val="4"/>
            <w:vAlign w:val="center"/>
          </w:tcPr>
          <w:p>
            <w:pPr>
              <w:rPr>
                <w:rFonts w:ascii="宋体" w:hAnsi="宋体"/>
                <w:b/>
                <w:color w:val="000000" w:themeColor="text1"/>
                <w:kern w:val="0"/>
                <w:sz w:val="20"/>
                <w:szCs w:val="20"/>
                <w:highlight w:val="none"/>
                <w:u w:val="none"/>
                <w14:textFill>
                  <w14:solidFill>
                    <w14:schemeClr w14:val="tx1"/>
                  </w14:solidFill>
                </w14:textFill>
              </w:rPr>
            </w:pPr>
          </w:p>
        </w:tc>
        <w:tc>
          <w:tcPr>
            <w:tcW w:w="1623" w:type="dxa"/>
            <w:vAlign w:val="center"/>
          </w:tcPr>
          <w:p>
            <w:pPr>
              <w:rPr>
                <w:rFonts w:ascii="宋体" w:hAnsi="宋体"/>
                <w:b/>
                <w:color w:val="000000" w:themeColor="text1"/>
                <w:kern w:val="0"/>
                <w:sz w:val="20"/>
                <w:szCs w:val="20"/>
                <w:highlight w:val="none"/>
                <w:u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exact"/>
        </w:trPr>
        <w:tc>
          <w:tcPr>
            <w:tcW w:w="8296" w:type="dxa"/>
            <w:gridSpan w:val="6"/>
          </w:tcPr>
          <w:p>
            <w:pPr>
              <w:rPr>
                <w:rFonts w:ascii="宋体" w:hAnsi="宋体"/>
                <w:b/>
                <w:i/>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服务内容、工作范围、服务期限、技术要求及验收标准：</w:t>
            </w:r>
            <w:r>
              <w:rPr>
                <w:rFonts w:hint="eastAsia" w:ascii="宋体" w:hAnsi="宋体" w:eastAsia="宋体" w:cs="Times New Roman"/>
                <w:b/>
                <w:i/>
                <w:color w:val="000000" w:themeColor="text1"/>
                <w:kern w:val="0"/>
                <w:sz w:val="20"/>
                <w:szCs w:val="24"/>
                <w:highlight w:val="none"/>
                <w:u w:val="none"/>
                <w14:textFill>
                  <w14:solidFill>
                    <w14:schemeClr w14:val="tx1"/>
                  </w14:solidFill>
                </w14:textFill>
              </w:rPr>
              <w:t>（可另附附件）</w:t>
            </w:r>
          </w:p>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价格构成明细：</w:t>
            </w:r>
            <w:r>
              <w:rPr>
                <w:rFonts w:hint="eastAsia" w:ascii="宋体" w:hAnsi="宋体" w:eastAsia="宋体" w:cs="Times New Roman"/>
                <w:b/>
                <w:i/>
                <w:color w:val="000000" w:themeColor="text1"/>
                <w:kern w:val="0"/>
                <w:sz w:val="20"/>
                <w:szCs w:val="24"/>
                <w:highlight w:val="none"/>
                <w:u w:val="none"/>
                <w14:textFill>
                  <w14:solidFill>
                    <w14:schemeClr w14:val="tx1"/>
                  </w14:solidFill>
                </w14:textFill>
              </w:rPr>
              <w:t>（可另附附件，总包价订单必须有构成明细）</w:t>
            </w:r>
          </w:p>
          <w:p>
            <w:pPr>
              <w:rPr>
                <w:rFonts w:ascii="宋体" w:hAnsi="宋体"/>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7" w:hRule="atLeast"/>
        </w:trPr>
        <w:tc>
          <w:tcPr>
            <w:tcW w:w="8296" w:type="dxa"/>
            <w:gridSpan w:val="6"/>
            <w:vAlign w:val="center"/>
          </w:tcPr>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 xml:space="preserve">甲方名称：XXXXXXXXXXXXXXXXXXXX    </w:t>
            </w:r>
            <w:r>
              <w:rPr>
                <w:rFonts w:ascii="宋体" w:hAnsi="宋体" w:eastAsia="宋体" w:cs="Times New Roman"/>
                <w:b/>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b/>
                <w:color w:val="000000" w:themeColor="text1"/>
                <w:kern w:val="0"/>
                <w:sz w:val="20"/>
                <w:szCs w:val="24"/>
                <w:highlight w:val="none"/>
                <w:u w:val="none"/>
                <w14:textFill>
                  <w14:solidFill>
                    <w14:schemeClr w14:val="tx1"/>
                  </w14:solidFill>
                </w14:textFill>
              </w:rPr>
              <w:t>乙方名称：XXXXXXXXXXXXXXXXXXXX</w:t>
            </w:r>
          </w:p>
          <w:p>
            <w:pPr>
              <w:rPr>
                <w:rFonts w:ascii="宋体" w:hAnsi="宋体"/>
                <w:b/>
                <w:color w:val="000000" w:themeColor="text1"/>
                <w:kern w:val="0"/>
                <w:sz w:val="20"/>
                <w:szCs w:val="20"/>
                <w:highlight w:val="none"/>
                <w:u w:val="none"/>
                <w14:textFill>
                  <w14:solidFill>
                    <w14:schemeClr w14:val="tx1"/>
                  </w14:solidFill>
                </w14:textFill>
              </w:rPr>
            </w:pPr>
          </w:p>
          <w:p>
            <w:pPr>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 xml:space="preserve">签字盖章：   </w:t>
            </w:r>
            <w:r>
              <w:rPr>
                <w:rFonts w:hint="eastAsia" w:ascii="宋体" w:hAnsi="宋体" w:eastAsia="宋体" w:cs="Times New Roman"/>
                <w:b/>
                <w:i/>
                <w:color w:val="000000" w:themeColor="text1"/>
                <w:kern w:val="0"/>
                <w:sz w:val="20"/>
                <w:szCs w:val="24"/>
                <w:highlight w:val="none"/>
                <w:u w:val="none"/>
                <w14:textFill>
                  <w14:solidFill>
                    <w14:schemeClr w14:val="tx1"/>
                  </w14:solidFill>
                </w14:textFill>
              </w:rPr>
              <w:t>（盖商务章生效）</w:t>
            </w:r>
            <w:r>
              <w:rPr>
                <w:rFonts w:hint="eastAsia" w:ascii="宋体" w:hAnsi="宋体" w:eastAsia="宋体" w:cs="Times New Roman"/>
                <w:b/>
                <w:color w:val="000000" w:themeColor="text1"/>
                <w:kern w:val="0"/>
                <w:sz w:val="20"/>
                <w:szCs w:val="24"/>
                <w:highlight w:val="none"/>
                <w:u w:val="none"/>
                <w14:textFill>
                  <w14:solidFill>
                    <w14:schemeClr w14:val="tx1"/>
                  </w14:solidFill>
                </w14:textFill>
              </w:rPr>
              <w:t xml:space="preserve">       </w:t>
            </w:r>
            <w:r>
              <w:rPr>
                <w:rFonts w:ascii="宋体" w:hAnsi="宋体" w:eastAsia="宋体" w:cs="Times New Roman"/>
                <w:b/>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b/>
                <w:color w:val="000000" w:themeColor="text1"/>
                <w:kern w:val="0"/>
                <w:sz w:val="20"/>
                <w:szCs w:val="24"/>
                <w:highlight w:val="none"/>
                <w:u w:val="none"/>
                <w14:textFill>
                  <w14:solidFill>
                    <w14:schemeClr w14:val="tx1"/>
                  </w14:solidFill>
                </w14:textFill>
              </w:rPr>
              <w:t xml:space="preserve">签字盖章： </w:t>
            </w:r>
            <w:r>
              <w:rPr>
                <w:rFonts w:ascii="宋体" w:hAnsi="宋体" w:eastAsia="宋体" w:cs="Times New Roman"/>
                <w:b/>
                <w:color w:val="000000" w:themeColor="text1"/>
                <w:kern w:val="0"/>
                <w:sz w:val="20"/>
                <w:szCs w:val="24"/>
                <w:highlight w:val="none"/>
                <w:u w:val="none"/>
                <w14:textFill>
                  <w14:solidFill>
                    <w14:schemeClr w14:val="tx1"/>
                  </w14:solidFill>
                </w14:textFill>
              </w:rPr>
              <w:t xml:space="preserve">                     </w:t>
            </w:r>
          </w:p>
          <w:p>
            <w:pPr>
              <w:rPr>
                <w:rFonts w:ascii="宋体" w:hAnsi="宋体"/>
                <w:b/>
                <w:color w:val="000000" w:themeColor="text1"/>
                <w:kern w:val="0"/>
                <w:sz w:val="20"/>
                <w:szCs w:val="20"/>
                <w:highlight w:val="none"/>
                <w:u w:val="none"/>
                <w14:textFill>
                  <w14:solidFill>
                    <w14:schemeClr w14:val="tx1"/>
                  </w14:solidFill>
                </w14:textFill>
              </w:rPr>
            </w:pPr>
          </w:p>
          <w:p>
            <w:pPr>
              <w:ind w:firstLine="1004" w:firstLineChars="500"/>
              <w:rPr>
                <w:rFonts w:ascii="宋体" w:hAnsi="宋体"/>
                <w:b/>
                <w:color w:val="000000" w:themeColor="text1"/>
                <w:kern w:val="0"/>
                <w:sz w:val="20"/>
                <w:szCs w:val="20"/>
                <w:highlight w:val="none"/>
                <w:u w:val="none"/>
                <w14:textFill>
                  <w14:solidFill>
                    <w14:schemeClr w14:val="tx1"/>
                  </w14:solidFill>
                </w14:textFill>
              </w:rPr>
            </w:pPr>
            <w:r>
              <w:rPr>
                <w:rFonts w:hint="eastAsia" w:ascii="宋体" w:hAnsi="宋体" w:eastAsia="宋体" w:cs="Times New Roman"/>
                <w:b/>
                <w:color w:val="000000" w:themeColor="text1"/>
                <w:kern w:val="0"/>
                <w:sz w:val="20"/>
                <w:szCs w:val="24"/>
                <w:highlight w:val="none"/>
                <w:u w:val="none"/>
                <w14:textFill>
                  <w14:solidFill>
                    <w14:schemeClr w14:val="tx1"/>
                  </w14:solidFill>
                </w14:textFill>
              </w:rPr>
              <w:t xml:space="preserve">     年    月    日                </w:t>
            </w:r>
            <w:r>
              <w:rPr>
                <w:rFonts w:ascii="宋体" w:hAnsi="宋体" w:eastAsia="宋体" w:cs="Times New Roman"/>
                <w:b/>
                <w:color w:val="000000" w:themeColor="text1"/>
                <w:kern w:val="0"/>
                <w:sz w:val="20"/>
                <w:szCs w:val="24"/>
                <w:highlight w:val="none"/>
                <w:u w:val="none"/>
                <w14:textFill>
                  <w14:solidFill>
                    <w14:schemeClr w14:val="tx1"/>
                  </w14:solidFill>
                </w14:textFill>
              </w:rPr>
              <w:t xml:space="preserve">         </w:t>
            </w:r>
            <w:r>
              <w:rPr>
                <w:rFonts w:hint="eastAsia" w:ascii="宋体" w:hAnsi="宋体" w:eastAsia="宋体" w:cs="Times New Roman"/>
                <w:b/>
                <w:color w:val="000000" w:themeColor="text1"/>
                <w:kern w:val="0"/>
                <w:sz w:val="20"/>
                <w:szCs w:val="24"/>
                <w:highlight w:val="none"/>
                <w:u w:val="none"/>
                <w14:textFill>
                  <w14:solidFill>
                    <w14:schemeClr w14:val="tx1"/>
                  </w14:solidFill>
                </w14:textFill>
              </w:rPr>
              <w:t xml:space="preserve">     年    月    日</w:t>
            </w:r>
          </w:p>
        </w:tc>
      </w:tr>
    </w:tbl>
    <w:p>
      <w:pPr>
        <w:widowControl/>
        <w:shd w:val="clear" w:color="auto" w:fill="FFFFFF"/>
        <w:spacing w:line="360" w:lineRule="auto"/>
        <w:rPr>
          <w:rFonts w:ascii="宋体" w:hAnsi="宋体" w:eastAsia="宋体" w:cs="Arial"/>
          <w:color w:val="000000" w:themeColor="text1"/>
          <w:kern w:val="0"/>
          <w:sz w:val="24"/>
          <w:szCs w:val="24"/>
          <w:highlight w:val="none"/>
          <w:u w:val="none"/>
          <w14:textFill>
            <w14:solidFill>
              <w14:schemeClr w14:val="tx1"/>
            </w14:solidFill>
          </w14:textFill>
        </w:rPr>
      </w:pPr>
      <w:r>
        <w:rPr>
          <w:rFonts w:hint="eastAsia" w:ascii="宋体" w:hAnsi="宋体" w:eastAsia="宋体" w:cs="Arial"/>
          <w:color w:val="000000" w:themeColor="text1"/>
          <w:kern w:val="0"/>
          <w:sz w:val="24"/>
          <w:szCs w:val="24"/>
          <w:highlight w:val="none"/>
          <w:u w:val="none"/>
          <w14:textFill>
            <w14:solidFill>
              <w14:schemeClr w14:val="tx1"/>
            </w14:solidFill>
          </w14:textFill>
        </w:rPr>
        <w:t>说明：</w:t>
      </w:r>
    </w:p>
    <w:p>
      <w:pPr>
        <w:widowControl/>
        <w:shd w:val="clear" w:color="auto" w:fill="FFFFFF"/>
        <w:spacing w:line="360" w:lineRule="auto"/>
        <w:rPr>
          <w:rFonts w:ascii="宋体" w:hAnsi="宋体" w:eastAsia="宋体" w:cs="Arial"/>
          <w:color w:val="000000" w:themeColor="text1"/>
          <w:kern w:val="0"/>
          <w:sz w:val="24"/>
          <w:szCs w:val="24"/>
          <w:highlight w:val="none"/>
          <w:u w:val="none"/>
          <w14:textFill>
            <w14:solidFill>
              <w14:schemeClr w14:val="tx1"/>
            </w14:solidFill>
          </w14:textFill>
        </w:rPr>
      </w:pPr>
      <w:r>
        <w:rPr>
          <w:rFonts w:ascii="宋体" w:hAnsi="宋体" w:eastAsia="宋体" w:cs="Arial"/>
          <w:color w:val="000000" w:themeColor="text1"/>
          <w:kern w:val="0"/>
          <w:sz w:val="24"/>
          <w:szCs w:val="24"/>
          <w:highlight w:val="none"/>
          <w:u w:val="none"/>
          <w14:textFill>
            <w14:solidFill>
              <w14:schemeClr w14:val="tx1"/>
            </w14:solidFill>
          </w14:textFill>
        </w:rPr>
        <w:t>1.标准价订单：是指长协费率和不确定的工作量为基础签订的订单。完工或服务结束后，以长协费率和实际发生工作量确定最终的订单金额。</w:t>
      </w:r>
    </w:p>
    <w:p>
      <w:pPr>
        <w:widowControl/>
        <w:shd w:val="clear" w:color="auto" w:fill="FFFFFF"/>
        <w:spacing w:line="360" w:lineRule="auto"/>
        <w:rPr>
          <w:rFonts w:ascii="宋体" w:hAnsi="宋体" w:eastAsia="宋体" w:cs="Arial"/>
          <w:color w:val="000000" w:themeColor="text1"/>
          <w:kern w:val="0"/>
          <w:sz w:val="24"/>
          <w:szCs w:val="24"/>
          <w:highlight w:val="none"/>
          <w:u w:val="none"/>
          <w14:textFill>
            <w14:solidFill>
              <w14:schemeClr w14:val="tx1"/>
            </w14:solidFill>
          </w14:textFill>
        </w:rPr>
      </w:pPr>
      <w:r>
        <w:rPr>
          <w:rFonts w:ascii="宋体" w:hAnsi="宋体" w:eastAsia="宋体" w:cs="Arial"/>
          <w:color w:val="000000" w:themeColor="text1"/>
          <w:kern w:val="0"/>
          <w:sz w:val="24"/>
          <w:szCs w:val="24"/>
          <w:highlight w:val="none"/>
          <w:u w:val="none"/>
          <w14:textFill>
            <w14:solidFill>
              <w14:schemeClr w14:val="tx1"/>
            </w14:solidFill>
          </w14:textFill>
        </w:rPr>
        <w:t>2.折扣费率价订单：是指依据长协费率折扣后的价格和不确定的工作量为基础签订的订单。完工后，以折扣费率和实际发生工作量确定最终的订单金额。折扣费率不能高于长协费率。</w:t>
      </w:r>
    </w:p>
    <w:p>
      <w:pPr>
        <w:widowControl/>
        <w:shd w:val="clear" w:color="auto" w:fill="FFFFFF"/>
        <w:spacing w:line="360" w:lineRule="auto"/>
        <w:rPr>
          <w:rFonts w:ascii="宋体" w:hAnsi="宋体" w:eastAsia="宋体" w:cs="Arial"/>
          <w:color w:val="000000" w:themeColor="text1"/>
          <w:kern w:val="0"/>
          <w:sz w:val="24"/>
          <w:szCs w:val="24"/>
          <w:highlight w:val="none"/>
          <w:u w:val="none"/>
          <w14:textFill>
            <w14:solidFill>
              <w14:schemeClr w14:val="tx1"/>
            </w14:solidFill>
          </w14:textFill>
        </w:rPr>
      </w:pPr>
      <w:r>
        <w:rPr>
          <w:rFonts w:ascii="宋体" w:hAnsi="宋体" w:eastAsia="宋体" w:cs="Arial"/>
          <w:color w:val="000000" w:themeColor="text1"/>
          <w:kern w:val="0"/>
          <w:sz w:val="24"/>
          <w:szCs w:val="24"/>
          <w:highlight w:val="none"/>
          <w:u w:val="none"/>
          <w14:textFill>
            <w14:solidFill>
              <w14:schemeClr w14:val="tx1"/>
            </w14:solidFill>
          </w14:textFill>
        </w:rPr>
        <w:t>3.总包价订单：也称作总价包干订单，是指以完成订单约定的服务、提交工作成果为目的，基于长协费率和工作量确定总包价格并支付对价的订单。总包价订单中所附价格明细不作为付款依据。</w:t>
      </w:r>
    </w:p>
    <w:p>
      <w:pPr>
        <w:widowControl/>
        <w:shd w:val="clear" w:color="auto" w:fill="FFFFFF"/>
        <w:spacing w:line="360" w:lineRule="auto"/>
        <w:rPr>
          <w:rFonts w:ascii="宋体" w:hAnsi="宋体" w:eastAsia="宋体" w:cs="Arial"/>
          <w:color w:val="000000" w:themeColor="text1"/>
          <w:kern w:val="0"/>
          <w:sz w:val="24"/>
          <w:szCs w:val="24"/>
          <w:highlight w:val="none"/>
          <w:u w:val="none"/>
          <w14:textFill>
            <w14:solidFill>
              <w14:schemeClr w14:val="tx1"/>
            </w14:solidFill>
          </w14:textFill>
        </w:rPr>
      </w:pPr>
      <w:r>
        <w:rPr>
          <w:rFonts w:ascii="宋体" w:hAnsi="宋体" w:eastAsia="宋体" w:cs="Arial"/>
          <w:color w:val="000000" w:themeColor="text1"/>
          <w:kern w:val="0"/>
          <w:sz w:val="24"/>
          <w:szCs w:val="24"/>
          <w:highlight w:val="none"/>
          <w:u w:val="none"/>
          <w14:textFill>
            <w14:solidFill>
              <w14:schemeClr w14:val="tx1"/>
            </w14:solidFill>
          </w14:textFill>
        </w:rPr>
        <w:t>4.封顶价订单：是指双方依据长协费率和预估工作量确定的最高可支付金额的订单。完工或服务结束后，如果按长协费率和实际工作量计算的金额未达到封顶价时，订单按实际发生金额结算；如果按长协费率和实际工作量计算的金额超过封顶价时，订单按封顶价结算。</w:t>
      </w:r>
    </w:p>
    <w:p>
      <w:pPr>
        <w:widowControl/>
        <w:shd w:val="clear" w:color="auto" w:fill="FFFFFF"/>
        <w:spacing w:line="360" w:lineRule="auto"/>
        <w:rPr>
          <w:rFonts w:ascii="宋体" w:hAnsi="宋体" w:eastAsia="宋体" w:cs="Arial"/>
          <w:color w:val="000000" w:themeColor="text1"/>
          <w:kern w:val="0"/>
          <w:sz w:val="24"/>
          <w:szCs w:val="24"/>
          <w:highlight w:val="none"/>
          <w:u w:val="none"/>
          <w14:textFill>
            <w14:solidFill>
              <w14:schemeClr w14:val="tx1"/>
            </w14:solidFill>
          </w14:textFill>
        </w:rPr>
      </w:pPr>
      <w:r>
        <w:rPr>
          <w:rFonts w:ascii="宋体" w:hAnsi="宋体" w:eastAsia="宋体" w:cs="Arial"/>
          <w:color w:val="000000" w:themeColor="text1"/>
          <w:kern w:val="0"/>
          <w:sz w:val="24"/>
          <w:szCs w:val="24"/>
          <w:highlight w:val="none"/>
          <w:u w:val="none"/>
          <w14:textFill>
            <w14:solidFill>
              <w14:schemeClr w14:val="tx1"/>
            </w14:solidFill>
          </w14:textFill>
        </w:rPr>
        <w:t>5．折扣封顶价订单：是指双方依据长协折扣费率和预估工作量确定的订单的最高可支付金额。完工后，如果按长协折扣费率和实际工作量计算的金额未达到折扣封顶价时，订单金额为实际发生折扣金额；如果按长协折扣费率和实际工作量计算的金额超过折扣封顶价时，订单应按折扣封顶价结算。折扣费率不能高于长协费率。</w:t>
      </w:r>
    </w:p>
    <w:p>
      <w:pPr>
        <w:widowControl/>
        <w:shd w:val="clear" w:color="auto" w:fill="FFFFFF"/>
        <w:spacing w:line="360" w:lineRule="auto"/>
        <w:rPr>
          <w:rFonts w:ascii="Times New Roman" w:hAnsi="Times New Roman" w:eastAsia="宋体" w:cs="Times New Roman"/>
          <w:color w:val="000000" w:themeColor="text1"/>
          <w:sz w:val="24"/>
          <w:szCs w:val="24"/>
          <w:highlight w:val="none"/>
          <w:u w:val="none"/>
          <w14:textFill>
            <w14:solidFill>
              <w14:schemeClr w14:val="tx1"/>
            </w14:solidFill>
          </w14:textFill>
        </w:rPr>
      </w:pPr>
      <w:r>
        <w:rPr>
          <w:rFonts w:ascii="宋体" w:hAnsi="宋体" w:eastAsia="宋体" w:cs="Arial"/>
          <w:color w:val="000000" w:themeColor="text1"/>
          <w:kern w:val="0"/>
          <w:sz w:val="24"/>
          <w:szCs w:val="24"/>
          <w:highlight w:val="none"/>
          <w:u w:val="none"/>
          <w14:textFill>
            <w14:solidFill>
              <w14:schemeClr w14:val="tx1"/>
            </w14:solidFill>
          </w14:textFill>
        </w:rPr>
        <w:t>6.</w:t>
      </w:r>
      <w:r>
        <w:rPr>
          <w:rFonts w:hint="eastAsia" w:ascii="宋体" w:hAnsi="宋体" w:eastAsia="宋体" w:cs="Arial"/>
          <w:color w:val="000000" w:themeColor="text1"/>
          <w:kern w:val="0"/>
          <w:sz w:val="24"/>
          <w:szCs w:val="24"/>
          <w:highlight w:val="none"/>
          <w:u w:val="none"/>
          <w14:textFill>
            <w14:solidFill>
              <w14:schemeClr w14:val="tx1"/>
            </w14:solidFill>
          </w14:textFill>
        </w:rPr>
        <w:t>上述订单格式在使用时，甲方可根据相关要求或实际需要进行调整，不再另行签订变更协议及订单变更，乙方同意按照甲方提供的最新订单格式签订订单。</w:t>
      </w:r>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14:textFill>
            <w14:solidFill>
              <w14:schemeClr w14:val="tx1"/>
            </w14:solidFill>
          </w14:textFill>
        </w:rPr>
      </w:pPr>
      <w:bookmarkStart w:id="74" w:name="_Toc25885"/>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14:textFill>
            <w14:solidFill>
              <w14:schemeClr w14:val="tx1"/>
            </w14:solidFill>
          </w14:textFill>
        </w:rPr>
      </w:pPr>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14:textFill>
            <w14:solidFill>
              <w14:schemeClr w14:val="tx1"/>
            </w14:solidFill>
          </w14:textFill>
        </w:rPr>
      </w:pPr>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14:textFill>
            <w14:solidFill>
              <w14:schemeClr w14:val="tx1"/>
            </w14:solidFill>
          </w14:textFill>
        </w:rPr>
      </w:pPr>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14:textFill>
            <w14:solidFill>
              <w14:schemeClr w14:val="tx1"/>
            </w14:solidFill>
          </w14:textFill>
        </w:rPr>
      </w:pPr>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14:textFill>
            <w14:solidFill>
              <w14:schemeClr w14:val="tx1"/>
            </w14:solidFill>
          </w14:textFill>
        </w:rPr>
      </w:pPr>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14:textFill>
            <w14:solidFill>
              <w14:schemeClr w14:val="tx1"/>
            </w14:solidFill>
          </w14:textFill>
        </w:rPr>
      </w:pPr>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14:textFill>
            <w14:solidFill>
              <w14:schemeClr w14:val="tx1"/>
            </w14:solidFill>
          </w14:textFill>
        </w:rPr>
      </w:pPr>
    </w:p>
    <w:p>
      <w:pPr>
        <w:autoSpaceDE w:val="0"/>
        <w:autoSpaceDN w:val="0"/>
        <w:adjustRightInd w:val="0"/>
        <w:snapToGrid w:val="0"/>
        <w:spacing w:line="480" w:lineRule="auto"/>
        <w:jc w:val="left"/>
        <w:outlineLvl w:val="9"/>
        <w:rPr>
          <w:rFonts w:hint="eastAsia" w:ascii="黑体" w:hAnsi="黑体" w:eastAsia="黑体" w:cs="黑体"/>
          <w:b w:val="0"/>
          <w:bCs/>
          <w:color w:val="000000" w:themeColor="text1"/>
          <w:sz w:val="24"/>
          <w:szCs w:val="24"/>
          <w:highlight w:val="none"/>
          <w:u w:val="none"/>
          <w:lang w:eastAsia="zh-CN"/>
          <w14:textFill>
            <w14:solidFill>
              <w14:schemeClr w14:val="tx1"/>
            </w14:solidFill>
          </w14:textFill>
        </w:rPr>
      </w:pPr>
      <w:r>
        <w:rPr>
          <w:rFonts w:hint="eastAsia" w:ascii="黑体" w:hAnsi="黑体" w:eastAsia="黑体" w:cs="黑体"/>
          <w:b w:val="0"/>
          <w:bCs/>
          <w:color w:val="000000" w:themeColor="text1"/>
          <w:sz w:val="24"/>
          <w:szCs w:val="24"/>
          <w:highlight w:val="none"/>
          <w:u w:val="none"/>
          <w14:textFill>
            <w14:solidFill>
              <w14:schemeClr w14:val="tx1"/>
            </w14:solidFill>
          </w14:textFill>
        </w:rPr>
        <w:t>附件</w:t>
      </w:r>
      <w:r>
        <w:rPr>
          <w:rFonts w:hint="eastAsia" w:ascii="黑体" w:hAnsi="黑体" w:eastAsia="黑体" w:cs="黑体"/>
          <w:b w:val="0"/>
          <w:bCs/>
          <w:color w:val="000000" w:themeColor="text1"/>
          <w:sz w:val="24"/>
          <w:szCs w:val="24"/>
          <w:highlight w:val="none"/>
          <w:u w:val="none"/>
          <w:lang w:val="en-US" w:eastAsia="zh-CN"/>
          <w14:textFill>
            <w14:solidFill>
              <w14:schemeClr w14:val="tx1"/>
            </w14:solidFill>
          </w14:textFill>
        </w:rPr>
        <w:t>四</w:t>
      </w:r>
      <w:r>
        <w:rPr>
          <w:rFonts w:hint="eastAsia" w:ascii="黑体" w:hAnsi="黑体" w:eastAsia="黑体" w:cs="黑体"/>
          <w:b w:val="0"/>
          <w:bCs/>
          <w:color w:val="000000" w:themeColor="text1"/>
          <w:sz w:val="24"/>
          <w:szCs w:val="24"/>
          <w:highlight w:val="none"/>
          <w:u w:val="none"/>
          <w14:textFill>
            <w14:solidFill>
              <w14:schemeClr w14:val="tx1"/>
            </w14:solidFill>
          </w14:textFill>
        </w:rPr>
        <w:t>：</w:t>
      </w:r>
      <w:r>
        <w:rPr>
          <w:rFonts w:hint="eastAsia" w:ascii="黑体" w:hAnsi="黑体" w:eastAsia="黑体" w:cs="黑体"/>
          <w:bCs/>
          <w:color w:val="000000" w:themeColor="text1"/>
          <w:sz w:val="24"/>
          <w:szCs w:val="24"/>
          <w:highlight w:val="none"/>
          <w:u w:val="none"/>
          <w14:textFill>
            <w14:solidFill>
              <w14:schemeClr w14:val="tx1"/>
            </w14:solidFill>
          </w14:textFill>
        </w:rPr>
        <w:t>供应商履约评价表（格式）</w:t>
      </w:r>
      <w:bookmarkEnd w:id="74"/>
    </w:p>
    <w:p>
      <w:pPr>
        <w:spacing w:line="360" w:lineRule="auto"/>
        <w:jc w:val="center"/>
        <w:rPr>
          <w:rFonts w:hint="eastAsia" w:ascii="宋体" w:hAnsi="宋体" w:eastAsia="宋体" w:cs="宋体"/>
          <w:szCs w:val="21"/>
        </w:rPr>
      </w:pPr>
      <w:r>
        <w:rPr>
          <w:rFonts w:hint="eastAsia" w:ascii="宋体" w:hAnsi="宋体" w:eastAsia="宋体" w:cs="宋体"/>
          <w:szCs w:val="21"/>
        </w:rPr>
        <w:t>供应商履约评价表</w:t>
      </w:r>
    </w:p>
    <w:p>
      <w:pPr>
        <w:spacing w:line="360" w:lineRule="auto"/>
        <w:jc w:val="center"/>
        <w:rPr>
          <w:rFonts w:hint="eastAsia" w:ascii="宋体" w:hAnsi="宋体" w:eastAsia="宋体" w:cs="宋体"/>
          <w:szCs w:val="21"/>
        </w:rPr>
      </w:pPr>
      <w:r>
        <w:rPr>
          <w:rFonts w:hint="eastAsia" w:ascii="宋体" w:hAnsi="宋体" w:eastAsia="宋体" w:cs="宋体"/>
          <w:szCs w:val="21"/>
        </w:rPr>
        <w:t xml:space="preserve"> (使用部门/单位填写)</w:t>
      </w:r>
    </w:p>
    <w:p>
      <w:pPr>
        <w:spacing w:line="240" w:lineRule="exact"/>
        <w:rPr>
          <w:rFonts w:hint="eastAsia" w:ascii="宋体" w:hAnsi="宋体" w:eastAsia="宋体" w:cs="宋体"/>
          <w:szCs w:val="21"/>
        </w:rPr>
      </w:pPr>
      <w:r>
        <w:rPr>
          <w:rFonts w:hint="eastAsia" w:ascii="宋体" w:hAnsi="宋体" w:eastAsia="宋体" w:cs="宋体"/>
          <w:kern w:val="0"/>
          <w:szCs w:val="21"/>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50800</wp:posOffset>
                </wp:positionV>
                <wp:extent cx="5579110" cy="5080"/>
                <wp:effectExtent l="0" t="4445" r="6350" b="5715"/>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5579110" cy="508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2pt;margin-top:4pt;height:0.4pt;width:439.3pt;z-index:251660288;mso-width-relative:page;mso-height-relative:page;" filled="f" stroked="t" coordsize="21600,21600" o:gfxdata="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Vx&#10;l6/VAAAABgEAAA8AAAAAAAAAAQAgAAAAIgAAAGRycy9kb3ducmV2LnhtbFBLAQIUABQAAAAIAIdO&#10;4kCEy6Ig7QEAALsDAAAOAAAAAAAAAAEAIAAAACQBAABkcnMvZTJvRG9jLnhtbFBLBQYAAAAABgAG&#10;AFkBAACDBQAAAAA=&#10;">
                <v:fill on="f" focussize="0,0"/>
                <v:stroke color="#000000" joinstyle="round"/>
                <v:imagedata o:title=""/>
                <o:lock v:ext="edit" aspectratio="f"/>
              </v:line>
            </w:pict>
          </mc:Fallback>
        </mc:AlternateContent>
      </w:r>
    </w:p>
    <w:p>
      <w:pPr>
        <w:spacing w:line="360" w:lineRule="auto"/>
        <w:rPr>
          <w:rFonts w:hint="eastAsia" w:ascii="宋体" w:hAnsi="宋体" w:eastAsia="宋体" w:cs="宋体"/>
          <w:szCs w:val="21"/>
        </w:rPr>
      </w:pPr>
      <w:r>
        <w:rPr>
          <w:rFonts w:hint="eastAsia" w:ascii="宋体" w:hAnsi="宋体" w:eastAsia="宋体" w:cs="宋体"/>
          <w:szCs w:val="21"/>
        </w:rPr>
        <w:t>合同/订单类别：工程/服务合同</w:t>
      </w:r>
      <w:r>
        <w:rPr>
          <w:rFonts w:hint="eastAsia" w:ascii="宋体" w:hAnsi="宋体" w:eastAsia="宋体" w:cs="宋体"/>
          <w:b/>
          <w:bCs/>
          <w:szCs w:val="21"/>
        </w:rPr>
        <w:t>□</w:t>
      </w:r>
      <w:r>
        <w:rPr>
          <w:rFonts w:hint="eastAsia" w:ascii="宋体" w:hAnsi="宋体" w:eastAsia="宋体" w:cs="宋体"/>
          <w:szCs w:val="21"/>
        </w:rPr>
        <w:t>任务单/订单</w:t>
      </w:r>
      <w:r>
        <w:rPr>
          <w:rFonts w:hint="eastAsia" w:ascii="宋体" w:hAnsi="宋体" w:eastAsia="宋体" w:cs="宋体"/>
          <w:b/>
          <w:bCs/>
          <w:szCs w:val="21"/>
        </w:rPr>
        <w:t>□</w:t>
      </w:r>
      <w:r>
        <w:rPr>
          <w:rFonts w:hint="eastAsia" w:ascii="宋体" w:hAnsi="宋体" w:eastAsia="宋体" w:cs="宋体"/>
          <w:szCs w:val="21"/>
        </w:rPr>
        <w:t xml:space="preserve">    货物合同</w:t>
      </w:r>
      <w:r>
        <w:rPr>
          <w:rFonts w:hint="eastAsia" w:ascii="宋体" w:hAnsi="宋体" w:eastAsia="宋体" w:cs="宋体"/>
          <w:b/>
          <w:bCs/>
          <w:szCs w:val="21"/>
        </w:rPr>
        <w:t>□</w:t>
      </w:r>
      <w:r>
        <w:rPr>
          <w:rFonts w:hint="eastAsia" w:ascii="宋体" w:hAnsi="宋体" w:eastAsia="宋体" w:cs="宋体"/>
          <w:szCs w:val="21"/>
        </w:rPr>
        <w:t>/订单</w:t>
      </w:r>
      <w:r>
        <w:rPr>
          <w:rFonts w:hint="eastAsia" w:ascii="宋体" w:hAnsi="宋体" w:eastAsia="宋体" w:cs="宋体"/>
          <w:b/>
          <w:bCs/>
          <w:szCs w:val="21"/>
        </w:rPr>
        <w:t xml:space="preserve">□ </w:t>
      </w:r>
    </w:p>
    <w:p>
      <w:pPr>
        <w:spacing w:line="360" w:lineRule="auto"/>
        <w:rPr>
          <w:rFonts w:hint="eastAsia" w:ascii="宋体" w:hAnsi="宋体" w:eastAsia="宋体" w:cs="宋体"/>
          <w:szCs w:val="21"/>
        </w:rPr>
      </w:pPr>
      <w:r>
        <w:rPr>
          <w:rFonts w:hint="eastAsia" w:ascii="宋体" w:hAnsi="宋体" w:eastAsia="宋体" w:cs="宋体"/>
          <w:szCs w:val="21"/>
        </w:rPr>
        <w:t>合同名称：</w:t>
      </w:r>
    </w:p>
    <w:p>
      <w:pPr>
        <w:spacing w:line="360" w:lineRule="auto"/>
        <w:rPr>
          <w:rFonts w:hint="eastAsia" w:ascii="宋体" w:hAnsi="宋体" w:eastAsia="宋体" w:cs="宋体"/>
          <w:szCs w:val="21"/>
        </w:rPr>
      </w:pPr>
      <w:r>
        <w:rPr>
          <w:rFonts w:hint="eastAsia" w:ascii="宋体" w:hAnsi="宋体" w:eastAsia="宋体" w:cs="宋体"/>
          <w:szCs w:val="21"/>
        </w:rPr>
        <w:t>合同编号：                                       订单编号：</w:t>
      </w:r>
    </w:p>
    <w:p>
      <w:pPr>
        <w:spacing w:line="360" w:lineRule="auto"/>
        <w:rPr>
          <w:rFonts w:hint="eastAsia" w:ascii="宋体" w:hAnsi="宋体" w:eastAsia="宋体" w:cs="宋体"/>
          <w:szCs w:val="21"/>
        </w:rPr>
      </w:pPr>
      <w:r>
        <w:rPr>
          <w:rFonts w:hint="eastAsia" w:ascii="宋体" w:hAnsi="宋体" w:eastAsia="宋体" w:cs="宋体"/>
          <w:szCs w:val="21"/>
        </w:rPr>
        <w:t>供应商名称：×××××公司</w:t>
      </w:r>
    </w:p>
    <w:p>
      <w:pPr>
        <w:spacing w:line="360" w:lineRule="auto"/>
        <w:rPr>
          <w:rFonts w:hint="eastAsia" w:ascii="宋体" w:hAnsi="宋体" w:eastAsia="宋体" w:cs="宋体"/>
          <w:szCs w:val="21"/>
        </w:rPr>
      </w:pPr>
      <w:r>
        <w:rPr>
          <w:rFonts w:hint="eastAsia" w:ascii="宋体" w:hAnsi="宋体" w:eastAsia="宋体" w:cs="宋体"/>
          <w:szCs w:val="21"/>
        </w:rPr>
        <w:t>基于供应商本合同/订单的履约情况，对上述合同/订单评价如下：</w:t>
      </w:r>
    </w:p>
    <w:tbl>
      <w:tblPr>
        <w:tblStyle w:val="33"/>
        <w:tblpPr w:leftFromText="180" w:rightFromText="180" w:vertAnchor="text" w:horzAnchor="page" w:tblpX="1842" w:tblpY="115"/>
        <w:tblOverlap w:val="never"/>
        <w:tblW w:w="8900" w:type="dxa"/>
        <w:tblInd w:w="0" w:type="dxa"/>
        <w:tblLayout w:type="autofit"/>
        <w:tblCellMar>
          <w:top w:w="0" w:type="dxa"/>
          <w:left w:w="108" w:type="dxa"/>
          <w:bottom w:w="0" w:type="dxa"/>
          <w:right w:w="108" w:type="dxa"/>
        </w:tblCellMar>
      </w:tblPr>
      <w:tblGrid>
        <w:gridCol w:w="8900"/>
      </w:tblGrid>
      <w:tr>
        <w:tblPrEx>
          <w:tblCellMar>
            <w:top w:w="0" w:type="dxa"/>
            <w:left w:w="108" w:type="dxa"/>
            <w:bottom w:w="0" w:type="dxa"/>
            <w:right w:w="108" w:type="dxa"/>
          </w:tblCellMar>
        </w:tblPrEx>
        <w:trPr>
          <w:trHeight w:val="1418" w:hRule="atLeast"/>
        </w:trPr>
        <w:tc>
          <w:tcPr>
            <w:tcW w:w="8900" w:type="dxa"/>
            <w:tcBorders>
              <w:top w:val="single" w:color="auto" w:sz="4" w:space="0"/>
              <w:left w:val="single" w:color="auto" w:sz="4" w:space="0"/>
              <w:bottom w:val="single" w:color="auto" w:sz="4" w:space="0"/>
              <w:right w:val="single" w:color="000000" w:sz="4" w:space="0"/>
            </w:tcBorders>
            <w:noWrap w:val="0"/>
            <w:vAlign w:val="top"/>
          </w:tcPr>
          <w:p>
            <w:pPr>
              <w:widowControl/>
              <w:ind w:firstLine="442"/>
              <w:rPr>
                <w:rFonts w:hint="eastAsia" w:ascii="宋体" w:hAnsi="宋体" w:eastAsia="宋体" w:cs="宋体"/>
                <w:b/>
                <w:kern w:val="0"/>
                <w:szCs w:val="21"/>
              </w:rPr>
            </w:pPr>
          </w:p>
          <w:p>
            <w:pPr>
              <w:widowControl/>
              <w:spacing w:line="240" w:lineRule="exact"/>
              <w:rPr>
                <w:rFonts w:hint="eastAsia" w:ascii="宋体" w:hAnsi="宋体" w:eastAsia="宋体" w:cs="宋体"/>
                <w:b/>
                <w:kern w:val="0"/>
                <w:szCs w:val="21"/>
              </w:rPr>
            </w:pPr>
            <w:r>
              <w:rPr>
                <w:rFonts w:hint="eastAsia" w:ascii="宋体" w:hAnsi="宋体" w:eastAsia="宋体" w:cs="宋体"/>
                <w:b/>
                <w:kern w:val="0"/>
                <w:szCs w:val="21"/>
              </w:rPr>
              <w:t>供应商评价内容：</w:t>
            </w:r>
          </w:p>
          <w:p>
            <w:pPr>
              <w:widowControl/>
              <w:spacing w:line="240" w:lineRule="exact"/>
              <w:jc w:val="left"/>
              <w:rPr>
                <w:rFonts w:hint="eastAsia" w:ascii="宋体" w:hAnsi="宋体" w:eastAsia="宋体" w:cs="宋体"/>
                <w:b/>
                <w:kern w:val="0"/>
                <w:szCs w:val="21"/>
              </w:rPr>
            </w:pPr>
          </w:p>
          <w:p>
            <w:pPr>
              <w:widowControl/>
              <w:spacing w:line="240" w:lineRule="exact"/>
              <w:jc w:val="left"/>
              <w:rPr>
                <w:rFonts w:hint="eastAsia" w:ascii="宋体" w:hAnsi="宋体" w:eastAsia="宋体" w:cs="宋体"/>
                <w:b/>
                <w:kern w:val="0"/>
                <w:szCs w:val="21"/>
              </w:rPr>
            </w:pPr>
            <w:r>
              <w:rPr>
                <w:rFonts w:hint="eastAsia" w:ascii="宋体" w:hAnsi="宋体" w:eastAsia="宋体" w:cs="宋体"/>
                <w:b/>
                <w:szCs w:val="21"/>
              </w:rPr>
              <w:t>1、服务完工/货物质量</w:t>
            </w:r>
            <w:r>
              <w:rPr>
                <w:rFonts w:hint="eastAsia" w:ascii="宋体" w:hAnsi="宋体" w:eastAsia="宋体" w:cs="宋体"/>
                <w:b/>
                <w:kern w:val="0"/>
                <w:szCs w:val="21"/>
              </w:rPr>
              <w:t xml:space="preserve">        优秀</w:t>
            </w:r>
            <w:r>
              <w:rPr>
                <w:rFonts w:hint="eastAsia" w:ascii="宋体" w:hAnsi="宋体" w:eastAsia="宋体" w:cs="宋体"/>
                <w:b/>
                <w:szCs w:val="21"/>
              </w:rPr>
              <w:t>□</w:t>
            </w:r>
            <w:r>
              <w:rPr>
                <w:rFonts w:hint="eastAsia" w:ascii="宋体" w:hAnsi="宋体" w:eastAsia="宋体" w:cs="宋体"/>
                <w:b/>
                <w:kern w:val="0"/>
                <w:szCs w:val="21"/>
              </w:rPr>
              <w:t xml:space="preserve">     良好</w:t>
            </w:r>
            <w:r>
              <w:rPr>
                <w:rFonts w:hint="eastAsia" w:ascii="宋体" w:hAnsi="宋体" w:eastAsia="宋体" w:cs="宋体"/>
                <w:b/>
                <w:szCs w:val="21"/>
              </w:rPr>
              <w:t>□</w:t>
            </w:r>
            <w:r>
              <w:rPr>
                <w:rFonts w:hint="eastAsia" w:ascii="宋体" w:hAnsi="宋体" w:eastAsia="宋体" w:cs="宋体"/>
                <w:b/>
                <w:kern w:val="0"/>
                <w:szCs w:val="21"/>
              </w:rPr>
              <w:t xml:space="preserve">     合格</w:t>
            </w:r>
            <w:r>
              <w:rPr>
                <w:rFonts w:hint="eastAsia" w:ascii="宋体" w:hAnsi="宋体" w:eastAsia="宋体" w:cs="宋体"/>
                <w:b/>
                <w:szCs w:val="21"/>
              </w:rPr>
              <w:t>□</w:t>
            </w:r>
            <w:r>
              <w:rPr>
                <w:rFonts w:hint="eastAsia" w:ascii="宋体" w:hAnsi="宋体" w:eastAsia="宋体" w:cs="宋体"/>
                <w:b/>
                <w:kern w:val="0"/>
                <w:szCs w:val="21"/>
              </w:rPr>
              <w:t xml:space="preserve">    不合格</w:t>
            </w:r>
            <w:r>
              <w:rPr>
                <w:rFonts w:hint="eastAsia" w:ascii="宋体" w:hAnsi="宋体" w:eastAsia="宋体" w:cs="宋体"/>
                <w:b/>
                <w:szCs w:val="21"/>
              </w:rPr>
              <w:t>□</w:t>
            </w:r>
            <w:r>
              <w:rPr>
                <w:rFonts w:hint="eastAsia" w:ascii="宋体" w:hAnsi="宋体" w:eastAsia="宋体" w:cs="宋体"/>
                <w:b/>
                <w:kern w:val="0"/>
                <w:szCs w:val="21"/>
              </w:rPr>
              <w:t xml:space="preserve">            </w:t>
            </w:r>
          </w:p>
          <w:p>
            <w:pPr>
              <w:widowControl/>
              <w:spacing w:line="240" w:lineRule="exact"/>
              <w:ind w:firstLine="440"/>
              <w:jc w:val="left"/>
              <w:rPr>
                <w:rFonts w:hint="eastAsia" w:ascii="宋体" w:hAnsi="宋体" w:eastAsia="宋体" w:cs="宋体"/>
                <w:b/>
                <w:kern w:val="0"/>
                <w:szCs w:val="21"/>
              </w:rPr>
            </w:pPr>
            <w:r>
              <w:rPr>
                <w:rFonts w:hint="eastAsia" w:ascii="宋体" w:hAnsi="宋体" w:eastAsia="宋体" w:cs="宋体"/>
                <w:b/>
                <w:kern w:val="0"/>
                <w:szCs w:val="21"/>
              </w:rPr>
              <w:t xml:space="preserve">                                       </w:t>
            </w:r>
          </w:p>
          <w:p>
            <w:pPr>
              <w:widowControl/>
              <w:spacing w:line="240" w:lineRule="exact"/>
              <w:jc w:val="left"/>
              <w:rPr>
                <w:rFonts w:hint="eastAsia" w:ascii="宋体" w:hAnsi="宋体" w:eastAsia="宋体" w:cs="宋体"/>
                <w:b/>
                <w:kern w:val="0"/>
                <w:szCs w:val="21"/>
              </w:rPr>
            </w:pPr>
            <w:r>
              <w:rPr>
                <w:rFonts w:hint="eastAsia" w:ascii="宋体" w:hAnsi="宋体" w:eastAsia="宋体" w:cs="宋体"/>
                <w:b/>
                <w:szCs w:val="21"/>
              </w:rPr>
              <w:t>2、服务工期/交货期</w:t>
            </w:r>
            <w:r>
              <w:rPr>
                <w:rFonts w:hint="eastAsia" w:ascii="宋体" w:hAnsi="宋体" w:eastAsia="宋体" w:cs="宋体"/>
                <w:b/>
                <w:kern w:val="0"/>
                <w:szCs w:val="21"/>
              </w:rPr>
              <w:t xml:space="preserve">          优秀</w:t>
            </w:r>
            <w:r>
              <w:rPr>
                <w:rFonts w:hint="eastAsia" w:ascii="宋体" w:hAnsi="宋体" w:eastAsia="宋体" w:cs="宋体"/>
                <w:b/>
                <w:szCs w:val="21"/>
              </w:rPr>
              <w:t>□</w:t>
            </w:r>
            <w:r>
              <w:rPr>
                <w:rFonts w:hint="eastAsia" w:ascii="宋体" w:hAnsi="宋体" w:eastAsia="宋体" w:cs="宋体"/>
                <w:b/>
                <w:kern w:val="0"/>
                <w:szCs w:val="21"/>
              </w:rPr>
              <w:t xml:space="preserve">     良好</w:t>
            </w:r>
            <w:r>
              <w:rPr>
                <w:rFonts w:hint="eastAsia" w:ascii="宋体" w:hAnsi="宋体" w:eastAsia="宋体" w:cs="宋体"/>
                <w:b/>
                <w:szCs w:val="21"/>
              </w:rPr>
              <w:t>□</w:t>
            </w:r>
            <w:r>
              <w:rPr>
                <w:rFonts w:hint="eastAsia" w:ascii="宋体" w:hAnsi="宋体" w:eastAsia="宋体" w:cs="宋体"/>
                <w:b/>
                <w:kern w:val="0"/>
                <w:szCs w:val="21"/>
              </w:rPr>
              <w:t xml:space="preserve">     合格</w:t>
            </w:r>
            <w:r>
              <w:rPr>
                <w:rFonts w:hint="eastAsia" w:ascii="宋体" w:hAnsi="宋体" w:eastAsia="宋体" w:cs="宋体"/>
                <w:b/>
                <w:szCs w:val="21"/>
              </w:rPr>
              <w:t>□</w:t>
            </w:r>
            <w:r>
              <w:rPr>
                <w:rFonts w:hint="eastAsia" w:ascii="宋体" w:hAnsi="宋体" w:eastAsia="宋体" w:cs="宋体"/>
                <w:b/>
                <w:kern w:val="0"/>
                <w:szCs w:val="21"/>
              </w:rPr>
              <w:t xml:space="preserve">    不合格</w:t>
            </w:r>
            <w:r>
              <w:rPr>
                <w:rFonts w:hint="eastAsia" w:ascii="宋体" w:hAnsi="宋体" w:eastAsia="宋体" w:cs="宋体"/>
                <w:b/>
                <w:szCs w:val="21"/>
              </w:rPr>
              <w:t>□</w:t>
            </w:r>
            <w:r>
              <w:rPr>
                <w:rFonts w:hint="eastAsia" w:ascii="宋体" w:hAnsi="宋体" w:eastAsia="宋体" w:cs="宋体"/>
                <w:b/>
                <w:kern w:val="0"/>
                <w:szCs w:val="21"/>
              </w:rPr>
              <w:t xml:space="preserve">     </w:t>
            </w:r>
          </w:p>
          <w:p>
            <w:pPr>
              <w:widowControl/>
              <w:spacing w:line="240" w:lineRule="exact"/>
              <w:ind w:firstLine="440"/>
              <w:jc w:val="left"/>
              <w:rPr>
                <w:rFonts w:hint="eastAsia" w:ascii="宋体" w:hAnsi="宋体" w:eastAsia="宋体" w:cs="宋体"/>
                <w:b/>
                <w:kern w:val="0"/>
                <w:szCs w:val="21"/>
              </w:rPr>
            </w:pPr>
          </w:p>
          <w:p>
            <w:pPr>
              <w:widowControl/>
              <w:spacing w:line="240" w:lineRule="exact"/>
              <w:jc w:val="left"/>
              <w:rPr>
                <w:rFonts w:hint="eastAsia" w:ascii="宋体" w:hAnsi="宋体" w:eastAsia="宋体" w:cs="宋体"/>
                <w:b/>
                <w:kern w:val="0"/>
                <w:szCs w:val="21"/>
              </w:rPr>
            </w:pPr>
            <w:r>
              <w:rPr>
                <w:rFonts w:hint="eastAsia" w:ascii="宋体" w:hAnsi="宋体" w:eastAsia="宋体" w:cs="宋体"/>
                <w:b/>
                <w:szCs w:val="21"/>
              </w:rPr>
              <w:t xml:space="preserve">3、供应商服务态度           </w:t>
            </w:r>
            <w:r>
              <w:rPr>
                <w:rFonts w:hint="eastAsia" w:ascii="宋体" w:hAnsi="宋体" w:eastAsia="宋体" w:cs="宋体"/>
                <w:b/>
                <w:kern w:val="0"/>
                <w:szCs w:val="21"/>
              </w:rPr>
              <w:t>优秀</w:t>
            </w:r>
            <w:r>
              <w:rPr>
                <w:rFonts w:hint="eastAsia" w:ascii="宋体" w:hAnsi="宋体" w:eastAsia="宋体" w:cs="宋体"/>
                <w:b/>
                <w:szCs w:val="21"/>
              </w:rPr>
              <w:t>□</w:t>
            </w:r>
            <w:r>
              <w:rPr>
                <w:rFonts w:hint="eastAsia" w:ascii="宋体" w:hAnsi="宋体" w:eastAsia="宋体" w:cs="宋体"/>
                <w:b/>
                <w:kern w:val="0"/>
                <w:szCs w:val="21"/>
              </w:rPr>
              <w:t xml:space="preserve">     良好</w:t>
            </w:r>
            <w:r>
              <w:rPr>
                <w:rFonts w:hint="eastAsia" w:ascii="宋体" w:hAnsi="宋体" w:eastAsia="宋体" w:cs="宋体"/>
                <w:b/>
                <w:szCs w:val="21"/>
              </w:rPr>
              <w:t>□</w:t>
            </w:r>
            <w:r>
              <w:rPr>
                <w:rFonts w:hint="eastAsia" w:ascii="宋体" w:hAnsi="宋体" w:eastAsia="宋体" w:cs="宋体"/>
                <w:b/>
                <w:kern w:val="0"/>
                <w:szCs w:val="21"/>
              </w:rPr>
              <w:t xml:space="preserve">     合格</w:t>
            </w:r>
            <w:r>
              <w:rPr>
                <w:rFonts w:hint="eastAsia" w:ascii="宋体" w:hAnsi="宋体" w:eastAsia="宋体" w:cs="宋体"/>
                <w:b/>
                <w:szCs w:val="21"/>
              </w:rPr>
              <w:t>□</w:t>
            </w:r>
            <w:r>
              <w:rPr>
                <w:rFonts w:hint="eastAsia" w:ascii="宋体" w:hAnsi="宋体" w:eastAsia="宋体" w:cs="宋体"/>
                <w:b/>
                <w:kern w:val="0"/>
                <w:szCs w:val="21"/>
              </w:rPr>
              <w:t xml:space="preserve">    不合格</w:t>
            </w:r>
            <w:r>
              <w:rPr>
                <w:rFonts w:hint="eastAsia" w:ascii="宋体" w:hAnsi="宋体" w:eastAsia="宋体" w:cs="宋体"/>
                <w:b/>
                <w:szCs w:val="21"/>
              </w:rPr>
              <w:t>□</w:t>
            </w:r>
            <w:r>
              <w:rPr>
                <w:rFonts w:hint="eastAsia" w:ascii="宋体" w:hAnsi="宋体" w:eastAsia="宋体" w:cs="宋体"/>
                <w:b/>
                <w:kern w:val="0"/>
                <w:szCs w:val="21"/>
              </w:rPr>
              <w:t xml:space="preserve">     </w:t>
            </w:r>
          </w:p>
          <w:p>
            <w:pPr>
              <w:widowControl/>
              <w:spacing w:line="240" w:lineRule="exact"/>
              <w:ind w:firstLine="440"/>
              <w:jc w:val="left"/>
              <w:rPr>
                <w:rFonts w:hint="eastAsia" w:ascii="宋体" w:hAnsi="宋体" w:eastAsia="宋体" w:cs="宋体"/>
                <w:b/>
                <w:kern w:val="0"/>
                <w:szCs w:val="21"/>
              </w:rPr>
            </w:pPr>
          </w:p>
          <w:p>
            <w:pPr>
              <w:widowControl/>
              <w:spacing w:line="240" w:lineRule="exact"/>
              <w:jc w:val="left"/>
              <w:rPr>
                <w:rFonts w:hint="eastAsia" w:ascii="宋体" w:hAnsi="宋体" w:eastAsia="宋体" w:cs="宋体"/>
                <w:b/>
                <w:kern w:val="0"/>
                <w:szCs w:val="21"/>
              </w:rPr>
            </w:pPr>
            <w:r>
              <w:rPr>
                <w:rFonts w:hint="eastAsia" w:ascii="宋体" w:hAnsi="宋体" w:eastAsia="宋体" w:cs="宋体"/>
                <w:b/>
                <w:szCs w:val="21"/>
              </w:rPr>
              <w:t xml:space="preserve">4、供应商后勤支持/售后服务  </w:t>
            </w:r>
            <w:r>
              <w:rPr>
                <w:rFonts w:hint="eastAsia" w:ascii="宋体" w:hAnsi="宋体" w:eastAsia="宋体" w:cs="宋体"/>
                <w:b/>
                <w:kern w:val="0"/>
                <w:szCs w:val="21"/>
              </w:rPr>
              <w:t>优秀</w:t>
            </w:r>
            <w:r>
              <w:rPr>
                <w:rFonts w:hint="eastAsia" w:ascii="宋体" w:hAnsi="宋体" w:eastAsia="宋体" w:cs="宋体"/>
                <w:b/>
                <w:szCs w:val="21"/>
              </w:rPr>
              <w:t>□</w:t>
            </w:r>
            <w:r>
              <w:rPr>
                <w:rFonts w:hint="eastAsia" w:ascii="宋体" w:hAnsi="宋体" w:eastAsia="宋体" w:cs="宋体"/>
                <w:b/>
                <w:kern w:val="0"/>
                <w:szCs w:val="21"/>
              </w:rPr>
              <w:t xml:space="preserve">     良好</w:t>
            </w:r>
            <w:r>
              <w:rPr>
                <w:rFonts w:hint="eastAsia" w:ascii="宋体" w:hAnsi="宋体" w:eastAsia="宋体" w:cs="宋体"/>
                <w:b/>
                <w:szCs w:val="21"/>
              </w:rPr>
              <w:t>□</w:t>
            </w:r>
            <w:r>
              <w:rPr>
                <w:rFonts w:hint="eastAsia" w:ascii="宋体" w:hAnsi="宋体" w:eastAsia="宋体" w:cs="宋体"/>
                <w:b/>
                <w:kern w:val="0"/>
                <w:szCs w:val="21"/>
              </w:rPr>
              <w:t xml:space="preserve">     合格</w:t>
            </w:r>
            <w:r>
              <w:rPr>
                <w:rFonts w:hint="eastAsia" w:ascii="宋体" w:hAnsi="宋体" w:eastAsia="宋体" w:cs="宋体"/>
                <w:b/>
                <w:szCs w:val="21"/>
              </w:rPr>
              <w:t>□</w:t>
            </w:r>
            <w:r>
              <w:rPr>
                <w:rFonts w:hint="eastAsia" w:ascii="宋体" w:hAnsi="宋体" w:eastAsia="宋体" w:cs="宋体"/>
                <w:b/>
                <w:kern w:val="0"/>
                <w:szCs w:val="21"/>
              </w:rPr>
              <w:t xml:space="preserve">    不合格</w:t>
            </w:r>
            <w:r>
              <w:rPr>
                <w:rFonts w:hint="eastAsia" w:ascii="宋体" w:hAnsi="宋体" w:eastAsia="宋体" w:cs="宋体"/>
                <w:b/>
                <w:szCs w:val="21"/>
              </w:rPr>
              <w:t>□</w:t>
            </w:r>
            <w:r>
              <w:rPr>
                <w:rFonts w:hint="eastAsia" w:ascii="宋体" w:hAnsi="宋体" w:eastAsia="宋体" w:cs="宋体"/>
                <w:b/>
                <w:kern w:val="0"/>
                <w:szCs w:val="21"/>
              </w:rPr>
              <w:t xml:space="preserve">     </w:t>
            </w:r>
          </w:p>
          <w:p>
            <w:pPr>
              <w:widowControl/>
              <w:spacing w:line="240" w:lineRule="exact"/>
              <w:ind w:firstLine="440"/>
              <w:jc w:val="left"/>
              <w:rPr>
                <w:rFonts w:hint="eastAsia" w:ascii="宋体" w:hAnsi="宋体" w:eastAsia="宋体" w:cs="宋体"/>
                <w:b/>
                <w:szCs w:val="21"/>
              </w:rPr>
            </w:pPr>
          </w:p>
          <w:p>
            <w:pPr>
              <w:widowControl/>
              <w:spacing w:line="240" w:lineRule="exact"/>
              <w:jc w:val="left"/>
              <w:rPr>
                <w:rFonts w:hint="eastAsia" w:ascii="宋体" w:hAnsi="宋体" w:eastAsia="宋体" w:cs="宋体"/>
                <w:kern w:val="0"/>
                <w:szCs w:val="21"/>
              </w:rPr>
            </w:pPr>
            <w:r>
              <w:rPr>
                <w:rFonts w:hint="eastAsia" w:ascii="宋体" w:hAnsi="宋体" w:eastAsia="宋体" w:cs="宋体"/>
                <w:b/>
                <w:szCs w:val="21"/>
              </w:rPr>
              <w:t>5、QHSE管理</w:t>
            </w:r>
            <w:r>
              <w:rPr>
                <w:rFonts w:hint="eastAsia" w:ascii="宋体" w:hAnsi="宋体" w:eastAsia="宋体" w:cs="宋体"/>
                <w:b/>
                <w:kern w:val="0"/>
                <w:szCs w:val="21"/>
              </w:rPr>
              <w:t xml:space="preserve">                 优秀</w:t>
            </w:r>
            <w:r>
              <w:rPr>
                <w:rFonts w:hint="eastAsia" w:ascii="宋体" w:hAnsi="宋体" w:eastAsia="宋体" w:cs="宋体"/>
                <w:b/>
                <w:szCs w:val="21"/>
              </w:rPr>
              <w:t>□</w:t>
            </w:r>
            <w:r>
              <w:rPr>
                <w:rFonts w:hint="eastAsia" w:ascii="宋体" w:hAnsi="宋体" w:eastAsia="宋体" w:cs="宋体"/>
                <w:b/>
                <w:kern w:val="0"/>
                <w:szCs w:val="21"/>
              </w:rPr>
              <w:t xml:space="preserve">     良好</w:t>
            </w:r>
            <w:r>
              <w:rPr>
                <w:rFonts w:hint="eastAsia" w:ascii="宋体" w:hAnsi="宋体" w:eastAsia="宋体" w:cs="宋体"/>
                <w:b/>
                <w:szCs w:val="21"/>
              </w:rPr>
              <w:t>□</w:t>
            </w:r>
            <w:r>
              <w:rPr>
                <w:rFonts w:hint="eastAsia" w:ascii="宋体" w:hAnsi="宋体" w:eastAsia="宋体" w:cs="宋体"/>
                <w:b/>
                <w:kern w:val="0"/>
                <w:szCs w:val="21"/>
              </w:rPr>
              <w:t xml:space="preserve">     合格</w:t>
            </w:r>
            <w:r>
              <w:rPr>
                <w:rFonts w:hint="eastAsia" w:ascii="宋体" w:hAnsi="宋体" w:eastAsia="宋体" w:cs="宋体"/>
                <w:b/>
                <w:szCs w:val="21"/>
              </w:rPr>
              <w:t>□</w:t>
            </w:r>
            <w:r>
              <w:rPr>
                <w:rFonts w:hint="eastAsia" w:ascii="宋体" w:hAnsi="宋体" w:eastAsia="宋体" w:cs="宋体"/>
                <w:b/>
                <w:kern w:val="0"/>
                <w:szCs w:val="21"/>
              </w:rPr>
              <w:t xml:space="preserve">    不合格</w:t>
            </w:r>
            <w:r>
              <w:rPr>
                <w:rFonts w:hint="eastAsia" w:ascii="宋体" w:hAnsi="宋体" w:eastAsia="宋体" w:cs="宋体"/>
                <w:b/>
                <w:szCs w:val="21"/>
              </w:rPr>
              <w:t>□</w:t>
            </w:r>
            <w:r>
              <w:rPr>
                <w:rFonts w:hint="eastAsia" w:ascii="宋体" w:hAnsi="宋体" w:eastAsia="宋体" w:cs="宋体"/>
                <w:b/>
                <w:kern w:val="0"/>
                <w:szCs w:val="21"/>
              </w:rPr>
              <w:t xml:space="preserve">    </w:t>
            </w:r>
            <w:r>
              <w:rPr>
                <w:rFonts w:hint="eastAsia" w:ascii="宋体" w:hAnsi="宋体" w:eastAsia="宋体" w:cs="宋体"/>
                <w:kern w:val="0"/>
                <w:szCs w:val="21"/>
              </w:rPr>
              <w:t xml:space="preserve">                             </w:t>
            </w:r>
          </w:p>
          <w:p>
            <w:pPr>
              <w:widowControl/>
              <w:ind w:right="880" w:firstLine="440"/>
              <w:jc w:val="center"/>
              <w:rPr>
                <w:rFonts w:hint="eastAsia" w:ascii="宋体" w:hAnsi="宋体" w:eastAsia="宋体" w:cs="宋体"/>
                <w:kern w:val="0"/>
                <w:szCs w:val="21"/>
              </w:rPr>
            </w:pPr>
            <w:r>
              <w:rPr>
                <w:rFonts w:hint="eastAsia" w:ascii="宋体" w:hAnsi="宋体" w:eastAsia="宋体" w:cs="宋体"/>
                <w:kern w:val="0"/>
                <w:szCs w:val="21"/>
              </w:rPr>
              <w:t xml:space="preserve">                                 </w:t>
            </w:r>
          </w:p>
        </w:tc>
      </w:tr>
      <w:tr>
        <w:tblPrEx>
          <w:tblCellMar>
            <w:top w:w="0" w:type="dxa"/>
            <w:left w:w="108" w:type="dxa"/>
            <w:bottom w:w="0" w:type="dxa"/>
            <w:right w:w="108" w:type="dxa"/>
          </w:tblCellMar>
        </w:tblPrEx>
        <w:trPr>
          <w:trHeight w:val="1408" w:hRule="atLeast"/>
        </w:trPr>
        <w:tc>
          <w:tcPr>
            <w:tcW w:w="8900" w:type="dxa"/>
            <w:tcBorders>
              <w:top w:val="single" w:color="auto" w:sz="4" w:space="0"/>
              <w:left w:val="single" w:color="auto" w:sz="4" w:space="0"/>
              <w:bottom w:val="single" w:color="auto" w:sz="4" w:space="0"/>
              <w:right w:val="single" w:color="000000" w:sz="4" w:space="0"/>
            </w:tcBorders>
            <w:noWrap w:val="0"/>
            <w:vAlign w:val="top"/>
          </w:tcPr>
          <w:p>
            <w:pPr>
              <w:widowControl/>
              <w:rPr>
                <w:rFonts w:hint="eastAsia" w:ascii="宋体" w:hAnsi="宋体" w:eastAsia="宋体" w:cs="宋体"/>
                <w:b/>
                <w:kern w:val="0"/>
                <w:szCs w:val="21"/>
              </w:rPr>
            </w:pPr>
            <w:r>
              <w:rPr>
                <w:rFonts w:hint="eastAsia" w:ascii="宋体" w:hAnsi="宋体" w:eastAsia="宋体" w:cs="宋体"/>
                <w:b/>
                <w:kern w:val="0"/>
                <w:szCs w:val="21"/>
              </w:rPr>
              <w:t>其他需要说明的情况：</w:t>
            </w:r>
          </w:p>
          <w:p>
            <w:pPr>
              <w:widowControl/>
              <w:rPr>
                <w:rFonts w:hint="eastAsia" w:ascii="宋体" w:hAnsi="宋体" w:eastAsia="宋体" w:cs="宋体"/>
                <w:kern w:val="0"/>
                <w:szCs w:val="21"/>
              </w:rPr>
            </w:pPr>
            <w:r>
              <w:rPr>
                <w:rFonts w:hint="eastAsia" w:ascii="宋体" w:hAnsi="宋体" w:eastAsia="宋体" w:cs="宋体"/>
                <w:kern w:val="0"/>
                <w:szCs w:val="21"/>
              </w:rPr>
              <w:t>（评价为“优秀”或“不合格”的，本栏必须填写有关情况，如必要，请提供相关支持材料。）</w:t>
            </w:r>
          </w:p>
        </w:tc>
      </w:tr>
      <w:tr>
        <w:tblPrEx>
          <w:tblCellMar>
            <w:top w:w="0" w:type="dxa"/>
            <w:left w:w="108" w:type="dxa"/>
            <w:bottom w:w="0" w:type="dxa"/>
            <w:right w:w="108" w:type="dxa"/>
          </w:tblCellMar>
        </w:tblPrEx>
        <w:trPr>
          <w:trHeight w:val="795" w:hRule="atLeast"/>
        </w:trPr>
        <w:tc>
          <w:tcPr>
            <w:tcW w:w="8900" w:type="dxa"/>
            <w:tcBorders>
              <w:top w:val="single" w:color="auto" w:sz="4" w:space="0"/>
              <w:left w:val="single" w:color="auto" w:sz="4" w:space="0"/>
              <w:bottom w:val="single" w:color="auto" w:sz="4" w:space="0"/>
              <w:right w:val="single" w:color="000000" w:sz="4" w:space="0"/>
            </w:tcBorders>
            <w:noWrap w:val="0"/>
            <w:vAlign w:val="top"/>
          </w:tcPr>
          <w:p>
            <w:pPr>
              <w:widowControl/>
              <w:jc w:val="left"/>
              <w:rPr>
                <w:rFonts w:hint="eastAsia" w:ascii="宋体" w:hAnsi="宋体" w:eastAsia="宋体" w:cs="宋体"/>
                <w:kern w:val="0"/>
                <w:szCs w:val="21"/>
              </w:rPr>
            </w:pPr>
            <w:r>
              <w:rPr>
                <w:rFonts w:hint="eastAsia" w:ascii="宋体" w:hAnsi="宋体" w:eastAsia="宋体" w:cs="宋体"/>
                <w:b/>
                <w:kern w:val="0"/>
                <w:szCs w:val="21"/>
              </w:rPr>
              <w:t>如有违约情形，对供应商的处理建议：</w:t>
            </w:r>
          </w:p>
          <w:p>
            <w:pPr>
              <w:widowControl/>
              <w:jc w:val="left"/>
              <w:rPr>
                <w:rFonts w:hint="eastAsia" w:ascii="宋体" w:hAnsi="宋体" w:eastAsia="宋体" w:cs="宋体"/>
                <w:b/>
                <w:kern w:val="0"/>
                <w:szCs w:val="21"/>
              </w:rPr>
            </w:pPr>
            <w:r>
              <w:rPr>
                <w:rFonts w:hint="eastAsia" w:ascii="宋体" w:hAnsi="宋体" w:eastAsia="宋体" w:cs="宋体"/>
                <w:szCs w:val="21"/>
              </w:rPr>
              <w:t>警告</w:t>
            </w:r>
            <w:r>
              <w:rPr>
                <w:rFonts w:hint="eastAsia" w:ascii="宋体" w:hAnsi="宋体" w:eastAsia="宋体" w:cs="宋体"/>
                <w:b/>
                <w:bCs/>
                <w:szCs w:val="21"/>
              </w:rPr>
              <w:t xml:space="preserve">□ </w:t>
            </w:r>
            <w:r>
              <w:rPr>
                <w:rFonts w:hint="eastAsia" w:ascii="宋体" w:hAnsi="宋体" w:eastAsia="宋体" w:cs="宋体"/>
                <w:szCs w:val="21"/>
              </w:rPr>
              <w:t xml:space="preserve">    禁用一年</w:t>
            </w:r>
            <w:r>
              <w:rPr>
                <w:rFonts w:hint="eastAsia" w:ascii="宋体" w:hAnsi="宋体" w:eastAsia="宋体" w:cs="宋体"/>
                <w:szCs w:val="21"/>
              </w:rPr>
              <w:sym w:font="Wingdings" w:char="00A8"/>
            </w:r>
            <w:r>
              <w:rPr>
                <w:rFonts w:hint="eastAsia" w:ascii="宋体" w:hAnsi="宋体" w:eastAsia="宋体" w:cs="宋体"/>
                <w:szCs w:val="21"/>
              </w:rPr>
              <w:t xml:space="preserve">    禁用两年</w:t>
            </w:r>
            <w:r>
              <w:rPr>
                <w:rFonts w:hint="eastAsia" w:ascii="宋体" w:hAnsi="宋体" w:eastAsia="宋体" w:cs="宋体"/>
                <w:b/>
                <w:bCs/>
                <w:szCs w:val="21"/>
              </w:rPr>
              <w:t>□</w:t>
            </w:r>
            <w:r>
              <w:rPr>
                <w:rFonts w:hint="eastAsia" w:ascii="宋体" w:hAnsi="宋体" w:eastAsia="宋体" w:cs="宋体"/>
                <w:szCs w:val="21"/>
              </w:rPr>
              <w:t xml:space="preserve">    无固定期限禁用</w:t>
            </w:r>
            <w:r>
              <w:rPr>
                <w:rFonts w:hint="eastAsia" w:ascii="宋体" w:hAnsi="宋体" w:eastAsia="宋体" w:cs="宋体"/>
                <w:b/>
                <w:bCs/>
                <w:szCs w:val="21"/>
              </w:rPr>
              <w:t>□</w:t>
            </w:r>
            <w:r>
              <w:rPr>
                <w:rFonts w:hint="eastAsia" w:ascii="宋体" w:hAnsi="宋体" w:eastAsia="宋体" w:cs="宋体"/>
                <w:szCs w:val="21"/>
              </w:rPr>
              <w:t xml:space="preserve">    列入黑名单</w:t>
            </w:r>
            <w:r>
              <w:rPr>
                <w:rFonts w:hint="eastAsia" w:ascii="宋体" w:hAnsi="宋体" w:eastAsia="宋体" w:cs="宋体"/>
                <w:b/>
                <w:bCs/>
                <w:szCs w:val="21"/>
              </w:rPr>
              <w:t>□</w:t>
            </w:r>
          </w:p>
        </w:tc>
      </w:tr>
    </w:tbl>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注：1、在选定项右侧的方框内划“√ ”； 2、该《供应商履约评价表》适用于工程/服务/货物类合同或订单（长协），应作为完工报告的一部分，是财务付费的依据之一； 3、使用部门（本部）/单位（各区域公司或项目组）可根据实际情况增加供应商履约评价内容。</w:t>
      </w:r>
    </w:p>
    <w:p>
      <w:pPr>
        <w:pStyle w:val="104"/>
        <w:ind w:firstLine="0"/>
        <w:rPr>
          <w:rFonts w:hint="eastAsia" w:ascii="宋体" w:hAnsi="宋体" w:eastAsia="宋体" w:cs="宋体"/>
          <w:szCs w:val="21"/>
        </w:rPr>
      </w:pPr>
    </w:p>
    <w:p>
      <w:pPr>
        <w:pStyle w:val="104"/>
        <w:ind w:firstLine="0"/>
        <w:rPr>
          <w:rFonts w:hint="eastAsia" w:ascii="宋体" w:hAnsi="宋体" w:eastAsia="宋体" w:cs="宋体"/>
          <w:szCs w:val="21"/>
          <w:u w:val="single"/>
          <w:lang w:eastAsia="zh-CN"/>
        </w:rPr>
      </w:pPr>
      <w:r>
        <w:rPr>
          <w:rFonts w:hint="eastAsia" w:ascii="宋体" w:hAnsi="宋体" w:eastAsia="宋体" w:cs="宋体"/>
          <w:szCs w:val="21"/>
        </w:rPr>
        <w:t>使用</w:t>
      </w:r>
      <w:r>
        <w:rPr>
          <w:rFonts w:hint="eastAsia" w:ascii="宋体" w:hAnsi="宋体" w:eastAsia="宋体" w:cs="宋体"/>
          <w:szCs w:val="21"/>
          <w:lang w:eastAsia="zh-CN"/>
        </w:rPr>
        <w:t>部门/</w:t>
      </w:r>
      <w:r>
        <w:rPr>
          <w:rFonts w:hint="eastAsia" w:ascii="宋体" w:hAnsi="宋体" w:eastAsia="宋体" w:cs="宋体"/>
          <w:szCs w:val="21"/>
        </w:rPr>
        <w:t>单位：</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 xml:space="preserve"> </w:t>
      </w:r>
    </w:p>
    <w:p>
      <w:pPr>
        <w:pStyle w:val="104"/>
        <w:ind w:firstLine="0"/>
        <w:rPr>
          <w:rFonts w:hint="eastAsia" w:ascii="宋体" w:hAnsi="宋体" w:eastAsia="宋体" w:cs="宋体"/>
          <w:szCs w:val="21"/>
          <w:u w:val="single"/>
          <w:lang w:eastAsia="zh-CN"/>
        </w:rPr>
      </w:pPr>
      <w:r>
        <w:rPr>
          <w:rFonts w:hint="eastAsia" w:ascii="宋体" w:hAnsi="宋体" w:eastAsia="宋体" w:cs="宋体"/>
          <w:szCs w:val="21"/>
        </w:rPr>
        <w:t xml:space="preserve">评价人： </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 xml:space="preserve">     </w:t>
      </w:r>
    </w:p>
    <w:p>
      <w:pPr>
        <w:pStyle w:val="104"/>
        <w:ind w:firstLine="0"/>
        <w:rPr>
          <w:rFonts w:hint="eastAsia" w:ascii="宋体" w:hAnsi="宋体" w:eastAsia="宋体" w:cs="宋体"/>
          <w:szCs w:val="21"/>
          <w:u w:val="single"/>
          <w:lang w:eastAsia="zh-CN"/>
        </w:rPr>
      </w:pPr>
      <w:r>
        <w:rPr>
          <w:rFonts w:hint="eastAsia" w:ascii="宋体" w:hAnsi="宋体" w:eastAsia="宋体" w:cs="宋体"/>
          <w:szCs w:val="21"/>
        </w:rPr>
        <w:t xml:space="preserve">日期： </w:t>
      </w:r>
      <w:r>
        <w:rPr>
          <w:rFonts w:hint="eastAsia" w:ascii="宋体" w:hAnsi="宋体" w:eastAsia="宋体" w:cs="宋体"/>
          <w:szCs w:val="21"/>
          <w:u w:val="single"/>
        </w:rPr>
        <w:t xml:space="preserve">                                 </w:t>
      </w:r>
      <w:r>
        <w:rPr>
          <w:rFonts w:hint="eastAsia" w:ascii="宋体" w:hAnsi="宋体" w:eastAsia="宋体" w:cs="宋体"/>
          <w:szCs w:val="21"/>
          <w:u w:val="single"/>
          <w:lang w:eastAsia="zh-CN"/>
        </w:rPr>
        <w:t xml:space="preserve">        </w:t>
      </w:r>
    </w:p>
    <w:p>
      <w:pPr>
        <w:pStyle w:val="104"/>
        <w:rPr>
          <w:rFonts w:hint="eastAsia" w:ascii="宋体" w:hAnsi="宋体" w:eastAsia="宋体" w:cs="宋体"/>
        </w:rPr>
      </w:pPr>
    </w:p>
    <w:p>
      <w:pPr>
        <w:pStyle w:val="104"/>
        <w:rPr>
          <w:rFonts w:hint="eastAsia" w:ascii="宋体" w:hAnsi="宋体" w:eastAsia="宋体" w:cs="宋体"/>
        </w:rPr>
      </w:pPr>
    </w:p>
    <w:p>
      <w:pPr>
        <w:pStyle w:val="104"/>
        <w:rPr>
          <w:rFonts w:hint="eastAsia" w:ascii="黑体" w:hAnsi="黑体" w:eastAsia="黑体" w:cs="黑体"/>
          <w:b w:val="0"/>
          <w:bCs/>
          <w:color w:val="000000" w:themeColor="text1"/>
          <w:sz w:val="24"/>
          <w:szCs w:val="24"/>
          <w:highlight w:val="none"/>
          <w:u w:val="none"/>
          <w:lang w:eastAsia="zh-CN"/>
          <w14:textFill>
            <w14:solidFill>
              <w14:schemeClr w14:val="tx1"/>
            </w14:solidFill>
          </w14:textFill>
        </w:rPr>
      </w:pPr>
      <w:r>
        <w:rPr>
          <w:rFonts w:hint="eastAsia" w:ascii="黑体" w:hAnsi="黑体" w:eastAsia="黑体" w:cs="黑体"/>
          <w:b w:val="0"/>
          <w:bCs/>
          <w:color w:val="000000" w:themeColor="text1"/>
          <w:sz w:val="24"/>
          <w:szCs w:val="24"/>
          <w:highlight w:val="none"/>
          <w:u w:val="none"/>
          <w:lang w:eastAsia="zh-CN"/>
          <w14:textFill>
            <w14:solidFill>
              <w14:schemeClr w14:val="tx1"/>
            </w14:solidFill>
          </w14:textFill>
        </w:rPr>
        <w:t>附件五：廉洁协议</w:t>
      </w:r>
    </w:p>
    <w:p>
      <w:pPr>
        <w:tabs>
          <w:tab w:val="left" w:pos="950"/>
        </w:tabs>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为了防范和控制本合同商订及履行过程中的廉洁风险，维护正常的市场秩序和双方的合法权益，根据反腐倡廉相关规定，特</w:t>
      </w:r>
      <w:r>
        <w:rPr>
          <w:rFonts w:hint="eastAsia" w:ascii="宋体" w:hAnsi="宋体" w:eastAsia="宋体" w:cs="宋体"/>
          <w:szCs w:val="21"/>
          <w:lang w:val="en-US" w:eastAsia="zh-CN"/>
        </w:rPr>
        <w:t>制定</w:t>
      </w:r>
      <w:r>
        <w:rPr>
          <w:rFonts w:hint="eastAsia" w:ascii="宋体" w:hAnsi="宋体" w:eastAsia="宋体" w:cs="宋体"/>
          <w:szCs w:val="21"/>
        </w:rPr>
        <w:t>本协议。</w:t>
      </w:r>
    </w:p>
    <w:p>
      <w:pPr>
        <w:tabs>
          <w:tab w:val="left" w:pos="950"/>
        </w:tabs>
        <w:spacing w:line="360" w:lineRule="auto"/>
        <w:ind w:firstLine="422" w:firstLineChars="200"/>
        <w:textAlignment w:val="baseline"/>
        <w:rPr>
          <w:rFonts w:hint="eastAsia" w:ascii="宋体" w:hAnsi="宋体" w:eastAsia="宋体" w:cs="宋体"/>
          <w:b/>
          <w:szCs w:val="21"/>
        </w:rPr>
      </w:pPr>
      <w:r>
        <w:rPr>
          <w:rFonts w:hint="eastAsia" w:ascii="宋体" w:hAnsi="宋体" w:eastAsia="宋体" w:cs="宋体"/>
          <w:b/>
          <w:szCs w:val="21"/>
        </w:rPr>
        <w:t>一、甲乙双方责任</w:t>
      </w:r>
    </w:p>
    <w:p>
      <w:pPr>
        <w:tabs>
          <w:tab w:val="left" w:pos="950"/>
        </w:tabs>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1．严格遵守国家的法律法规和廉洁从业有关规定。</w:t>
      </w:r>
    </w:p>
    <w:p>
      <w:pPr>
        <w:tabs>
          <w:tab w:val="left" w:pos="950"/>
        </w:tabs>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2．坚持公开、公正、诚信、透明的原则（国家秘密、商业秘密和合同文件另有规定的除外），不得损害国家、集体和双方的正当利益。</w:t>
      </w:r>
    </w:p>
    <w:p>
      <w:pPr>
        <w:tabs>
          <w:tab w:val="left" w:pos="950"/>
        </w:tabs>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3．定期开展党风廉政宣传教育活动，提高从业人员的廉洁意识。</w:t>
      </w:r>
    </w:p>
    <w:p>
      <w:pPr>
        <w:tabs>
          <w:tab w:val="left" w:pos="950"/>
        </w:tabs>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4．规范招标及采购管理，加强廉洁风险防范。</w:t>
      </w:r>
    </w:p>
    <w:p>
      <w:pPr>
        <w:tabs>
          <w:tab w:val="left" w:pos="950"/>
        </w:tabs>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5．开展多种形式的监督检查。</w:t>
      </w:r>
    </w:p>
    <w:p>
      <w:pPr>
        <w:tabs>
          <w:tab w:val="left" w:pos="950"/>
        </w:tabs>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6．发生涉及本项目的不廉洁问题，及时按规定向双方纪检监察部门或司法机关举报或通报，并积极配合查处。</w:t>
      </w:r>
    </w:p>
    <w:p>
      <w:pPr>
        <w:spacing w:line="360" w:lineRule="auto"/>
        <w:ind w:firstLine="422" w:firstLineChars="200"/>
        <w:textAlignment w:val="baseline"/>
        <w:rPr>
          <w:rFonts w:hint="eastAsia" w:ascii="宋体" w:hAnsi="宋体" w:eastAsia="宋体" w:cs="宋体"/>
          <w:b/>
          <w:szCs w:val="21"/>
        </w:rPr>
      </w:pPr>
      <w:r>
        <w:rPr>
          <w:rFonts w:hint="eastAsia" w:ascii="宋体" w:hAnsi="宋体" w:eastAsia="宋体" w:cs="宋体"/>
          <w:b/>
          <w:szCs w:val="21"/>
        </w:rPr>
        <w:t>二、甲方人员义务</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1．不得索取或接受乙方提供的利益和方便。</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（1）不得索取或接受乙方的礼品、礼金、有价证券、支付凭证和商业预付卡等（以下简称礼品礼金）；</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（2）不得参加乙方安排的宴请和娱乐活动；不得接受乙方提供的通讯工具、交通工具及其他服务；</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（3）不得在个人住房装修、婚丧嫁娶、配偶、子女和其他亲属就业、旅游等事宜中索取或接受乙方提供的利益和便利；不得在乙方报销任何应由甲方负担或支付的费用；</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2．不得利用职权从事各种有偿中介活动，不得营私舞弊。</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3．甲方人员的配偶、子女、近亲属不得从事与甲方项目有关的物资供应、工程分包、劳务等经济活动。</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4．不得违反规定向乙方推荐分包商或供应商。</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5．不得有其他不廉洁行为。</w:t>
      </w:r>
    </w:p>
    <w:p>
      <w:pPr>
        <w:spacing w:line="360" w:lineRule="auto"/>
        <w:ind w:firstLine="422" w:firstLineChars="200"/>
        <w:textAlignment w:val="baseline"/>
        <w:rPr>
          <w:rFonts w:hint="eastAsia" w:ascii="宋体" w:hAnsi="宋体" w:eastAsia="宋体" w:cs="宋体"/>
          <w:b/>
          <w:szCs w:val="21"/>
        </w:rPr>
      </w:pPr>
      <w:r>
        <w:rPr>
          <w:rFonts w:hint="eastAsia" w:ascii="宋体" w:hAnsi="宋体" w:eastAsia="宋体" w:cs="宋体"/>
          <w:b/>
          <w:szCs w:val="21"/>
        </w:rPr>
        <w:t>三、乙方人员义务</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1．不得以任何形式向甲方及相关人员输送利益和方便。</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（1）不得向甲方及相关人员行贿或馈赠礼品礼金；</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（2）不得向甲方及相关人员提供宴请和娱乐活动；不得为其购置或提供通讯工具、交通工具及其他服务；</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（3）不得为甲方及相关人员在住房装修、婚丧嫁娶、配偶、子女和其他亲属就业、旅游等事宜中提供利益和便利；不得以任何名义报销应由甲方及相关人员负担或支付的费用。</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2．不得有其他不廉洁行为。</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3．积极支持配合甲方调查问题，不得隐瞒、袒护甲方及相关人员的不廉洁问题。</w:t>
      </w:r>
    </w:p>
    <w:p>
      <w:pPr>
        <w:spacing w:line="360" w:lineRule="auto"/>
        <w:ind w:firstLine="422" w:firstLineChars="200"/>
        <w:textAlignment w:val="baseline"/>
        <w:rPr>
          <w:rFonts w:hint="eastAsia" w:ascii="宋体" w:hAnsi="宋体" w:eastAsia="宋体" w:cs="宋体"/>
          <w:b/>
          <w:szCs w:val="21"/>
        </w:rPr>
      </w:pPr>
      <w:r>
        <w:rPr>
          <w:rFonts w:hint="eastAsia" w:ascii="宋体" w:hAnsi="宋体" w:eastAsia="宋体" w:cs="宋体"/>
          <w:b/>
          <w:szCs w:val="21"/>
        </w:rPr>
        <w:t>四、责任追究</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1．按照国家、上级机关和甲乙双方的有关制度和规定，以甲方为主、乙方配合，追究涉及本项目的不廉洁问题。</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2．建立廉洁违约罚金制度。廉洁违约罚金的额度为合同总额的1%（不超过50万元）。如违反本协议，根据情节、损失和后果按以下规定在合同支付款中进行扣减。</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（1）造成直接损失或不良后果，情节较轻的，扣除10%-40%廉洁违约罚金；</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（2）情节较重的，扣除50%廉洁违约罚金；</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（3）情节严重的，扣除100%廉洁违约罚金。</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3．廉洁违约罚金的扣减：由合同管理单位根据纪检监察部门的处罚意见，与合同进度款的结算同步进行。</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4．对积极配合甲方调查，并确有立功表现或从轻、减轻违纪违规情节的，可根据相关规定履行审批手续后酌情减免处罚。</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5．甲方违反本协议，影响乙方履行合同并造成损失的，甲方应承担赔偿责任。</w:t>
      </w:r>
    </w:p>
    <w:p>
      <w:pPr>
        <w:spacing w:line="360" w:lineRule="auto"/>
        <w:ind w:firstLine="422" w:firstLineChars="200"/>
        <w:textAlignment w:val="baseline"/>
        <w:rPr>
          <w:rFonts w:hint="eastAsia" w:ascii="宋体" w:hAnsi="宋体" w:eastAsia="宋体" w:cs="宋体"/>
          <w:b/>
          <w:szCs w:val="21"/>
        </w:rPr>
      </w:pPr>
      <w:r>
        <w:rPr>
          <w:rFonts w:hint="eastAsia" w:ascii="宋体" w:hAnsi="宋体" w:eastAsia="宋体" w:cs="宋体"/>
          <w:b/>
          <w:szCs w:val="21"/>
        </w:rPr>
        <w:t>五、监督执行</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1．本协议作为项目合同的附件，由甲乙双方纪检监察部门联合监督执行。</w:t>
      </w:r>
    </w:p>
    <w:p>
      <w:pPr>
        <w:spacing w:line="360" w:lineRule="auto"/>
        <w:ind w:firstLine="422" w:firstLineChars="200"/>
        <w:textAlignment w:val="baseline"/>
        <w:rPr>
          <w:rFonts w:hint="eastAsia" w:ascii="宋体" w:hAnsi="宋体" w:eastAsia="宋体" w:cs="宋体"/>
          <w:b/>
          <w:szCs w:val="21"/>
        </w:rPr>
      </w:pPr>
      <w:r>
        <w:rPr>
          <w:rFonts w:hint="eastAsia" w:ascii="宋体" w:hAnsi="宋体" w:eastAsia="宋体" w:cs="宋体"/>
          <w:b/>
          <w:szCs w:val="21"/>
        </w:rPr>
        <w:t>六、其他</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1．因执行本协议所发生的有关争议，适用主合同争议解决条款。</w:t>
      </w:r>
    </w:p>
    <w:p>
      <w:pPr>
        <w:spacing w:line="360" w:lineRule="auto"/>
        <w:ind w:firstLine="420" w:firstLineChars="200"/>
        <w:textAlignment w:val="baseline"/>
        <w:rPr>
          <w:rFonts w:hint="eastAsia" w:ascii="宋体" w:hAnsi="宋体" w:eastAsia="宋体" w:cs="宋体"/>
          <w:szCs w:val="21"/>
        </w:rPr>
      </w:pPr>
      <w:r>
        <w:rPr>
          <w:rFonts w:hint="eastAsia" w:ascii="宋体" w:hAnsi="宋体" w:eastAsia="宋体" w:cs="宋体"/>
          <w:szCs w:val="21"/>
        </w:rPr>
        <w:t>2．本协议作为合同的附件。</w:t>
      </w:r>
    </w:p>
    <w:p>
      <w:pPr>
        <w:spacing w:line="360" w:lineRule="auto"/>
        <w:ind w:firstLine="420" w:firstLineChars="200"/>
        <w:textAlignment w:val="baseline"/>
        <w:rPr>
          <w:rFonts w:hint="eastAsia" w:ascii="宋体" w:hAnsi="宋体" w:eastAsia="宋体" w:cs="宋体"/>
          <w:szCs w:val="21"/>
        </w:rPr>
      </w:pPr>
    </w:p>
    <w:p>
      <w:pPr>
        <w:spacing w:line="360" w:lineRule="auto"/>
        <w:ind w:firstLine="420" w:firstLineChars="200"/>
        <w:textAlignment w:val="baseline"/>
        <w:rPr>
          <w:rFonts w:hint="eastAsia" w:ascii="宋体" w:hAnsi="宋体" w:eastAsia="宋体" w:cs="宋体"/>
          <w:szCs w:val="21"/>
        </w:rPr>
      </w:pPr>
    </w:p>
    <w:p>
      <w:pPr>
        <w:spacing w:line="360" w:lineRule="auto"/>
        <w:ind w:firstLine="420" w:firstLineChars="200"/>
        <w:textAlignment w:val="baseline"/>
        <w:rPr>
          <w:rFonts w:hint="eastAsia" w:ascii="宋体" w:hAnsi="宋体" w:eastAsia="宋体" w:cs="宋体"/>
          <w:szCs w:val="21"/>
        </w:rPr>
      </w:pPr>
    </w:p>
    <w:p>
      <w:pPr>
        <w:pStyle w:val="2"/>
        <w:rPr>
          <w:rFonts w:hint="eastAsia" w:ascii="黑体" w:hAnsi="黑体" w:eastAsia="黑体" w:cs="黑体"/>
          <w:b w:val="0"/>
          <w:bCs/>
          <w:color w:val="000000" w:themeColor="text1"/>
          <w:sz w:val="24"/>
          <w:szCs w:val="24"/>
          <w:highlight w:val="none"/>
          <w:u w:val="none"/>
          <w:lang w:eastAsia="zh-CN"/>
          <w14:textFill>
            <w14:solidFill>
              <w14:schemeClr w14:val="tx1"/>
            </w14:solidFill>
          </w14:textFill>
        </w:rPr>
      </w:pPr>
    </w:p>
    <w:p>
      <w:pPr>
        <w:pStyle w:val="2"/>
        <w:rPr>
          <w:rFonts w:hint="eastAsia" w:ascii="黑体" w:hAnsi="黑体" w:eastAsia="黑体" w:cs="黑体"/>
          <w:b w:val="0"/>
          <w:bCs/>
          <w:color w:val="000000" w:themeColor="text1"/>
          <w:sz w:val="24"/>
          <w:szCs w:val="24"/>
          <w:highlight w:val="none"/>
          <w:u w:val="none"/>
          <w:lang w:eastAsia="zh-CN"/>
          <w14:textFill>
            <w14:solidFill>
              <w14:schemeClr w14:val="tx1"/>
            </w14:solidFill>
          </w14:textFill>
        </w:rPr>
      </w:pPr>
    </w:p>
    <w:p>
      <w:pPr>
        <w:spacing w:before="156" w:beforeLines="50"/>
        <w:jc w:val="center"/>
        <w:rPr>
          <w:rFonts w:ascii="宋体" w:hAnsi="宋体" w:eastAsia="宋体" w:cs="Arial"/>
          <w:color w:val="000000" w:themeColor="text1"/>
          <w:kern w:val="0"/>
          <w:szCs w:val="21"/>
          <w:highlight w:val="none"/>
          <w:u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 w:date="2024-08-01T21:14:09Z" w:initials="l">
    <w:p w14:paraId="785C2FF0">
      <w:pPr>
        <w:pStyle w:val="15"/>
        <w:rPr>
          <w:rFonts w:hint="eastAsia" w:eastAsia="宋体"/>
          <w:lang w:eastAsia="zh-CN"/>
        </w:rPr>
      </w:pPr>
      <w:r>
        <w:rPr>
          <w:rFonts w:hint="eastAsia"/>
          <w:lang w:eastAsia="zh-CN"/>
        </w:rPr>
        <w:t>月租费率都是整月，不足的怎么计费</w:t>
      </w:r>
    </w:p>
  </w:comment>
  <w:comment w:id="1" w:author="Lenovo" w:date="2024-08-01T21:24:41Z" w:initials="l">
    <w:p w14:paraId="0EB7429D">
      <w:pPr>
        <w:pStyle w:val="15"/>
        <w:rPr>
          <w:rFonts w:hint="eastAsia" w:eastAsia="宋体"/>
          <w:lang w:eastAsia="zh-CN"/>
        </w:rPr>
      </w:pPr>
      <w:r>
        <w:rPr>
          <w:rFonts w:hint="eastAsia"/>
          <w:lang w:eastAsia="zh-CN"/>
        </w:rPr>
        <w:t>是否月租费单价已包含？</w:t>
      </w:r>
    </w:p>
  </w:comment>
  <w:comment w:id="2" w:author="张国栋" w:date="2024-09-14T09:50:19Z" w:initials="">
    <w:p w14:paraId="1CB82985">
      <w:pPr>
        <w:pStyle w:val="15"/>
        <w:rPr>
          <w:rFonts w:hint="default" w:eastAsia="宋体"/>
          <w:lang w:val="en-US" w:eastAsia="zh-CN"/>
        </w:rPr>
      </w:pPr>
      <w:r>
        <w:rPr>
          <w:rFonts w:hint="eastAsia"/>
          <w:lang w:val="en-US" w:eastAsia="zh-CN"/>
        </w:rPr>
        <w:t>孟姐，咱们这个车是临时租车，车辆和司机不固定，这一条是不是可以删除？如果保留无影响的话可以保留。</w:t>
      </w:r>
    </w:p>
  </w:comment>
  <w:comment w:id="3" w:author="张国栋" w:date="2024-09-14T09:53:48Z" w:initials="">
    <w:p w14:paraId="1CA37578">
      <w:pPr>
        <w:pStyle w:val="15"/>
        <w:rPr>
          <w:rFonts w:hint="default" w:eastAsia="宋体"/>
          <w:color w:val="FF0000"/>
          <w:lang w:val="en-US" w:eastAsia="zh-CN"/>
        </w:rPr>
      </w:pPr>
      <w:r>
        <w:rPr>
          <w:rFonts w:hint="eastAsia"/>
          <w:color w:val="FF0000"/>
          <w:lang w:val="en-US" w:eastAsia="zh-CN"/>
        </w:rPr>
        <w:t>孟姐，本条合同项内容同上述，本合同为临时租赁用车，此项描述为固定车辆的违约条款。</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5C2FF0" w15:done="0"/>
  <w15:commentEx w15:paraId="0EB7429D" w15:done="0"/>
  <w15:commentEx w15:paraId="1CB82985" w15:done="0"/>
  <w15:commentEx w15:paraId="1CA3757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宋体" w:hAnsi="宋体" w:eastAsia="宋体"/>
        <w:sz w:val="20"/>
      </w:rPr>
    </w:pPr>
    <w:r>
      <w:rPr>
        <w:rFonts w:ascii="宋体" w:hAnsi="宋体" w:eastAsia="宋体"/>
        <w:sz w:val="20"/>
      </w:rPr>
      <w:fldChar w:fldCharType="begin"/>
    </w:r>
    <w:r>
      <w:rPr>
        <w:rFonts w:ascii="宋体" w:hAnsi="宋体" w:eastAsia="宋体"/>
        <w:sz w:val="20"/>
      </w:rPr>
      <w:instrText xml:space="preserve"> PAGE   \* MERGEFORMAT </w:instrText>
    </w:r>
    <w:r>
      <w:rPr>
        <w:rFonts w:ascii="宋体" w:hAnsi="宋体" w:eastAsia="宋体"/>
        <w:sz w:val="20"/>
      </w:rPr>
      <w:fldChar w:fldCharType="separate"/>
    </w:r>
    <w:r>
      <w:rPr>
        <w:rFonts w:ascii="宋体" w:hAnsi="宋体" w:eastAsia="宋体"/>
        <w:sz w:val="20"/>
        <w:lang w:val="zh-CN"/>
      </w:rPr>
      <w:t>26</w:t>
    </w:r>
    <w:r>
      <w:rPr>
        <w:rFonts w:ascii="宋体" w:hAnsi="宋体" w:eastAsia="宋体"/>
        <w:sz w:val="20"/>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01A8441A"/>
    <w:multiLevelType w:val="multilevel"/>
    <w:tmpl w:val="01A8441A"/>
    <w:lvl w:ilvl="0" w:tentative="0">
      <w:start w:val="1"/>
      <w:numFmt w:val="decimal"/>
      <w:lvlText w:val="7.%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189657C"/>
    <w:multiLevelType w:val="multilevel"/>
    <w:tmpl w:val="1189657C"/>
    <w:lvl w:ilvl="0" w:tentative="0">
      <w:start w:val="1"/>
      <w:numFmt w:val="decimal"/>
      <w:lvlText w:val="18.%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A742F"/>
    <w:multiLevelType w:val="multilevel"/>
    <w:tmpl w:val="128A742F"/>
    <w:lvl w:ilvl="0" w:tentative="0">
      <w:start w:val="1"/>
      <w:numFmt w:val="decimal"/>
      <w:lvlText w:val="16.%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357CF7"/>
    <w:multiLevelType w:val="multilevel"/>
    <w:tmpl w:val="13357CF7"/>
    <w:lvl w:ilvl="0" w:tentative="0">
      <w:start w:val="1"/>
      <w:numFmt w:val="decimal"/>
      <w:lvlText w:val="(%1)"/>
      <w:lvlJc w:val="left"/>
      <w:pPr>
        <w:ind w:left="1271"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3A2702F"/>
    <w:multiLevelType w:val="multilevel"/>
    <w:tmpl w:val="13A2702F"/>
    <w:lvl w:ilvl="0" w:tentative="0">
      <w:start w:val="1"/>
      <w:numFmt w:val="decimal"/>
      <w:lvlText w:val="4.%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AD417A"/>
    <w:multiLevelType w:val="multilevel"/>
    <w:tmpl w:val="20AD417A"/>
    <w:lvl w:ilvl="0" w:tentative="0">
      <w:start w:val="1"/>
      <w:numFmt w:val="decimal"/>
      <w:lvlText w:val="(%1)"/>
      <w:lvlJc w:val="left"/>
      <w:pPr>
        <w:ind w:left="1140" w:hanging="420"/>
      </w:pPr>
      <w:rPr>
        <w:rFonts w:hint="default" w:ascii="宋体" w:hAnsi="宋体" w:eastAsia="宋体" w:cs="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7">
    <w:nsid w:val="21C54E14"/>
    <w:multiLevelType w:val="multilevel"/>
    <w:tmpl w:val="21C54E14"/>
    <w:lvl w:ilvl="0" w:tentative="0">
      <w:start w:val="1"/>
      <w:numFmt w:val="decimal"/>
      <w:lvlText w:val="5.%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FB97F68"/>
    <w:multiLevelType w:val="multilevel"/>
    <w:tmpl w:val="2FB97F68"/>
    <w:lvl w:ilvl="0" w:tentative="0">
      <w:start w:val="1"/>
      <w:numFmt w:val="decimal"/>
      <w:lvlText w:val="(%1)"/>
      <w:lvlJc w:val="left"/>
      <w:pPr>
        <w:ind w:left="1129" w:hanging="420"/>
      </w:pPr>
      <w:rPr>
        <w:rFonts w:hint="default" w:ascii="宋体" w:hAnsi="宋体" w:eastAsia="宋体" w:cs="Times New Roman"/>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9">
    <w:nsid w:val="325F36FB"/>
    <w:multiLevelType w:val="multilevel"/>
    <w:tmpl w:val="325F36FB"/>
    <w:lvl w:ilvl="0" w:tentative="0">
      <w:start w:val="1"/>
      <w:numFmt w:val="decimal"/>
      <w:lvlText w:val="2.%1"/>
      <w:lvlJc w:val="left"/>
      <w:pPr>
        <w:ind w:left="420" w:hanging="420"/>
      </w:pPr>
      <w:rPr>
        <w:rFonts w:hint="eastAsia"/>
      </w:rPr>
    </w:lvl>
    <w:lvl w:ilvl="1" w:tentative="0">
      <w:start w:val="1"/>
      <w:numFmt w:val="decimal"/>
      <w:lvlText w:val="2.%2"/>
      <w:lvlJc w:val="left"/>
      <w:pPr>
        <w:ind w:left="840" w:hanging="420"/>
      </w:pPr>
      <w:rPr>
        <w:rFonts w:hint="eastAsia"/>
        <w:b w:val="0"/>
        <w:sz w:val="24"/>
        <w:szCs w:val="24"/>
      </w:rPr>
    </w:lvl>
    <w:lvl w:ilvl="2" w:tentative="0">
      <w:start w:val="1"/>
      <w:numFmt w:val="decimal"/>
      <w:lvlText w:val="（%3）"/>
      <w:lvlJc w:val="left"/>
      <w:pPr>
        <w:ind w:left="1560" w:hanging="72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7BB4534"/>
    <w:multiLevelType w:val="multilevel"/>
    <w:tmpl w:val="37BB4534"/>
    <w:lvl w:ilvl="0" w:tentative="0">
      <w:start w:val="1"/>
      <w:numFmt w:val="decimal"/>
      <w:lvlText w:val="%1."/>
      <w:lvlJc w:val="left"/>
      <w:pPr>
        <w:ind w:left="1068" w:hanging="420"/>
      </w:pPr>
      <w:rPr>
        <w:rFonts w:hint="eastAsia"/>
        <w:i w:val="0"/>
      </w:rPr>
    </w:lvl>
    <w:lvl w:ilvl="1" w:tentative="0">
      <w:start w:val="1"/>
      <w:numFmt w:val="decimal"/>
      <w:lvlText w:val="(%2)"/>
      <w:lvlJc w:val="left"/>
      <w:pPr>
        <w:ind w:left="1488" w:hanging="420"/>
      </w:pPr>
      <w:rPr>
        <w:rFonts w:hint="eastAsia" w:ascii="宋体" w:hAnsi="宋体" w:eastAsia="宋体" w:cs="Times New Roman"/>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3A6206B5"/>
    <w:multiLevelType w:val="multilevel"/>
    <w:tmpl w:val="3A6206B5"/>
    <w:lvl w:ilvl="0" w:tentative="0">
      <w:start w:val="1"/>
      <w:numFmt w:val="decimal"/>
      <w:lvlText w:val="13.%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B2C3E48"/>
    <w:multiLevelType w:val="multilevel"/>
    <w:tmpl w:val="3B2C3E48"/>
    <w:lvl w:ilvl="0" w:tentative="0">
      <w:start w:val="1"/>
      <w:numFmt w:val="chineseCountingThousand"/>
      <w:pStyle w:val="63"/>
      <w:lvlText w:val="第%1条"/>
      <w:lvlJc w:val="left"/>
      <w:pPr>
        <w:tabs>
          <w:tab w:val="left" w:pos="720"/>
        </w:tabs>
        <w:ind w:left="720"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21"/>
        <w:szCs w:val="21"/>
        <w:u w:val="none"/>
        <w:vertAlign w:val="baseline"/>
        <w:lang w:val="en-US"/>
      </w:rPr>
    </w:lvl>
    <w:lvl w:ilvl="1" w:tentative="0">
      <w:start w:val="1"/>
      <w:numFmt w:val="decimal"/>
      <w:lvlText w:val="(%2)"/>
      <w:lvlJc w:val="left"/>
      <w:pPr>
        <w:ind w:left="930" w:hanging="51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D732D7A"/>
    <w:multiLevelType w:val="multilevel"/>
    <w:tmpl w:val="3D732D7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CA33F4"/>
    <w:multiLevelType w:val="multilevel"/>
    <w:tmpl w:val="40CA33F4"/>
    <w:lvl w:ilvl="0" w:tentative="0">
      <w:start w:val="1"/>
      <w:numFmt w:val="decimal"/>
      <w:lvlText w:val="(%1)"/>
      <w:lvlJc w:val="left"/>
      <w:pPr>
        <w:ind w:left="42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1D36DE7"/>
    <w:multiLevelType w:val="multilevel"/>
    <w:tmpl w:val="41D36DE7"/>
    <w:lvl w:ilvl="0" w:tentative="0">
      <w:start w:val="1"/>
      <w:numFmt w:val="decimal"/>
      <w:lvlText w:val="8.%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75F5AFA"/>
    <w:multiLevelType w:val="multilevel"/>
    <w:tmpl w:val="475F5AF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8B17820"/>
    <w:multiLevelType w:val="multilevel"/>
    <w:tmpl w:val="48B17820"/>
    <w:lvl w:ilvl="0" w:tentative="0">
      <w:start w:val="1"/>
      <w:numFmt w:val="decimal"/>
      <w:lvlText w:val="(%1)"/>
      <w:lvlJc w:val="left"/>
      <w:pPr>
        <w:ind w:left="420" w:hanging="420"/>
      </w:pPr>
      <w:rPr>
        <w:rFonts w:hint="eastAsia"/>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4B1522FC"/>
    <w:multiLevelType w:val="multilevel"/>
    <w:tmpl w:val="4B1522FC"/>
    <w:lvl w:ilvl="0" w:tentative="0">
      <w:start w:val="1"/>
      <w:numFmt w:val="decimal"/>
      <w:lvlText w:val="10.%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C440D9C"/>
    <w:multiLevelType w:val="multilevel"/>
    <w:tmpl w:val="4C440D9C"/>
    <w:lvl w:ilvl="0" w:tentative="0">
      <w:start w:val="1"/>
      <w:numFmt w:val="decimal"/>
      <w:lvlText w:val="(%1)"/>
      <w:lvlJc w:val="left"/>
      <w:pPr>
        <w:ind w:left="420" w:hanging="420"/>
      </w:pPr>
      <w:rPr>
        <w:rFonts w:hint="default" w:ascii="宋体" w:hAnsi="宋体" w:eastAsia="宋体"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F6D5AB7"/>
    <w:multiLevelType w:val="multilevel"/>
    <w:tmpl w:val="4F6D5AB7"/>
    <w:lvl w:ilvl="0" w:tentative="0">
      <w:start w:val="1"/>
      <w:numFmt w:val="decimal"/>
      <w:lvlText w:val="(%1)"/>
      <w:lvlJc w:val="left"/>
      <w:pPr>
        <w:ind w:left="420" w:hanging="420"/>
      </w:pPr>
      <w:rPr>
        <w:rFonts w:hint="default" w:ascii="Times New Roman" w:hAnsi="Times New Roman" w:cs="Times New Roman"/>
        <w:b w:val="0"/>
        <w:i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388503E"/>
    <w:multiLevelType w:val="multilevel"/>
    <w:tmpl w:val="5388503E"/>
    <w:lvl w:ilvl="0" w:tentative="0">
      <w:start w:val="1"/>
      <w:numFmt w:val="decimal"/>
      <w:lvlText w:val="(%1)"/>
      <w:lvlJc w:val="left"/>
      <w:pPr>
        <w:ind w:left="1129" w:hanging="420"/>
      </w:pPr>
      <w:rPr>
        <w:rFonts w:hint="eastAsia"/>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22">
    <w:nsid w:val="56DE59D5"/>
    <w:multiLevelType w:val="multilevel"/>
    <w:tmpl w:val="56DE59D5"/>
    <w:lvl w:ilvl="0" w:tentative="0">
      <w:start w:val="1"/>
      <w:numFmt w:val="decimal"/>
      <w:lvlText w:val="(%1)"/>
      <w:lvlJc w:val="left"/>
      <w:pPr>
        <w:ind w:left="420" w:hanging="420"/>
      </w:pPr>
      <w:rPr>
        <w:rFonts w:hint="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59BE0A4B"/>
    <w:multiLevelType w:val="multilevel"/>
    <w:tmpl w:val="59BE0A4B"/>
    <w:lvl w:ilvl="0" w:tentative="0">
      <w:start w:val="1"/>
      <w:numFmt w:val="decimal"/>
      <w:lvlText w:val="14.%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E2C0A64"/>
    <w:multiLevelType w:val="multilevel"/>
    <w:tmpl w:val="5E2C0A64"/>
    <w:lvl w:ilvl="0" w:tentative="0">
      <w:start w:val="1"/>
      <w:numFmt w:val="decimal"/>
      <w:lvlText w:val="15.%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64DB7222"/>
    <w:multiLevelType w:val="multilevel"/>
    <w:tmpl w:val="64DB7222"/>
    <w:lvl w:ilvl="0" w:tentative="0">
      <w:start w:val="1"/>
      <w:numFmt w:val="decimal"/>
      <w:lvlText w:val="11.%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6BE62BFA"/>
    <w:multiLevelType w:val="multilevel"/>
    <w:tmpl w:val="6BE62BFA"/>
    <w:lvl w:ilvl="0" w:tentative="0">
      <w:start w:val="1"/>
      <w:numFmt w:val="decimal"/>
      <w:lvlText w:val="12.%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3E5676"/>
    <w:multiLevelType w:val="multilevel"/>
    <w:tmpl w:val="6C3E5676"/>
    <w:lvl w:ilvl="0" w:tentative="0">
      <w:start w:val="1"/>
      <w:numFmt w:val="decimal"/>
      <w:lvlText w:val="9.%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70F127C6"/>
    <w:multiLevelType w:val="multilevel"/>
    <w:tmpl w:val="70F127C6"/>
    <w:lvl w:ilvl="0" w:tentative="0">
      <w:start w:val="1"/>
      <w:numFmt w:val="decimal"/>
      <w:lvlText w:val="3.%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736671AB"/>
    <w:multiLevelType w:val="multilevel"/>
    <w:tmpl w:val="736671AB"/>
    <w:lvl w:ilvl="0" w:tentative="0">
      <w:start w:val="1"/>
      <w:numFmt w:val="decimal"/>
      <w:lvlText w:val="17.%1"/>
      <w:lvlJc w:val="left"/>
      <w:pPr>
        <w:ind w:left="840" w:hanging="420"/>
      </w:pPr>
      <w:rPr>
        <w:rFonts w:hint="eastAsia"/>
        <w:b w:val="0"/>
        <w:sz w:val="24"/>
        <w:szCs w:val="24"/>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5A16CED"/>
    <w:multiLevelType w:val="multilevel"/>
    <w:tmpl w:val="75A16CED"/>
    <w:lvl w:ilvl="0" w:tentative="0">
      <w:start w:val="1"/>
      <w:numFmt w:val="decimal"/>
      <w:lvlText w:val="%1"/>
      <w:lvlJc w:val="left"/>
      <w:pPr>
        <w:tabs>
          <w:tab w:val="left" w:pos="540"/>
        </w:tabs>
        <w:ind w:left="540" w:hanging="540"/>
      </w:pPr>
      <w:rPr>
        <w:rFonts w:hint="default"/>
        <w:color w:val="auto"/>
      </w:rPr>
    </w:lvl>
    <w:lvl w:ilvl="1" w:tentative="0">
      <w:start w:val="1"/>
      <w:numFmt w:val="decimal"/>
      <w:lvlText w:val="%1.%2"/>
      <w:lvlJc w:val="left"/>
      <w:pPr>
        <w:tabs>
          <w:tab w:val="left" w:pos="540"/>
        </w:tabs>
        <w:ind w:left="540" w:hanging="540"/>
      </w:pPr>
      <w:rPr>
        <w:rFonts w:hint="default"/>
        <w:color w:val="auto"/>
        <w:sz w:val="24"/>
        <w:szCs w:val="24"/>
      </w:rPr>
    </w:lvl>
    <w:lvl w:ilvl="2" w:tentative="0">
      <w:start w:val="1"/>
      <w:numFmt w:val="decimal"/>
      <w:lvlText w:val="%2.%3"/>
      <w:lvlJc w:val="left"/>
      <w:pPr>
        <w:tabs>
          <w:tab w:val="left" w:pos="720"/>
        </w:tabs>
        <w:ind w:left="720" w:hanging="720"/>
      </w:pPr>
      <w:rPr>
        <w:rFonts w:hint="default"/>
        <w:color w:val="auto"/>
      </w:rPr>
    </w:lvl>
    <w:lvl w:ilvl="3" w:tentative="0">
      <w:start w:val="1"/>
      <w:numFmt w:val="decimal"/>
      <w:lvlText w:val="%1.%2.%3.%4"/>
      <w:lvlJc w:val="left"/>
      <w:pPr>
        <w:tabs>
          <w:tab w:val="left" w:pos="720"/>
        </w:tabs>
        <w:ind w:left="720" w:hanging="720"/>
      </w:pPr>
      <w:rPr>
        <w:rFonts w:hint="default"/>
        <w:color w:val="auto"/>
      </w:rPr>
    </w:lvl>
    <w:lvl w:ilvl="4" w:tentative="0">
      <w:start w:val="1"/>
      <w:numFmt w:val="decimal"/>
      <w:lvlText w:val="%1.%2.%3.%4.%5"/>
      <w:lvlJc w:val="left"/>
      <w:pPr>
        <w:tabs>
          <w:tab w:val="left" w:pos="1080"/>
        </w:tabs>
        <w:ind w:left="1080" w:hanging="1080"/>
      </w:pPr>
      <w:rPr>
        <w:rFonts w:hint="default"/>
        <w:color w:val="auto"/>
      </w:rPr>
    </w:lvl>
    <w:lvl w:ilvl="5" w:tentative="0">
      <w:start w:val="1"/>
      <w:numFmt w:val="decimal"/>
      <w:lvlText w:val="%1.%2.%3.%4.%5.%6"/>
      <w:lvlJc w:val="left"/>
      <w:pPr>
        <w:tabs>
          <w:tab w:val="left" w:pos="1080"/>
        </w:tabs>
        <w:ind w:left="1080" w:hanging="1080"/>
      </w:pPr>
      <w:rPr>
        <w:rFonts w:hint="default"/>
        <w:color w:val="auto"/>
      </w:rPr>
    </w:lvl>
    <w:lvl w:ilvl="6" w:tentative="0">
      <w:start w:val="1"/>
      <w:numFmt w:val="decimal"/>
      <w:lvlText w:val="%1.%2.%3.%4.%5.%6.%7"/>
      <w:lvlJc w:val="left"/>
      <w:pPr>
        <w:tabs>
          <w:tab w:val="left" w:pos="1440"/>
        </w:tabs>
        <w:ind w:left="1440" w:hanging="1440"/>
      </w:pPr>
      <w:rPr>
        <w:rFonts w:hint="default"/>
        <w:color w:val="auto"/>
      </w:rPr>
    </w:lvl>
    <w:lvl w:ilvl="7" w:tentative="0">
      <w:start w:val="1"/>
      <w:numFmt w:val="decimal"/>
      <w:lvlText w:val="%1.%2.%3.%4.%5.%6.%7.%8"/>
      <w:lvlJc w:val="left"/>
      <w:pPr>
        <w:tabs>
          <w:tab w:val="left" w:pos="1440"/>
        </w:tabs>
        <w:ind w:left="1440" w:hanging="1440"/>
      </w:pPr>
      <w:rPr>
        <w:rFonts w:hint="default"/>
        <w:color w:val="auto"/>
      </w:rPr>
    </w:lvl>
    <w:lvl w:ilvl="8" w:tentative="0">
      <w:start w:val="1"/>
      <w:numFmt w:val="decimal"/>
      <w:lvlText w:val="%1.%2.%3.%4.%5.%6.%7.%8.%9"/>
      <w:lvlJc w:val="left"/>
      <w:pPr>
        <w:tabs>
          <w:tab w:val="left" w:pos="1800"/>
        </w:tabs>
        <w:ind w:left="1800" w:hanging="1800"/>
      </w:pPr>
      <w:rPr>
        <w:rFonts w:hint="default"/>
        <w:color w:val="auto"/>
      </w:rPr>
    </w:lvl>
  </w:abstractNum>
  <w:abstractNum w:abstractNumId="31">
    <w:nsid w:val="76016382"/>
    <w:multiLevelType w:val="multilevel"/>
    <w:tmpl w:val="76016382"/>
    <w:lvl w:ilvl="0" w:tentative="0">
      <w:start w:val="1"/>
      <w:numFmt w:val="decimal"/>
      <w:lvlText w:val="6.%1"/>
      <w:lvlJc w:val="left"/>
      <w:pPr>
        <w:ind w:left="840" w:hanging="420"/>
      </w:pPr>
      <w:rPr>
        <w:rFonts w:hint="eastAsia"/>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2"/>
  </w:num>
  <w:num w:numId="2">
    <w:abstractNumId w:val="0"/>
  </w:num>
  <w:num w:numId="3">
    <w:abstractNumId w:val="10"/>
  </w:num>
  <w:num w:numId="4">
    <w:abstractNumId w:val="30"/>
  </w:num>
  <w:num w:numId="5">
    <w:abstractNumId w:val="9"/>
  </w:num>
  <w:num w:numId="6">
    <w:abstractNumId w:val="28"/>
  </w:num>
  <w:num w:numId="7">
    <w:abstractNumId w:val="14"/>
  </w:num>
  <w:num w:numId="8">
    <w:abstractNumId w:val="20"/>
  </w:num>
  <w:num w:numId="9">
    <w:abstractNumId w:val="4"/>
  </w:num>
  <w:num w:numId="10">
    <w:abstractNumId w:val="5"/>
  </w:num>
  <w:num w:numId="11">
    <w:abstractNumId w:val="17"/>
  </w:num>
  <w:num w:numId="12">
    <w:abstractNumId w:val="19"/>
  </w:num>
  <w:num w:numId="13">
    <w:abstractNumId w:val="7"/>
  </w:num>
  <w:num w:numId="14">
    <w:abstractNumId w:val="31"/>
  </w:num>
  <w:num w:numId="15">
    <w:abstractNumId w:val="13"/>
  </w:num>
  <w:num w:numId="16">
    <w:abstractNumId w:val="1"/>
  </w:num>
  <w:num w:numId="17">
    <w:abstractNumId w:val="8"/>
  </w:num>
  <w:num w:numId="18">
    <w:abstractNumId w:val="15"/>
  </w:num>
  <w:num w:numId="19">
    <w:abstractNumId w:val="16"/>
  </w:num>
  <w:num w:numId="20">
    <w:abstractNumId w:val="27"/>
  </w:num>
  <w:num w:numId="21">
    <w:abstractNumId w:val="22"/>
  </w:num>
  <w:num w:numId="22">
    <w:abstractNumId w:val="18"/>
  </w:num>
  <w:num w:numId="23">
    <w:abstractNumId w:val="21"/>
  </w:num>
  <w:num w:numId="24">
    <w:abstractNumId w:val="25"/>
  </w:num>
  <w:num w:numId="25">
    <w:abstractNumId w:val="26"/>
  </w:num>
  <w:num w:numId="26">
    <w:abstractNumId w:val="11"/>
  </w:num>
  <w:num w:numId="27">
    <w:abstractNumId w:val="23"/>
  </w:num>
  <w:num w:numId="28">
    <w:abstractNumId w:val="24"/>
  </w:num>
  <w:num w:numId="29">
    <w:abstractNumId w:val="3"/>
  </w:num>
  <w:num w:numId="30">
    <w:abstractNumId w:val="29"/>
  </w:num>
  <w:num w:numId="31">
    <w:abstractNumId w:val="6"/>
  </w:num>
  <w:num w:numId="3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w15:presenceInfo w15:providerId="None" w15:userId="lenovo"/>
  </w15:person>
  <w15:person w15:author="张国栋">
    <w15:presenceInfo w15:providerId="None" w15:userId="张国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2719265288578592NU"/>
    <w:docVar w:name="aztPrintName" w:val="000000ESAOAPRINT"/>
    <w:docVar w:name="aztPrintType" w:val="2"/>
    <w:docVar w:name="commondata" w:val="eyJoZGlkIjoiNzM1MWQyMzNiOTk3MDU2ZTI0ZDBjNWFkMjI3M2UwOGMifQ=="/>
  </w:docVars>
  <w:rsids>
    <w:rsidRoot w:val="003A5BBB"/>
    <w:rsid w:val="0000023F"/>
    <w:rsid w:val="00021779"/>
    <w:rsid w:val="00025972"/>
    <w:rsid w:val="00027C39"/>
    <w:rsid w:val="0003629B"/>
    <w:rsid w:val="000371E5"/>
    <w:rsid w:val="00051A7E"/>
    <w:rsid w:val="0005365E"/>
    <w:rsid w:val="00053E17"/>
    <w:rsid w:val="00071D8B"/>
    <w:rsid w:val="00072E9D"/>
    <w:rsid w:val="00074935"/>
    <w:rsid w:val="000902A3"/>
    <w:rsid w:val="00092F72"/>
    <w:rsid w:val="000B1576"/>
    <w:rsid w:val="000B2186"/>
    <w:rsid w:val="000B7390"/>
    <w:rsid w:val="000B7A0F"/>
    <w:rsid w:val="000D7A1B"/>
    <w:rsid w:val="000E0869"/>
    <w:rsid w:val="000E7484"/>
    <w:rsid w:val="00105FF3"/>
    <w:rsid w:val="00110D83"/>
    <w:rsid w:val="00112745"/>
    <w:rsid w:val="0012082E"/>
    <w:rsid w:val="00122420"/>
    <w:rsid w:val="00125232"/>
    <w:rsid w:val="001259B9"/>
    <w:rsid w:val="00137ED0"/>
    <w:rsid w:val="00150F05"/>
    <w:rsid w:val="001560D2"/>
    <w:rsid w:val="00163A33"/>
    <w:rsid w:val="001641B4"/>
    <w:rsid w:val="00186A4C"/>
    <w:rsid w:val="001A08DF"/>
    <w:rsid w:val="001A7477"/>
    <w:rsid w:val="001C44C8"/>
    <w:rsid w:val="001C4BA2"/>
    <w:rsid w:val="001D4003"/>
    <w:rsid w:val="001E3498"/>
    <w:rsid w:val="001F3BA4"/>
    <w:rsid w:val="001F6608"/>
    <w:rsid w:val="0020351A"/>
    <w:rsid w:val="00204FBF"/>
    <w:rsid w:val="002124DF"/>
    <w:rsid w:val="002143B9"/>
    <w:rsid w:val="002351CE"/>
    <w:rsid w:val="00260F8F"/>
    <w:rsid w:val="002610D4"/>
    <w:rsid w:val="0029010E"/>
    <w:rsid w:val="00290499"/>
    <w:rsid w:val="00290FE2"/>
    <w:rsid w:val="002B3CA6"/>
    <w:rsid w:val="002C50A5"/>
    <w:rsid w:val="002D6B43"/>
    <w:rsid w:val="002E61CE"/>
    <w:rsid w:val="002F1336"/>
    <w:rsid w:val="003077E3"/>
    <w:rsid w:val="00312ED3"/>
    <w:rsid w:val="0031641D"/>
    <w:rsid w:val="00330B38"/>
    <w:rsid w:val="00332EF4"/>
    <w:rsid w:val="00334981"/>
    <w:rsid w:val="00351C5C"/>
    <w:rsid w:val="00371B2E"/>
    <w:rsid w:val="00384424"/>
    <w:rsid w:val="003A5BBB"/>
    <w:rsid w:val="003B29F5"/>
    <w:rsid w:val="003C1E03"/>
    <w:rsid w:val="003C5810"/>
    <w:rsid w:val="003F564E"/>
    <w:rsid w:val="003F685F"/>
    <w:rsid w:val="003F7CAC"/>
    <w:rsid w:val="0040656B"/>
    <w:rsid w:val="00421F02"/>
    <w:rsid w:val="004226AA"/>
    <w:rsid w:val="004229D5"/>
    <w:rsid w:val="00427108"/>
    <w:rsid w:val="00427B34"/>
    <w:rsid w:val="00434133"/>
    <w:rsid w:val="00444DB7"/>
    <w:rsid w:val="00447B08"/>
    <w:rsid w:val="00453C0A"/>
    <w:rsid w:val="004546C0"/>
    <w:rsid w:val="004550F8"/>
    <w:rsid w:val="004649E7"/>
    <w:rsid w:val="00471748"/>
    <w:rsid w:val="0047237D"/>
    <w:rsid w:val="00474557"/>
    <w:rsid w:val="00486BE4"/>
    <w:rsid w:val="004A0918"/>
    <w:rsid w:val="004B792B"/>
    <w:rsid w:val="004C5E01"/>
    <w:rsid w:val="004D0B3D"/>
    <w:rsid w:val="004D3C62"/>
    <w:rsid w:val="004E0594"/>
    <w:rsid w:val="004E6AAA"/>
    <w:rsid w:val="00520646"/>
    <w:rsid w:val="0052488C"/>
    <w:rsid w:val="0054185F"/>
    <w:rsid w:val="00547CEB"/>
    <w:rsid w:val="005541E5"/>
    <w:rsid w:val="005576A8"/>
    <w:rsid w:val="005578F3"/>
    <w:rsid w:val="00560BF6"/>
    <w:rsid w:val="00561BD6"/>
    <w:rsid w:val="005644B8"/>
    <w:rsid w:val="00566ACE"/>
    <w:rsid w:val="00580745"/>
    <w:rsid w:val="00581629"/>
    <w:rsid w:val="00587AE9"/>
    <w:rsid w:val="0059033D"/>
    <w:rsid w:val="00596B52"/>
    <w:rsid w:val="00597516"/>
    <w:rsid w:val="005A156A"/>
    <w:rsid w:val="005A1E77"/>
    <w:rsid w:val="005A641A"/>
    <w:rsid w:val="005B07B5"/>
    <w:rsid w:val="005B67BA"/>
    <w:rsid w:val="005C2AC6"/>
    <w:rsid w:val="005C6A45"/>
    <w:rsid w:val="005D556A"/>
    <w:rsid w:val="005D7F90"/>
    <w:rsid w:val="005F536C"/>
    <w:rsid w:val="005F6A49"/>
    <w:rsid w:val="00615F12"/>
    <w:rsid w:val="006179E1"/>
    <w:rsid w:val="0062525A"/>
    <w:rsid w:val="00630C17"/>
    <w:rsid w:val="006367E8"/>
    <w:rsid w:val="006450CB"/>
    <w:rsid w:val="00654E6D"/>
    <w:rsid w:val="0067293D"/>
    <w:rsid w:val="006A3563"/>
    <w:rsid w:val="006A4518"/>
    <w:rsid w:val="006A6820"/>
    <w:rsid w:val="006C0161"/>
    <w:rsid w:val="006C4FE8"/>
    <w:rsid w:val="007123BA"/>
    <w:rsid w:val="00736FC1"/>
    <w:rsid w:val="00751F65"/>
    <w:rsid w:val="007575B6"/>
    <w:rsid w:val="00761F92"/>
    <w:rsid w:val="00792DE1"/>
    <w:rsid w:val="0079322A"/>
    <w:rsid w:val="007933F2"/>
    <w:rsid w:val="00795BFD"/>
    <w:rsid w:val="00796A46"/>
    <w:rsid w:val="00796AAA"/>
    <w:rsid w:val="007B171C"/>
    <w:rsid w:val="007C5ACD"/>
    <w:rsid w:val="007E5902"/>
    <w:rsid w:val="007F1DC3"/>
    <w:rsid w:val="007F588A"/>
    <w:rsid w:val="00804B87"/>
    <w:rsid w:val="0081760A"/>
    <w:rsid w:val="008215CF"/>
    <w:rsid w:val="00822B98"/>
    <w:rsid w:val="00822D5D"/>
    <w:rsid w:val="008347A6"/>
    <w:rsid w:val="0083790E"/>
    <w:rsid w:val="008416A6"/>
    <w:rsid w:val="00844858"/>
    <w:rsid w:val="00846E84"/>
    <w:rsid w:val="008548A7"/>
    <w:rsid w:val="00865AEA"/>
    <w:rsid w:val="008717E9"/>
    <w:rsid w:val="008717FC"/>
    <w:rsid w:val="008746F9"/>
    <w:rsid w:val="008A2457"/>
    <w:rsid w:val="008A355A"/>
    <w:rsid w:val="008A4A72"/>
    <w:rsid w:val="008A740C"/>
    <w:rsid w:val="008C49F2"/>
    <w:rsid w:val="008C7FA9"/>
    <w:rsid w:val="008D316B"/>
    <w:rsid w:val="009219C8"/>
    <w:rsid w:val="009277C9"/>
    <w:rsid w:val="009304C8"/>
    <w:rsid w:val="009335A5"/>
    <w:rsid w:val="00934DDE"/>
    <w:rsid w:val="009401E5"/>
    <w:rsid w:val="00947AE6"/>
    <w:rsid w:val="00950806"/>
    <w:rsid w:val="00961BA4"/>
    <w:rsid w:val="00962E68"/>
    <w:rsid w:val="00971427"/>
    <w:rsid w:val="00987C26"/>
    <w:rsid w:val="0099340F"/>
    <w:rsid w:val="009A31A9"/>
    <w:rsid w:val="009C1354"/>
    <w:rsid w:val="009C34F2"/>
    <w:rsid w:val="009D6F3A"/>
    <w:rsid w:val="009F2972"/>
    <w:rsid w:val="00A0094A"/>
    <w:rsid w:val="00A04C66"/>
    <w:rsid w:val="00A17A5C"/>
    <w:rsid w:val="00A253FE"/>
    <w:rsid w:val="00A270DE"/>
    <w:rsid w:val="00A3121A"/>
    <w:rsid w:val="00A341C4"/>
    <w:rsid w:val="00A450E1"/>
    <w:rsid w:val="00A451BF"/>
    <w:rsid w:val="00A6170E"/>
    <w:rsid w:val="00A80892"/>
    <w:rsid w:val="00A80947"/>
    <w:rsid w:val="00A82F92"/>
    <w:rsid w:val="00A8573A"/>
    <w:rsid w:val="00A857E2"/>
    <w:rsid w:val="00AB380A"/>
    <w:rsid w:val="00AB483B"/>
    <w:rsid w:val="00AC483F"/>
    <w:rsid w:val="00AD76AD"/>
    <w:rsid w:val="00AD78E1"/>
    <w:rsid w:val="00AE64A0"/>
    <w:rsid w:val="00AE7ED3"/>
    <w:rsid w:val="00AF5B36"/>
    <w:rsid w:val="00B07C97"/>
    <w:rsid w:val="00B43B93"/>
    <w:rsid w:val="00B64A1A"/>
    <w:rsid w:val="00B90BDB"/>
    <w:rsid w:val="00BA5431"/>
    <w:rsid w:val="00BA6A31"/>
    <w:rsid w:val="00BC0484"/>
    <w:rsid w:val="00BC4B4C"/>
    <w:rsid w:val="00BD1A1E"/>
    <w:rsid w:val="00BD4736"/>
    <w:rsid w:val="00BD707C"/>
    <w:rsid w:val="00C02B2D"/>
    <w:rsid w:val="00C049BE"/>
    <w:rsid w:val="00C612D2"/>
    <w:rsid w:val="00C630B8"/>
    <w:rsid w:val="00C67EEF"/>
    <w:rsid w:val="00C7570F"/>
    <w:rsid w:val="00C86B54"/>
    <w:rsid w:val="00C86C70"/>
    <w:rsid w:val="00CA18BE"/>
    <w:rsid w:val="00CB5DC0"/>
    <w:rsid w:val="00CC3EC3"/>
    <w:rsid w:val="00CC5907"/>
    <w:rsid w:val="00CD0894"/>
    <w:rsid w:val="00CD4F16"/>
    <w:rsid w:val="00CD64A2"/>
    <w:rsid w:val="00CE6D0F"/>
    <w:rsid w:val="00CF0AF5"/>
    <w:rsid w:val="00CF33AD"/>
    <w:rsid w:val="00D00258"/>
    <w:rsid w:val="00D01603"/>
    <w:rsid w:val="00D20FAC"/>
    <w:rsid w:val="00D26834"/>
    <w:rsid w:val="00D4356B"/>
    <w:rsid w:val="00D44EB7"/>
    <w:rsid w:val="00D468A7"/>
    <w:rsid w:val="00D55771"/>
    <w:rsid w:val="00D578C5"/>
    <w:rsid w:val="00D57999"/>
    <w:rsid w:val="00D66CAC"/>
    <w:rsid w:val="00D76EC4"/>
    <w:rsid w:val="00D9175F"/>
    <w:rsid w:val="00D92554"/>
    <w:rsid w:val="00D95593"/>
    <w:rsid w:val="00DA1C29"/>
    <w:rsid w:val="00DC5D0D"/>
    <w:rsid w:val="00DD3F5C"/>
    <w:rsid w:val="00DF152C"/>
    <w:rsid w:val="00DF2232"/>
    <w:rsid w:val="00DF40EB"/>
    <w:rsid w:val="00DF4A0B"/>
    <w:rsid w:val="00DF6F17"/>
    <w:rsid w:val="00E0392B"/>
    <w:rsid w:val="00E0641F"/>
    <w:rsid w:val="00E10CBF"/>
    <w:rsid w:val="00E11967"/>
    <w:rsid w:val="00E27277"/>
    <w:rsid w:val="00E30521"/>
    <w:rsid w:val="00E4205D"/>
    <w:rsid w:val="00E430F1"/>
    <w:rsid w:val="00E52E49"/>
    <w:rsid w:val="00E7047E"/>
    <w:rsid w:val="00E71BA5"/>
    <w:rsid w:val="00E7504A"/>
    <w:rsid w:val="00E975B6"/>
    <w:rsid w:val="00EB107C"/>
    <w:rsid w:val="00EB307B"/>
    <w:rsid w:val="00EC212C"/>
    <w:rsid w:val="00EC2A57"/>
    <w:rsid w:val="00EC3C02"/>
    <w:rsid w:val="00ED153B"/>
    <w:rsid w:val="00EE1438"/>
    <w:rsid w:val="00EE1E2E"/>
    <w:rsid w:val="00EE570D"/>
    <w:rsid w:val="00EF0ED1"/>
    <w:rsid w:val="00F00BEC"/>
    <w:rsid w:val="00F124A6"/>
    <w:rsid w:val="00F16343"/>
    <w:rsid w:val="00F21264"/>
    <w:rsid w:val="00F2756C"/>
    <w:rsid w:val="00F3349A"/>
    <w:rsid w:val="00F33C00"/>
    <w:rsid w:val="00F42BA8"/>
    <w:rsid w:val="00F54555"/>
    <w:rsid w:val="00F8014A"/>
    <w:rsid w:val="00F93B10"/>
    <w:rsid w:val="00F96A71"/>
    <w:rsid w:val="00FA35AF"/>
    <w:rsid w:val="00FA4F3F"/>
    <w:rsid w:val="00FB4AB7"/>
    <w:rsid w:val="00FB6566"/>
    <w:rsid w:val="00FB6CAD"/>
    <w:rsid w:val="00FC11A7"/>
    <w:rsid w:val="00FD5E17"/>
    <w:rsid w:val="00FE4D86"/>
    <w:rsid w:val="00FF7BFA"/>
    <w:rsid w:val="014B5197"/>
    <w:rsid w:val="021076F6"/>
    <w:rsid w:val="02716725"/>
    <w:rsid w:val="02744CA0"/>
    <w:rsid w:val="04A63312"/>
    <w:rsid w:val="04EA3B04"/>
    <w:rsid w:val="053663B4"/>
    <w:rsid w:val="05992AD4"/>
    <w:rsid w:val="063B277F"/>
    <w:rsid w:val="06A11783"/>
    <w:rsid w:val="072108EF"/>
    <w:rsid w:val="07C27A3D"/>
    <w:rsid w:val="07FE6E2C"/>
    <w:rsid w:val="083B668E"/>
    <w:rsid w:val="084E152F"/>
    <w:rsid w:val="09321275"/>
    <w:rsid w:val="096A59A9"/>
    <w:rsid w:val="09DA6DB0"/>
    <w:rsid w:val="0AB043FB"/>
    <w:rsid w:val="0B5342A5"/>
    <w:rsid w:val="0BEA1FE7"/>
    <w:rsid w:val="0DDA4F31"/>
    <w:rsid w:val="0E0516C1"/>
    <w:rsid w:val="0E6A16A7"/>
    <w:rsid w:val="0F172CAC"/>
    <w:rsid w:val="114A726B"/>
    <w:rsid w:val="11A92D47"/>
    <w:rsid w:val="11BD000B"/>
    <w:rsid w:val="11E16FC6"/>
    <w:rsid w:val="121D2F7E"/>
    <w:rsid w:val="126F3CB9"/>
    <w:rsid w:val="128F1F83"/>
    <w:rsid w:val="14070617"/>
    <w:rsid w:val="14810F19"/>
    <w:rsid w:val="14A7622C"/>
    <w:rsid w:val="152860E6"/>
    <w:rsid w:val="15F34B49"/>
    <w:rsid w:val="1623089D"/>
    <w:rsid w:val="16312F48"/>
    <w:rsid w:val="167A374E"/>
    <w:rsid w:val="16F8547A"/>
    <w:rsid w:val="18A361F8"/>
    <w:rsid w:val="18C200CE"/>
    <w:rsid w:val="18CF3CBD"/>
    <w:rsid w:val="1954451A"/>
    <w:rsid w:val="1B80635F"/>
    <w:rsid w:val="1C4976EB"/>
    <w:rsid w:val="1C7B58CF"/>
    <w:rsid w:val="1DA85A76"/>
    <w:rsid w:val="200D2936"/>
    <w:rsid w:val="21B632A5"/>
    <w:rsid w:val="230C5D4E"/>
    <w:rsid w:val="23371665"/>
    <w:rsid w:val="23463C9E"/>
    <w:rsid w:val="242B2075"/>
    <w:rsid w:val="25505E6C"/>
    <w:rsid w:val="268815DB"/>
    <w:rsid w:val="271C61F0"/>
    <w:rsid w:val="277034C4"/>
    <w:rsid w:val="27D64B16"/>
    <w:rsid w:val="285E561D"/>
    <w:rsid w:val="286A2EFD"/>
    <w:rsid w:val="28C8219E"/>
    <w:rsid w:val="29266831"/>
    <w:rsid w:val="29620B64"/>
    <w:rsid w:val="29A924E3"/>
    <w:rsid w:val="29BE6DF3"/>
    <w:rsid w:val="29E073CE"/>
    <w:rsid w:val="29E67D0B"/>
    <w:rsid w:val="2A28302F"/>
    <w:rsid w:val="2AE71D76"/>
    <w:rsid w:val="2BBB0740"/>
    <w:rsid w:val="2CC76FAD"/>
    <w:rsid w:val="2D6F6D47"/>
    <w:rsid w:val="2E9211C1"/>
    <w:rsid w:val="2ECD3D25"/>
    <w:rsid w:val="2EF7039C"/>
    <w:rsid w:val="2F142898"/>
    <w:rsid w:val="32121563"/>
    <w:rsid w:val="32BC5C60"/>
    <w:rsid w:val="32EC548F"/>
    <w:rsid w:val="3343492D"/>
    <w:rsid w:val="34DF08D0"/>
    <w:rsid w:val="35960B75"/>
    <w:rsid w:val="35AC681C"/>
    <w:rsid w:val="35EB1B84"/>
    <w:rsid w:val="366B5F7B"/>
    <w:rsid w:val="38E37B2D"/>
    <w:rsid w:val="38F711FF"/>
    <w:rsid w:val="39454662"/>
    <w:rsid w:val="394901EC"/>
    <w:rsid w:val="397A75E2"/>
    <w:rsid w:val="397F36BA"/>
    <w:rsid w:val="3B6A6328"/>
    <w:rsid w:val="3D1E5E33"/>
    <w:rsid w:val="3E920DCB"/>
    <w:rsid w:val="3EF17CAC"/>
    <w:rsid w:val="400B5417"/>
    <w:rsid w:val="40115415"/>
    <w:rsid w:val="415E04CA"/>
    <w:rsid w:val="41941A16"/>
    <w:rsid w:val="47103BAA"/>
    <w:rsid w:val="49DE2759"/>
    <w:rsid w:val="4E0C3B22"/>
    <w:rsid w:val="4E2A0006"/>
    <w:rsid w:val="4F6817D5"/>
    <w:rsid w:val="4FA76F71"/>
    <w:rsid w:val="519C6661"/>
    <w:rsid w:val="53660238"/>
    <w:rsid w:val="55102C68"/>
    <w:rsid w:val="55900536"/>
    <w:rsid w:val="55FA4E49"/>
    <w:rsid w:val="56615DCE"/>
    <w:rsid w:val="5A311B8C"/>
    <w:rsid w:val="5C173E0C"/>
    <w:rsid w:val="5CB85FBE"/>
    <w:rsid w:val="5D1E0FD1"/>
    <w:rsid w:val="5FD614CB"/>
    <w:rsid w:val="5FFA2DBA"/>
    <w:rsid w:val="601A7A2B"/>
    <w:rsid w:val="605341C1"/>
    <w:rsid w:val="614E32DB"/>
    <w:rsid w:val="6248075D"/>
    <w:rsid w:val="62B75D01"/>
    <w:rsid w:val="63D7197B"/>
    <w:rsid w:val="64112E75"/>
    <w:rsid w:val="64F87534"/>
    <w:rsid w:val="657E7B5C"/>
    <w:rsid w:val="65C16355"/>
    <w:rsid w:val="671B305C"/>
    <w:rsid w:val="67F06F62"/>
    <w:rsid w:val="68243887"/>
    <w:rsid w:val="685951F6"/>
    <w:rsid w:val="68D831B1"/>
    <w:rsid w:val="69D46339"/>
    <w:rsid w:val="6A3A3DDD"/>
    <w:rsid w:val="6A3F3D18"/>
    <w:rsid w:val="6B0D01DA"/>
    <w:rsid w:val="6B9505ED"/>
    <w:rsid w:val="6F0C084C"/>
    <w:rsid w:val="6F342D3E"/>
    <w:rsid w:val="6F3B4FDA"/>
    <w:rsid w:val="6F594B5C"/>
    <w:rsid w:val="6FE02FFF"/>
    <w:rsid w:val="701C7757"/>
    <w:rsid w:val="73AD3AC9"/>
    <w:rsid w:val="74046373"/>
    <w:rsid w:val="7493732E"/>
    <w:rsid w:val="761953D4"/>
    <w:rsid w:val="796E4218"/>
    <w:rsid w:val="7B8E4ACB"/>
    <w:rsid w:val="7C183DB5"/>
    <w:rsid w:val="7C295844"/>
    <w:rsid w:val="7E583C78"/>
    <w:rsid w:val="7EF20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41"/>
    <w:qFormat/>
    <w:uiPriority w:val="0"/>
    <w:pPr>
      <w:spacing w:line="590" w:lineRule="exact"/>
      <w:ind w:left="3"/>
      <w:jc w:val="center"/>
      <w:outlineLvl w:val="0"/>
    </w:pPr>
    <w:rPr>
      <w:rFonts w:ascii="Microsoft JhengHei" w:hAnsi="Microsoft JhengHei" w:eastAsia="Microsoft JhengHei" w:cs="Microsoft JhengHei"/>
      <w:b/>
      <w:bCs/>
      <w:kern w:val="0"/>
      <w:sz w:val="44"/>
      <w:szCs w:val="44"/>
      <w:lang w:eastAsia="en-US"/>
    </w:rPr>
  </w:style>
  <w:style w:type="paragraph" w:styleId="5">
    <w:name w:val="heading 2"/>
    <w:basedOn w:val="1"/>
    <w:next w:val="1"/>
    <w:link w:val="60"/>
    <w:qFormat/>
    <w:uiPriority w:val="0"/>
    <w:pPr>
      <w:ind w:left="100" w:right="108"/>
      <w:jc w:val="left"/>
      <w:outlineLvl w:val="1"/>
    </w:pPr>
    <w:rPr>
      <w:rFonts w:ascii="Microsoft JhengHei" w:hAnsi="Microsoft JhengHei" w:eastAsia="Microsoft JhengHei" w:cs="Times New Roman"/>
      <w:b/>
      <w:bCs/>
      <w:kern w:val="0"/>
      <w:sz w:val="32"/>
      <w:szCs w:val="32"/>
      <w:lang w:val="zh-CN" w:eastAsia="en-US"/>
    </w:rPr>
  </w:style>
  <w:style w:type="paragraph" w:styleId="6">
    <w:name w:val="heading 3"/>
    <w:basedOn w:val="1"/>
    <w:next w:val="1"/>
    <w:link w:val="43"/>
    <w:qFormat/>
    <w:uiPriority w:val="9"/>
    <w:pPr>
      <w:ind w:left="237" w:right="108"/>
      <w:jc w:val="left"/>
      <w:outlineLvl w:val="2"/>
    </w:pPr>
    <w:rPr>
      <w:rFonts w:ascii="宋体" w:hAnsi="宋体" w:eastAsia="宋体" w:cs="宋体"/>
      <w:kern w:val="0"/>
      <w:sz w:val="28"/>
      <w:szCs w:val="28"/>
      <w:lang w:eastAsia="en-US"/>
    </w:rPr>
  </w:style>
  <w:style w:type="paragraph" w:styleId="7">
    <w:name w:val="heading 4"/>
    <w:basedOn w:val="1"/>
    <w:next w:val="1"/>
    <w:link w:val="44"/>
    <w:qFormat/>
    <w:uiPriority w:val="99"/>
    <w:pPr>
      <w:ind w:left="513" w:right="108"/>
      <w:jc w:val="left"/>
      <w:outlineLvl w:val="3"/>
    </w:pPr>
    <w:rPr>
      <w:rFonts w:ascii="Times New Roman" w:hAnsi="Times New Roman" w:eastAsia="Times New Roman" w:cs="Times New Roman"/>
      <w:b/>
      <w:bCs/>
      <w:kern w:val="0"/>
      <w:szCs w:val="21"/>
      <w:lang w:eastAsia="en-US"/>
    </w:rPr>
  </w:style>
  <w:style w:type="paragraph" w:styleId="8">
    <w:name w:val="heading 5"/>
    <w:basedOn w:val="1"/>
    <w:next w:val="9"/>
    <w:link w:val="90"/>
    <w:qFormat/>
    <w:uiPriority w:val="0"/>
    <w:pPr>
      <w:keepNext/>
      <w:keepLines/>
      <w:tabs>
        <w:tab w:val="left" w:pos="2425"/>
      </w:tabs>
      <w:spacing w:before="280" w:after="290" w:line="376" w:lineRule="auto"/>
      <w:ind w:left="2425" w:hanging="432"/>
      <w:outlineLvl w:val="4"/>
    </w:pPr>
    <w:rPr>
      <w:rFonts w:ascii="Times New Roman" w:hAnsi="Times New Roman" w:eastAsia="宋体" w:cs="Times New Roman"/>
      <w:b/>
      <w:sz w:val="28"/>
      <w:szCs w:val="20"/>
    </w:rPr>
  </w:style>
  <w:style w:type="paragraph" w:styleId="10">
    <w:name w:val="heading 6"/>
    <w:basedOn w:val="1"/>
    <w:next w:val="9"/>
    <w:link w:val="91"/>
    <w:qFormat/>
    <w:uiPriority w:val="0"/>
    <w:pPr>
      <w:keepNext/>
      <w:keepLines/>
      <w:tabs>
        <w:tab w:val="left" w:pos="2569"/>
      </w:tabs>
      <w:spacing w:before="240" w:after="64" w:line="320" w:lineRule="auto"/>
      <w:ind w:left="2569" w:hanging="432"/>
      <w:outlineLvl w:val="5"/>
    </w:pPr>
    <w:rPr>
      <w:rFonts w:ascii="Arial" w:hAnsi="Arial" w:eastAsia="黑体" w:cs="Times New Roman"/>
      <w:b/>
      <w:sz w:val="24"/>
      <w:szCs w:val="20"/>
    </w:rPr>
  </w:style>
  <w:style w:type="paragraph" w:styleId="11">
    <w:name w:val="heading 7"/>
    <w:basedOn w:val="1"/>
    <w:next w:val="9"/>
    <w:link w:val="92"/>
    <w:qFormat/>
    <w:uiPriority w:val="0"/>
    <w:pPr>
      <w:keepNext/>
      <w:keepLines/>
      <w:tabs>
        <w:tab w:val="left" w:pos="2713"/>
      </w:tabs>
      <w:spacing w:before="240" w:after="64" w:line="320" w:lineRule="auto"/>
      <w:ind w:left="2713" w:hanging="288"/>
      <w:outlineLvl w:val="6"/>
    </w:pPr>
    <w:rPr>
      <w:rFonts w:ascii="Times New Roman" w:hAnsi="Times New Roman" w:eastAsia="宋体" w:cs="Times New Roman"/>
      <w:b/>
      <w:sz w:val="24"/>
      <w:szCs w:val="20"/>
    </w:rPr>
  </w:style>
  <w:style w:type="paragraph" w:styleId="12">
    <w:name w:val="heading 8"/>
    <w:basedOn w:val="1"/>
    <w:next w:val="9"/>
    <w:link w:val="93"/>
    <w:qFormat/>
    <w:uiPriority w:val="0"/>
    <w:pPr>
      <w:keepNext/>
      <w:keepLines/>
      <w:tabs>
        <w:tab w:val="left" w:pos="2857"/>
      </w:tabs>
      <w:spacing w:before="240" w:after="64" w:line="320" w:lineRule="auto"/>
      <w:ind w:left="2857" w:hanging="432"/>
      <w:outlineLvl w:val="7"/>
    </w:pPr>
    <w:rPr>
      <w:rFonts w:ascii="Arial" w:hAnsi="Arial" w:eastAsia="黑体" w:cs="Times New Roman"/>
      <w:sz w:val="24"/>
      <w:szCs w:val="20"/>
    </w:rPr>
  </w:style>
  <w:style w:type="paragraph" w:styleId="13">
    <w:name w:val="heading 9"/>
    <w:basedOn w:val="1"/>
    <w:next w:val="9"/>
    <w:link w:val="94"/>
    <w:qFormat/>
    <w:uiPriority w:val="0"/>
    <w:pPr>
      <w:keepNext/>
      <w:keepLines/>
      <w:tabs>
        <w:tab w:val="left" w:pos="3001"/>
      </w:tabs>
      <w:spacing w:before="240" w:after="64" w:line="320" w:lineRule="auto"/>
      <w:ind w:left="3001" w:hanging="144"/>
      <w:outlineLvl w:val="8"/>
    </w:pPr>
    <w:rPr>
      <w:rFonts w:ascii="Arial" w:hAnsi="Arial" w:eastAsia="黑体" w:cs="Times New Roman"/>
      <w:szCs w:val="20"/>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link w:val="46"/>
    <w:qFormat/>
    <w:uiPriority w:val="0"/>
    <w:pPr>
      <w:jc w:val="left"/>
    </w:pPr>
    <w:rPr>
      <w:rFonts w:ascii="宋体" w:hAnsi="宋体" w:eastAsia="宋体" w:cs="宋体"/>
      <w:kern w:val="0"/>
      <w:szCs w:val="21"/>
      <w:lang w:eastAsia="en-US"/>
    </w:rPr>
  </w:style>
  <w:style w:type="paragraph" w:styleId="9">
    <w:name w:val="Normal Indent"/>
    <w:basedOn w:val="1"/>
    <w:qFormat/>
    <w:uiPriority w:val="0"/>
    <w:pPr>
      <w:ind w:firstLine="420" w:firstLineChars="200"/>
    </w:pPr>
    <w:rPr>
      <w:rFonts w:ascii="Times New Roman" w:hAnsi="Times New Roman" w:eastAsia="宋体" w:cs="Times New Roman"/>
      <w:szCs w:val="24"/>
    </w:rPr>
  </w:style>
  <w:style w:type="paragraph" w:styleId="14">
    <w:name w:val="Document Map"/>
    <w:basedOn w:val="1"/>
    <w:link w:val="95"/>
    <w:semiHidden/>
    <w:qFormat/>
    <w:uiPriority w:val="0"/>
    <w:pPr>
      <w:shd w:val="clear" w:color="auto" w:fill="000080"/>
    </w:pPr>
    <w:rPr>
      <w:rFonts w:ascii="Times New Roman" w:hAnsi="Times New Roman" w:eastAsia="宋体" w:cs="Times New Roman"/>
    </w:rPr>
  </w:style>
  <w:style w:type="paragraph" w:styleId="15">
    <w:name w:val="annotation text"/>
    <w:basedOn w:val="1"/>
    <w:link w:val="68"/>
    <w:semiHidden/>
    <w:unhideWhenUsed/>
    <w:qFormat/>
    <w:uiPriority w:val="0"/>
    <w:pPr>
      <w:jc w:val="left"/>
    </w:pPr>
    <w:rPr>
      <w:rFonts w:ascii="宋体" w:hAnsi="宋体" w:eastAsia="宋体" w:cs="宋体"/>
      <w:kern w:val="0"/>
      <w:sz w:val="22"/>
      <w:lang w:eastAsia="en-US"/>
    </w:rPr>
  </w:style>
  <w:style w:type="paragraph" w:styleId="16">
    <w:name w:val="Body Text 3"/>
    <w:basedOn w:val="1"/>
    <w:link w:val="78"/>
    <w:semiHidden/>
    <w:unhideWhenUsed/>
    <w:qFormat/>
    <w:uiPriority w:val="99"/>
    <w:pPr>
      <w:spacing w:after="120"/>
      <w:jc w:val="left"/>
    </w:pPr>
    <w:rPr>
      <w:rFonts w:ascii="宋体" w:hAnsi="宋体" w:eastAsia="宋体" w:cs="宋体"/>
      <w:kern w:val="0"/>
      <w:sz w:val="16"/>
      <w:szCs w:val="16"/>
      <w:lang w:eastAsia="en-US"/>
    </w:rPr>
  </w:style>
  <w:style w:type="paragraph" w:styleId="17">
    <w:name w:val="Body Text Indent"/>
    <w:basedOn w:val="1"/>
    <w:link w:val="62"/>
    <w:unhideWhenUsed/>
    <w:qFormat/>
    <w:uiPriority w:val="0"/>
    <w:pPr>
      <w:spacing w:after="120"/>
      <w:ind w:left="420" w:leftChars="200"/>
      <w:jc w:val="left"/>
    </w:pPr>
    <w:rPr>
      <w:rFonts w:ascii="宋体" w:hAnsi="宋体" w:eastAsia="宋体" w:cs="Times New Roman"/>
      <w:kern w:val="0"/>
      <w:sz w:val="22"/>
      <w:lang w:val="zh-CN" w:eastAsia="en-US"/>
    </w:rPr>
  </w:style>
  <w:style w:type="paragraph" w:styleId="18">
    <w:name w:val="toc 3"/>
    <w:basedOn w:val="1"/>
    <w:next w:val="1"/>
    <w:qFormat/>
    <w:uiPriority w:val="39"/>
    <w:pPr>
      <w:spacing w:line="272" w:lineRule="exact"/>
      <w:ind w:left="940"/>
      <w:jc w:val="left"/>
    </w:pPr>
    <w:rPr>
      <w:rFonts w:ascii="宋体" w:hAnsi="宋体" w:eastAsia="宋体" w:cs="宋体"/>
      <w:kern w:val="0"/>
      <w:szCs w:val="21"/>
      <w:lang w:eastAsia="en-US"/>
    </w:rPr>
  </w:style>
  <w:style w:type="paragraph" w:styleId="19">
    <w:name w:val="Date"/>
    <w:basedOn w:val="1"/>
    <w:next w:val="1"/>
    <w:link w:val="99"/>
    <w:qFormat/>
    <w:uiPriority w:val="0"/>
    <w:pPr>
      <w:ind w:left="100" w:leftChars="2500"/>
    </w:pPr>
    <w:rPr>
      <w:rFonts w:ascii="Times New Roman" w:hAnsi="Times New Roman" w:eastAsia="宋体" w:cs="Times New Roman"/>
      <w:szCs w:val="20"/>
    </w:rPr>
  </w:style>
  <w:style w:type="paragraph" w:styleId="20">
    <w:name w:val="Body Text Indent 2"/>
    <w:basedOn w:val="1"/>
    <w:link w:val="97"/>
    <w:qFormat/>
    <w:uiPriority w:val="0"/>
    <w:pPr>
      <w:ind w:left="1050"/>
    </w:pPr>
    <w:rPr>
      <w:rFonts w:ascii="Times New Roman" w:hAnsi="Times New Roman" w:eastAsia="宋体" w:cs="Times New Roman"/>
      <w:sz w:val="24"/>
      <w:szCs w:val="20"/>
    </w:rPr>
  </w:style>
  <w:style w:type="paragraph" w:styleId="21">
    <w:name w:val="Balloon Text"/>
    <w:basedOn w:val="1"/>
    <w:link w:val="50"/>
    <w:semiHidden/>
    <w:unhideWhenUsed/>
    <w:qFormat/>
    <w:uiPriority w:val="0"/>
    <w:pPr>
      <w:jc w:val="left"/>
    </w:pPr>
    <w:rPr>
      <w:rFonts w:ascii="宋体" w:hAnsi="宋体" w:eastAsia="宋体" w:cs="Times New Roman"/>
      <w:kern w:val="0"/>
      <w:sz w:val="18"/>
      <w:szCs w:val="18"/>
      <w:lang w:val="zh-CN"/>
    </w:rPr>
  </w:style>
  <w:style w:type="paragraph" w:styleId="22">
    <w:name w:val="footer"/>
    <w:basedOn w:val="1"/>
    <w:link w:val="56"/>
    <w:unhideWhenUsed/>
    <w:qFormat/>
    <w:uiPriority w:val="99"/>
    <w:pPr>
      <w:tabs>
        <w:tab w:val="center" w:pos="4153"/>
        <w:tab w:val="right" w:pos="8306"/>
      </w:tabs>
      <w:snapToGrid w:val="0"/>
      <w:jc w:val="left"/>
    </w:pPr>
    <w:rPr>
      <w:rFonts w:ascii="宋体" w:hAnsi="宋体" w:eastAsia="宋体" w:cs="Times New Roman"/>
      <w:kern w:val="0"/>
      <w:sz w:val="18"/>
      <w:szCs w:val="18"/>
      <w:lang w:val="zh-CN" w:eastAsia="en-US"/>
    </w:rPr>
  </w:style>
  <w:style w:type="paragraph" w:styleId="23">
    <w:name w:val="header"/>
    <w:basedOn w:val="1"/>
    <w:link w:val="54"/>
    <w:unhideWhenUsed/>
    <w:qFormat/>
    <w:uiPriority w:val="0"/>
    <w:pPr>
      <w:pBdr>
        <w:bottom w:val="single" w:color="auto" w:sz="6" w:space="1"/>
      </w:pBdr>
      <w:tabs>
        <w:tab w:val="center" w:pos="4153"/>
        <w:tab w:val="right" w:pos="8306"/>
      </w:tabs>
      <w:snapToGrid w:val="0"/>
      <w:jc w:val="center"/>
    </w:pPr>
    <w:rPr>
      <w:rFonts w:ascii="宋体" w:hAnsi="宋体" w:eastAsia="宋体" w:cs="Times New Roman"/>
      <w:kern w:val="0"/>
      <w:sz w:val="18"/>
      <w:szCs w:val="18"/>
      <w:lang w:val="zh-CN" w:eastAsia="en-US"/>
    </w:rPr>
  </w:style>
  <w:style w:type="paragraph" w:styleId="24">
    <w:name w:val="toc 1"/>
    <w:basedOn w:val="1"/>
    <w:next w:val="1"/>
    <w:qFormat/>
    <w:uiPriority w:val="39"/>
    <w:pPr>
      <w:spacing w:line="272" w:lineRule="exact"/>
      <w:ind w:left="100"/>
      <w:jc w:val="left"/>
    </w:pPr>
    <w:rPr>
      <w:rFonts w:ascii="宋体" w:hAnsi="宋体" w:eastAsia="宋体" w:cs="宋体"/>
      <w:kern w:val="0"/>
      <w:szCs w:val="21"/>
      <w:lang w:eastAsia="en-US"/>
    </w:rPr>
  </w:style>
  <w:style w:type="paragraph" w:styleId="25">
    <w:name w:val="List"/>
    <w:basedOn w:val="1"/>
    <w:qFormat/>
    <w:uiPriority w:val="99"/>
    <w:pPr>
      <w:spacing w:line="320" w:lineRule="atLeast"/>
      <w:ind w:firstLine="0" w:firstLineChars="0"/>
      <w:jc w:val="center"/>
    </w:pPr>
    <w:rPr>
      <w:rFonts w:hint="eastAsia" w:ascii="仿宋_GB2312" w:hAnsi="Times New Roman" w:eastAsia="仿宋_GB2312"/>
      <w:sz w:val="28"/>
      <w:szCs w:val="20"/>
    </w:rPr>
  </w:style>
  <w:style w:type="paragraph" w:styleId="26">
    <w:name w:val="Body Text Indent 3"/>
    <w:basedOn w:val="1"/>
    <w:link w:val="52"/>
    <w:semiHidden/>
    <w:unhideWhenUsed/>
    <w:qFormat/>
    <w:uiPriority w:val="99"/>
    <w:pPr>
      <w:spacing w:after="120"/>
      <w:ind w:left="420" w:leftChars="200"/>
      <w:jc w:val="left"/>
    </w:pPr>
    <w:rPr>
      <w:rFonts w:ascii="宋体" w:hAnsi="宋体" w:eastAsia="宋体" w:cs="Times New Roman"/>
      <w:kern w:val="0"/>
      <w:sz w:val="16"/>
      <w:szCs w:val="16"/>
      <w:lang w:val="zh-CN"/>
    </w:rPr>
  </w:style>
  <w:style w:type="paragraph" w:styleId="27">
    <w:name w:val="toc 2"/>
    <w:basedOn w:val="1"/>
    <w:next w:val="1"/>
    <w:qFormat/>
    <w:uiPriority w:val="39"/>
    <w:pPr>
      <w:spacing w:line="272" w:lineRule="exact"/>
      <w:ind w:left="520"/>
      <w:jc w:val="left"/>
    </w:pPr>
    <w:rPr>
      <w:rFonts w:ascii="宋体" w:hAnsi="宋体" w:eastAsia="宋体" w:cs="宋体"/>
      <w:kern w:val="0"/>
      <w:szCs w:val="21"/>
      <w:lang w:eastAsia="en-US"/>
    </w:rPr>
  </w:style>
  <w:style w:type="paragraph" w:styleId="28">
    <w:name w:val="Body Text 2"/>
    <w:basedOn w:val="1"/>
    <w:link w:val="98"/>
    <w:qFormat/>
    <w:uiPriority w:val="0"/>
    <w:pPr>
      <w:spacing w:before="60" w:after="60" w:line="360" w:lineRule="auto"/>
      <w:jc w:val="center"/>
    </w:pPr>
    <w:rPr>
      <w:rFonts w:ascii="Times New Roman" w:hAnsi="Times New Roman" w:eastAsia="宋体" w:cs="Times New Roman"/>
      <w:b/>
      <w:sz w:val="72"/>
      <w:szCs w:val="20"/>
    </w:rPr>
  </w:style>
  <w:style w:type="paragraph" w:styleId="29">
    <w:name w:val="HTML Preformatted"/>
    <w:basedOn w:val="1"/>
    <w:link w:val="102"/>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30">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Title"/>
    <w:basedOn w:val="1"/>
    <w:next w:val="1"/>
    <w:link w:val="101"/>
    <w:qFormat/>
    <w:uiPriority w:val="0"/>
    <w:pPr>
      <w:spacing w:before="240" w:after="60"/>
      <w:jc w:val="center"/>
      <w:outlineLvl w:val="0"/>
    </w:pPr>
    <w:rPr>
      <w:rFonts w:eastAsia="宋体" w:asciiTheme="majorHAnsi" w:hAnsiTheme="majorHAnsi" w:cstheme="majorBidi"/>
      <w:b/>
      <w:bCs/>
      <w:sz w:val="32"/>
      <w:szCs w:val="32"/>
    </w:rPr>
  </w:style>
  <w:style w:type="paragraph" w:styleId="32">
    <w:name w:val="annotation subject"/>
    <w:basedOn w:val="15"/>
    <w:next w:val="15"/>
    <w:link w:val="70"/>
    <w:semiHidden/>
    <w:unhideWhenUsed/>
    <w:qFormat/>
    <w:uiPriority w:val="0"/>
    <w:rPr>
      <w:b/>
      <w:bCs/>
    </w:rPr>
  </w:style>
  <w:style w:type="table" w:styleId="34">
    <w:name w:val="Table Grid"/>
    <w:basedOn w:val="33"/>
    <w:qFormat/>
    <w:uiPriority w:val="0"/>
    <w:rPr>
      <w:rFonts w:ascii="Calibri" w:hAnsi="Calibri"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Hyperlink"/>
    <w:qFormat/>
    <w:uiPriority w:val="99"/>
    <w:rPr>
      <w:color w:val="0000FF"/>
      <w:u w:val="single"/>
    </w:rPr>
  </w:style>
  <w:style w:type="character" w:styleId="39">
    <w:name w:val="annotation reference"/>
    <w:semiHidden/>
    <w:unhideWhenUsed/>
    <w:qFormat/>
    <w:uiPriority w:val="99"/>
    <w:rPr>
      <w:sz w:val="21"/>
      <w:szCs w:val="21"/>
    </w:rPr>
  </w:style>
  <w:style w:type="paragraph" w:customStyle="1" w:styleId="40">
    <w:name w:val="模板正文"/>
    <w:basedOn w:val="1"/>
    <w:qFormat/>
    <w:uiPriority w:val="0"/>
    <w:pPr>
      <w:adjustRightInd w:val="0"/>
      <w:snapToGrid w:val="0"/>
      <w:spacing w:line="300" w:lineRule="auto"/>
      <w:ind w:firstLine="200" w:firstLineChars="200"/>
      <w:textAlignment w:val="baseline"/>
    </w:pPr>
    <w:rPr>
      <w:spacing w:val="10"/>
      <w:sz w:val="24"/>
    </w:rPr>
  </w:style>
  <w:style w:type="character" w:customStyle="1" w:styleId="41">
    <w:name w:val="标题 1 Char"/>
    <w:basedOn w:val="35"/>
    <w:link w:val="4"/>
    <w:qFormat/>
    <w:uiPriority w:val="0"/>
    <w:rPr>
      <w:rFonts w:ascii="Microsoft JhengHei" w:hAnsi="Microsoft JhengHei" w:eastAsia="Microsoft JhengHei" w:cs="Microsoft JhengHei"/>
      <w:b/>
      <w:bCs/>
      <w:kern w:val="0"/>
      <w:sz w:val="44"/>
      <w:szCs w:val="44"/>
      <w:lang w:eastAsia="en-US"/>
    </w:rPr>
  </w:style>
  <w:style w:type="character" w:customStyle="1" w:styleId="42">
    <w:name w:val="标题 2 字符"/>
    <w:basedOn w:val="35"/>
    <w:qFormat/>
    <w:uiPriority w:val="1"/>
    <w:rPr>
      <w:rFonts w:asciiTheme="majorHAnsi" w:hAnsiTheme="majorHAnsi" w:eastAsiaTheme="majorEastAsia" w:cstheme="majorBidi"/>
      <w:b/>
      <w:bCs/>
      <w:sz w:val="32"/>
      <w:szCs w:val="32"/>
    </w:rPr>
  </w:style>
  <w:style w:type="character" w:customStyle="1" w:styleId="43">
    <w:name w:val="标题 3 Char"/>
    <w:basedOn w:val="35"/>
    <w:link w:val="6"/>
    <w:qFormat/>
    <w:uiPriority w:val="9"/>
    <w:rPr>
      <w:rFonts w:ascii="宋体" w:hAnsi="宋体" w:eastAsia="宋体" w:cs="宋体"/>
      <w:kern w:val="0"/>
      <w:sz w:val="28"/>
      <w:szCs w:val="28"/>
      <w:lang w:eastAsia="en-US"/>
    </w:rPr>
  </w:style>
  <w:style w:type="character" w:customStyle="1" w:styleId="44">
    <w:name w:val="标题 4 Char"/>
    <w:basedOn w:val="35"/>
    <w:link w:val="7"/>
    <w:qFormat/>
    <w:uiPriority w:val="99"/>
    <w:rPr>
      <w:rFonts w:ascii="Times New Roman" w:hAnsi="Times New Roman" w:eastAsia="Times New Roman" w:cs="Times New Roman"/>
      <w:b/>
      <w:bCs/>
      <w:kern w:val="0"/>
      <w:szCs w:val="21"/>
      <w:lang w:eastAsia="en-US"/>
    </w:rPr>
  </w:style>
  <w:style w:type="table" w:customStyle="1" w:styleId="45">
    <w:name w:val="Table Normal"/>
    <w:semiHidden/>
    <w:unhideWhenUsed/>
    <w:qFormat/>
    <w:uiPriority w:val="2"/>
    <w:pPr>
      <w:widowControl w:val="0"/>
    </w:pPr>
    <w:rPr>
      <w:rFonts w:ascii="Calibri" w:hAnsi="Calibri" w:eastAsia="宋体" w:cs="Times New Roman"/>
      <w:sz w:val="22"/>
      <w:lang w:eastAsia="en-US"/>
    </w:rPr>
    <w:tblPr>
      <w:tblCellMar>
        <w:top w:w="0" w:type="dxa"/>
        <w:left w:w="0" w:type="dxa"/>
        <w:bottom w:w="0" w:type="dxa"/>
        <w:right w:w="0" w:type="dxa"/>
      </w:tblCellMar>
    </w:tblPr>
  </w:style>
  <w:style w:type="character" w:customStyle="1" w:styleId="46">
    <w:name w:val="正文文本 Char"/>
    <w:basedOn w:val="35"/>
    <w:link w:val="3"/>
    <w:qFormat/>
    <w:uiPriority w:val="0"/>
    <w:rPr>
      <w:rFonts w:ascii="宋体" w:hAnsi="宋体" w:eastAsia="宋体" w:cs="宋体"/>
      <w:kern w:val="0"/>
      <w:szCs w:val="21"/>
      <w:lang w:eastAsia="en-US"/>
    </w:rPr>
  </w:style>
  <w:style w:type="paragraph" w:styleId="47">
    <w:name w:val="List Paragraph"/>
    <w:basedOn w:val="1"/>
    <w:qFormat/>
    <w:uiPriority w:val="34"/>
    <w:pPr>
      <w:jc w:val="left"/>
    </w:pPr>
    <w:rPr>
      <w:rFonts w:ascii="宋体" w:hAnsi="宋体" w:eastAsia="宋体" w:cs="宋体"/>
      <w:kern w:val="0"/>
      <w:sz w:val="22"/>
      <w:lang w:eastAsia="en-US"/>
    </w:rPr>
  </w:style>
  <w:style w:type="paragraph" w:customStyle="1" w:styleId="48">
    <w:name w:val="Table Paragraph"/>
    <w:basedOn w:val="1"/>
    <w:qFormat/>
    <w:uiPriority w:val="1"/>
    <w:pPr>
      <w:jc w:val="left"/>
    </w:pPr>
    <w:rPr>
      <w:rFonts w:ascii="宋体" w:hAnsi="宋体" w:eastAsia="宋体" w:cs="宋体"/>
      <w:kern w:val="0"/>
      <w:sz w:val="22"/>
      <w:lang w:eastAsia="en-US"/>
    </w:rPr>
  </w:style>
  <w:style w:type="character" w:customStyle="1" w:styleId="49">
    <w:name w:val="批注框文本 字符"/>
    <w:basedOn w:val="35"/>
    <w:semiHidden/>
    <w:qFormat/>
    <w:uiPriority w:val="99"/>
    <w:rPr>
      <w:sz w:val="18"/>
      <w:szCs w:val="18"/>
    </w:rPr>
  </w:style>
  <w:style w:type="character" w:customStyle="1" w:styleId="50">
    <w:name w:val="批注框文本 Char"/>
    <w:link w:val="21"/>
    <w:semiHidden/>
    <w:qFormat/>
    <w:uiPriority w:val="0"/>
    <w:rPr>
      <w:rFonts w:ascii="宋体" w:hAnsi="宋体" w:eastAsia="宋体" w:cs="Times New Roman"/>
      <w:kern w:val="0"/>
      <w:sz w:val="18"/>
      <w:szCs w:val="18"/>
      <w:lang w:val="zh-CN" w:eastAsia="zh-CN"/>
    </w:rPr>
  </w:style>
  <w:style w:type="character" w:customStyle="1" w:styleId="51">
    <w:name w:val="正文文本缩进 3 字符"/>
    <w:basedOn w:val="35"/>
    <w:qFormat/>
    <w:uiPriority w:val="0"/>
    <w:rPr>
      <w:sz w:val="16"/>
      <w:szCs w:val="16"/>
    </w:rPr>
  </w:style>
  <w:style w:type="character" w:customStyle="1" w:styleId="52">
    <w:name w:val="正文文本缩进 3 Char"/>
    <w:link w:val="26"/>
    <w:semiHidden/>
    <w:qFormat/>
    <w:uiPriority w:val="99"/>
    <w:rPr>
      <w:rFonts w:ascii="宋体" w:hAnsi="宋体" w:eastAsia="宋体" w:cs="Times New Roman"/>
      <w:kern w:val="0"/>
      <w:sz w:val="16"/>
      <w:szCs w:val="16"/>
      <w:lang w:val="zh-CN" w:eastAsia="zh-CN"/>
    </w:rPr>
  </w:style>
  <w:style w:type="character" w:customStyle="1" w:styleId="53">
    <w:name w:val="页眉 字符"/>
    <w:basedOn w:val="35"/>
    <w:qFormat/>
    <w:uiPriority w:val="99"/>
    <w:rPr>
      <w:sz w:val="18"/>
      <w:szCs w:val="18"/>
    </w:rPr>
  </w:style>
  <w:style w:type="character" w:customStyle="1" w:styleId="54">
    <w:name w:val="页眉 Char"/>
    <w:link w:val="23"/>
    <w:qFormat/>
    <w:uiPriority w:val="99"/>
    <w:rPr>
      <w:rFonts w:ascii="宋体" w:hAnsi="宋体" w:eastAsia="宋体" w:cs="Times New Roman"/>
      <w:kern w:val="0"/>
      <w:sz w:val="18"/>
      <w:szCs w:val="18"/>
      <w:lang w:val="zh-CN" w:eastAsia="en-US"/>
    </w:rPr>
  </w:style>
  <w:style w:type="character" w:customStyle="1" w:styleId="55">
    <w:name w:val="页脚 字符"/>
    <w:basedOn w:val="35"/>
    <w:qFormat/>
    <w:uiPriority w:val="99"/>
    <w:rPr>
      <w:sz w:val="18"/>
      <w:szCs w:val="18"/>
    </w:rPr>
  </w:style>
  <w:style w:type="character" w:customStyle="1" w:styleId="56">
    <w:name w:val="页脚 Char"/>
    <w:link w:val="22"/>
    <w:qFormat/>
    <w:uiPriority w:val="99"/>
    <w:rPr>
      <w:rFonts w:ascii="宋体" w:hAnsi="宋体" w:eastAsia="宋体" w:cs="Times New Roman"/>
      <w:kern w:val="0"/>
      <w:sz w:val="18"/>
      <w:szCs w:val="18"/>
      <w:lang w:val="zh-CN" w:eastAsia="en-US"/>
    </w:rPr>
  </w:style>
  <w:style w:type="paragraph" w:customStyle="1" w:styleId="57">
    <w:name w:val="样式 标题 2 + Times New Roman 四号 非加粗 段前: 5 磅 段后: 0 磅 行距: 固定值 20..."/>
    <w:basedOn w:val="5"/>
    <w:qFormat/>
    <w:uiPriority w:val="0"/>
    <w:pPr>
      <w:keepNext/>
      <w:keepLines/>
      <w:spacing w:before="100" w:line="400" w:lineRule="exact"/>
      <w:ind w:left="0" w:right="0"/>
      <w:jc w:val="both"/>
    </w:pPr>
    <w:rPr>
      <w:rFonts w:ascii="Times New Roman" w:hAnsi="Times New Roman" w:eastAsia="黑体" w:cs="宋体"/>
      <w:b w:val="0"/>
      <w:bCs w:val="0"/>
      <w:kern w:val="2"/>
      <w:sz w:val="28"/>
      <w:szCs w:val="20"/>
      <w:lang w:eastAsia="zh-CN"/>
    </w:rPr>
  </w:style>
  <w:style w:type="paragraph" w:customStyle="1" w:styleId="58">
    <w:name w:val="TOC 标题1"/>
    <w:basedOn w:val="4"/>
    <w:next w:val="1"/>
    <w:unhideWhenUsed/>
    <w:qFormat/>
    <w:uiPriority w:val="39"/>
    <w:pPr>
      <w:keepNext/>
      <w:keepLines/>
      <w:widowControl/>
      <w:spacing w:before="480" w:line="276" w:lineRule="auto"/>
      <w:ind w:left="0"/>
      <w:jc w:val="left"/>
      <w:outlineLvl w:val="9"/>
    </w:pPr>
    <w:rPr>
      <w:rFonts w:ascii="Cambria" w:hAnsi="Cambria" w:eastAsia="宋体" w:cs="Times New Roman"/>
      <w:color w:val="365F91"/>
      <w:sz w:val="28"/>
      <w:szCs w:val="28"/>
      <w:lang w:eastAsia="zh-CN"/>
    </w:rPr>
  </w:style>
  <w:style w:type="paragraph" w:customStyle="1" w:styleId="59">
    <w:name w:val="标题 31"/>
    <w:basedOn w:val="1"/>
    <w:qFormat/>
    <w:uiPriority w:val="1"/>
    <w:pPr>
      <w:ind w:left="237" w:right="108"/>
      <w:jc w:val="left"/>
      <w:outlineLvl w:val="3"/>
    </w:pPr>
    <w:rPr>
      <w:rFonts w:ascii="宋体" w:hAnsi="宋体" w:eastAsia="宋体" w:cs="宋体"/>
      <w:kern w:val="0"/>
      <w:sz w:val="28"/>
      <w:szCs w:val="28"/>
      <w:lang w:eastAsia="en-US"/>
    </w:rPr>
  </w:style>
  <w:style w:type="character" w:customStyle="1" w:styleId="60">
    <w:name w:val="标题 2 Char"/>
    <w:link w:val="5"/>
    <w:qFormat/>
    <w:uiPriority w:val="0"/>
    <w:rPr>
      <w:rFonts w:ascii="Microsoft JhengHei" w:hAnsi="Microsoft JhengHei" w:eastAsia="Microsoft JhengHei" w:cs="Times New Roman"/>
      <w:b/>
      <w:bCs/>
      <w:kern w:val="0"/>
      <w:sz w:val="32"/>
      <w:szCs w:val="32"/>
      <w:lang w:val="zh-CN" w:eastAsia="en-US"/>
    </w:rPr>
  </w:style>
  <w:style w:type="character" w:customStyle="1" w:styleId="61">
    <w:name w:val="正文文本缩进 字符"/>
    <w:basedOn w:val="35"/>
    <w:semiHidden/>
    <w:qFormat/>
    <w:uiPriority w:val="99"/>
  </w:style>
  <w:style w:type="character" w:customStyle="1" w:styleId="62">
    <w:name w:val="正文文本缩进 Char"/>
    <w:link w:val="17"/>
    <w:qFormat/>
    <w:uiPriority w:val="0"/>
    <w:rPr>
      <w:rFonts w:ascii="宋体" w:hAnsi="宋体" w:eastAsia="宋体" w:cs="Times New Roman"/>
      <w:kern w:val="0"/>
      <w:sz w:val="22"/>
      <w:lang w:val="zh-CN" w:eastAsia="en-US"/>
    </w:rPr>
  </w:style>
  <w:style w:type="paragraph" w:customStyle="1" w:styleId="63">
    <w:name w:val="标题2A"/>
    <w:basedOn w:val="5"/>
    <w:link w:val="105"/>
    <w:qFormat/>
    <w:uiPriority w:val="0"/>
    <w:pPr>
      <w:keepNext/>
      <w:keepLines/>
      <w:numPr>
        <w:ilvl w:val="0"/>
        <w:numId w:val="1"/>
      </w:numPr>
      <w:spacing w:before="360" w:after="360" w:line="578" w:lineRule="auto"/>
      <w:ind w:right="0"/>
      <w:jc w:val="center"/>
    </w:pPr>
    <w:rPr>
      <w:rFonts w:ascii="Arial" w:hAnsi="Arial" w:eastAsia="宋体"/>
      <w:kern w:val="2"/>
      <w:sz w:val="24"/>
      <w:lang w:eastAsia="zh-CN"/>
    </w:rPr>
  </w:style>
  <w:style w:type="character" w:customStyle="1" w:styleId="64">
    <w:name w:val="DeltaView Insertion"/>
    <w:qFormat/>
    <w:uiPriority w:val="0"/>
    <w:rPr>
      <w:color w:val="0000FF"/>
      <w:spacing w:val="0"/>
      <w:u w:val="double"/>
    </w:rPr>
  </w:style>
  <w:style w:type="paragraph" w:customStyle="1" w:styleId="65">
    <w:name w:val="列出段落1"/>
    <w:basedOn w:val="1"/>
    <w:qFormat/>
    <w:uiPriority w:val="99"/>
    <w:pPr>
      <w:ind w:firstLine="420" w:firstLineChars="200"/>
    </w:pPr>
    <w:rPr>
      <w:rFonts w:ascii="Times New Roman" w:hAnsi="Times New Roman" w:eastAsia="宋体" w:cs="Times New Roman"/>
      <w:szCs w:val="24"/>
    </w:rPr>
  </w:style>
  <w:style w:type="paragraph" w:customStyle="1" w:styleId="66">
    <w:name w:val="标题 11"/>
    <w:basedOn w:val="1"/>
    <w:qFormat/>
    <w:uiPriority w:val="1"/>
    <w:pPr>
      <w:spacing w:line="590" w:lineRule="exact"/>
      <w:ind w:left="3"/>
      <w:jc w:val="center"/>
      <w:outlineLvl w:val="1"/>
    </w:pPr>
    <w:rPr>
      <w:rFonts w:ascii="Microsoft JhengHei" w:hAnsi="Microsoft JhengHei" w:eastAsia="Microsoft JhengHei" w:cs="Microsoft JhengHei"/>
      <w:b/>
      <w:bCs/>
      <w:kern w:val="0"/>
      <w:sz w:val="44"/>
      <w:szCs w:val="44"/>
      <w:lang w:eastAsia="en-US"/>
    </w:rPr>
  </w:style>
  <w:style w:type="character" w:customStyle="1" w:styleId="67">
    <w:name w:val="批注文字 字符"/>
    <w:basedOn w:val="35"/>
    <w:semiHidden/>
    <w:qFormat/>
    <w:uiPriority w:val="99"/>
  </w:style>
  <w:style w:type="character" w:customStyle="1" w:styleId="68">
    <w:name w:val="批注文字 Char"/>
    <w:link w:val="15"/>
    <w:semiHidden/>
    <w:qFormat/>
    <w:uiPriority w:val="0"/>
    <w:rPr>
      <w:rFonts w:ascii="宋体" w:hAnsi="宋体" w:eastAsia="宋体" w:cs="宋体"/>
      <w:kern w:val="0"/>
      <w:sz w:val="22"/>
      <w:lang w:eastAsia="en-US"/>
    </w:rPr>
  </w:style>
  <w:style w:type="character" w:customStyle="1" w:styleId="69">
    <w:name w:val="批注主题 字符"/>
    <w:basedOn w:val="67"/>
    <w:semiHidden/>
    <w:qFormat/>
    <w:uiPriority w:val="99"/>
    <w:rPr>
      <w:b/>
      <w:bCs/>
    </w:rPr>
  </w:style>
  <w:style w:type="character" w:customStyle="1" w:styleId="70">
    <w:name w:val="批注主题 Char"/>
    <w:link w:val="32"/>
    <w:semiHidden/>
    <w:qFormat/>
    <w:uiPriority w:val="0"/>
    <w:rPr>
      <w:rFonts w:ascii="宋体" w:hAnsi="宋体" w:eastAsia="宋体" w:cs="宋体"/>
      <w:b/>
      <w:bCs/>
      <w:kern w:val="0"/>
      <w:sz w:val="22"/>
      <w:lang w:eastAsia="en-US"/>
    </w:rPr>
  </w:style>
  <w:style w:type="table" w:customStyle="1" w:styleId="71">
    <w:name w:val="Table Normal1"/>
    <w:semiHidden/>
    <w:unhideWhenUsed/>
    <w:qFormat/>
    <w:uiPriority w:val="2"/>
    <w:pPr>
      <w:widowControl w:val="0"/>
    </w:pPr>
    <w:rPr>
      <w:rFonts w:ascii="Calibri" w:hAnsi="Calibri" w:eastAsia="宋体" w:cs="Times New Roman"/>
      <w:sz w:val="22"/>
      <w:lang w:eastAsia="en-US"/>
    </w:rPr>
    <w:tblPr>
      <w:tblCellMar>
        <w:top w:w="0" w:type="dxa"/>
        <w:left w:w="0" w:type="dxa"/>
        <w:bottom w:w="0" w:type="dxa"/>
        <w:right w:w="0" w:type="dxa"/>
      </w:tblCellMar>
    </w:tblPr>
  </w:style>
  <w:style w:type="paragraph" w:customStyle="1" w:styleId="72">
    <w:name w:val="目录 11"/>
    <w:basedOn w:val="1"/>
    <w:qFormat/>
    <w:uiPriority w:val="1"/>
    <w:pPr>
      <w:spacing w:line="272" w:lineRule="exact"/>
      <w:ind w:left="100"/>
      <w:jc w:val="left"/>
    </w:pPr>
    <w:rPr>
      <w:rFonts w:ascii="宋体" w:hAnsi="宋体" w:eastAsia="宋体" w:cs="宋体"/>
      <w:kern w:val="0"/>
      <w:szCs w:val="21"/>
      <w:lang w:eastAsia="en-US"/>
    </w:rPr>
  </w:style>
  <w:style w:type="paragraph" w:customStyle="1" w:styleId="73">
    <w:name w:val="目录 21"/>
    <w:basedOn w:val="1"/>
    <w:qFormat/>
    <w:uiPriority w:val="1"/>
    <w:pPr>
      <w:spacing w:line="272" w:lineRule="exact"/>
      <w:ind w:left="520"/>
      <w:jc w:val="left"/>
    </w:pPr>
    <w:rPr>
      <w:rFonts w:ascii="宋体" w:hAnsi="宋体" w:eastAsia="宋体" w:cs="宋体"/>
      <w:kern w:val="0"/>
      <w:szCs w:val="21"/>
      <w:lang w:eastAsia="en-US"/>
    </w:rPr>
  </w:style>
  <w:style w:type="paragraph" w:customStyle="1" w:styleId="74">
    <w:name w:val="目录 31"/>
    <w:basedOn w:val="1"/>
    <w:qFormat/>
    <w:uiPriority w:val="1"/>
    <w:pPr>
      <w:spacing w:line="272" w:lineRule="exact"/>
      <w:ind w:left="940"/>
      <w:jc w:val="left"/>
    </w:pPr>
    <w:rPr>
      <w:rFonts w:ascii="宋体" w:hAnsi="宋体" w:eastAsia="宋体" w:cs="宋体"/>
      <w:kern w:val="0"/>
      <w:szCs w:val="21"/>
      <w:lang w:eastAsia="en-US"/>
    </w:rPr>
  </w:style>
  <w:style w:type="paragraph" w:customStyle="1" w:styleId="75">
    <w:name w:val="标题 21"/>
    <w:basedOn w:val="1"/>
    <w:qFormat/>
    <w:uiPriority w:val="1"/>
    <w:pPr>
      <w:ind w:left="100" w:right="108"/>
      <w:jc w:val="left"/>
      <w:outlineLvl w:val="2"/>
    </w:pPr>
    <w:rPr>
      <w:rFonts w:ascii="Microsoft JhengHei" w:hAnsi="Microsoft JhengHei" w:eastAsia="Microsoft JhengHei" w:cs="Microsoft JhengHei"/>
      <w:b/>
      <w:bCs/>
      <w:kern w:val="0"/>
      <w:sz w:val="32"/>
      <w:szCs w:val="32"/>
      <w:lang w:eastAsia="en-US"/>
    </w:rPr>
  </w:style>
  <w:style w:type="paragraph" w:customStyle="1" w:styleId="76">
    <w:name w:val="标题 311"/>
    <w:basedOn w:val="1"/>
    <w:qFormat/>
    <w:uiPriority w:val="1"/>
    <w:pPr>
      <w:ind w:left="237" w:right="108"/>
      <w:jc w:val="left"/>
      <w:outlineLvl w:val="3"/>
    </w:pPr>
    <w:rPr>
      <w:rFonts w:ascii="宋体" w:hAnsi="宋体" w:eastAsia="宋体" w:cs="宋体"/>
      <w:kern w:val="0"/>
      <w:sz w:val="28"/>
      <w:szCs w:val="28"/>
      <w:lang w:eastAsia="en-US"/>
    </w:rPr>
  </w:style>
  <w:style w:type="paragraph" w:customStyle="1" w:styleId="77">
    <w:name w:val="标题 41"/>
    <w:basedOn w:val="1"/>
    <w:qFormat/>
    <w:uiPriority w:val="1"/>
    <w:pPr>
      <w:ind w:left="513" w:right="108"/>
      <w:jc w:val="left"/>
      <w:outlineLvl w:val="4"/>
    </w:pPr>
    <w:rPr>
      <w:rFonts w:ascii="Times New Roman" w:hAnsi="Times New Roman" w:eastAsia="Times New Roman" w:cs="Times New Roman"/>
      <w:b/>
      <w:bCs/>
      <w:kern w:val="0"/>
      <w:szCs w:val="21"/>
      <w:lang w:eastAsia="en-US"/>
    </w:rPr>
  </w:style>
  <w:style w:type="character" w:customStyle="1" w:styleId="78">
    <w:name w:val="正文文本 3 Char"/>
    <w:basedOn w:val="35"/>
    <w:link w:val="16"/>
    <w:semiHidden/>
    <w:qFormat/>
    <w:uiPriority w:val="99"/>
    <w:rPr>
      <w:rFonts w:ascii="宋体" w:hAnsi="宋体" w:eastAsia="宋体" w:cs="宋体"/>
      <w:kern w:val="0"/>
      <w:sz w:val="16"/>
      <w:szCs w:val="16"/>
      <w:lang w:eastAsia="en-US"/>
    </w:rPr>
  </w:style>
  <w:style w:type="paragraph" w:customStyle="1" w:styleId="79">
    <w:name w:val="Char Char Char Char Char Char Char"/>
    <w:basedOn w:val="1"/>
    <w:qFormat/>
    <w:uiPriority w:val="0"/>
    <w:rPr>
      <w:rFonts w:ascii="Tahoma" w:hAnsi="Tahoma" w:eastAsia="宋体" w:cs="Times New Roman"/>
      <w:sz w:val="24"/>
      <w:szCs w:val="20"/>
    </w:rPr>
  </w:style>
  <w:style w:type="table" w:customStyle="1" w:styleId="80">
    <w:name w:val="网格型1"/>
    <w:basedOn w:val="33"/>
    <w:qFormat/>
    <w:uiPriority w:val="59"/>
    <w:pPr>
      <w:widowControl w:val="0"/>
    </w:pPr>
    <w:rPr>
      <w:rFonts w:ascii="Calibri" w:hAnsi="Calibri" w:eastAsia="宋体" w:cs="Times New Roman"/>
      <w:sz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1">
    <w:name w:val="目录 41"/>
    <w:basedOn w:val="1"/>
    <w:next w:val="1"/>
    <w:unhideWhenUsed/>
    <w:qFormat/>
    <w:uiPriority w:val="39"/>
    <w:pPr>
      <w:ind w:left="1260" w:leftChars="600"/>
    </w:pPr>
    <w:rPr>
      <w:rFonts w:ascii="Calibri" w:hAnsi="Calibri" w:eastAsia="宋体" w:cs="Times New Roman"/>
    </w:rPr>
  </w:style>
  <w:style w:type="paragraph" w:customStyle="1" w:styleId="82">
    <w:name w:val="目录 51"/>
    <w:basedOn w:val="1"/>
    <w:next w:val="1"/>
    <w:unhideWhenUsed/>
    <w:qFormat/>
    <w:uiPriority w:val="39"/>
    <w:pPr>
      <w:ind w:left="1680" w:leftChars="800"/>
    </w:pPr>
    <w:rPr>
      <w:rFonts w:ascii="Calibri" w:hAnsi="Calibri" w:eastAsia="宋体" w:cs="Times New Roman"/>
    </w:rPr>
  </w:style>
  <w:style w:type="paragraph" w:customStyle="1" w:styleId="83">
    <w:name w:val="目录 61"/>
    <w:basedOn w:val="1"/>
    <w:next w:val="1"/>
    <w:unhideWhenUsed/>
    <w:qFormat/>
    <w:uiPriority w:val="39"/>
    <w:pPr>
      <w:ind w:left="2100" w:leftChars="1000"/>
    </w:pPr>
    <w:rPr>
      <w:rFonts w:ascii="Calibri" w:hAnsi="Calibri" w:eastAsia="宋体" w:cs="Times New Roman"/>
    </w:rPr>
  </w:style>
  <w:style w:type="paragraph" w:customStyle="1" w:styleId="84">
    <w:name w:val="目录 71"/>
    <w:basedOn w:val="1"/>
    <w:next w:val="1"/>
    <w:unhideWhenUsed/>
    <w:qFormat/>
    <w:uiPriority w:val="39"/>
    <w:pPr>
      <w:ind w:left="2520" w:leftChars="1200"/>
    </w:pPr>
    <w:rPr>
      <w:rFonts w:ascii="Calibri" w:hAnsi="Calibri" w:eastAsia="宋体" w:cs="Times New Roman"/>
    </w:rPr>
  </w:style>
  <w:style w:type="paragraph" w:customStyle="1" w:styleId="85">
    <w:name w:val="目录 81"/>
    <w:basedOn w:val="1"/>
    <w:next w:val="1"/>
    <w:unhideWhenUsed/>
    <w:qFormat/>
    <w:uiPriority w:val="39"/>
    <w:pPr>
      <w:ind w:left="2940" w:leftChars="1400"/>
    </w:pPr>
    <w:rPr>
      <w:rFonts w:ascii="Calibri" w:hAnsi="Calibri" w:eastAsia="宋体" w:cs="Times New Roman"/>
    </w:rPr>
  </w:style>
  <w:style w:type="paragraph" w:customStyle="1" w:styleId="86">
    <w:name w:val="目录 91"/>
    <w:basedOn w:val="1"/>
    <w:next w:val="1"/>
    <w:unhideWhenUsed/>
    <w:qFormat/>
    <w:uiPriority w:val="39"/>
    <w:pPr>
      <w:ind w:left="3360" w:leftChars="1600"/>
    </w:pPr>
    <w:rPr>
      <w:rFonts w:ascii="Calibri" w:hAnsi="Calibri" w:eastAsia="宋体" w:cs="Times New Roman"/>
    </w:rPr>
  </w:style>
  <w:style w:type="paragraph" w:customStyle="1" w:styleId="87">
    <w:name w:val="一级条标题"/>
    <w:basedOn w:val="1"/>
    <w:next w:val="1"/>
    <w:qFormat/>
    <w:uiPriority w:val="0"/>
    <w:pPr>
      <w:widowControl/>
      <w:numPr>
        <w:ilvl w:val="2"/>
        <w:numId w:val="2"/>
      </w:numPr>
      <w:outlineLvl w:val="2"/>
    </w:pPr>
    <w:rPr>
      <w:rFonts w:ascii="黑体" w:hAnsi="Times New Roman" w:eastAsia="黑体" w:cs="Times New Roman"/>
      <w:kern w:val="0"/>
      <w:szCs w:val="20"/>
    </w:rPr>
  </w:style>
  <w:style w:type="paragraph" w:customStyle="1" w:styleId="88">
    <w:name w:val="正文_1"/>
    <w:qFormat/>
    <w:uiPriority w:val="0"/>
    <w:pPr>
      <w:widowControl w:val="0"/>
      <w:jc w:val="both"/>
    </w:pPr>
    <w:rPr>
      <w:rFonts w:ascii="Calibri" w:hAnsi="Calibri" w:eastAsia="宋体" w:cs="Times New Roman"/>
      <w:kern w:val="2"/>
      <w:sz w:val="21"/>
      <w:szCs w:val="22"/>
      <w:lang w:val="en-US" w:eastAsia="zh-CN" w:bidi="ar-SA"/>
    </w:rPr>
  </w:style>
  <w:style w:type="table" w:customStyle="1" w:styleId="89">
    <w:name w:val="网格型2"/>
    <w:basedOn w:val="33"/>
    <w:qFormat/>
    <w:uiPriority w:val="59"/>
    <w:pPr>
      <w:ind w:left="17"/>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0">
    <w:name w:val="标题 5 Char"/>
    <w:basedOn w:val="35"/>
    <w:link w:val="8"/>
    <w:qFormat/>
    <w:uiPriority w:val="0"/>
    <w:rPr>
      <w:rFonts w:ascii="Times New Roman" w:hAnsi="Times New Roman" w:eastAsia="宋体" w:cs="Times New Roman"/>
      <w:b/>
      <w:sz w:val="28"/>
      <w:szCs w:val="20"/>
    </w:rPr>
  </w:style>
  <w:style w:type="character" w:customStyle="1" w:styleId="91">
    <w:name w:val="标题 6 Char"/>
    <w:basedOn w:val="35"/>
    <w:link w:val="10"/>
    <w:qFormat/>
    <w:uiPriority w:val="0"/>
    <w:rPr>
      <w:rFonts w:ascii="Arial" w:hAnsi="Arial" w:eastAsia="黑体" w:cs="Times New Roman"/>
      <w:b/>
      <w:sz w:val="24"/>
      <w:szCs w:val="20"/>
    </w:rPr>
  </w:style>
  <w:style w:type="character" w:customStyle="1" w:styleId="92">
    <w:name w:val="标题 7 Char"/>
    <w:basedOn w:val="35"/>
    <w:link w:val="11"/>
    <w:qFormat/>
    <w:uiPriority w:val="0"/>
    <w:rPr>
      <w:rFonts w:ascii="Times New Roman" w:hAnsi="Times New Roman" w:eastAsia="宋体" w:cs="Times New Roman"/>
      <w:b/>
      <w:sz w:val="24"/>
      <w:szCs w:val="20"/>
    </w:rPr>
  </w:style>
  <w:style w:type="character" w:customStyle="1" w:styleId="93">
    <w:name w:val="标题 8 Char"/>
    <w:basedOn w:val="35"/>
    <w:link w:val="12"/>
    <w:qFormat/>
    <w:uiPriority w:val="0"/>
    <w:rPr>
      <w:rFonts w:ascii="Arial" w:hAnsi="Arial" w:eastAsia="黑体" w:cs="Times New Roman"/>
      <w:sz w:val="24"/>
      <w:szCs w:val="20"/>
    </w:rPr>
  </w:style>
  <w:style w:type="character" w:customStyle="1" w:styleId="94">
    <w:name w:val="标题 9 Char"/>
    <w:basedOn w:val="35"/>
    <w:link w:val="13"/>
    <w:qFormat/>
    <w:uiPriority w:val="0"/>
    <w:rPr>
      <w:rFonts w:ascii="Arial" w:hAnsi="Arial" w:eastAsia="黑体" w:cs="Times New Roman"/>
      <w:szCs w:val="20"/>
    </w:rPr>
  </w:style>
  <w:style w:type="character" w:customStyle="1" w:styleId="95">
    <w:name w:val="文档结构图 Char"/>
    <w:basedOn w:val="35"/>
    <w:link w:val="14"/>
    <w:semiHidden/>
    <w:qFormat/>
    <w:uiPriority w:val="0"/>
    <w:rPr>
      <w:rFonts w:ascii="Times New Roman" w:hAnsi="Times New Roman" w:eastAsia="宋体" w:cs="Times New Roman"/>
      <w:shd w:val="clear" w:color="auto" w:fill="000080"/>
    </w:rPr>
  </w:style>
  <w:style w:type="character" w:customStyle="1" w:styleId="96">
    <w:name w:val="文档结构图 Char1"/>
    <w:basedOn w:val="35"/>
    <w:semiHidden/>
    <w:qFormat/>
    <w:uiPriority w:val="99"/>
    <w:rPr>
      <w:rFonts w:ascii="Microsoft YaHei UI" w:eastAsia="Microsoft YaHei UI"/>
      <w:sz w:val="18"/>
      <w:szCs w:val="18"/>
    </w:rPr>
  </w:style>
  <w:style w:type="character" w:customStyle="1" w:styleId="97">
    <w:name w:val="正文文本缩进 2 Char"/>
    <w:basedOn w:val="35"/>
    <w:link w:val="20"/>
    <w:qFormat/>
    <w:uiPriority w:val="0"/>
    <w:rPr>
      <w:rFonts w:ascii="Times New Roman" w:hAnsi="Times New Roman" w:eastAsia="宋体" w:cs="Times New Roman"/>
      <w:sz w:val="24"/>
      <w:szCs w:val="20"/>
    </w:rPr>
  </w:style>
  <w:style w:type="character" w:customStyle="1" w:styleId="98">
    <w:name w:val="正文文本 2 Char"/>
    <w:basedOn w:val="35"/>
    <w:link w:val="28"/>
    <w:qFormat/>
    <w:uiPriority w:val="0"/>
    <w:rPr>
      <w:rFonts w:ascii="Times New Roman" w:hAnsi="Times New Roman" w:eastAsia="宋体" w:cs="Times New Roman"/>
      <w:b/>
      <w:sz w:val="72"/>
      <w:szCs w:val="20"/>
    </w:rPr>
  </w:style>
  <w:style w:type="character" w:customStyle="1" w:styleId="99">
    <w:name w:val="日期 Char"/>
    <w:basedOn w:val="35"/>
    <w:link w:val="19"/>
    <w:qFormat/>
    <w:uiPriority w:val="0"/>
    <w:rPr>
      <w:rFonts w:ascii="Times New Roman" w:hAnsi="Times New Roman" w:eastAsia="宋体" w:cs="Times New Roman"/>
      <w:szCs w:val="20"/>
    </w:rPr>
  </w:style>
  <w:style w:type="paragraph" w:customStyle="1" w:styleId="10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01">
    <w:name w:val="标题 Char"/>
    <w:basedOn w:val="35"/>
    <w:link w:val="31"/>
    <w:qFormat/>
    <w:uiPriority w:val="0"/>
    <w:rPr>
      <w:rFonts w:eastAsia="宋体" w:asciiTheme="majorHAnsi" w:hAnsiTheme="majorHAnsi" w:cstheme="majorBidi"/>
      <w:b/>
      <w:bCs/>
      <w:sz w:val="32"/>
      <w:szCs w:val="32"/>
    </w:rPr>
  </w:style>
  <w:style w:type="character" w:customStyle="1" w:styleId="102">
    <w:name w:val="HTML 预设格式 Char"/>
    <w:basedOn w:val="35"/>
    <w:link w:val="29"/>
    <w:semiHidden/>
    <w:qFormat/>
    <w:uiPriority w:val="99"/>
    <w:rPr>
      <w:rFonts w:ascii="宋体" w:hAnsi="宋体" w:eastAsia="宋体" w:cs="Times New Roman"/>
      <w:sz w:val="24"/>
      <w:szCs w:val="24"/>
    </w:rPr>
  </w:style>
  <w:style w:type="table" w:customStyle="1" w:styleId="103">
    <w:name w:val="网格型3"/>
    <w:basedOn w:val="3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4">
    <w:name w:val="样式 正文（首行缩进两字） + 首行缩进:  2 字符"/>
    <w:basedOn w:val="9"/>
    <w:qFormat/>
    <w:uiPriority w:val="0"/>
    <w:pPr>
      <w:tabs>
        <w:tab w:val="left" w:pos="780"/>
      </w:tabs>
      <w:snapToGrid w:val="0"/>
      <w:spacing w:after="200"/>
      <w:ind w:firstLine="480" w:firstLineChars="0"/>
    </w:pPr>
    <w:rPr>
      <w:rFonts w:hAnsi="Courier New" w:cs="Courier New"/>
      <w:lang w:eastAsia="en-US"/>
    </w:rPr>
  </w:style>
  <w:style w:type="character" w:customStyle="1" w:styleId="105">
    <w:name w:val="标题2A Char"/>
    <w:link w:val="63"/>
    <w:qFormat/>
    <w:uiPriority w:val="0"/>
    <w:rPr>
      <w:rFonts w:ascii="Arial" w:hAnsi="Arial" w:eastAsia="宋体"/>
      <w:kern w:val="2"/>
      <w:sz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25</Pages>
  <Words>3350</Words>
  <Characters>19101</Characters>
  <Lines>159</Lines>
  <Paragraphs>44</Paragraphs>
  <TotalTime>7</TotalTime>
  <ScaleCrop>false</ScaleCrop>
  <LinksUpToDate>false</LinksUpToDate>
  <CharactersWithSpaces>22407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2019-08-29T04:48:00Z</dcterms:created>
  <dc:creator>孙英奇/高新区公司/渤海公司</dc:creator>
  <cp:lastModifiedBy>lenovo</cp:lastModifiedBy>
  <dcterms:modified xsi:type="dcterms:W3CDTF">2024-09-14T09:12:16Z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1F1172F1577C4780A97B64092578C9DE</vt:lpwstr>
  </property>
</Properties>
</file>