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111"/>
        <w:gridCol w:w="883"/>
        <w:gridCol w:w="725"/>
        <w:gridCol w:w="1111"/>
        <w:gridCol w:w="2006"/>
        <w:gridCol w:w="602"/>
        <w:gridCol w:w="802"/>
        <w:gridCol w:w="969"/>
        <w:gridCol w:w="905"/>
        <w:gridCol w:w="941"/>
        <w:gridCol w:w="958"/>
        <w:gridCol w:w="911"/>
        <w:gridCol w:w="1389"/>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948"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华文中宋" w:hAnsi="华文中宋" w:eastAsia="华文中宋" w:cs="华文中宋"/>
                <w:b/>
                <w:bCs/>
                <w:i w:val="0"/>
                <w:iCs w:val="0"/>
                <w:color w:val="000000"/>
                <w:sz w:val="30"/>
                <w:szCs w:val="30"/>
                <w:u w:val="none"/>
              </w:rPr>
            </w:pPr>
            <w:r>
              <w:rPr>
                <w:rStyle w:val="7"/>
                <w:lang w:val="en-US" w:eastAsia="zh-CN" w:bidi="ar"/>
              </w:rPr>
              <w:t>　　　　</w:t>
            </w:r>
            <w:r>
              <w:rPr>
                <w:rStyle w:val="8"/>
                <w:lang w:val="en-US" w:eastAsia="zh-CN" w:bidi="ar"/>
              </w:rPr>
              <w:t>中海石油化学股份有限公司</w:t>
            </w:r>
            <w:r>
              <w:rPr>
                <w:rStyle w:val="9"/>
                <w:lang w:val="en-US" w:eastAsia="zh-CN" w:bidi="ar"/>
              </w:rPr>
              <w:t xml:space="preserve">  </w:t>
            </w:r>
            <w:r>
              <w:rPr>
                <w:rStyle w:val="10"/>
                <w:rFonts w:ascii="宋体" w:hAnsi="宋体" w:eastAsia="宋体" w:cs="宋体"/>
                <w:sz w:val="24"/>
                <w:szCs w:val="24"/>
                <w:lang w:val="en-US" w:eastAsia="zh-CN" w:bidi="ar"/>
              </w:rPr>
              <w:t>公开询价单</w:t>
            </w:r>
            <w:r>
              <w:rPr>
                <w:rStyle w:val="11"/>
                <w:lang w:val="en-US" w:eastAsia="zh-CN" w:bidi="ar"/>
              </w:rPr>
              <w:t xml:space="preserve"> 　</w:t>
            </w:r>
          </w:p>
        </w:tc>
        <w:tc>
          <w:tcPr>
            <w:tcW w:w="11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48" w:type="dxa"/>
            <w:gridSpan w:val="14"/>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我公司拟进行以下采购，请按照要求进行报价。如对本询价单有不同意见请与询价方沟通，并在投标方报价栏中进行特别说明。</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66"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731" w:type="dxa"/>
            <w:gridSpan w:val="3"/>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HXCF-250996</w:t>
            </w:r>
          </w:p>
        </w:tc>
        <w:tc>
          <w:tcPr>
            <w:tcW w:w="200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545" w:type="dxa"/>
            <w:gridSpan w:val="8"/>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大峪口公司202510液氨采购5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6"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2731"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孙发剑</w:t>
            </w:r>
          </w:p>
        </w:tc>
        <w:tc>
          <w:tcPr>
            <w:tcW w:w="200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w:t>
            </w:r>
          </w:p>
        </w:tc>
        <w:tc>
          <w:tcPr>
            <w:tcW w:w="350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13700448875</w:t>
            </w:r>
          </w:p>
        </w:tc>
        <w:tc>
          <w:tcPr>
            <w:tcW w:w="941"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w:t>
            </w:r>
          </w:p>
        </w:tc>
        <w:tc>
          <w:tcPr>
            <w:tcW w:w="3101" w:type="dxa"/>
            <w:gridSpan w:val="3"/>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"mailto:sunjl5@cbcl.com.cn" </w:instrText>
            </w:r>
            <w:r>
              <w:rPr>
                <w:rFonts w:hint="eastAsia" w:ascii="宋体" w:hAnsi="宋体" w:eastAsia="宋体" w:cs="宋体"/>
                <w:i w:val="0"/>
                <w:iCs w:val="0"/>
                <w:kern w:val="0"/>
                <w:sz w:val="22"/>
                <w:szCs w:val="22"/>
                <w:u w:val="none"/>
                <w:lang w:val="en-US" w:eastAsia="zh-CN" w:bidi="ar"/>
              </w:rPr>
              <w:fldChar w:fldCharType="separate"/>
            </w:r>
            <w:r>
              <w:rPr>
                <w:rFonts w:hint="eastAsia" w:ascii="宋体" w:hAnsi="宋体" w:eastAsia="宋体" w:cs="宋体"/>
                <w:i w:val="0"/>
                <w:iCs w:val="0"/>
                <w:kern w:val="0"/>
                <w:sz w:val="22"/>
                <w:szCs w:val="22"/>
                <w:u w:val="none"/>
                <w:lang w:val="en-US" w:eastAsia="zh-CN" w:bidi="ar"/>
              </w:rPr>
              <w:t>sunfj9</w:t>
            </w:r>
            <w:r>
              <w:rPr>
                <w:rStyle w:val="6"/>
                <w:rFonts w:hint="eastAsia" w:ascii="宋体" w:hAnsi="宋体" w:eastAsia="宋体" w:cs="宋体"/>
                <w:i w:val="0"/>
                <w:iCs w:val="0"/>
                <w:sz w:val="22"/>
                <w:szCs w:val="22"/>
                <w:u w:val="none"/>
              </w:rPr>
              <w:t>cnooc.com.cn</w:t>
            </w:r>
            <w:r>
              <w:rPr>
                <w:rFonts w:hint="eastAsia" w:ascii="宋体" w:hAnsi="宋体" w:eastAsia="宋体" w:cs="宋体"/>
                <w:i w:val="0"/>
                <w:iCs w:val="0"/>
                <w:kern w:val="0"/>
                <w:sz w:val="22"/>
                <w:szCs w:val="22"/>
                <w:u w:val="none"/>
                <w:lang w:val="en-US" w:eastAsia="zh-CN" w:bidi="ar"/>
              </w:rPr>
              <w:fldChar w:fldCharType="end"/>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报价截止日期：</w:t>
            </w:r>
          </w:p>
        </w:tc>
        <w:tc>
          <w:tcPr>
            <w:tcW w:w="0" w:type="auto"/>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以采办业务系统为准</w:t>
            </w:r>
          </w:p>
        </w:tc>
        <w:tc>
          <w:tcPr>
            <w:tcW w:w="0" w:type="auto"/>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交货地址：</w:t>
            </w:r>
          </w:p>
        </w:tc>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湖北省钟祥市胡集镇大峪口公司厂区</w:t>
            </w:r>
          </w:p>
        </w:tc>
        <w:tc>
          <w:tcPr>
            <w:tcW w:w="0" w:type="auto"/>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报价有效期：报价之日起</w:t>
            </w:r>
            <w:r>
              <w:rPr>
                <w:rStyle w:val="13"/>
                <w:lang w:val="en-US" w:eastAsia="zh-CN" w:bidi="ar"/>
              </w:rPr>
              <w:t>15</w:t>
            </w:r>
            <w:r>
              <w:rPr>
                <w:rStyle w:val="12"/>
                <w:lang w:val="en-US" w:eastAsia="zh-CN" w:bidi="ar"/>
              </w:rPr>
              <w:t>日</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1"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采购申请号</w:t>
            </w:r>
          </w:p>
        </w:tc>
        <w:tc>
          <w:tcPr>
            <w:tcW w:w="89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项目号</w:t>
            </w:r>
          </w:p>
        </w:tc>
        <w:tc>
          <w:tcPr>
            <w:tcW w:w="72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工厂</w:t>
            </w:r>
          </w:p>
        </w:tc>
        <w:tc>
          <w:tcPr>
            <w:tcW w:w="111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物料编码</w:t>
            </w:r>
          </w:p>
        </w:tc>
        <w:tc>
          <w:tcPr>
            <w:tcW w:w="2006" w:type="dxa"/>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物料采购详细文本</w:t>
            </w:r>
          </w:p>
        </w:tc>
        <w:tc>
          <w:tcPr>
            <w:tcW w:w="6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需求到货日期</w:t>
            </w:r>
          </w:p>
        </w:tc>
        <w:tc>
          <w:tcPr>
            <w:tcW w:w="9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p>
        </w:tc>
        <w:tc>
          <w:tcPr>
            <w:tcW w:w="111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含税金额</w:t>
            </w:r>
          </w:p>
        </w:tc>
        <w:tc>
          <w:tcPr>
            <w:tcW w:w="97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交货日期</w:t>
            </w:r>
          </w:p>
        </w:tc>
        <w:tc>
          <w:tcPr>
            <w:tcW w:w="101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12609527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82172262</w:t>
            </w:r>
          </w:p>
        </w:tc>
        <w:tc>
          <w:tcPr>
            <w:tcW w:w="200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NH</w:t>
            </w:r>
            <w:r>
              <w:rPr>
                <w:rStyle w:val="19"/>
                <w:rFonts w:ascii="宋体" w:hAnsi="宋体" w:eastAsia="宋体" w:cs="宋体"/>
                <w:sz w:val="24"/>
                <w:szCs w:val="24"/>
                <w:lang w:val="en-US" w:eastAsia="zh-CN" w:bidi="ar"/>
              </w:rPr>
              <w:t>3</w:t>
            </w:r>
            <w:r>
              <w:rPr>
                <w:rStyle w:val="12"/>
                <w:lang w:val="en-US" w:eastAsia="zh-CN" w:bidi="ar"/>
              </w:rPr>
              <w:t>≥99.6%、残留物≤0.4%，有毒有害物质限量要求符合环保生态肥要求。</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0" w:type="auto"/>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4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成交通知书发出之日起3日内</w:t>
            </w:r>
          </w:p>
        </w:tc>
        <w:tc>
          <w:tcPr>
            <w:tcW w:w="95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1"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1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供货量为300</w:t>
            </w:r>
            <w:r>
              <w:rPr>
                <w:rStyle w:val="14"/>
                <w:rFonts w:eastAsia="宋体"/>
                <w:lang w:val="en-US" w:eastAsia="zh-CN" w:bidi="ar"/>
              </w:rPr>
              <w:t>×</w:t>
            </w:r>
            <w:r>
              <w:rPr>
                <w:rStyle w:val="12"/>
                <w:lang w:val="en-US" w:eastAsia="zh-CN" w:bidi="ar"/>
              </w:rPr>
              <w:t>(1</w:t>
            </w:r>
            <w:r>
              <w:rPr>
                <w:rStyle w:val="15"/>
                <w:rFonts w:hAnsi="宋体"/>
                <w:lang w:val="en-US" w:eastAsia="zh-CN" w:bidi="ar"/>
              </w:rPr>
              <w:t>±</w:t>
            </w:r>
            <w:r>
              <w:rPr>
                <w:rStyle w:val="12"/>
                <w:lang w:val="en-US" w:eastAsia="zh-CN" w:bidi="ar"/>
              </w:rPr>
              <w:t>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2006" w:type="dxa"/>
            <w:tcBorders>
              <w:top w:val="nil"/>
              <w:left w:val="nil"/>
              <w:bottom w:val="single" w:color="000000" w:sz="8" w:space="0"/>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5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1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200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57"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1"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1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47" w:type="dxa"/>
            <w:gridSpan w:val="11"/>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合计金额：</w:t>
            </w:r>
          </w:p>
        </w:tc>
        <w:tc>
          <w:tcPr>
            <w:tcW w:w="310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03"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合计人民币大写：</w:t>
            </w:r>
          </w:p>
        </w:tc>
        <w:tc>
          <w:tcPr>
            <w:tcW w:w="7545"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48" w:type="dxa"/>
            <w:gridSpan w:val="14"/>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投标方报价特别说明：</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948" w:type="dxa"/>
            <w:gridSpan w:val="14"/>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Style w:val="16"/>
                <w:lang w:val="en-US" w:eastAsia="zh-CN" w:bidi="ar"/>
              </w:rPr>
              <w:t>特别提醒：</w:t>
            </w:r>
            <w:r>
              <w:rPr>
                <w:rStyle w:val="17"/>
                <w:lang w:val="en-US" w:eastAsia="zh-CN" w:bidi="ar"/>
              </w:rPr>
              <w:t>这些情况将视为无效报价：a.不符合供应商基本要求的；b.报价内容有误或重要项目缺项的；c.不符合《供应商报价须知》要求的。</w:t>
            </w:r>
            <w:r>
              <w:rPr>
                <w:rStyle w:val="18"/>
                <w:lang w:val="en-US" w:eastAsia="zh-CN" w:bidi="ar"/>
              </w:rPr>
              <w:t>以下为本次询价的补充内容</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006"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技术要求：</w:t>
            </w:r>
          </w:p>
        </w:tc>
        <w:tc>
          <w:tcPr>
            <w:tcW w:w="11387" w:type="dxa"/>
            <w:gridSpan w:val="11"/>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1.NH</w:t>
            </w:r>
            <w:r>
              <w:rPr>
                <w:rStyle w:val="19"/>
                <w:rFonts w:ascii="宋体" w:hAnsi="宋体" w:eastAsia="宋体" w:cs="宋体"/>
                <w:sz w:val="24"/>
                <w:szCs w:val="24"/>
                <w:lang w:val="en-US" w:eastAsia="zh-CN" w:bidi="ar"/>
              </w:rPr>
              <w:t>3</w:t>
            </w:r>
            <w:r>
              <w:rPr>
                <w:rStyle w:val="12"/>
                <w:lang w:val="en-US" w:eastAsia="zh-CN" w:bidi="ar"/>
              </w:rPr>
              <w:t>≥99.6%、残留物≤0.4%，有毒有害物质限量要求符合环保生态肥要求。</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2.请详细阅读《供应商报价须知》，了解询价方对供应商参与报价的要求，特别是对品牌/制造厂、最小订货量等的要求</w:t>
            </w:r>
            <w:r>
              <w:rPr>
                <w:rStyle w:val="18"/>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006"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供应商基本要求：</w:t>
            </w: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lang w:val="en-US" w:eastAsia="zh-CN" w:bidi="ar"/>
              </w:rPr>
              <w:t>1.</w:t>
            </w:r>
            <w:r>
              <w:rPr>
                <w:rStyle w:val="20"/>
                <w:lang w:val="en-US" w:eastAsia="zh-CN" w:bidi="ar"/>
              </w:rPr>
              <w:t>在中国海油采办业务管理与交易系统完成注册，未被</w:t>
            </w:r>
            <w:r>
              <w:rPr>
                <w:rStyle w:val="12"/>
                <w:lang w:val="en-US" w:eastAsia="zh-CN" w:bidi="ar"/>
              </w:rPr>
              <w:t>“冻结”</w:t>
            </w:r>
            <w:r>
              <w:rPr>
                <w:rStyle w:val="20"/>
                <w:lang w:val="en-US" w:eastAsia="zh-CN" w:bidi="ar"/>
              </w:rPr>
              <w:t>的供应商。</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2.贸易商资质要求：</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★1、投标商须成立满三年（至报价截止日期）以上；</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 xml:space="preserve">★2、具有液氨危化品经营资质；                                                                                         ★3、实收资本不低于500万元（上一年度的财务报表附注注明的实收资本或公开网站信息查询结果或其他能证明实缴的证明材料）；                                               </w:t>
            </w:r>
          </w:p>
          <w:p>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★4、公司社保缴纳人数不低于5人。</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5、提交供应商承诺书。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3.业绩要求：</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4.不应存在下述情况之一：</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（1）所投产品制造商自2020年1月1日起至投标截止时间止，出现重大质量问题，且经过调查并出具了明确的书面证据，认定应由产品制造商承担重大质量问题责任并对产品制造商进行处理的；</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（2）处于责令整顿、停业或财产已被接管、冻结或处于破产状态的；</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lang w:val="en-US" w:eastAsia="zh-CN" w:bidi="ar"/>
              </w:rPr>
              <w:t>（3）在“信用中国”网站（https://www.creditchina.gov.cn/）被列入严重失信主体名单；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lang w:val="en-US" w:eastAsia="zh-CN" w:bidi="ar"/>
              </w:rPr>
              <w:t>（4）在全国企业信用信息公示系统（http://www.gsxt.gov.cn）被列入严重违法失信名单（黑名单）信息或营业执照登记状态为吊销或注销的；</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lang w:val="en-US" w:eastAsia="zh-CN" w:bidi="ar"/>
              </w:rPr>
              <w:t>（5）在“中国执行信息公开网”网站（http://zxgk.court.gov.cn/）被列入失信被执行人名单；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lang w:val="en-US" w:eastAsia="zh-CN" w:bidi="ar"/>
              </w:rPr>
              <w:t>（6）存在危害国家安全和损害中国海油合法权益的情形，在涉及国家机密或商业秘密的项目中存在不遵守相关法律法规及政府主管部门要求的情形。</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（7）被禁用供应商（包括已生效的、审批过程中的）参与报价，视为报价无效</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5.其它要求：</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（1）不接受联合体报价。</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（2）存在关联关系的供应商不能同时参与报价，若同时参与报价所有关联方报价视为无效报价。</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vMerge w:val="restar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Style w:val="16"/>
                <w:lang w:val="en-US" w:eastAsia="zh-CN" w:bidi="ar"/>
              </w:rPr>
              <w:t>（3）对资质和业绩有特定要求的</w:t>
            </w:r>
            <w:r>
              <w:rPr>
                <w:rStyle w:val="21"/>
                <w:lang w:val="en-US" w:eastAsia="zh-CN" w:bidi="ar"/>
              </w:rPr>
              <w:t>，</w:t>
            </w:r>
            <w:r>
              <w:rPr>
                <w:rStyle w:val="16"/>
                <w:lang w:val="en-US" w:eastAsia="zh-CN" w:bidi="ar"/>
              </w:rPr>
              <w:t>报价时要提供相关证明材料并作为商务文件附件上传至报价系统。</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vMerge w:val="continue"/>
            <w:tcBorders>
              <w:top w:val="nil"/>
              <w:left w:val="nil"/>
              <w:bottom w:val="single" w:color="000000" w:sz="8" w:space="0"/>
              <w:right w:val="single" w:color="000000" w:sz="8" w:space="0"/>
            </w:tcBorders>
            <w:shd w:val="clear" w:color="auto" w:fill="auto"/>
            <w:vAlign w:val="top"/>
          </w:tcPr>
          <w:p>
            <w:pPr>
              <w:jc w:val="left"/>
              <w:rPr>
                <w:rFonts w:hint="eastAsia" w:ascii="宋体" w:hAnsi="宋体" w:eastAsia="宋体" w:cs="宋体"/>
                <w:b/>
                <w:bCs/>
                <w:i w:val="0"/>
                <w:iCs w:val="0"/>
                <w:color w:val="FF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运输方式：</w:t>
            </w: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FF0000"/>
                <w:kern w:val="0"/>
                <w:sz w:val="21"/>
                <w:szCs w:val="21"/>
                <w:u w:val="none"/>
                <w:lang w:val="en-US" w:eastAsia="zh-CN" w:bidi="ar"/>
              </w:rPr>
              <w:t>汽运，车辆达到国五及以上排放标准（含燃气）或使用新能源汽车。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交货要求：</w:t>
            </w: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成交通知书发出之日起3日内。</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报价及税票要求：</w:t>
            </w: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报价为货到现场价（含运保费等费用）；一票制，卖方开具（13%）增值税专用发票；不含增值税价格为不变价格，增值税税率执行国家最新的税率调整要求。</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付款方式：</w:t>
            </w: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货到验收合格并收到合格发票后15日内付款。</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质保条款：</w:t>
            </w:r>
          </w:p>
        </w:tc>
        <w:tc>
          <w:tcPr>
            <w:tcW w:w="11387" w:type="dxa"/>
            <w:gridSpan w:val="11"/>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卖方特此保证提供的货物是崭新、从未使用过的，采用先进技术制造，具备优良的制造工艺和水平，符合本合同规定的要求，不存在任何缺陷；</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006" w:type="dxa"/>
            <w:gridSpan w:val="2"/>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违约责任：</w:t>
            </w: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0"/>
                <w:lang w:val="en-US" w:eastAsia="zh-CN" w:bidi="ar"/>
              </w:rPr>
              <w:t>1. 违约金分为逾期交货违约金和违约金两类，可单独处罚也可以合并处罚，与违约行为所造成的损失相当。</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逾期交货违约金： 如卖方未能在交付日期交付货物，每延期交付一日，卖方应向买方支付延期交货货物总价的【0.5%】作为延期违约金，但是，该等延期违约金最高不得超过合同总价的【10%】。如延期超过【30】日，除要求卖方支付违约金外，买方有权解除本合同，并有权要求卖方赔偿买方因此遭受的超出违约金数额的全部损失。</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006" w:type="dxa"/>
            <w:gridSpan w:val="2"/>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b/>
                <w:bCs/>
                <w:i/>
                <w:iCs/>
                <w:color w:val="000000"/>
                <w:sz w:val="21"/>
                <w:szCs w:val="21"/>
                <w:u w:val="none"/>
              </w:rPr>
            </w:pPr>
          </w:p>
        </w:tc>
        <w:tc>
          <w:tcPr>
            <w:tcW w:w="11387" w:type="dxa"/>
            <w:gridSpan w:val="11"/>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3. 货物运抵交货地点时，双方应共同对货物进行验收。如果货物通过验收，买方向卖方签发验收证明。若卖方所提供的液氨虽未达到本合同约定的质量标准但不影响正常使用的，此部分液氨可以由买卖双方协商折价接收。具体扣款方式如下：</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扣款金额=当期单价/99.6*（99.6- X1）*相应吨位* X2（式中X1为大峪口公司检验结果；X2为扣款系数）</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99.0≤X1＜99.6时， X2=2；</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98.0≤X1＜99.0 时，X2=5；</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 xml:space="preserve">X1＜98.0 时，X2=10 </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备注：扣款金额最多不超出该车货值金额。</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0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评标原则：</w:t>
            </w:r>
          </w:p>
        </w:tc>
        <w:tc>
          <w:tcPr>
            <w:tcW w:w="11387" w:type="dxa"/>
            <w:gridSpan w:val="11"/>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商务和技术评议合格，不含税评标总价最低者中标。评审价格标准：评标价格（不含税）=投标报价+报价算术修正+全部偏离价格调整。</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报价承诺：</w:t>
            </w:r>
          </w:p>
        </w:tc>
        <w:tc>
          <w:tcPr>
            <w:tcW w:w="11387" w:type="dxa"/>
            <w:gridSpan w:val="11"/>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供应商承诺遵守廉洁诚信商业往来，不参与串通投标、弄虚作假，如有违反愿意接受询价方的处罚。</w:t>
            </w:r>
          </w:p>
          <w:p>
            <w:pPr>
              <w:pStyle w:val="2"/>
              <w:ind w:left="0" w:leftChars="0" w:firstLine="0" w:firstLineChars="0"/>
              <w:rPr>
                <w:rFonts w:hint="default" w:eastAsiaTheme="minorEastAsia"/>
                <w:lang w:val="en-US" w:eastAsia="zh-CN"/>
              </w:rPr>
            </w:pPr>
            <w:r>
              <w:rPr>
                <w:rFonts w:hint="eastAsia" w:asciiTheme="minorHAnsi" w:hAnsiTheme="minorHAnsi" w:eastAsiaTheme="minorEastAsia" w:cstheme="minorBidi"/>
                <w:kern w:val="2"/>
                <w:sz w:val="21"/>
                <w:szCs w:val="24"/>
                <w:lang w:val="en-US" w:eastAsia="zh-CN" w:bidi="ar-SA"/>
              </w:rPr>
              <w:t>投标人报价即表示承诺同意</w:t>
            </w:r>
            <w:r>
              <w:rPr>
                <w:rFonts w:hint="eastAsia" w:ascii="宋体" w:hAnsi="宋体" w:eastAsia="宋体" w:cs="宋体"/>
                <w:b/>
                <w:bCs/>
                <w:i/>
                <w:iCs/>
                <w:color w:val="FF0000"/>
                <w:kern w:val="0"/>
                <w:sz w:val="21"/>
                <w:szCs w:val="21"/>
                <w:u w:val="none"/>
                <w:lang w:val="en-US" w:eastAsia="zh-CN" w:bidi="ar"/>
              </w:rPr>
              <w:t>“自收到中标通知书之日起开始送货，供货期间如发生争议按询价文件合同模板约定的违约责任处理。”</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其它：</w:t>
            </w:r>
          </w:p>
        </w:tc>
        <w:tc>
          <w:tcPr>
            <w:tcW w:w="11387" w:type="dxa"/>
            <w:gridSpan w:val="11"/>
            <w:tcBorders>
              <w:top w:val="nil"/>
              <w:left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Style w:val="16"/>
                <w:rFonts w:hint="eastAsia"/>
                <w:lang w:val="en-US" w:eastAsia="zh-CN" w:bidi="ar"/>
              </w:rPr>
              <w:t>特别提醒：本报价为一次报价。若评标价格出现最低价相同情况，优先选择生产商或制造商，如没有生产商或制造商参与，按当年大峪口公司业绩（散购液氨中标次数供应商）排名先后授标，若当年中标次数相同，按当年的交货数量排名后授标；若当年中标次数和送货数量相同，按前年中标次数、送货数量依次排名。</w:t>
            </w:r>
            <w:r>
              <w:rPr>
                <w:rStyle w:val="12"/>
                <w:lang w:val="en-US" w:eastAsia="zh-CN" w:bidi="ar"/>
              </w:rPr>
              <w:t>各报价供应商对询价单中所列采购物资，如对型号、规格、技术要求、标准、品牌、单位/数量有不明确，请书面提出澄清，未提出澄清或未书面提出澄清，则视为询价单技术要求明确，供应商应对其报价结果负责，如供应商中标放弃签订合同，将对弃标供应商根据情节轻重处于警告、暂停业务或清理出库及纳入黑名单的处罚。如发现权利受到伤害，请按照《供应商报价须知》提供的处理渠道进行反映和投诉。</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12、</w:t>
            </w:r>
          </w:p>
        </w:tc>
        <w:tc>
          <w:tcPr>
            <w:tcW w:w="20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FF0000"/>
                <w:sz w:val="21"/>
                <w:szCs w:val="21"/>
                <w:u w:val="none"/>
              </w:rPr>
            </w:pPr>
            <w:r>
              <w:rPr>
                <w:rFonts w:hint="eastAsia" w:ascii="宋体" w:hAnsi="宋体" w:eastAsia="宋体" w:cs="宋体"/>
                <w:b/>
                <w:bCs/>
                <w:i/>
                <w:iCs/>
                <w:color w:val="FF0000"/>
                <w:kern w:val="0"/>
                <w:sz w:val="21"/>
                <w:szCs w:val="21"/>
                <w:u w:val="none"/>
                <w:lang w:val="en-US" w:eastAsia="zh-CN" w:bidi="ar"/>
              </w:rPr>
              <w:t>投标人需提交的资料</w:t>
            </w:r>
          </w:p>
        </w:tc>
        <w:tc>
          <w:tcPr>
            <w:tcW w:w="11387"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★1、投标商须成立满三年（至报价截止日期）以上；（提供营业执照）</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★2、具有液氨危化品经营资质；（提交经营资质证明）                                                                                         ★3、实收资本不低于500万元（上一年度的财务报表附注注明的实收资本或公开网站信息查询结果或其他能证明实收的证明材料）；</w:t>
            </w:r>
          </w:p>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★4、公司社保缴纳人数不低于5人。（提供社保缴纳证明）</w:t>
            </w:r>
            <w:r>
              <w:rPr>
                <w:rFonts w:hint="eastAsia" w:ascii="宋体" w:hAnsi="宋体" w:eastAsia="宋体" w:cs="宋体"/>
                <w:b/>
                <w:bCs/>
                <w:i w:val="0"/>
                <w:iCs w:val="0"/>
                <w:color w:val="FF0000"/>
                <w:kern w:val="0"/>
                <w:sz w:val="21"/>
                <w:szCs w:val="21"/>
                <w:u w:val="none"/>
                <w:lang w:val="en-US" w:eastAsia="zh-CN" w:bidi="ar"/>
              </w:rPr>
              <w:br w:type="textWrapping"/>
            </w:r>
            <w:r>
              <w:rPr>
                <w:rFonts w:hint="eastAsia" w:ascii="宋体" w:hAnsi="宋体" w:eastAsia="宋体" w:cs="宋体"/>
                <w:b/>
                <w:bCs/>
                <w:i w:val="0"/>
                <w:iCs w:val="0"/>
                <w:color w:val="FF0000"/>
                <w:kern w:val="0"/>
                <w:sz w:val="21"/>
                <w:szCs w:val="21"/>
                <w:u w:val="none"/>
                <w:lang w:val="en-US" w:eastAsia="zh-CN" w:bidi="ar"/>
              </w:rPr>
              <w:t xml:space="preserve">  5、提交供应商承诺书。（按采购文件格式提交）</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FF0000"/>
                <w:sz w:val="22"/>
                <w:szCs w:val="22"/>
                <w:u w:val="none"/>
              </w:rPr>
            </w:pPr>
          </w:p>
        </w:tc>
      </w:tr>
    </w:tbl>
    <w:p/>
    <w:p/>
    <w:p/>
    <w:p/>
    <w:p/>
    <w:p/>
    <w:p/>
    <w:p/>
    <w:p/>
    <w:p/>
    <w:p/>
    <w:p/>
    <w:p/>
    <w:p>
      <w:pPr>
        <w:sectPr>
          <w:pgSz w:w="16838" w:h="11906" w:orient="landscape"/>
          <w:pgMar w:top="1800" w:right="1440" w:bottom="1800" w:left="1440" w:header="851" w:footer="992" w:gutter="0"/>
          <w:cols w:space="425" w:num="1"/>
          <w:docGrid w:type="lines" w:linePitch="312" w:charSpace="0"/>
        </w:sectPr>
      </w:pPr>
    </w:p>
    <w:p>
      <w:pPr>
        <w:jc w:val="center"/>
        <w:rPr>
          <w:rFonts w:hint="eastAsia" w:ascii="华光黑体_CNKI" w:hAnsi="华光黑体_CNKI" w:eastAsia="华光黑体_CNKI" w:cs="华光黑体_CNKI"/>
          <w:b w:val="0"/>
          <w:bCs/>
          <w:sz w:val="32"/>
          <w:szCs w:val="32"/>
        </w:rPr>
      </w:pPr>
      <w:r>
        <w:rPr>
          <w:rFonts w:hint="eastAsia" w:ascii="华光黑体_CNKI" w:hAnsi="华光黑体_CNKI" w:eastAsia="华光黑体_CNKI" w:cs="华光黑体_CNKI"/>
          <w:b w:val="0"/>
          <w:bCs/>
          <w:sz w:val="32"/>
          <w:szCs w:val="32"/>
          <w:lang w:val="en-US" w:eastAsia="zh-CN"/>
        </w:rPr>
        <w:t xml:space="preserve"> </w:t>
      </w:r>
      <w:r>
        <w:rPr>
          <w:rFonts w:hint="eastAsia" w:ascii="华光黑体_CNKI" w:hAnsi="华光黑体_CNKI" w:eastAsia="华光黑体_CNKI" w:cs="华光黑体_CNKI"/>
          <w:b w:val="0"/>
          <w:bCs/>
          <w:sz w:val="44"/>
          <w:szCs w:val="44"/>
        </w:rPr>
        <w:t>供</w:t>
      </w:r>
      <w:r>
        <w:rPr>
          <w:rFonts w:hint="eastAsia" w:ascii="华光黑体_CNKI" w:hAnsi="华光黑体_CNKI" w:eastAsia="华光黑体_CNKI" w:cs="华光黑体_CNKI"/>
          <w:b w:val="0"/>
          <w:bCs/>
          <w:sz w:val="44"/>
          <w:szCs w:val="44"/>
          <w:lang w:val="en-US" w:eastAsia="zh-CN"/>
        </w:rPr>
        <w:t xml:space="preserve"> </w:t>
      </w:r>
      <w:r>
        <w:rPr>
          <w:rFonts w:hint="eastAsia" w:ascii="华光黑体_CNKI" w:hAnsi="华光黑体_CNKI" w:eastAsia="华光黑体_CNKI" w:cs="华光黑体_CNKI"/>
          <w:b w:val="0"/>
          <w:bCs/>
          <w:sz w:val="44"/>
          <w:szCs w:val="44"/>
        </w:rPr>
        <w:t>应</w:t>
      </w:r>
      <w:r>
        <w:rPr>
          <w:rFonts w:hint="eastAsia" w:ascii="华光黑体_CNKI" w:hAnsi="华光黑体_CNKI" w:eastAsia="华光黑体_CNKI" w:cs="华光黑体_CNKI"/>
          <w:b w:val="0"/>
          <w:bCs/>
          <w:sz w:val="44"/>
          <w:szCs w:val="44"/>
          <w:lang w:val="en-US" w:eastAsia="zh-CN"/>
        </w:rPr>
        <w:t xml:space="preserve"> </w:t>
      </w:r>
      <w:r>
        <w:rPr>
          <w:rFonts w:hint="eastAsia" w:ascii="华光黑体_CNKI" w:hAnsi="华光黑体_CNKI" w:eastAsia="华光黑体_CNKI" w:cs="华光黑体_CNKI"/>
          <w:b w:val="0"/>
          <w:bCs/>
          <w:sz w:val="44"/>
          <w:szCs w:val="44"/>
        </w:rPr>
        <w:t>商</w:t>
      </w:r>
      <w:r>
        <w:rPr>
          <w:rFonts w:hint="eastAsia" w:ascii="华光黑体_CNKI" w:hAnsi="华光黑体_CNKI" w:eastAsia="华光黑体_CNKI" w:cs="华光黑体_CNKI"/>
          <w:b w:val="0"/>
          <w:bCs/>
          <w:sz w:val="44"/>
          <w:szCs w:val="44"/>
          <w:lang w:val="en-US" w:eastAsia="zh-CN"/>
        </w:rPr>
        <w:t xml:space="preserve"> 承 诺 </w:t>
      </w:r>
      <w:r>
        <w:rPr>
          <w:rFonts w:hint="eastAsia" w:ascii="华光黑体_CNKI" w:hAnsi="华光黑体_CNKI" w:eastAsia="华光黑体_CNKI" w:cs="华光黑体_CNKI"/>
          <w:b w:val="0"/>
          <w:bCs/>
          <w:sz w:val="44"/>
          <w:szCs w:val="44"/>
        </w:rPr>
        <w:t>书</w:t>
      </w:r>
    </w:p>
    <w:p>
      <w:pPr>
        <w:jc w:val="left"/>
        <w:rPr>
          <w:rFonts w:hint="eastAsia" w:ascii="仿宋" w:hAnsi="仿宋" w:eastAsia="仿宋" w:cs="Times New Roman"/>
          <w:sz w:val="28"/>
          <w:szCs w:val="28"/>
        </w:rPr>
      </w:pPr>
    </w:p>
    <w:p>
      <w:pPr>
        <w:ind w:firstLine="2711" w:firstLineChars="90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一、廉 洁 诚 信 承 诺</w:t>
      </w:r>
    </w:p>
    <w:p>
      <w:pPr>
        <w:ind w:firstLine="3614" w:firstLineChars="1200"/>
        <w:jc w:val="both"/>
        <w:rPr>
          <w:rFonts w:hint="eastAsia" w:ascii="黑体" w:hAnsi="黑体" w:eastAsia="黑体" w:cs="黑体"/>
          <w:b/>
          <w:bCs/>
          <w:sz w:val="30"/>
          <w:szCs w:val="30"/>
          <w:lang w:val="en-US" w:eastAsia="zh-CN"/>
        </w:rPr>
      </w:pPr>
    </w:p>
    <w:p>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为维护公平竞争的市场秩序，我方</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承诺</w:t>
      </w:r>
      <w:r>
        <w:rPr>
          <w:rFonts w:hint="eastAsia" w:ascii="仿宋" w:hAnsi="仿宋" w:eastAsia="仿宋" w:cs="Times New Roman"/>
          <w:sz w:val="28"/>
          <w:szCs w:val="28"/>
        </w:rPr>
        <w:t>方）</w:t>
      </w:r>
      <w:r>
        <w:rPr>
          <w:rFonts w:ascii="仿宋" w:hAnsi="仿宋" w:eastAsia="仿宋" w:cs="Times New Roman"/>
          <w:sz w:val="28"/>
          <w:szCs w:val="28"/>
        </w:rPr>
        <w:t>自愿参与</w:t>
      </w:r>
      <w:r>
        <w:rPr>
          <w:rFonts w:hint="eastAsia" w:ascii="仿宋" w:hAnsi="仿宋" w:eastAsia="仿宋" w:cs="Times New Roman"/>
          <w:sz w:val="28"/>
          <w:szCs w:val="28"/>
        </w:rPr>
        <w:t>中海油</w:t>
      </w:r>
      <w:r>
        <w:rPr>
          <w:rFonts w:ascii="仿宋" w:hAnsi="仿宋" w:eastAsia="仿宋" w:cs="Times New Roman"/>
          <w:sz w:val="28"/>
          <w:szCs w:val="28"/>
        </w:rPr>
        <w:t>组织的</w:t>
      </w:r>
      <w:r>
        <w:rPr>
          <w:rFonts w:hint="eastAsia" w:ascii="仿宋" w:hAnsi="仿宋" w:eastAsia="仿宋" w:cs="Times New Roman"/>
          <w:sz w:val="28"/>
          <w:szCs w:val="28"/>
        </w:rPr>
        <w:t>商业往来</w:t>
      </w:r>
      <w:r>
        <w:rPr>
          <w:rFonts w:ascii="仿宋" w:hAnsi="仿宋" w:eastAsia="仿宋" w:cs="Times New Roman"/>
          <w:sz w:val="28"/>
          <w:szCs w:val="28"/>
        </w:rPr>
        <w:t>活动中，加强有关人员廉洁从业管理，恪守商业道德，从源头预防和遏制违法、违规、违纪行为发生，特作</w:t>
      </w:r>
      <w:r>
        <w:rPr>
          <w:rFonts w:hint="eastAsia" w:ascii="仿宋" w:hAnsi="仿宋" w:eastAsia="仿宋" w:cs="Times New Roman"/>
          <w:sz w:val="28"/>
          <w:szCs w:val="28"/>
        </w:rPr>
        <w:t>出</w:t>
      </w:r>
      <w:r>
        <w:rPr>
          <w:rFonts w:ascii="仿宋" w:hAnsi="仿宋" w:eastAsia="仿宋" w:cs="Times New Roman"/>
          <w:sz w:val="28"/>
          <w:szCs w:val="28"/>
        </w:rPr>
        <w:t>以下</w:t>
      </w:r>
      <w:r>
        <w:rPr>
          <w:rFonts w:hint="eastAsia" w:ascii="仿宋" w:hAnsi="仿宋" w:eastAsia="仿宋" w:cs="Times New Roman"/>
          <w:sz w:val="28"/>
          <w:szCs w:val="28"/>
        </w:rPr>
        <w:t>郑重</w:t>
      </w:r>
      <w:r>
        <w:rPr>
          <w:rFonts w:hint="eastAsia" w:ascii="仿宋" w:hAnsi="仿宋" w:eastAsia="仿宋" w:cs="Times New Roman"/>
          <w:sz w:val="28"/>
          <w:szCs w:val="28"/>
          <w:lang w:val="en-US" w:eastAsia="zh-CN"/>
        </w:rPr>
        <w:t>承诺</w:t>
      </w:r>
      <w:r>
        <w:rPr>
          <w:rFonts w:ascii="仿宋" w:hAnsi="仿宋" w:eastAsia="仿宋" w:cs="Times New Roman"/>
          <w:sz w:val="28"/>
          <w:szCs w:val="28"/>
        </w:rPr>
        <w:t>：</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ascii="仿宋" w:hAnsi="仿宋" w:eastAsia="仿宋" w:cs="Times New Roman"/>
          <w:sz w:val="28"/>
          <w:szCs w:val="28"/>
        </w:rPr>
        <w:t>、严格遵守国家有关法律法规，坚持诚实守信原则，恪守商业道德，规范商务人员廉洁从业行为。</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、不伙同他人串标、围标或非法排挤竞争对手，不在</w:t>
      </w:r>
      <w:r>
        <w:rPr>
          <w:rFonts w:hint="eastAsia" w:ascii="仿宋" w:hAnsi="仿宋" w:eastAsia="仿宋" w:cs="Times New Roman"/>
          <w:sz w:val="28"/>
          <w:szCs w:val="28"/>
        </w:rPr>
        <w:t>商业</w:t>
      </w:r>
      <w:r>
        <w:rPr>
          <w:rFonts w:ascii="仿宋" w:hAnsi="仿宋" w:eastAsia="仿宋" w:cs="Times New Roman"/>
          <w:sz w:val="28"/>
          <w:szCs w:val="28"/>
        </w:rPr>
        <w:t>活动中提供虚假资料，损害贵方合法</w:t>
      </w:r>
      <w:r>
        <w:rPr>
          <w:rFonts w:hint="eastAsia" w:ascii="仿宋" w:hAnsi="仿宋" w:eastAsia="仿宋" w:cs="Times New Roman"/>
          <w:sz w:val="28"/>
          <w:szCs w:val="28"/>
        </w:rPr>
        <w:t>权</w:t>
      </w:r>
      <w:r>
        <w:rPr>
          <w:rFonts w:ascii="仿宋" w:hAnsi="仿宋" w:eastAsia="仿宋" w:cs="Times New Roman"/>
          <w:sz w:val="28"/>
          <w:szCs w:val="28"/>
        </w:rPr>
        <w:t>益。</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、不为贵方工作人员提供回扣、礼金、有价证券、贵重物品和报销个人费用。</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4</w:t>
      </w:r>
      <w:r>
        <w:rPr>
          <w:rFonts w:ascii="仿宋" w:hAnsi="仿宋" w:eastAsia="仿宋" w:cs="Times New Roman"/>
          <w:sz w:val="28"/>
          <w:szCs w:val="28"/>
        </w:rPr>
        <w:t>、不为贵方工作人员安排有可能影响公平、公正交易的宴请、健身、娱乐等活动。</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5</w:t>
      </w:r>
      <w:r>
        <w:rPr>
          <w:rFonts w:ascii="仿宋" w:hAnsi="仿宋" w:eastAsia="仿宋" w:cs="Times New Roman"/>
          <w:sz w:val="28"/>
          <w:szCs w:val="28"/>
        </w:rPr>
        <w:t>、不为贵方工作人员投资入股、个人借款或买卖股票、债券等提供方便。</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6</w:t>
      </w:r>
      <w:r>
        <w:rPr>
          <w:rFonts w:ascii="仿宋" w:hAnsi="仿宋" w:eastAsia="仿宋" w:cs="Times New Roman"/>
          <w:sz w:val="28"/>
          <w:szCs w:val="28"/>
        </w:rPr>
        <w:t>、不为贵方工作人员购买或装修住房、婚丧嫁娶、配偶子女上学或工作安排以及出国</w:t>
      </w:r>
      <w:r>
        <w:rPr>
          <w:rFonts w:hint="eastAsia" w:ascii="仿宋" w:hAnsi="仿宋" w:eastAsia="仿宋" w:cs="Times New Roman"/>
          <w:sz w:val="28"/>
          <w:szCs w:val="28"/>
        </w:rPr>
        <w:t>出境</w:t>
      </w:r>
      <w:r>
        <w:rPr>
          <w:rFonts w:ascii="仿宋" w:hAnsi="仿宋" w:eastAsia="仿宋" w:cs="Times New Roman"/>
          <w:sz w:val="28"/>
          <w:szCs w:val="28"/>
        </w:rPr>
        <w:t>、旅游等提供方便。</w:t>
      </w:r>
    </w:p>
    <w:p>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sz w:val="28"/>
          <w:szCs w:val="28"/>
          <w:lang w:val="en-US" w:eastAsia="zh-CN"/>
        </w:rPr>
        <w:t>7</w:t>
      </w:r>
      <w:r>
        <w:rPr>
          <w:rFonts w:ascii="仿宋" w:hAnsi="仿宋" w:eastAsia="仿宋" w:cs="Times New Roman"/>
          <w:sz w:val="28"/>
          <w:szCs w:val="28"/>
        </w:rPr>
        <w:t>、不违反规定为贵方工作人员在我方相关企业挂名兼职、合伙经营、介绍承揽业务等提供方</w:t>
      </w:r>
      <w:r>
        <w:rPr>
          <w:rFonts w:ascii="仿宋" w:hAnsi="仿宋" w:eastAsia="仿宋" w:cs="Times New Roman"/>
          <w:color w:val="000000"/>
          <w:sz w:val="28"/>
          <w:szCs w:val="28"/>
        </w:rPr>
        <w:t>便</w:t>
      </w:r>
      <w:r>
        <w:rPr>
          <w:rFonts w:hint="eastAsia" w:ascii="仿宋" w:hAnsi="仿宋" w:eastAsia="仿宋" w:cs="Times New Roman"/>
          <w:color w:val="000000"/>
          <w:sz w:val="28"/>
          <w:szCs w:val="28"/>
        </w:rPr>
        <w:t>，严格遵守贵方《</w:t>
      </w:r>
      <w:r>
        <w:rPr>
          <w:rFonts w:ascii="仿宋" w:hAnsi="仿宋" w:eastAsia="仿宋" w:cs="Times New Roman"/>
          <w:color w:val="000000"/>
          <w:sz w:val="28"/>
          <w:szCs w:val="28"/>
        </w:rPr>
        <w:t>关于禁止领导人员亲属</w:t>
      </w:r>
      <w:r>
        <w:rPr>
          <w:rFonts w:hint="eastAsia" w:ascii="仿宋" w:hAnsi="仿宋" w:eastAsia="仿宋" w:cs="Times New Roman"/>
          <w:color w:val="000000"/>
          <w:sz w:val="28"/>
          <w:szCs w:val="28"/>
        </w:rPr>
        <w:t>、</w:t>
      </w:r>
      <w:r>
        <w:rPr>
          <w:rFonts w:ascii="仿宋" w:hAnsi="仿宋" w:eastAsia="仿宋" w:cs="Times New Roman"/>
          <w:color w:val="000000"/>
          <w:sz w:val="28"/>
          <w:szCs w:val="28"/>
        </w:rPr>
        <w:t>离职退休人员利用中国海油资源谋利的规定</w:t>
      </w:r>
      <w:r>
        <w:rPr>
          <w:rFonts w:hint="eastAsia" w:ascii="仿宋" w:hAnsi="仿宋" w:eastAsia="仿宋" w:cs="Times New Roman"/>
          <w:color w:val="000000"/>
          <w:sz w:val="28"/>
          <w:szCs w:val="28"/>
        </w:rPr>
        <w:t>》；我方承诺贵方离职人员在我方任职，将在第一时间告知贵方，并严格执行贵方相关内控制度</w:t>
      </w:r>
      <w:r>
        <w:rPr>
          <w:rFonts w:ascii="仿宋" w:hAnsi="仿宋" w:eastAsia="仿宋" w:cs="Times New Roman"/>
          <w:color w:val="000000"/>
          <w:sz w:val="28"/>
          <w:szCs w:val="28"/>
        </w:rPr>
        <w:t>。</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8</w:t>
      </w:r>
      <w:r>
        <w:rPr>
          <w:rFonts w:ascii="仿宋" w:hAnsi="仿宋" w:eastAsia="仿宋" w:cs="Times New Roman"/>
          <w:sz w:val="28"/>
          <w:szCs w:val="28"/>
        </w:rPr>
        <w:t>、不利用非法手段向贵方工作人员打探有关涉及贵方的商业秘密、业务渠道等。</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9</w:t>
      </w:r>
      <w:r>
        <w:rPr>
          <w:rFonts w:ascii="仿宋" w:hAnsi="仿宋" w:eastAsia="仿宋" w:cs="Times New Roman"/>
          <w:sz w:val="28"/>
          <w:szCs w:val="28"/>
        </w:rPr>
        <w:t>、贵方对涉嫌不廉洁的商业行为进行调查时，我方有配合提供证据、作证的义务。</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10</w:t>
      </w:r>
      <w:r>
        <w:rPr>
          <w:rFonts w:ascii="仿宋" w:hAnsi="仿宋" w:eastAsia="仿宋" w:cs="Times New Roman"/>
          <w:sz w:val="28"/>
          <w:szCs w:val="28"/>
        </w:rPr>
        <w:t>、未经贵方同意，我方不向任何新闻媒体、第三人述及有关贵方工作人员恪守商业道德方面的评价、信息。</w:t>
      </w:r>
    </w:p>
    <w:p>
      <w:pPr>
        <w:spacing w:line="360" w:lineRule="auto"/>
        <w:ind w:firstLine="600"/>
        <w:rPr>
          <w:rFonts w:hint="eastAsia" w:ascii="仿宋" w:hAnsi="仿宋" w:eastAsia="仿宋" w:cs="Times New Roman"/>
          <w:sz w:val="28"/>
          <w:szCs w:val="28"/>
        </w:rPr>
      </w:pPr>
      <w:r>
        <w:rPr>
          <w:rFonts w:ascii="仿宋" w:hAnsi="仿宋" w:eastAsia="仿宋" w:cs="Times New Roman"/>
          <w:sz w:val="28"/>
          <w:szCs w:val="28"/>
        </w:rPr>
        <w:t>我方自愿接受社会及贵方监督，如有违反约定</w:t>
      </w:r>
      <w:r>
        <w:rPr>
          <w:rFonts w:hint="eastAsia" w:ascii="仿宋" w:hAnsi="仿宋" w:eastAsia="仿宋" w:cs="Times New Roman"/>
          <w:sz w:val="28"/>
          <w:szCs w:val="28"/>
        </w:rPr>
        <w:t>，承诺及时对相关工作人员进行处分处理，并限期整改；如导致贵方工作人员受到纪律处分、组织处理或构成违法犯罪的，愿意按照双方约定列入永久禁入中海油市场黑名单；给贵方造成重大社会影响或重大经济损失的，同意解除、终止双方尚未履行完毕的业务合同，暂停结算合同未支付款项，赔偿贵方遭受的经济损失，并列入永久禁入中海油市场黑名单。</w:t>
      </w:r>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ind w:firstLine="2711" w:firstLineChars="90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二、信 用 承 诺</w:t>
      </w:r>
    </w:p>
    <w:p>
      <w:pPr>
        <w:spacing w:line="360" w:lineRule="auto"/>
        <w:rPr>
          <w:rFonts w:hint="eastAsia" w:ascii="仿宋" w:hAnsi="仿宋" w:eastAsia="仿宋" w:cs="Times New Roman"/>
          <w:sz w:val="28"/>
          <w:szCs w:val="28"/>
        </w:rPr>
      </w:pPr>
    </w:p>
    <w:p>
      <w:pPr>
        <w:spacing w:line="360" w:lineRule="auto"/>
        <w:ind w:firstLine="420"/>
        <w:rPr>
          <w:rFonts w:ascii="宋体" w:hAnsi="宋体"/>
          <w:sz w:val="24"/>
          <w:szCs w:val="24"/>
        </w:rPr>
      </w:pPr>
      <w:r>
        <w:rPr>
          <w:rFonts w:hint="eastAsia"/>
          <w:sz w:val="24"/>
          <w:szCs w:val="24"/>
        </w:rPr>
        <w:t xml:space="preserve">我公司  </w:t>
      </w:r>
      <w:r>
        <w:rPr>
          <w:rFonts w:hint="eastAsia" w:ascii="宋体" w:hAnsi="宋体"/>
          <w:sz w:val="24"/>
          <w:szCs w:val="24"/>
        </w:rPr>
        <w:t>□</w:t>
      </w:r>
      <w:r>
        <w:rPr>
          <w:rFonts w:hint="eastAsia"/>
          <w:sz w:val="24"/>
          <w:szCs w:val="24"/>
        </w:rPr>
        <w:t xml:space="preserve">存在 / </w:t>
      </w:r>
      <w:r>
        <w:rPr>
          <w:rFonts w:hint="eastAsia" w:ascii="宋体" w:hAnsi="宋体"/>
          <w:sz w:val="24"/>
          <w:szCs w:val="24"/>
        </w:rPr>
        <w:t>□不存在 以下情况</w:t>
      </w:r>
      <w:r>
        <w:rPr>
          <w:rFonts w:hint="eastAsia" w:ascii="宋体" w:hAnsi="宋体"/>
          <w:sz w:val="24"/>
          <w:szCs w:val="24"/>
          <w:u w:val="single"/>
        </w:rPr>
        <w:t>（</w:t>
      </w:r>
      <w:r>
        <w:rPr>
          <w:rFonts w:hint="eastAsia" w:ascii="宋体" w:hAnsi="宋体"/>
          <w:b/>
          <w:sz w:val="24"/>
          <w:szCs w:val="24"/>
          <w:u w:val="single"/>
          <w:shd w:val="pct10" w:color="auto" w:fill="FFFFFF"/>
        </w:rPr>
        <w:t>以下所有框内都需要标记，不存在的打×，存在的情况打√并附详细信息在表格中</w:t>
      </w:r>
      <w:r>
        <w:rPr>
          <w:rFonts w:hint="eastAsia" w:ascii="宋体" w:hAnsi="宋体"/>
          <w:sz w:val="24"/>
          <w:szCs w:val="24"/>
          <w:u w:val="single"/>
          <w:shd w:val="pct10" w:color="auto" w:fill="FFFFFF"/>
        </w:rPr>
        <w:t>）</w:t>
      </w:r>
      <w:r>
        <w:rPr>
          <w:rFonts w:hint="eastAsia" w:ascii="宋体" w:hAnsi="宋体"/>
          <w:sz w:val="24"/>
          <w:szCs w:val="24"/>
        </w:rPr>
        <w:t>：</w:t>
      </w:r>
    </w:p>
    <w:p>
      <w:pPr>
        <w:spacing w:line="360" w:lineRule="auto"/>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经查询“中国执行信息公开网”网站（</w:t>
      </w:r>
      <w:r>
        <w:rPr>
          <w:rFonts w:ascii="宋体" w:hAnsi="宋体" w:cs="宋体"/>
          <w:sz w:val="24"/>
          <w:szCs w:val="24"/>
        </w:rPr>
        <w:t>http://zxgk.court.gov.cn/</w:t>
      </w:r>
      <w:r>
        <w:rPr>
          <w:rFonts w:hint="eastAsia" w:ascii="宋体" w:hAnsi="宋体" w:cs="宋体"/>
          <w:sz w:val="24"/>
          <w:szCs w:val="24"/>
        </w:rPr>
        <w:t>），被列入失信被执行人名单；</w:t>
      </w:r>
    </w:p>
    <w:p>
      <w:pPr>
        <w:numPr>
          <w:ilvl w:val="0"/>
          <w:numId w:val="0"/>
        </w:numPr>
        <w:spacing w:line="360" w:lineRule="auto"/>
        <w:ind w:left="240" w:hanging="240" w:hangingChars="100"/>
        <w:jc w:val="left"/>
        <w:rPr>
          <w:rFonts w:ascii="宋体" w:hAnsi="宋体"/>
          <w:sz w:val="24"/>
          <w:szCs w:val="24"/>
        </w:rPr>
      </w:pPr>
      <w:r>
        <w:rPr>
          <w:rFonts w:hint="eastAsia" w:ascii="宋体" w:hAnsi="宋体"/>
          <w:sz w:val="24"/>
          <w:szCs w:val="24"/>
        </w:rPr>
        <w:t>□</w:t>
      </w:r>
      <w:r>
        <w:rPr>
          <w:rFonts w:hint="eastAsia" w:ascii="宋体" w:hAnsi="宋体" w:cs="宋体"/>
          <w:sz w:val="24"/>
          <w:szCs w:val="24"/>
        </w:rPr>
        <w:t>经查询“国家企业信用信息公示系统”（http://www.gsxt.gov.cn），被列入严重违法失信企业名单；</w:t>
      </w:r>
    </w:p>
    <w:p>
      <w:pPr>
        <w:numPr>
          <w:ilvl w:val="0"/>
          <w:numId w:val="0"/>
        </w:numPr>
        <w:spacing w:line="360" w:lineRule="auto"/>
        <w:jc w:val="left"/>
        <w:rPr>
          <w:rFonts w:ascii="宋体" w:hAnsi="宋体"/>
          <w:sz w:val="24"/>
          <w:szCs w:val="24"/>
        </w:rPr>
      </w:pPr>
      <w:r>
        <w:rPr>
          <w:rFonts w:hint="eastAsia" w:ascii="宋体" w:hAnsi="宋体"/>
          <w:sz w:val="24"/>
          <w:szCs w:val="24"/>
        </w:rPr>
        <w:t>□</w:t>
      </w:r>
      <w:r>
        <w:rPr>
          <w:rFonts w:hint="eastAsia" w:ascii="宋体" w:hAnsi="宋体" w:cs="宋体"/>
          <w:sz w:val="24"/>
          <w:szCs w:val="24"/>
        </w:rPr>
        <w:t>经查询“中国裁判文书网”（http://wenshu.court.gov.cn），存在行贿犯罪记录；</w:t>
      </w:r>
    </w:p>
    <w:p>
      <w:pPr>
        <w:spacing w:line="360" w:lineRule="auto"/>
        <w:ind w:left="240" w:hanging="240" w:hangingChars="100"/>
        <w:rPr>
          <w:rFonts w:hint="eastAsia" w:ascii="宋体" w:hAnsi="宋体" w:cs="宋体"/>
          <w:sz w:val="24"/>
          <w:szCs w:val="24"/>
        </w:rPr>
      </w:pPr>
      <w:r>
        <w:rPr>
          <w:rFonts w:hint="eastAsia" w:ascii="宋体" w:hAnsi="宋体"/>
          <w:sz w:val="24"/>
          <w:szCs w:val="24"/>
        </w:rPr>
        <w:t>□</w:t>
      </w:r>
      <w:r>
        <w:rPr>
          <w:rFonts w:hint="eastAsia" w:ascii="宋体" w:hAnsi="宋体" w:cs="宋体"/>
          <w:sz w:val="24"/>
          <w:szCs w:val="24"/>
        </w:rPr>
        <w:t>经查询“</w:t>
      </w:r>
      <w:r>
        <w:rPr>
          <w:rFonts w:hint="eastAsia" w:ascii="宋体" w:hAnsi="宋体" w:cs="宋体"/>
          <w:sz w:val="24"/>
          <w:szCs w:val="24"/>
          <w:lang w:val="en-US" w:eastAsia="zh-CN"/>
        </w:rPr>
        <w:t>企查查</w:t>
      </w:r>
      <w:r>
        <w:rPr>
          <w:rFonts w:hint="eastAsia" w:ascii="宋体" w:hAnsi="宋体" w:cs="宋体"/>
          <w:sz w:val="24"/>
          <w:szCs w:val="24"/>
        </w:rPr>
        <w:t>”（https://www.qcc.com/），</w:t>
      </w:r>
      <w:r>
        <w:rPr>
          <w:rFonts w:hint="eastAsia" w:ascii="宋体" w:hAnsi="宋体" w:cs="宋体"/>
          <w:sz w:val="24"/>
          <w:szCs w:val="24"/>
          <w:lang w:val="en-US" w:eastAsia="zh-CN"/>
        </w:rPr>
        <w:t>公司经营状况不正常</w:t>
      </w:r>
      <w:r>
        <w:rPr>
          <w:rFonts w:hint="eastAsia" w:ascii="宋体" w:hAnsi="宋体" w:cs="宋体"/>
          <w:sz w:val="24"/>
          <w:szCs w:val="24"/>
        </w:rPr>
        <w:t>。</w:t>
      </w:r>
    </w:p>
    <w:p>
      <w:pPr>
        <w:spacing w:line="348" w:lineRule="auto"/>
        <w:rPr>
          <w:sz w:val="22"/>
        </w:rPr>
      </w:pPr>
      <w:r>
        <w:rPr>
          <w:rFonts w:hint="eastAsia" w:ascii="宋体" w:hAnsi="宋体" w:cs="宋体"/>
          <w:sz w:val="24"/>
          <w:szCs w:val="24"/>
          <w:lang w:eastAsia="zh-CN"/>
        </w:rPr>
        <w:t>□</w:t>
      </w:r>
      <w:r>
        <w:rPr>
          <w:rFonts w:hint="eastAsia" w:ascii="宋体" w:hAnsi="宋体" w:cs="宋体"/>
          <w:sz w:val="24"/>
          <w:szCs w:val="24"/>
          <w:lang w:val="en-US" w:eastAsia="zh-CN"/>
        </w:rPr>
        <w:t>因违法违规</w:t>
      </w:r>
      <w:r>
        <w:rPr>
          <w:rFonts w:hint="eastAsia" w:ascii="宋体" w:hAnsi="宋体" w:eastAsia="宋体" w:cs="宋体"/>
          <w:sz w:val="24"/>
          <w:szCs w:val="24"/>
        </w:rPr>
        <w:t>被</w:t>
      </w:r>
      <w:r>
        <w:rPr>
          <w:rFonts w:hint="eastAsia" w:ascii="宋体" w:hAnsi="宋体" w:eastAsia="宋体" w:cs="宋体"/>
          <w:sz w:val="24"/>
          <w:szCs w:val="24"/>
          <w:lang w:val="en-US" w:eastAsia="zh-CN"/>
        </w:rPr>
        <w:t>中国海油</w:t>
      </w:r>
      <w:r>
        <w:rPr>
          <w:rFonts w:hint="eastAsia" w:ascii="宋体" w:hAnsi="宋体" w:eastAsia="宋体" w:cs="宋体"/>
          <w:sz w:val="24"/>
          <w:szCs w:val="24"/>
        </w:rPr>
        <w:t>列入</w:t>
      </w:r>
      <w:r>
        <w:rPr>
          <w:rFonts w:hint="eastAsia" w:ascii="宋体" w:hAnsi="宋体" w:eastAsia="宋体" w:cs="宋体"/>
          <w:sz w:val="24"/>
          <w:szCs w:val="24"/>
          <w:lang w:val="en-US" w:eastAsia="zh-CN"/>
        </w:rPr>
        <w:t>受控清单</w:t>
      </w:r>
      <w:r>
        <w:rPr>
          <w:rFonts w:hint="eastAsia" w:ascii="宋体" w:hAnsi="宋体" w:eastAsia="宋体" w:cs="宋体"/>
          <w:sz w:val="24"/>
          <w:szCs w:val="24"/>
        </w:rPr>
        <w:t>，</w:t>
      </w:r>
      <w:r>
        <w:rPr>
          <w:rFonts w:hint="eastAsia" w:ascii="宋体" w:hAnsi="宋体" w:eastAsia="宋体" w:cs="宋体"/>
          <w:sz w:val="24"/>
          <w:szCs w:val="24"/>
          <w:lang w:val="en-US" w:eastAsia="zh-CN"/>
        </w:rPr>
        <w:t>存在变换经营主体等换马甲入库的行为</w:t>
      </w:r>
      <w:r>
        <w:rPr>
          <w:rFonts w:hint="eastAsia" w:ascii="宋体" w:hAnsi="宋体" w:eastAsia="宋体" w:cs="宋体"/>
          <w:sz w:val="24"/>
          <w:szCs w:val="24"/>
        </w:rPr>
        <w:t>。</w:t>
      </w:r>
    </w:p>
    <w:p>
      <w:pPr>
        <w:spacing w:line="348" w:lineRule="auto"/>
        <w:ind w:firstLine="480" w:firstLineChars="200"/>
        <w:rPr>
          <w:sz w:val="24"/>
          <w:szCs w:val="24"/>
        </w:rPr>
      </w:pPr>
      <w:r>
        <w:rPr>
          <w:rFonts w:hint="eastAsia"/>
          <w:sz w:val="24"/>
          <w:szCs w:val="24"/>
        </w:rPr>
        <w:t>我公司郑重承诺：上述信息真实准确，不存在为规避</w:t>
      </w:r>
      <w:r>
        <w:rPr>
          <w:rFonts w:hint="eastAsia"/>
          <w:sz w:val="24"/>
          <w:szCs w:val="24"/>
          <w:lang w:val="en-US" w:eastAsia="zh-CN"/>
        </w:rPr>
        <w:t>贵公司</w:t>
      </w:r>
      <w:r>
        <w:rPr>
          <w:rFonts w:hint="eastAsia"/>
          <w:sz w:val="24"/>
          <w:szCs w:val="24"/>
        </w:rPr>
        <w:t>有关要求采取的变通行为，无条件接收和配合</w:t>
      </w:r>
      <w:r>
        <w:rPr>
          <w:rFonts w:hint="eastAsia"/>
          <w:sz w:val="24"/>
          <w:szCs w:val="24"/>
          <w:lang w:val="en-US" w:eastAsia="zh-CN"/>
        </w:rPr>
        <w:t>贵</w:t>
      </w:r>
      <w:r>
        <w:rPr>
          <w:rFonts w:hint="eastAsia"/>
          <w:sz w:val="24"/>
          <w:szCs w:val="24"/>
        </w:rPr>
        <w:t>公司的有关机构进行的与上述内容相关的资质、条件的审计。当相关信息发生变更时将及时主动办理更新手续。上述信息如有虚假我公司将承担相关责任，并按照</w:t>
      </w:r>
      <w:r>
        <w:rPr>
          <w:rFonts w:hint="eastAsia"/>
          <w:sz w:val="24"/>
          <w:szCs w:val="24"/>
          <w:lang w:val="en-US" w:eastAsia="zh-CN"/>
        </w:rPr>
        <w:t>贵</w:t>
      </w:r>
      <w:r>
        <w:rPr>
          <w:rFonts w:hint="eastAsia"/>
          <w:sz w:val="24"/>
          <w:szCs w:val="24"/>
        </w:rPr>
        <w:t>公司相关管理规定接受处罚。</w:t>
      </w:r>
    </w:p>
    <w:p>
      <w:pPr>
        <w:spacing w:line="348" w:lineRule="auto"/>
        <w:ind w:firstLine="540"/>
        <w:rPr>
          <w:sz w:val="24"/>
          <w:szCs w:val="24"/>
        </w:rPr>
      </w:pPr>
      <w:r>
        <w:rPr>
          <w:rFonts w:hint="eastAsia"/>
          <w:sz w:val="24"/>
          <w:szCs w:val="24"/>
        </w:rPr>
        <w:t xml:space="preserve">                 </w:t>
      </w:r>
    </w:p>
    <w:p>
      <w:pPr>
        <w:spacing w:line="360" w:lineRule="auto"/>
        <w:ind w:right="840" w:firstLine="3240" w:firstLineChars="1350"/>
        <w:rPr>
          <w:rFonts w:ascii="仿宋" w:hAnsi="仿宋" w:eastAsia="仿宋" w:cs="Times New Roman"/>
          <w:sz w:val="28"/>
          <w:szCs w:val="28"/>
        </w:rPr>
      </w:pPr>
      <w:r>
        <w:rPr>
          <w:rFonts w:hint="eastAsia"/>
          <w:sz w:val="24"/>
          <w:szCs w:val="24"/>
        </w:rPr>
        <w:t xml:space="preserve">    </w:t>
      </w:r>
      <w:r>
        <w:rPr>
          <w:rFonts w:hint="eastAsia" w:ascii="仿宋" w:hAnsi="仿宋" w:eastAsia="仿宋" w:cs="Times New Roman"/>
          <w:sz w:val="28"/>
          <w:szCs w:val="28"/>
          <w:lang w:val="en-US" w:eastAsia="zh-CN"/>
        </w:rPr>
        <w:t>承诺方</w:t>
      </w:r>
      <w:r>
        <w:rPr>
          <w:rFonts w:ascii="仿宋" w:hAnsi="仿宋" w:eastAsia="仿宋" w:cs="Times New Roman"/>
          <w:sz w:val="28"/>
          <w:szCs w:val="28"/>
        </w:rPr>
        <w:t>：（</w:t>
      </w:r>
      <w:r>
        <w:rPr>
          <w:rFonts w:hint="eastAsia" w:ascii="仿宋" w:hAnsi="仿宋" w:eastAsia="仿宋" w:cs="Times New Roman"/>
          <w:sz w:val="28"/>
          <w:szCs w:val="28"/>
          <w:lang w:val="en-US" w:eastAsia="zh-CN"/>
        </w:rPr>
        <w:t>公司签章</w:t>
      </w:r>
      <w:r>
        <w:rPr>
          <w:rFonts w:ascii="仿宋" w:hAnsi="仿宋" w:eastAsia="仿宋" w:cs="Times New Roman"/>
          <w:sz w:val="28"/>
          <w:szCs w:val="28"/>
        </w:rPr>
        <w:t>）</w:t>
      </w:r>
    </w:p>
    <w:p>
      <w:pPr>
        <w:spacing w:line="360" w:lineRule="auto"/>
        <w:ind w:right="840" w:firstLine="3640" w:firstLineChars="1300"/>
        <w:rPr>
          <w:rFonts w:ascii="仿宋" w:hAnsi="仿宋" w:eastAsia="仿宋" w:cs="Times New Roman"/>
          <w:sz w:val="28"/>
          <w:szCs w:val="28"/>
        </w:rPr>
      </w:pPr>
      <w:r>
        <w:rPr>
          <w:rFonts w:hint="eastAsia" w:ascii="仿宋" w:hAnsi="仿宋" w:eastAsia="仿宋" w:cs="Times New Roman"/>
          <w:sz w:val="28"/>
          <w:szCs w:val="28"/>
          <w:lang w:val="en-US" w:eastAsia="zh-CN"/>
        </w:rPr>
        <w:t>法人代表</w:t>
      </w:r>
      <w:r>
        <w:rPr>
          <w:rFonts w:ascii="仿宋" w:hAnsi="仿宋" w:eastAsia="仿宋" w:cs="Times New Roman"/>
          <w:sz w:val="28"/>
          <w:szCs w:val="28"/>
        </w:rPr>
        <w:t>：（签</w:t>
      </w:r>
      <w:r>
        <w:rPr>
          <w:rFonts w:hint="eastAsia" w:ascii="仿宋" w:hAnsi="仿宋" w:eastAsia="仿宋" w:cs="Times New Roman"/>
          <w:sz w:val="28"/>
          <w:szCs w:val="28"/>
          <w:lang w:val="en-US" w:eastAsia="zh-CN"/>
        </w:rPr>
        <w:t>章</w:t>
      </w:r>
      <w:r>
        <w:rPr>
          <w:rFonts w:ascii="仿宋" w:hAnsi="仿宋" w:eastAsia="仿宋" w:cs="Times New Roman"/>
          <w:sz w:val="28"/>
          <w:szCs w:val="28"/>
        </w:rPr>
        <w:t>）</w:t>
      </w:r>
    </w:p>
    <w:p>
      <w:pPr>
        <w:spacing w:line="360" w:lineRule="auto"/>
        <w:ind w:right="1680"/>
        <w:jc w:val="center"/>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地</w:t>
      </w:r>
      <w:r>
        <w:rPr>
          <w:rFonts w:hint="eastAsia" w:ascii="仿宋" w:hAnsi="仿宋" w:eastAsia="仿宋" w:cs="Times New Roman"/>
          <w:sz w:val="28"/>
          <w:szCs w:val="28"/>
        </w:rPr>
        <w:t xml:space="preserve">   </w:t>
      </w:r>
      <w:r>
        <w:rPr>
          <w:rFonts w:ascii="仿宋" w:hAnsi="仿宋" w:eastAsia="仿宋" w:cs="Times New Roman"/>
          <w:sz w:val="28"/>
          <w:szCs w:val="28"/>
        </w:rPr>
        <w:t>址：</w:t>
      </w:r>
      <w:r>
        <w:rPr>
          <w:rFonts w:hint="eastAsia" w:ascii="仿宋" w:hAnsi="仿宋" w:eastAsia="仿宋" w:cs="Times New Roman"/>
          <w:sz w:val="28"/>
          <w:szCs w:val="28"/>
        </w:rPr>
        <w:t xml:space="preserve"> </w:t>
      </w:r>
    </w:p>
    <w:p>
      <w:pPr>
        <w:spacing w:line="360" w:lineRule="auto"/>
        <w:ind w:right="1680"/>
        <w:jc w:val="center"/>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电</w:t>
      </w:r>
      <w:r>
        <w:rPr>
          <w:rFonts w:hint="eastAsia" w:ascii="仿宋" w:hAnsi="仿宋" w:eastAsia="仿宋" w:cs="Times New Roman"/>
          <w:sz w:val="28"/>
          <w:szCs w:val="28"/>
        </w:rPr>
        <w:t xml:space="preserve">   </w:t>
      </w:r>
      <w:r>
        <w:rPr>
          <w:rFonts w:ascii="仿宋" w:hAnsi="仿宋" w:eastAsia="仿宋" w:cs="Times New Roman"/>
          <w:sz w:val="28"/>
          <w:szCs w:val="28"/>
        </w:rPr>
        <w:t>话：</w:t>
      </w:r>
      <w:r>
        <w:rPr>
          <w:rFonts w:hint="eastAsia" w:ascii="仿宋" w:hAnsi="仿宋" w:eastAsia="仿宋" w:cs="Times New Roman"/>
          <w:sz w:val="28"/>
          <w:szCs w:val="28"/>
        </w:rPr>
        <w:t xml:space="preserve"> </w:t>
      </w:r>
    </w:p>
    <w:p>
      <w:pPr>
        <w:spacing w:line="360" w:lineRule="auto"/>
        <w:jc w:val="center"/>
        <w:rPr>
          <w:rFonts w:hint="eastAsia" w:eastAsia="仿宋"/>
          <w:sz w:val="22"/>
          <w:lang w:eastAsia="zh-CN"/>
        </w:rPr>
      </w:pPr>
      <w:r>
        <w:rPr>
          <w:rFonts w:hint="eastAsia" w:ascii="仿宋" w:hAnsi="仿宋" w:eastAsia="仿宋" w:cs="Times New Roman"/>
          <w:sz w:val="28"/>
          <w:szCs w:val="28"/>
          <w:lang w:val="en-US" w:eastAsia="zh-CN"/>
        </w:rPr>
        <w:t xml:space="preserve">  日   期：</w:t>
      </w:r>
    </w:p>
    <w:p>
      <w:pPr>
        <w:rPr>
          <w:sz w:val="22"/>
          <w:szCs w:val="20"/>
        </w:rPr>
      </w:pPr>
    </w:p>
    <w:p>
      <w:pPr>
        <w:rPr>
          <w:sz w:val="22"/>
          <w:szCs w:val="20"/>
        </w:rPr>
      </w:pPr>
    </w:p>
    <w:p>
      <w:pPr>
        <w:rPr>
          <w:rFonts w:ascii="宋体" w:hAnsi="宋体" w:cs="宋体"/>
          <w:sz w:val="22"/>
          <w:szCs w:val="20"/>
        </w:rPr>
      </w:pPr>
      <w:r>
        <w:rPr>
          <w:rFonts w:hint="eastAsia"/>
          <w:sz w:val="22"/>
          <w:szCs w:val="20"/>
        </w:rPr>
        <w:t>附件</w:t>
      </w:r>
      <w:r>
        <w:rPr>
          <w:rFonts w:hint="eastAsia" w:ascii="宋体" w:hAnsi="宋体" w:cs="宋体"/>
          <w:sz w:val="22"/>
          <w:szCs w:val="20"/>
        </w:rPr>
        <w:t>1</w:t>
      </w:r>
      <w:r>
        <w:rPr>
          <w:rFonts w:hint="eastAsia"/>
          <w:sz w:val="22"/>
          <w:szCs w:val="20"/>
        </w:rPr>
        <w:t>：</w:t>
      </w:r>
      <w:r>
        <w:rPr>
          <w:rFonts w:hint="eastAsia" w:ascii="宋体" w:hAnsi="宋体" w:cs="宋体"/>
          <w:sz w:val="22"/>
          <w:szCs w:val="20"/>
        </w:rPr>
        <w:t>“中国执行信息公开网”网站查询截图</w:t>
      </w:r>
    </w:p>
    <w:p>
      <w:pPr>
        <w:rPr>
          <w:rFonts w:ascii="宋体" w:hAnsi="宋体" w:cs="宋体"/>
          <w:sz w:val="22"/>
          <w:szCs w:val="20"/>
        </w:rPr>
      </w:pPr>
      <w:r>
        <w:rPr>
          <w:rFonts w:hint="eastAsia" w:ascii="宋体" w:hAnsi="宋体" w:cs="宋体"/>
          <w:sz w:val="22"/>
          <w:szCs w:val="20"/>
        </w:rPr>
        <w:t>附件2：“国家企业信用信息公示系统”查询截图</w:t>
      </w:r>
    </w:p>
    <w:p>
      <w:pPr>
        <w:rPr>
          <w:rFonts w:ascii="宋体" w:hAnsi="宋体" w:cs="宋体"/>
          <w:sz w:val="22"/>
          <w:szCs w:val="20"/>
        </w:rPr>
      </w:pPr>
      <w:r>
        <w:rPr>
          <w:rFonts w:hint="eastAsia" w:ascii="宋体" w:hAnsi="宋体" w:cs="宋体"/>
          <w:sz w:val="22"/>
          <w:szCs w:val="20"/>
        </w:rPr>
        <w:t>附件3：“中国裁判文书网”查询截图</w:t>
      </w:r>
    </w:p>
    <w:p>
      <w:pPr>
        <w:rPr>
          <w:rFonts w:ascii="宋体" w:hAnsi="宋体" w:cs="宋体"/>
          <w:sz w:val="22"/>
          <w:szCs w:val="20"/>
        </w:rPr>
      </w:pPr>
      <w:r>
        <w:rPr>
          <w:rFonts w:hint="eastAsia" w:ascii="宋体" w:hAnsi="宋体" w:cs="宋体"/>
          <w:sz w:val="22"/>
          <w:szCs w:val="20"/>
        </w:rPr>
        <w:t>附件</w:t>
      </w:r>
      <w:r>
        <w:rPr>
          <w:rFonts w:hint="eastAsia" w:ascii="宋体" w:hAnsi="宋体" w:cs="宋体"/>
          <w:sz w:val="22"/>
          <w:szCs w:val="20"/>
          <w:lang w:val="en-US" w:eastAsia="zh-CN"/>
        </w:rPr>
        <w:t>4</w:t>
      </w:r>
      <w:r>
        <w:rPr>
          <w:rFonts w:hint="eastAsia" w:ascii="宋体" w:hAnsi="宋体" w:cs="宋体"/>
          <w:sz w:val="22"/>
          <w:szCs w:val="20"/>
        </w:rPr>
        <w:t>：“</w:t>
      </w:r>
      <w:r>
        <w:rPr>
          <w:rFonts w:hint="eastAsia" w:ascii="宋体" w:hAnsi="宋体" w:cs="宋体"/>
          <w:sz w:val="22"/>
          <w:szCs w:val="20"/>
          <w:lang w:val="en-US" w:eastAsia="zh-CN"/>
        </w:rPr>
        <w:t>企查查</w:t>
      </w:r>
      <w:r>
        <w:rPr>
          <w:rFonts w:hint="eastAsia" w:ascii="宋体" w:hAnsi="宋体" w:cs="宋体"/>
          <w:sz w:val="22"/>
          <w:szCs w:val="20"/>
        </w:rPr>
        <w:t>”查询截图</w:t>
      </w:r>
    </w:p>
    <w:p>
      <w:pPr>
        <w:spacing w:line="360" w:lineRule="auto"/>
        <w:rPr>
          <w:rFonts w:hint="eastAsia" w:ascii="仿宋" w:hAnsi="仿宋" w:eastAsia="仿宋" w:cs="Times New Roman"/>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华文行楷">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光黑体_CNKI">
    <w:altName w:val="黑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4ACC"/>
    <w:rsid w:val="028F3B31"/>
    <w:rsid w:val="04380A7C"/>
    <w:rsid w:val="056A57E8"/>
    <w:rsid w:val="112C7CBB"/>
    <w:rsid w:val="1BF133A8"/>
    <w:rsid w:val="1F7F3E73"/>
    <w:rsid w:val="336D5C6E"/>
    <w:rsid w:val="33EB3E65"/>
    <w:rsid w:val="36AA62DA"/>
    <w:rsid w:val="3D323EB7"/>
    <w:rsid w:val="41CD7C80"/>
    <w:rsid w:val="43DE7C11"/>
    <w:rsid w:val="44AD2267"/>
    <w:rsid w:val="47350879"/>
    <w:rsid w:val="51653373"/>
    <w:rsid w:val="551F6B67"/>
    <w:rsid w:val="70B4758B"/>
    <w:rsid w:val="75267495"/>
    <w:rsid w:val="7AB001D5"/>
    <w:rsid w:val="7B92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40" w:firstLineChars="200"/>
    </w:pPr>
  </w:style>
  <w:style w:type="paragraph" w:styleId="3">
    <w:name w:val="Body Text"/>
    <w:basedOn w:val="1"/>
    <w:qFormat/>
    <w:uiPriority w:val="0"/>
    <w:pPr>
      <w:spacing w:afterLines="0" w:afterAutospacing="0"/>
    </w:pPr>
  </w:style>
  <w:style w:type="character" w:styleId="6">
    <w:name w:val="Hyperlink"/>
    <w:basedOn w:val="5"/>
    <w:qFormat/>
    <w:uiPriority w:val="0"/>
    <w:rPr>
      <w:color w:val="0000FF"/>
      <w:u w:val="single"/>
    </w:rPr>
  </w:style>
  <w:style w:type="character" w:customStyle="1" w:styleId="7">
    <w:name w:val="font01"/>
    <w:basedOn w:val="5"/>
    <w:qFormat/>
    <w:uiPriority w:val="0"/>
    <w:rPr>
      <w:rFonts w:hint="default" w:ascii="华文中宋" w:hAnsi="华文中宋" w:eastAsia="华文中宋" w:cs="华文中宋"/>
      <w:b/>
      <w:bCs/>
      <w:color w:val="000000"/>
      <w:sz w:val="30"/>
      <w:szCs w:val="30"/>
      <w:u w:val="none"/>
    </w:rPr>
  </w:style>
  <w:style w:type="character" w:customStyle="1" w:styleId="8">
    <w:name w:val="font131"/>
    <w:basedOn w:val="5"/>
    <w:qFormat/>
    <w:uiPriority w:val="0"/>
    <w:rPr>
      <w:rFonts w:hint="default" w:ascii="华文中宋" w:hAnsi="华文中宋" w:eastAsia="华文中宋" w:cs="华文中宋"/>
      <w:color w:val="000000"/>
      <w:sz w:val="30"/>
      <w:szCs w:val="30"/>
      <w:u w:val="none"/>
    </w:rPr>
  </w:style>
  <w:style w:type="character" w:customStyle="1" w:styleId="9">
    <w:name w:val="font141"/>
    <w:basedOn w:val="5"/>
    <w:qFormat/>
    <w:uiPriority w:val="0"/>
    <w:rPr>
      <w:rFonts w:hint="default" w:ascii="华文中宋" w:hAnsi="华文中宋" w:eastAsia="华文中宋" w:cs="华文中宋"/>
      <w:b/>
      <w:bCs/>
      <w:color w:val="000000"/>
      <w:sz w:val="28"/>
      <w:szCs w:val="28"/>
      <w:u w:val="none"/>
    </w:rPr>
  </w:style>
  <w:style w:type="character" w:customStyle="1" w:styleId="10">
    <w:name w:val="font112"/>
    <w:basedOn w:val="5"/>
    <w:qFormat/>
    <w:uiPriority w:val="0"/>
    <w:rPr>
      <w:rFonts w:ascii="华文行楷" w:hAnsi="华文行楷" w:eastAsia="华文行楷" w:cs="华文行楷"/>
      <w:b/>
      <w:bCs/>
      <w:i/>
      <w:iCs/>
      <w:color w:val="000000"/>
      <w:sz w:val="48"/>
      <w:szCs w:val="48"/>
      <w:u w:val="none"/>
    </w:rPr>
  </w:style>
  <w:style w:type="character" w:customStyle="1" w:styleId="11">
    <w:name w:val="font151"/>
    <w:basedOn w:val="5"/>
    <w:qFormat/>
    <w:uiPriority w:val="0"/>
    <w:rPr>
      <w:rFonts w:hint="default" w:ascii="华文行楷" w:hAnsi="华文行楷" w:eastAsia="华文行楷" w:cs="华文行楷"/>
      <w:b/>
      <w:bCs/>
      <w:i/>
      <w:iCs/>
      <w:color w:val="000000"/>
      <w:sz w:val="46"/>
      <w:szCs w:val="46"/>
      <w:u w:val="none"/>
    </w:rPr>
  </w:style>
  <w:style w:type="character" w:customStyle="1" w:styleId="12">
    <w:name w:val="font61"/>
    <w:basedOn w:val="5"/>
    <w:qFormat/>
    <w:uiPriority w:val="0"/>
    <w:rPr>
      <w:rFonts w:hint="eastAsia" w:ascii="宋体" w:hAnsi="宋体" w:eastAsia="宋体" w:cs="宋体"/>
      <w:color w:val="000000"/>
      <w:sz w:val="21"/>
      <w:szCs w:val="21"/>
      <w:u w:val="none"/>
    </w:rPr>
  </w:style>
  <w:style w:type="character" w:customStyle="1" w:styleId="13">
    <w:name w:val="font161"/>
    <w:basedOn w:val="5"/>
    <w:qFormat/>
    <w:uiPriority w:val="0"/>
    <w:rPr>
      <w:rFonts w:hint="eastAsia" w:ascii="宋体" w:hAnsi="宋体" w:eastAsia="宋体" w:cs="宋体"/>
      <w:b/>
      <w:bCs/>
      <w:color w:val="FF0000"/>
      <w:sz w:val="21"/>
      <w:szCs w:val="21"/>
      <w:u w:val="single"/>
    </w:rPr>
  </w:style>
  <w:style w:type="character" w:customStyle="1" w:styleId="14">
    <w:name w:val="font171"/>
    <w:basedOn w:val="5"/>
    <w:qFormat/>
    <w:uiPriority w:val="0"/>
    <w:rPr>
      <w:rFonts w:ascii="Arial" w:hAnsi="Arial" w:cs="Arial"/>
      <w:color w:val="000000"/>
      <w:sz w:val="21"/>
      <w:szCs w:val="21"/>
      <w:u w:val="none"/>
    </w:rPr>
  </w:style>
  <w:style w:type="character" w:customStyle="1" w:styleId="15">
    <w:name w:val="font191"/>
    <w:basedOn w:val="5"/>
    <w:qFormat/>
    <w:uiPriority w:val="0"/>
    <w:rPr>
      <w:rFonts w:ascii="仿宋_GB2312" w:eastAsia="仿宋_GB2312" w:cs="仿宋_GB2312"/>
      <w:color w:val="000000"/>
      <w:sz w:val="21"/>
      <w:szCs w:val="21"/>
      <w:u w:val="none"/>
    </w:rPr>
  </w:style>
  <w:style w:type="character" w:customStyle="1" w:styleId="16">
    <w:name w:val="font81"/>
    <w:basedOn w:val="5"/>
    <w:qFormat/>
    <w:uiPriority w:val="0"/>
    <w:rPr>
      <w:rFonts w:hint="eastAsia" w:ascii="宋体" w:hAnsi="宋体" w:eastAsia="宋体" w:cs="宋体"/>
      <w:b/>
      <w:bCs/>
      <w:color w:val="FF0000"/>
      <w:sz w:val="21"/>
      <w:szCs w:val="21"/>
      <w:u w:val="none"/>
    </w:rPr>
  </w:style>
  <w:style w:type="character" w:customStyle="1" w:styleId="17">
    <w:name w:val="font101"/>
    <w:basedOn w:val="5"/>
    <w:qFormat/>
    <w:uiPriority w:val="0"/>
    <w:rPr>
      <w:rFonts w:hint="eastAsia" w:ascii="宋体" w:hAnsi="宋体" w:eastAsia="宋体" w:cs="宋体"/>
      <w:b/>
      <w:bCs/>
      <w:i/>
      <w:iCs/>
      <w:color w:val="FF0000"/>
      <w:sz w:val="21"/>
      <w:szCs w:val="21"/>
      <w:u w:val="none"/>
    </w:rPr>
  </w:style>
  <w:style w:type="character" w:customStyle="1" w:styleId="18">
    <w:name w:val="font201"/>
    <w:basedOn w:val="5"/>
    <w:qFormat/>
    <w:uiPriority w:val="0"/>
    <w:rPr>
      <w:rFonts w:hint="eastAsia" w:ascii="宋体" w:hAnsi="宋体" w:eastAsia="宋体" w:cs="宋体"/>
      <w:color w:val="000000"/>
      <w:sz w:val="21"/>
      <w:szCs w:val="21"/>
      <w:u w:val="none"/>
    </w:rPr>
  </w:style>
  <w:style w:type="character" w:customStyle="1" w:styleId="19">
    <w:name w:val="font212"/>
    <w:basedOn w:val="5"/>
    <w:qFormat/>
    <w:uiPriority w:val="0"/>
    <w:rPr>
      <w:rFonts w:hint="eastAsia" w:ascii="宋体" w:hAnsi="宋体" w:eastAsia="宋体" w:cs="宋体"/>
      <w:color w:val="000000"/>
      <w:sz w:val="21"/>
      <w:szCs w:val="21"/>
      <w:u w:val="none"/>
      <w:vertAlign w:val="subscript"/>
    </w:rPr>
  </w:style>
  <w:style w:type="character" w:customStyle="1" w:styleId="20">
    <w:name w:val="font91"/>
    <w:basedOn w:val="5"/>
    <w:qFormat/>
    <w:uiPriority w:val="0"/>
    <w:rPr>
      <w:rFonts w:hint="eastAsia" w:ascii="宋体" w:hAnsi="宋体" w:eastAsia="宋体" w:cs="宋体"/>
      <w:color w:val="000000"/>
      <w:sz w:val="21"/>
      <w:szCs w:val="21"/>
      <w:u w:val="none"/>
    </w:rPr>
  </w:style>
  <w:style w:type="character" w:customStyle="1" w:styleId="21">
    <w:name w:val="font181"/>
    <w:basedOn w:val="5"/>
    <w:qFormat/>
    <w:uiPriority w:val="0"/>
    <w:rPr>
      <w:rFonts w:ascii="楷体" w:hAnsi="楷体" w:eastAsia="楷体" w:cs="楷体"/>
      <w:b/>
      <w:bCs/>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2025-09-18T01:39:00Z</dcterms:created>
  <dc:creator>HNCB</dc:creator>
  <cp:lastModifiedBy>USER</cp:lastModifiedBy>
  <dcterms:modified xsi:type="dcterms:W3CDTF">2025-10-21T01:41:13Z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C85521789E304200A4EBAC1F18DBB5BE</vt:lpwstr>
  </property>
</Properties>
</file>