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带法兰钢制衬里管、异径钢制衬里三通技术要求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本技术要求对应</w:t>
      </w:r>
      <w:r>
        <w:rPr>
          <w:sz w:val="24"/>
          <w:szCs w:val="28"/>
        </w:rPr>
        <w:t>202</w:t>
      </w:r>
      <w:r>
        <w:rPr>
          <w:rFonts w:hint="eastAsia"/>
          <w:sz w:val="24"/>
          <w:szCs w:val="28"/>
          <w:lang w:val="en-US" w:eastAsia="zh-CN"/>
        </w:rPr>
        <w:t>4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月硫酸生产部提报月度备件计划中带法兰钢制衬里管及</w:t>
      </w:r>
      <w:r>
        <w:rPr>
          <w:rFonts w:hint="eastAsia"/>
          <w:sz w:val="24"/>
          <w:szCs w:val="28"/>
          <w:lang w:val="en-US" w:eastAsia="zh-CN"/>
        </w:rPr>
        <w:t>等径</w:t>
      </w:r>
      <w:r>
        <w:rPr>
          <w:rFonts w:hint="eastAsia"/>
          <w:sz w:val="24"/>
          <w:szCs w:val="28"/>
        </w:rPr>
        <w:t>钢制衬里三通，共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项，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件。该批钢制衬里的使用环境如下：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ind w:firstLine="3600" w:firstLine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输送介质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7%-98%</w:t>
            </w:r>
            <w:r>
              <w:rPr>
                <w:rFonts w:hint="eastAsia"/>
                <w:sz w:val="24"/>
                <w:szCs w:val="28"/>
              </w:rPr>
              <w:t>硫酸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介质温度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℃</w:t>
            </w:r>
          </w:p>
        </w:tc>
      </w:tr>
    </w:tbl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钢制衬里管件技术要求如下：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1、带法兰钢制衬里管</w:t>
      </w:r>
    </w:p>
    <w:tbl>
      <w:tblPr>
        <w:tblStyle w:val="2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2366"/>
        <w:gridCol w:w="2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带法兰钢制衬里管\DN200Ⅱ\16bar\RF\L=1815\20#+PTFE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长度：L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1815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数量：1根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带法兰钢制衬里管\DN200Ⅱ\16bar\RF\L=1705\20#+PTFE</w:t>
            </w:r>
          </w:p>
        </w:tc>
        <w:tc>
          <w:tcPr>
            <w:tcW w:w="2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长度：L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1705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数量：1根</w:t>
            </w:r>
          </w:p>
        </w:tc>
      </w:tr>
    </w:tbl>
    <w:p>
      <w:pPr>
        <w:rPr>
          <w:sz w:val="24"/>
          <w:szCs w:val="28"/>
        </w:rPr>
      </w:pPr>
      <w:r>
        <w:drawing>
          <wp:inline distT="0" distB="0" distL="0" distR="0">
            <wp:extent cx="5274310" cy="1407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296" w:type="dxa"/>
            <w:gridSpan w:val="2"/>
          </w:tcPr>
          <w:p>
            <w:pPr>
              <w:ind w:firstLine="3360" w:firstLineChars="1400"/>
              <w:rPr>
                <w:sz w:val="24"/>
                <w:szCs w:val="28"/>
              </w:rPr>
            </w:pPr>
            <w:bookmarkStart w:id="0" w:name="_Hlk106357385"/>
            <w:r>
              <w:rPr>
                <w:rFonts w:hint="eastAsia"/>
                <w:sz w:val="24"/>
                <w:szCs w:val="28"/>
              </w:rPr>
              <w:t>技术（要求）参数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9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钢管（无缝钢管）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材质：2</w:t>
            </w:r>
            <w:r>
              <w:rPr>
                <w:sz w:val="24"/>
                <w:szCs w:val="28"/>
              </w:rPr>
              <w:t xml:space="preserve">0# </w:t>
            </w:r>
            <w:r>
              <w:rPr>
                <w:rFonts w:hint="eastAsia"/>
                <w:sz w:val="24"/>
                <w:szCs w:val="28"/>
              </w:rPr>
              <w:t>公称直径：D</w:t>
            </w:r>
            <w:r>
              <w:rPr>
                <w:sz w:val="24"/>
                <w:szCs w:val="28"/>
              </w:rPr>
              <w:t>N200Ⅱ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外径φ</w:t>
            </w:r>
            <w:r>
              <w:rPr>
                <w:sz w:val="24"/>
                <w:szCs w:val="28"/>
              </w:rPr>
              <w:t>219</w:t>
            </w:r>
            <w:r>
              <w:rPr>
                <w:rFonts w:hint="eastAsia"/>
                <w:sz w:val="24"/>
                <w:szCs w:val="28"/>
              </w:rPr>
              <w:t>符合G</w:t>
            </w:r>
            <w:r>
              <w:rPr>
                <w:sz w:val="24"/>
                <w:szCs w:val="28"/>
              </w:rPr>
              <w:t>B/T 8163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9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法兰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</w:t>
            </w:r>
            <w:r>
              <w:rPr>
                <w:sz w:val="24"/>
                <w:szCs w:val="28"/>
              </w:rPr>
              <w:t>N200Ⅱ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1.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0</w:t>
            </w:r>
            <w:r>
              <w:rPr>
                <w:sz w:val="24"/>
                <w:szCs w:val="28"/>
              </w:rPr>
              <w:t>MPa</w:t>
            </w:r>
            <w:r>
              <w:rPr>
                <w:rFonts w:hint="eastAsia"/>
                <w:sz w:val="24"/>
                <w:szCs w:val="28"/>
              </w:rPr>
              <w:t>，面封面：R</w:t>
            </w:r>
            <w:r>
              <w:rPr>
                <w:sz w:val="24"/>
                <w:szCs w:val="28"/>
              </w:rPr>
              <w:t>F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符合标准:</w:t>
            </w:r>
            <w:r>
              <w:t>HG/T 20592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276" w:lineRule="auto"/>
              <w:rPr>
                <w:sz w:val="24"/>
                <w:szCs w:val="28"/>
              </w:rPr>
            </w:pPr>
            <w:bookmarkStart w:id="1" w:name="_Hlk106612013"/>
            <w:r>
              <w:rPr>
                <w:rFonts w:hint="eastAsia"/>
                <w:sz w:val="24"/>
                <w:szCs w:val="28"/>
              </w:rPr>
              <w:t>焊接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符合</w:t>
            </w:r>
            <w:r>
              <w:t>GB 50236</w:t>
            </w:r>
            <w:r>
              <w:rPr>
                <w:rFonts w:hint="eastAsia"/>
              </w:rPr>
              <w:t>；</w:t>
            </w:r>
            <w:r>
              <w:t xml:space="preserve">GB 50683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</w:t>
            </w:r>
            <w:r>
              <w:rPr>
                <w:rFonts w:hint="eastAsia"/>
                <w:sz w:val="24"/>
                <w:szCs w:val="28"/>
              </w:rPr>
              <w:t>（无缝钢管壁厚）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t1(</w:t>
            </w:r>
            <w:r>
              <w:rPr>
                <w:rFonts w:hint="eastAsia"/>
                <w:sz w:val="24"/>
                <w:szCs w:val="28"/>
              </w:rPr>
              <w:t>内衬厚度)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4148" w:type="dxa"/>
          </w:tcPr>
          <w:p>
            <w:pPr>
              <w:spacing w:line="9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内衬</w:t>
            </w:r>
          </w:p>
        </w:tc>
        <w:tc>
          <w:tcPr>
            <w:tcW w:w="4148" w:type="dxa"/>
          </w:tcPr>
          <w:p>
            <w:pPr>
              <w:spacing w:line="12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内衬材质：P</w:t>
            </w:r>
            <w:r>
              <w:rPr>
                <w:sz w:val="24"/>
                <w:szCs w:val="28"/>
              </w:rPr>
              <w:t>TFE</w:t>
            </w:r>
          </w:p>
          <w:p>
            <w:pPr>
              <w:spacing w:line="12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工艺：采取模压（烧结），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两端</w:t>
            </w:r>
            <w:r>
              <w:rPr>
                <w:rFonts w:hint="eastAsia"/>
                <w:sz w:val="24"/>
                <w:szCs w:val="28"/>
              </w:rPr>
              <w:t>法兰翻边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连接方式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一端平焊法兰、一端为活套法兰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制造(验收)标准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符合</w:t>
            </w:r>
            <w:r>
              <w:rPr>
                <w:sz w:val="24"/>
                <w:szCs w:val="28"/>
              </w:rPr>
              <w:t>HG/T 20538;</w:t>
            </w:r>
            <w:r>
              <w:rPr>
                <w:rFonts w:hint="eastAsia"/>
                <w:sz w:val="24"/>
                <w:szCs w:val="28"/>
              </w:rPr>
              <w:t>G</w:t>
            </w:r>
            <w:r>
              <w:rPr>
                <w:sz w:val="24"/>
                <w:szCs w:val="28"/>
              </w:rPr>
              <w:t>B/T 37589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120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附带资料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合格证、材质证明（内衬材料、钢管）、电火花检测报告、水压检测报告，管道上有完整标识</w:t>
            </w:r>
          </w:p>
        </w:tc>
      </w:tr>
      <w:bookmarkEnd w:id="0"/>
    </w:tbl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2、等径钢制衬里三通</w:t>
      </w:r>
    </w:p>
    <w:p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等径钢制衬里三通\DN200Ⅱ\PN16bar\RF\20#+PTFE</w:t>
      </w:r>
      <w:r>
        <w:rPr>
          <w:rFonts w:hint="eastAsia"/>
          <w:sz w:val="24"/>
          <w:szCs w:val="28"/>
          <w:lang w:eastAsia="zh-CN"/>
        </w:rPr>
        <w:t>，</w:t>
      </w:r>
      <w:r>
        <w:rPr>
          <w:rFonts w:hint="eastAsia"/>
          <w:sz w:val="24"/>
          <w:szCs w:val="28"/>
        </w:rPr>
        <w:t>需求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个</w:t>
      </w:r>
    </w:p>
    <w:p>
      <w:pPr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5274310" cy="31623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ind w:firstLine="3360" w:firstLineChars="14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技术（要求）参数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长度（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L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L</w:t>
            </w:r>
            <w:r>
              <w:rPr>
                <w:sz w:val="24"/>
                <w:szCs w:val="28"/>
              </w:rPr>
              <w:t>=</w:t>
            </w: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高度（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C</w:t>
            </w:r>
            <w:r>
              <w:rPr>
                <w:sz w:val="24"/>
                <w:szCs w:val="28"/>
              </w:rPr>
              <w:t>=230mm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9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钢管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材质：2</w:t>
            </w:r>
            <w:r>
              <w:rPr>
                <w:sz w:val="24"/>
                <w:szCs w:val="28"/>
              </w:rPr>
              <w:t xml:space="preserve">0# </w:t>
            </w:r>
            <w:r>
              <w:rPr>
                <w:rFonts w:hint="eastAsia"/>
                <w:sz w:val="24"/>
                <w:szCs w:val="28"/>
              </w:rPr>
              <w:t>公称直径：D</w:t>
            </w:r>
            <w:r>
              <w:rPr>
                <w:sz w:val="24"/>
                <w:szCs w:val="28"/>
              </w:rPr>
              <w:t>N200Ⅱ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外径φ</w:t>
            </w:r>
            <w:r>
              <w:rPr>
                <w:sz w:val="24"/>
                <w:szCs w:val="28"/>
              </w:rPr>
              <w:t>219</w:t>
            </w:r>
            <w:r>
              <w:rPr>
                <w:rFonts w:hint="eastAsia"/>
                <w:sz w:val="24"/>
                <w:szCs w:val="28"/>
              </w:rPr>
              <w:t>符合G</w:t>
            </w:r>
            <w:r>
              <w:rPr>
                <w:sz w:val="24"/>
                <w:szCs w:val="28"/>
              </w:rPr>
              <w:t>B/T 8163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120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法兰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</w:t>
            </w:r>
            <w:r>
              <w:rPr>
                <w:sz w:val="24"/>
                <w:szCs w:val="28"/>
              </w:rPr>
              <w:t>N200Ⅱ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1.0MPa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密</w:t>
            </w:r>
            <w:bookmarkStart w:id="2" w:name="_GoBack"/>
            <w:bookmarkEnd w:id="2"/>
            <w:r>
              <w:rPr>
                <w:rFonts w:hint="eastAsia"/>
                <w:sz w:val="24"/>
                <w:szCs w:val="28"/>
              </w:rPr>
              <w:t>封面：R</w:t>
            </w:r>
            <w:r>
              <w:rPr>
                <w:sz w:val="24"/>
                <w:szCs w:val="28"/>
              </w:rPr>
              <w:t>F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符合标准:</w:t>
            </w:r>
            <w:r>
              <w:t>HG/T 20592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钢管厚度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焊接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符合GB 50236；GB 50683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内衬厚度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8" w:type="dxa"/>
          </w:tcPr>
          <w:p>
            <w:pPr>
              <w:spacing w:line="9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内衬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内衬材质：P</w:t>
            </w:r>
            <w:r>
              <w:rPr>
                <w:sz w:val="24"/>
                <w:szCs w:val="28"/>
              </w:rPr>
              <w:t>TFE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工艺：采取模压（烧结），法兰翻边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连接方式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</w:t>
            </w:r>
            <w:r>
              <w:rPr>
                <w:sz w:val="24"/>
                <w:szCs w:val="28"/>
              </w:rPr>
              <w:t>N200Ⅱ</w:t>
            </w:r>
            <w:r>
              <w:rPr>
                <w:rFonts w:hint="eastAsia"/>
                <w:sz w:val="24"/>
                <w:szCs w:val="28"/>
              </w:rPr>
              <w:t>两端（直通）平焊法兰、三通端（上部）为活套法兰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制造(验收)标准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符合</w:t>
            </w:r>
            <w:r>
              <w:rPr>
                <w:sz w:val="24"/>
                <w:szCs w:val="28"/>
              </w:rPr>
              <w:t>HG/T 20538;</w:t>
            </w:r>
            <w:r>
              <w:rPr>
                <w:rFonts w:hint="eastAsia"/>
                <w:sz w:val="24"/>
                <w:szCs w:val="28"/>
              </w:rPr>
              <w:t>G</w:t>
            </w:r>
            <w:r>
              <w:rPr>
                <w:sz w:val="24"/>
                <w:szCs w:val="28"/>
              </w:rPr>
              <w:t>B/T 37589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9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附带资料</w:t>
            </w:r>
          </w:p>
        </w:tc>
        <w:tc>
          <w:tcPr>
            <w:tcW w:w="4148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合格证、材质证明（内衬材料、钢管）、电火花检测报告、水压检测报告、管道上有完整标识</w:t>
            </w:r>
          </w:p>
        </w:tc>
      </w:tr>
    </w:tbl>
    <w:p>
      <w:pPr>
        <w:rPr>
          <w:rFonts w:hint="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B2"/>
    <w:rsid w:val="000001C1"/>
    <w:rsid w:val="001A70D3"/>
    <w:rsid w:val="001E0882"/>
    <w:rsid w:val="002609DF"/>
    <w:rsid w:val="002D297E"/>
    <w:rsid w:val="002E6997"/>
    <w:rsid w:val="0031106E"/>
    <w:rsid w:val="00346EE9"/>
    <w:rsid w:val="004517B2"/>
    <w:rsid w:val="0050769C"/>
    <w:rsid w:val="00564484"/>
    <w:rsid w:val="00590B6C"/>
    <w:rsid w:val="005A2945"/>
    <w:rsid w:val="00655EAC"/>
    <w:rsid w:val="006A2475"/>
    <w:rsid w:val="006D3AD0"/>
    <w:rsid w:val="00702C4C"/>
    <w:rsid w:val="007A7D75"/>
    <w:rsid w:val="00967B3F"/>
    <w:rsid w:val="00A276FC"/>
    <w:rsid w:val="00A81174"/>
    <w:rsid w:val="00AC174D"/>
    <w:rsid w:val="00B64211"/>
    <w:rsid w:val="00BF6318"/>
    <w:rsid w:val="00C5722C"/>
    <w:rsid w:val="00C81CFD"/>
    <w:rsid w:val="00CA0ABB"/>
    <w:rsid w:val="00CB7BD6"/>
    <w:rsid w:val="00DF28C3"/>
    <w:rsid w:val="00E10AD9"/>
    <w:rsid w:val="00F3400A"/>
    <w:rsid w:val="19C46491"/>
    <w:rsid w:val="29631BF4"/>
    <w:rsid w:val="60077E8D"/>
    <w:rsid w:val="6BC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</Words>
  <Characters>1355</Characters>
  <Lines>11</Lines>
  <Paragraphs>3</Paragraphs>
  <TotalTime>6</TotalTime>
  <ScaleCrop>false</ScaleCrop>
  <LinksUpToDate>false</LinksUpToDate>
  <CharactersWithSpaces>1589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2022-06-17T02:48:00Z</dcterms:created>
  <dc:creator>bei yang</dc:creator>
  <cp:lastModifiedBy>Administrator</cp:lastModifiedBy>
  <dcterms:modified xsi:type="dcterms:W3CDTF">2024-06-14T06:46:23Z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4E56ED69DD9E4A988B672E9FC9BC08FA</vt:lpwstr>
  </property>
</Properties>
</file>