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投标文件提示函</w:t>
      </w:r>
    </w:p>
    <w:p>
      <w:pPr>
        <w:pStyle w:val="2"/>
        <w:rPr>
          <w:rFonts w:hint="default"/>
          <w:lang w:val="en-US" w:eastAsia="zh-CN"/>
        </w:rPr>
      </w:pPr>
      <w:r>
        <w:rPr>
          <w:rFonts w:hint="eastAsia"/>
          <w:sz w:val="30"/>
          <w:szCs w:val="30"/>
          <w:lang w:val="en-US" w:eastAsia="zh-CN"/>
        </w:rPr>
        <w:t>投标时需提供文件</w:t>
      </w:r>
    </w:p>
    <w:p>
      <w:pPr>
        <w:numPr>
          <w:ilvl w:val="0"/>
          <w:numId w:val="1"/>
        </w:numPr>
        <w:spacing w:line="240" w:lineRule="auto"/>
        <w:jc w:val="both"/>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rPr>
        <w:t>资格文件：</w:t>
      </w:r>
    </w:p>
    <w:p>
      <w:pPr>
        <w:pStyle w:val="2"/>
        <w:numPr>
          <w:ilvl w:val="0"/>
          <w:numId w:val="2"/>
        </w:num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投标人具有合法有效的企业法人营业执照、税务登记证及组织机构代码证或证照合一的营业执照，</w:t>
      </w:r>
      <w:r>
        <w:rPr>
          <w:rFonts w:hint="eastAsia" w:ascii="宋体" w:hAnsi="宋体" w:eastAsia="宋体" w:cs="宋体"/>
          <w:b w:val="0"/>
          <w:bCs w:val="0"/>
          <w:color w:val="FF0000"/>
          <w:sz w:val="24"/>
          <w:szCs w:val="24"/>
        </w:rPr>
        <w:t>投标时需提供原件扫描件（原件备查）。</w:t>
      </w:r>
      <w:r>
        <w:rPr>
          <w:rFonts w:hint="eastAsia" w:ascii="宋体" w:hAnsi="宋体" w:eastAsia="宋体" w:cs="宋体"/>
          <w:b w:val="0"/>
          <w:bCs w:val="0"/>
          <w:sz w:val="24"/>
          <w:szCs w:val="24"/>
        </w:rPr>
        <w:t xml:space="preserve"> 投标人为事业单位的，应具有合法有效的事业单位法人证书，</w:t>
      </w:r>
      <w:r>
        <w:rPr>
          <w:rFonts w:hint="eastAsia" w:ascii="宋体" w:hAnsi="宋体" w:eastAsia="宋体" w:cs="宋体"/>
          <w:b w:val="0"/>
          <w:bCs w:val="0"/>
          <w:color w:val="FF0000"/>
          <w:sz w:val="24"/>
          <w:szCs w:val="24"/>
        </w:rPr>
        <w:t>投标时需提供原件扫描件（原件备查）。</w:t>
      </w:r>
      <w:r>
        <w:rPr>
          <w:rFonts w:hint="eastAsia" w:ascii="宋体" w:hAnsi="宋体" w:eastAsia="宋体" w:cs="宋体"/>
          <w:b w:val="0"/>
          <w:bCs w:val="0"/>
          <w:sz w:val="24"/>
          <w:szCs w:val="24"/>
        </w:rPr>
        <w:t xml:space="preserve"> 投标人为分公司的，提供具有合法有效的营业执照和上级法人单位授权书（授权该分公司投标），认可该分公司和上级法人单位的资质、资格和业绩，不认可同一上级法人单位的其它分公司的资质、资格和业绩，</w:t>
      </w:r>
      <w:r>
        <w:rPr>
          <w:rFonts w:hint="eastAsia" w:ascii="宋体" w:hAnsi="宋体" w:eastAsia="宋体" w:cs="宋体"/>
          <w:b w:val="0"/>
          <w:bCs w:val="0"/>
          <w:color w:val="FF0000"/>
          <w:sz w:val="24"/>
          <w:szCs w:val="24"/>
        </w:rPr>
        <w:t>投标时需提供原件扫描件（原件备查）。</w:t>
      </w:r>
      <w:r>
        <w:rPr>
          <w:rFonts w:hint="eastAsia" w:ascii="宋体" w:hAnsi="宋体" w:eastAsia="宋体" w:cs="宋体"/>
          <w:b w:val="0"/>
          <w:bCs w:val="0"/>
          <w:sz w:val="24"/>
          <w:szCs w:val="24"/>
        </w:rPr>
        <w:t>分公司与上级法人单位只可一家参与投标，同时参与投标的，投标均无效。投标人注册成立时间至投标截日止需满3年以上。</w:t>
      </w:r>
    </w:p>
    <w:p>
      <w:pPr>
        <w:pStyle w:val="2"/>
        <w:numPr>
          <w:ilvl w:val="0"/>
          <w:numId w:val="2"/>
        </w:numPr>
        <w:spacing w:line="240" w:lineRule="auto"/>
        <w:ind w:left="0" w:leftChars="0" w:firstLine="0" w:firstLineChars="0"/>
        <w:rPr>
          <w:rFonts w:hint="eastAsia" w:ascii="宋体" w:hAnsi="宋体" w:eastAsia="宋体" w:cs="宋体"/>
          <w:b w:val="0"/>
          <w:bCs w:val="0"/>
          <w:color w:val="FF0000"/>
          <w:kern w:val="2"/>
          <w:sz w:val="24"/>
          <w:szCs w:val="24"/>
          <w:lang w:val="en-US" w:eastAsia="zh-CN"/>
        </w:rPr>
      </w:pPr>
      <w:r>
        <w:rPr>
          <w:rFonts w:hint="eastAsia" w:ascii="宋体" w:hAnsi="宋体" w:eastAsia="宋体" w:cs="微软雅黑"/>
          <w:b w:val="0"/>
          <w:bCs w:val="0"/>
          <w:kern w:val="2"/>
          <w:sz w:val="24"/>
          <w:szCs w:val="24"/>
          <w:lang w:val="en-US" w:eastAsia="zh-CN"/>
        </w:rPr>
        <w:t>投标人所投产品的制造商须具备有效的GB/T19001（ISO9001）质量体系认证证书（</w:t>
      </w:r>
      <w:r>
        <w:rPr>
          <w:rFonts w:hint="eastAsia" w:ascii="宋体" w:hAnsi="宋体" w:eastAsia="宋体" w:cs="微软雅黑"/>
          <w:b w:val="0"/>
          <w:bCs w:val="0"/>
          <w:color w:val="FF0000"/>
          <w:kern w:val="2"/>
          <w:sz w:val="24"/>
          <w:szCs w:val="24"/>
          <w:lang w:val="en-US" w:eastAsia="zh-CN"/>
        </w:rPr>
        <w:t>认证范围需包括</w:t>
      </w:r>
      <w:r>
        <w:rPr>
          <w:rFonts w:hint="eastAsia" w:ascii="宋体" w:hAnsi="宋体" w:eastAsia="宋体" w:cs="微软雅黑"/>
          <w:b w:val="0"/>
          <w:bCs w:val="0"/>
          <w:color w:val="FF0000"/>
          <w:kern w:val="2"/>
          <w:sz w:val="24"/>
          <w:szCs w:val="24"/>
          <w:highlight w:val="none"/>
          <w:lang w:val="en-US" w:eastAsia="zh-CN"/>
        </w:rPr>
        <w:t>氮气增压机或活塞式压缩机或压缩机组或气体压缩机或变压吸附制氮/制氧设备或制氮设备或</w:t>
      </w:r>
      <w:r>
        <w:rPr>
          <w:rFonts w:hint="eastAsia" w:ascii="宋体" w:hAnsi="宋体" w:eastAsia="宋体" w:cs="宋体"/>
          <w:b w:val="0"/>
          <w:bCs w:val="0"/>
          <w:i w:val="0"/>
          <w:iCs w:val="0"/>
          <w:caps w:val="0"/>
          <w:color w:val="FF0000"/>
          <w:spacing w:val="0"/>
          <w:sz w:val="24"/>
          <w:szCs w:val="24"/>
          <w:highlight w:val="none"/>
          <w:shd w:val="clear" w:fill="FFFFFF"/>
        </w:rPr>
        <w:t>大型往复式活塞压缩机</w:t>
      </w:r>
      <w:r>
        <w:rPr>
          <w:rFonts w:hint="eastAsia" w:ascii="宋体" w:hAnsi="宋体" w:eastAsia="宋体" w:cs="微软雅黑"/>
          <w:b w:val="0"/>
          <w:bCs w:val="0"/>
          <w:color w:val="FF0000"/>
          <w:kern w:val="2"/>
          <w:sz w:val="24"/>
          <w:szCs w:val="24"/>
          <w:highlight w:val="none"/>
          <w:lang w:val="en-US" w:eastAsia="zh-CN"/>
        </w:rPr>
        <w:t>的生产或制造</w:t>
      </w:r>
      <w:r>
        <w:rPr>
          <w:rFonts w:hint="eastAsia" w:ascii="宋体" w:hAnsi="宋体" w:eastAsia="宋体" w:cs="微软雅黑"/>
          <w:b w:val="0"/>
          <w:bCs w:val="0"/>
          <w:kern w:val="2"/>
          <w:sz w:val="24"/>
          <w:szCs w:val="24"/>
          <w:highlight w:val="none"/>
          <w:lang w:val="en-US" w:eastAsia="zh-CN"/>
        </w:rPr>
        <w:t>），</w:t>
      </w:r>
      <w:r>
        <w:rPr>
          <w:rFonts w:hint="eastAsia" w:ascii="宋体" w:hAnsi="宋体" w:eastAsia="宋体" w:cs="微软雅黑"/>
          <w:b w:val="0"/>
          <w:bCs w:val="0"/>
          <w:kern w:val="2"/>
          <w:sz w:val="24"/>
          <w:szCs w:val="24"/>
          <w:lang w:val="en-US" w:eastAsia="zh-CN"/>
        </w:rPr>
        <w:t>国内认证机构签发的证书应可在中国国家认证认可监督管理委员会网站(http://www.cnca.gov.cn/)核实，体系认证证书是国外第三方认证机构颁发的，则网站查询不适用。如果有国家相关部门发布的最新体系标准，以最新体系标准为准。</w:t>
      </w:r>
      <w:r>
        <w:rPr>
          <w:rFonts w:hint="eastAsia" w:ascii="宋体" w:hAnsi="宋体" w:eastAsia="宋体" w:cs="微软雅黑"/>
          <w:b w:val="0"/>
          <w:bCs w:val="0"/>
          <w:color w:val="FF0000"/>
          <w:kern w:val="2"/>
          <w:sz w:val="24"/>
          <w:szCs w:val="24"/>
          <w:lang w:val="en-US" w:eastAsia="zh-CN"/>
        </w:rPr>
        <w:t>投标时需提供原件扫描件（原件备查）。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rPr>
        <w:t>2、</w:t>
      </w:r>
      <w:r>
        <w:rPr>
          <w:rFonts w:hint="eastAsia" w:ascii="宋体" w:hAnsi="宋体" w:eastAsia="宋体" w:cs="宋体"/>
          <w:b/>
          <w:bCs/>
          <w:sz w:val="24"/>
          <w:szCs w:val="24"/>
          <w:highlight w:val="none"/>
          <w:lang w:val="en-US" w:eastAsia="zh-CN"/>
        </w:rPr>
        <w:t>业绩要求：</w:t>
      </w:r>
    </w:p>
    <w:p>
      <w:pPr>
        <w:pStyle w:val="9"/>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1）自2020年1月1日至投标截止日（以合同签署时间为准），</w:t>
      </w:r>
      <w:r>
        <w:rPr>
          <w:rFonts w:hint="eastAsia" w:ascii="宋体" w:hAnsi="宋体" w:eastAsia="宋体" w:cs="宋体"/>
          <w:color w:val="FF0000"/>
          <w:sz w:val="24"/>
          <w:szCs w:val="24"/>
          <w:lang w:val="en-US" w:eastAsia="zh-CN"/>
        </w:rPr>
        <w:t>投标人应提供至少1个合同的</w:t>
      </w:r>
      <w:r>
        <w:rPr>
          <w:rFonts w:hint="eastAsia" w:ascii="宋体" w:hAnsi="宋体" w:eastAsia="宋体" w:cs="宋体"/>
          <w:color w:val="FF0000"/>
          <w:sz w:val="24"/>
          <w:szCs w:val="24"/>
          <w:highlight w:val="none"/>
          <w:lang w:val="en-US" w:eastAsia="zh-CN"/>
        </w:rPr>
        <w:t>氮气增压机或增压机或气体增压机或气体压缩机或制氮机产品</w:t>
      </w:r>
      <w:r>
        <w:rPr>
          <w:rFonts w:hint="eastAsia" w:ascii="宋体" w:hAnsi="宋体" w:eastAsia="宋体" w:cs="宋体"/>
          <w:color w:val="FF0000"/>
          <w:sz w:val="24"/>
          <w:szCs w:val="24"/>
          <w:lang w:val="en-US" w:eastAsia="zh-CN"/>
        </w:rPr>
        <w:t>供货业绩（供货业绩的制造商必须是投标人或是本次所投产品制造商（适用于投标人为销售公司的情形，销售公司描述详见下述投标人属性要求））</w:t>
      </w:r>
      <w:r>
        <w:rPr>
          <w:rFonts w:hint="eastAsia" w:ascii="宋体" w:hAnsi="宋体" w:eastAsia="宋体" w:cs="宋体"/>
          <w:sz w:val="24"/>
          <w:szCs w:val="24"/>
          <w:lang w:val="en-US" w:eastAsia="zh-CN"/>
        </w:rPr>
        <w:t>；</w:t>
      </w:r>
    </w:p>
    <w:p>
      <w:pPr>
        <w:pStyle w:val="9"/>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FF0000"/>
          <w:sz w:val="24"/>
          <w:szCs w:val="24"/>
          <w:lang w:val="en-US" w:eastAsia="zh-CN"/>
        </w:rPr>
        <w:t>投标人须提交业绩表，并提交相关业绩证明文件。</w:t>
      </w:r>
      <w:r>
        <w:rPr>
          <w:rFonts w:hint="eastAsia" w:ascii="宋体" w:hAnsi="宋体" w:eastAsia="宋体" w:cs="宋体"/>
          <w:sz w:val="24"/>
          <w:szCs w:val="24"/>
          <w:lang w:val="en-US" w:eastAsia="zh-CN"/>
        </w:rPr>
        <w:t>业绩证明文件至少包含：1）合同和2）到货验收材料。投标人所提交的业绩证明文件必须至少体现以下内容：合同首页、合同签署时间、合同签署页（国内贸易合同应有双方盖章，国际贸易合同应有双方签字或盖章）、货物名称、相关技术要求及到货验收材料（至少包含：买方接收证明或调试验收证明或到货验收单或其他可以证明合同项下货物已经到货验收的有效证明材料或“与合同或订单”金额一致的所有增值税发票扫描件（如有清单须提供，须体现发票号；发票需包含合同号或物资名称，且与合同或单个订单一致）。”除发票外其他的到货验收材料至少应有合同甲方签字或盖章。）</w:t>
      </w:r>
    </w:p>
    <w:p>
      <w:pPr>
        <w:pStyle w:val="9"/>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业绩合同为年度协议/框架协议/费率合同，除提供年度协议/框架协议/费率合同外，还应提供相应的已到货订单，订单内容或编号应与年度协议/框架协议/费率合同相关联。同一个年度协议/框架协议/费率合同下提供1个或以上的订单及与订单对应的到货验收材料均算为1个有效业绩。</w:t>
      </w:r>
    </w:p>
    <w:p>
      <w:pPr>
        <w:pStyle w:val="9"/>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4）如业绩合同买方与投标人及所投产品制造商之间具有关联关系（指与投标人及所投产品制造商为同一法人或具有控股关系），则上述合同业绩不接受。 </w:t>
      </w:r>
    </w:p>
    <w:p>
      <w:pPr>
        <w:numPr>
          <w:ilvl w:val="0"/>
          <w:numId w:val="0"/>
        </w:num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FF0000"/>
          <w:sz w:val="24"/>
          <w:szCs w:val="24"/>
          <w:lang w:val="en-US" w:eastAsia="zh-CN"/>
        </w:rPr>
        <w:t>未提交业绩证明文件，或通过所提供的业绩证明文件无法认定满足上述业绩要求的，均视为无效业绩。</w:t>
      </w:r>
    </w:p>
    <w:p>
      <w:pPr>
        <w:numPr>
          <w:ilvl w:val="0"/>
          <w:numId w:val="0"/>
        </w:numPr>
        <w:spacing w:line="240" w:lineRule="auto"/>
        <w:ind w:leftChars="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4、评审项中提及的投标时需提供的其他证书或图纸等相关文件：</w:t>
      </w:r>
      <w:r>
        <w:rPr>
          <w:rFonts w:hint="eastAsia" w:ascii="宋体" w:hAnsi="宋体" w:eastAsia="宋体" w:cs="宋体"/>
          <w:b w:val="0"/>
          <w:bCs w:val="0"/>
          <w:color w:val="auto"/>
          <w:sz w:val="24"/>
          <w:szCs w:val="24"/>
          <w:highlight w:val="none"/>
          <w:lang w:val="en-US" w:eastAsia="zh-CN"/>
        </w:rPr>
        <w:t>无</w:t>
      </w:r>
    </w:p>
    <w:p>
      <w:pPr>
        <w:numPr>
          <w:ilvl w:val="0"/>
          <w:numId w:val="0"/>
        </w:numPr>
        <w:spacing w:line="240" w:lineRule="auto"/>
        <w:ind w:leftChars="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sz w:val="24"/>
          <w:szCs w:val="24"/>
          <w:highlight w:val="none"/>
          <w:lang w:val="en-US" w:eastAsia="zh-CN"/>
        </w:rPr>
        <w:t>按“投标报价分项明细表”规定的格式及内容要求进行报价。</w:t>
      </w:r>
    </w:p>
    <w:p>
      <w:pPr>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提供的技术投标文件中如图纸、产品说明书中等相关技术参数注意不要与招标文件关键条款有偏离的情况。</w:t>
      </w:r>
      <w:bookmarkStart w:id="0" w:name="_GoBack"/>
      <w:bookmarkEnd w:id="0"/>
    </w:p>
    <w:p>
      <w:pPr>
        <w:spacing w:line="240" w:lineRule="auto"/>
        <w:rPr>
          <w:rFonts w:hint="eastAsia" w:ascii="宋体" w:hAnsi="宋体" w:eastAsia="宋体" w:cs="宋体"/>
          <w:sz w:val="24"/>
          <w:szCs w:val="24"/>
          <w:highlight w:val="none"/>
          <w:lang w:val="en-US" w:eastAsia="zh-CN"/>
        </w:rPr>
      </w:pPr>
    </w:p>
    <w:p>
      <w:pPr>
        <w:numPr>
          <w:ilvl w:val="0"/>
          <w:numId w:val="0"/>
        </w:numPr>
        <w:spacing w:line="240" w:lineRule="auto"/>
        <w:jc w:val="both"/>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本文件内容仅作提示，不属于招标文件内容，招标文件内容如存在与本函不一致的，以招标文件为准。</w:t>
      </w:r>
    </w:p>
    <w:p>
      <w:pPr>
        <w:numPr>
          <w:ilvl w:val="0"/>
          <w:numId w:val="0"/>
        </w:numPr>
        <w:jc w:val="both"/>
        <w:rPr>
          <w:rFonts w:hint="eastAsia"/>
          <w:sz w:val="30"/>
          <w:szCs w:val="30"/>
          <w:lang w:val="en-US" w:eastAsia="zh-CN"/>
        </w:rPr>
      </w:pPr>
    </w:p>
    <w:p>
      <w:pPr>
        <w:rPr>
          <w:rFonts w:hint="default"/>
          <w:lang w:val="en-US" w:eastAsia="zh-CN"/>
        </w:rPr>
      </w:pPr>
    </w:p>
    <w:p>
      <w:pPr>
        <w:jc w:val="both"/>
        <w:rPr>
          <w:rFonts w:hint="default"/>
          <w:sz w:val="30"/>
          <w:szCs w:val="3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5A2C4"/>
    <w:multiLevelType w:val="singleLevel"/>
    <w:tmpl w:val="FDA5A2C4"/>
    <w:lvl w:ilvl="0" w:tentative="0">
      <w:start w:val="1"/>
      <w:numFmt w:val="decimal"/>
      <w:suff w:val="nothing"/>
      <w:lvlText w:val="%1、"/>
      <w:lvlJc w:val="left"/>
      <w:rPr>
        <w:rFonts w:hint="default" w:ascii="宋体" w:hAnsi="宋体" w:eastAsia="宋体" w:cs="宋体"/>
        <w:sz w:val="24"/>
        <w:szCs w:val="24"/>
      </w:rPr>
    </w:lvl>
  </w:abstractNum>
  <w:abstractNum w:abstractNumId="1">
    <w:nsid w:val="464361EA"/>
    <w:multiLevelType w:val="singleLevel"/>
    <w:tmpl w:val="464361E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3B4D"/>
    <w:rsid w:val="05EB00C3"/>
    <w:rsid w:val="0B633E46"/>
    <w:rsid w:val="0BC74660"/>
    <w:rsid w:val="1E986379"/>
    <w:rsid w:val="1FD552C6"/>
    <w:rsid w:val="24230CF3"/>
    <w:rsid w:val="2A0A31D5"/>
    <w:rsid w:val="2ACF0990"/>
    <w:rsid w:val="2BD7303A"/>
    <w:rsid w:val="2EDE6E4B"/>
    <w:rsid w:val="37801D73"/>
    <w:rsid w:val="386F66A6"/>
    <w:rsid w:val="3E001C7A"/>
    <w:rsid w:val="3E24017F"/>
    <w:rsid w:val="42AA14FE"/>
    <w:rsid w:val="42BA65AA"/>
    <w:rsid w:val="59007EC5"/>
    <w:rsid w:val="5ED52822"/>
    <w:rsid w:val="63D828FF"/>
    <w:rsid w:val="6B305810"/>
    <w:rsid w:val="78924458"/>
    <w:rsid w:val="7C8605E3"/>
    <w:rsid w:val="7CA2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Normal Indent"/>
    <w:basedOn w:val="1"/>
    <w:next w:val="1"/>
    <w:unhideWhenUsed/>
    <w:qFormat/>
    <w:uiPriority w:val="99"/>
    <w:pPr>
      <w:spacing w:line="580" w:lineRule="exact"/>
      <w:ind w:firstLine="420" w:firstLineChars="200"/>
    </w:pPr>
    <w:rPr>
      <w:rFonts w:hint="eastAsia" w:ascii="仿宋_GB2312" w:hAnsi="Calibri" w:eastAsia="仿宋_GB2312" w:cs="Times New Roman"/>
      <w:sz w:val="32"/>
      <w:szCs w:val="20"/>
    </w:rPr>
  </w:style>
  <w:style w:type="paragraph" w:styleId="4">
    <w:name w:val="Plain Text"/>
    <w:basedOn w:val="1"/>
    <w:qFormat/>
    <w:uiPriority w:val="0"/>
    <w:rPr>
      <w:rFonts w:ascii="宋体" w:hAnsi="Courier New"/>
      <w:sz w:val="28"/>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新正文"/>
    <w:basedOn w:val="4"/>
    <w:unhideWhenUsed/>
    <w:qFormat/>
    <w:uiPriority w:val="99"/>
    <w:pPr>
      <w:spacing w:beforeLines="0" w:afterLines="0"/>
      <w:ind w:firstLine="200" w:firstLineChars="200"/>
    </w:pPr>
    <w:rPr>
      <w:rFonts w:hint="eastAsia" w:asci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2025-08-20T06:11:00Z</dcterms:created>
  <dc:creator>qinhh</dc:creator>
  <cp:lastModifiedBy>makun</cp:lastModifiedBy>
  <dcterms:modified xsi:type="dcterms:W3CDTF">2025-09-28T00:35:11Z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D0A0E5C1DF3C48409CE82CF7C82A42CC</vt:lpwstr>
  </property>
</Properties>
</file>