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utoSpaceDE/>
        <w:autoSpaceDN/>
        <w:adjustRightInd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澄清说明</w:t>
      </w:r>
    </w:p>
    <w:p>
      <w:pPr>
        <w:overflowPunct/>
        <w:autoSpaceDE/>
        <w:autoSpaceDN/>
        <w:adjustRightIn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各投标人：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原文件中《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办公家具回收清单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及《低值易耗回收清单》内容有所调整，调整内容如下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1.删除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办公家具回收清单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内以下内容：</w:t>
      </w:r>
    </w:p>
    <w:tbl>
      <w:tblPr>
        <w:tblW w:w="13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085"/>
        <w:gridCol w:w="4080"/>
        <w:gridCol w:w="915"/>
        <w:gridCol w:w="1170"/>
        <w:gridCol w:w="3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25楼大型会议桌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47625</wp:posOffset>
                  </wp:positionV>
                  <wp:extent cx="1689100" cy="899795"/>
                  <wp:effectExtent l="0" t="0" r="6350" b="14605"/>
                  <wp:wrapNone/>
                  <wp:docPr id="1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2.增加《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办公家具回收清单》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内以下内容：</w:t>
      </w:r>
    </w:p>
    <w:tbl>
      <w:tblPr>
        <w:tblW w:w="13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085"/>
        <w:gridCol w:w="4080"/>
        <w:gridCol w:w="915"/>
        <w:gridCol w:w="1170"/>
        <w:gridCol w:w="3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可折叠会议桌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49530</wp:posOffset>
                  </wp:positionV>
                  <wp:extent cx="1834515" cy="906145"/>
                  <wp:effectExtent l="0" t="0" r="13335" b="8255"/>
                  <wp:wrapNone/>
                  <wp:docPr id="5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51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木质办公桌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53975</wp:posOffset>
                  </wp:positionV>
                  <wp:extent cx="1250315" cy="906145"/>
                  <wp:effectExtent l="0" t="0" r="6985" b="8255"/>
                  <wp:wrapNone/>
                  <wp:docPr id="7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31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numId w:val="0"/>
        </w:numPr>
        <w:overflowPunct/>
        <w:autoSpaceDE/>
        <w:autoSpaceDN/>
        <w:adjustRightInd/>
        <w:ind w:left="420" w:leftChars="0" w:firstLine="420" w:firstLineChars="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overflowPunct/>
        <w:autoSpaceDE/>
        <w:autoSpaceDN/>
        <w:adjustRightInd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调整《低值易耗回收清单》内以下内容：</w:t>
      </w:r>
    </w:p>
    <w:tbl>
      <w:tblPr>
        <w:tblW w:w="13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085"/>
        <w:gridCol w:w="4080"/>
        <w:gridCol w:w="915"/>
        <w:gridCol w:w="1170"/>
        <w:gridCol w:w="3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站立式电脑桌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乐歌 M9S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242424"/>
                <w:kern w:val="0"/>
                <w:sz w:val="21"/>
                <w:szCs w:val="21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47625</wp:posOffset>
                  </wp:positionV>
                  <wp:extent cx="1516380" cy="899795"/>
                  <wp:effectExtent l="0" t="0" r="7620" b="14605"/>
                  <wp:wrapNone/>
                  <wp:docPr id="8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numId w:val="0"/>
        </w:numPr>
        <w:overflowPunct/>
        <w:autoSpaceDE/>
        <w:autoSpaceDN/>
        <w:adjustRightInd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p>
      <w:pPr>
        <w:numPr>
          <w:numId w:val="0"/>
        </w:numPr>
        <w:overflowPunct/>
        <w:autoSpaceDE/>
        <w:autoSpaceDN/>
        <w:adjustRightInd/>
        <w:ind w:firstLine="420" w:firstLineChars="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请各位投标人根据本澄清内容，调整投标响应文件，并按照原投标响应截止时间完成投标响应。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73F1A"/>
    <w:multiLevelType w:val="singleLevel"/>
    <w:tmpl w:val="23673F1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2024-07-12T02:47:38Z</dcterms:created>
  <dc:creator>zhoujy22</dc:creator>
  <cp:lastModifiedBy>周俊仡</cp:lastModifiedBy>
  <dcterms:modified xsi:type="dcterms:W3CDTF">2024-07-12T03:09:45Z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02820D9BDFCB455B9479938F2E847130</vt:lpwstr>
  </property>
</Properties>
</file>