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澄清文件</w:t>
      </w:r>
    </w:p>
    <w:p>
      <w:pPr>
        <w:pStyle w:val="2"/>
        <w:rPr>
          <w:rFonts w:hint="eastAsia"/>
          <w:sz w:val="24"/>
          <w:szCs w:val="32"/>
          <w:lang w:val="en-US" w:eastAsia="zh-CN"/>
        </w:rPr>
      </w:pPr>
    </w:p>
    <w:p>
      <w:pPr>
        <w:pStyle w:val="2"/>
        <w:rPr>
          <w:rFonts w:hint="eastAsia"/>
          <w:sz w:val="24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</w:pP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标段（包）编号：</w:t>
      </w:r>
      <w:r>
        <w:rPr>
          <w:rStyle w:val="9"/>
          <w:rFonts w:hint="eastAsia" w:cs="宋体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highlight w:val="none"/>
          <w:u w:val="none"/>
          <w:lang w:val="en-US" w:eastAsia="zh-CN"/>
        </w:rPr>
        <w:t>ZLSCFW263523/01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</w:pPr>
      <w:r>
        <w:rPr>
          <w:rFonts w:hint="eastAsia" w:cs="宋体"/>
          <w:color w:val="auto"/>
          <w:sz w:val="24"/>
          <w:szCs w:val="24"/>
          <w:highlight w:val="none"/>
          <w:u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标段（包）名称：</w:t>
      </w:r>
      <w:r>
        <w:rPr>
          <w:rFonts w:hint="eastAsia" w:cs="宋体"/>
          <w:color w:val="auto"/>
          <w:sz w:val="24"/>
          <w:szCs w:val="24"/>
          <w:highlight w:val="none"/>
          <w:u w:val="none"/>
          <w:lang w:val="en-US" w:eastAsia="zh-CN"/>
        </w:rPr>
        <w:t>中海沥青运行五部特种油装置开工液氮打压服务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</w:pPr>
      <w:r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  <w:tab/>
      </w:r>
      <w:r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  <w:t>经供应商反馈并核实情况，原公开询价项目《ZLSCFW263523中海沥青运行五部特种油装置开工液氮打压服务》，采办文件中对供应商的社保要求条件（二、应答人资格要求，（四）社保要求）应为非强制性条件，</w:t>
      </w:r>
      <w:r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yellow"/>
          <w:shd w:val="clear" w:color="auto" w:fill="auto"/>
          <w:lang w:val="en-US" w:eastAsia="zh-CN" w:bidi="ar-SA"/>
        </w:rPr>
        <w:t>将该“★”项去除，改为一般商务条款，该项评审不作为废标项</w:t>
      </w:r>
      <w:bookmarkStart w:id="3" w:name="_GoBack"/>
      <w:bookmarkEnd w:id="3"/>
      <w:r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yellow"/>
          <w:shd w:val="clear" w:color="auto" w:fill="auto"/>
          <w:lang w:val="en-US" w:eastAsia="zh-CN" w:bidi="ar-S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rPr>
          <w:rFonts w:hint="eastAsia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</w:pPr>
      <w:r>
        <w:rPr>
          <w:rStyle w:val="15"/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auto"/>
          <w:sz w:val="28"/>
          <w:szCs w:val="28"/>
        </w:rPr>
        <w:t xml:space="preserve">附件1 </w:t>
      </w:r>
      <w:r>
        <w:rPr>
          <w:rStyle w:val="15"/>
          <w:rFonts w:hint="eastAsia" w:ascii="黑体" w:hAnsi="黑体" w:eastAsia="黑体" w:cs="黑体"/>
          <w:b w:val="0"/>
          <w:bCs w:val="0"/>
          <w:i w:val="0"/>
          <w:iCs w:val="0"/>
          <w:smallCaps w:val="0"/>
          <w:strike w:val="0"/>
          <w:color w:val="auto"/>
          <w:sz w:val="28"/>
          <w:szCs w:val="28"/>
          <w:lang w:val="en-US"/>
        </w:rPr>
        <w:t>商务评审标准及应答表</w:t>
      </w:r>
    </w:p>
    <w:tbl>
      <w:tblPr>
        <w:tblStyle w:val="6"/>
        <w:tblW w:w="15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0"/>
        <w:gridCol w:w="2200"/>
        <w:gridCol w:w="6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bidi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序号</w:t>
            </w:r>
          </w:p>
        </w:tc>
        <w:tc>
          <w:tcPr>
            <w:tcW w:w="2200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bidi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评审</w:t>
            </w:r>
            <w:r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内容</w:t>
            </w:r>
          </w:p>
        </w:tc>
        <w:tc>
          <w:tcPr>
            <w:tcW w:w="6720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bidi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评审</w:t>
            </w:r>
            <w:r>
              <w:rPr>
                <w:rStyle w:val="12"/>
                <w:rFonts w:hint="eastAsia" w:ascii="宋体" w:hAnsi="宋体" w:eastAsia="宋体" w:cs="宋体"/>
                <w:b/>
                <w:bCs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应答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人名称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与营业执照一致。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应答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文件签字盖章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  <w:t>有法定代表人或其委托代理人签字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 w:eastAsia="zh-CN"/>
              </w:rPr>
              <w:t>并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  <w:t>加盖单位章。由法定代表人签字的，应附法定代表人身份证明；由代理人签字的，应附授权委托书。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default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12"/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 w:eastAsia="zh-CN"/>
              </w:rPr>
              <w:t>身份证明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</w:pPr>
            <w:r>
              <w:rPr>
                <w:rStyle w:val="12"/>
                <w:rFonts w:hint="eastAsia"/>
                <w:color w:val="auto"/>
                <w:sz w:val="24"/>
                <w:szCs w:val="24"/>
                <w:lang w:val="en-US"/>
              </w:rPr>
              <w:t>提供</w:t>
            </w:r>
            <w:r>
              <w:rPr>
                <w:rStyle w:val="12"/>
                <w:rFonts w:hint="eastAsia"/>
                <w:color w:val="auto"/>
                <w:sz w:val="24"/>
                <w:szCs w:val="24"/>
              </w:rPr>
              <w:t>法定代表人身份证复印件及</w:t>
            </w:r>
            <w:r>
              <w:rPr>
                <w:rStyle w:val="12"/>
                <w:rFonts w:hint="eastAsia"/>
                <w:color w:val="auto"/>
                <w:sz w:val="24"/>
                <w:szCs w:val="24"/>
                <w:lang w:val="en-US"/>
              </w:rPr>
              <w:t>被授权的</w:t>
            </w:r>
            <w:r>
              <w:rPr>
                <w:rStyle w:val="12"/>
                <w:rFonts w:hint="eastAsia"/>
                <w:color w:val="auto"/>
                <w:sz w:val="24"/>
                <w:szCs w:val="24"/>
              </w:rPr>
              <w:t>委托代理人身份证复印件。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报价有效期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bookmarkStart w:id="0" w:name="OLE_LINK101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报价截止之日起120天内保持有效</w:t>
            </w:r>
            <w:bookmarkEnd w:id="0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★不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  <w:t>存在禁止投标的情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形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/>
              </w:rPr>
              <w:t>不存在询价文件评审第三条：应答文件作无效报价处理的情形中任何一条。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★</w:t>
            </w:r>
            <w:bookmarkStart w:id="1" w:name="OLE_LINK106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联合体投标</w:t>
            </w:r>
            <w:bookmarkEnd w:id="1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  <w:t>及分包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2" w:name="OLE_LINK105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不接受联合体投标</w:t>
            </w:r>
            <w:bookmarkEnd w:id="2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  <w:t>不允许分包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eastAsia="zh-CN"/>
              </w:rPr>
              <w:t>★</w:t>
            </w:r>
            <w:r>
              <w:rPr>
                <w:rStyle w:val="12"/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  <w:t>贸易商代理商审核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12"/>
                <w:rFonts w:hint="eastAsia"/>
                <w:color w:val="auto"/>
                <w:sz w:val="24"/>
                <w:szCs w:val="24"/>
                <w:highlight w:val="none"/>
              </w:rPr>
              <w:t>不允许单位属性为贸易商代理商（以中国海油供应链数字化平台查询为准）的应答人参与投标。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/>
              </w:rPr>
              <w:t>营业执照要求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 w:eastAsia="zh-CN"/>
              </w:rPr>
              <w:t>符合询价文件营业执照要求。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ageBreakBefore w:val="0"/>
              <w:kinsoku/>
              <w:bidi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/>
              </w:rPr>
              <w:t>信誉要求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bidi w:val="0"/>
              <w:spacing w:before="0" w:after="0" w:line="240" w:lineRule="auto"/>
              <w:ind w:left="0" w:leftChars="0" w:firstLine="0" w:firstLineChars="0"/>
              <w:jc w:val="left"/>
              <w:textAlignment w:val="auto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 w:eastAsia="zh-CN"/>
              </w:rPr>
              <w:t>符合询价文件信誉要求。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ageBreakBefore w:val="0"/>
              <w:kinsoku/>
              <w:bidi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zh-CN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/>
              </w:rPr>
              <w:t>社保要求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ageBreakBefore w:val="0"/>
              <w:widowControl/>
              <w:numPr>
                <w:ilvl w:val="0"/>
                <w:numId w:val="0"/>
              </w:numPr>
              <w:kinsoku/>
              <w:bidi w:val="0"/>
              <w:spacing w:before="0"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pacing w:val="0"/>
                <w:w w:val="100"/>
                <w:positio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lang w:val="en-US" w:eastAsia="zh-CN"/>
              </w:rPr>
              <w:t>符合询价文件社保要求。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</w:rPr>
              <w:t>付款条款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合同条款2.1：</w:t>
            </w:r>
            <w:r>
              <w:rPr>
                <w:rFonts w:hint="eastAsia"/>
                <w:sz w:val="24"/>
                <w:szCs w:val="24"/>
              </w:rPr>
              <w:t>本</w:t>
            </w:r>
            <w:r>
              <w:rPr>
                <w:rFonts w:hint="eastAsia" w:ascii="宋体" w:hAnsi="宋体"/>
                <w:sz w:val="24"/>
                <w:szCs w:val="24"/>
              </w:rPr>
              <w:t>合同采用固定单价、实际使用数量结算。</w:t>
            </w:r>
            <w:r>
              <w:rPr>
                <w:rFonts w:hint="eastAsia" w:hAnsi="宋体"/>
                <w:sz w:val="24"/>
                <w:szCs w:val="24"/>
              </w:rPr>
              <w:t>液氮打压服务</w:t>
            </w:r>
            <w:r>
              <w:rPr>
                <w:rFonts w:hint="eastAsia"/>
                <w:sz w:val="24"/>
                <w:szCs w:val="24"/>
              </w:rPr>
              <w:t>执行清单单价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清单单价详见附件1，税率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6%（暂定）</w:t>
            </w:r>
            <w:r>
              <w:rPr>
                <w:rFonts w:hint="eastAsia"/>
                <w:sz w:val="24"/>
                <w:szCs w:val="24"/>
              </w:rPr>
              <w:t>，以经双方确认的实际数量结算。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合同条款2.5：</w:t>
            </w:r>
            <w:r>
              <w:rPr>
                <w:rFonts w:hint="eastAsia"/>
                <w:sz w:val="24"/>
                <w:szCs w:val="24"/>
              </w:rPr>
              <w:t>乙方完成本合同项下的工作、提交工作成果，且验收合格后【35】日内，甲方应向乙方支付合同总价的【100%】。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atLeast"/>
          <w:tblHeader/>
          <w:jc w:val="center"/>
        </w:trPr>
        <w:tc>
          <w:tcPr>
            <w:tcW w:w="750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425" w:leftChars="0" w:right="0" w:hanging="425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一般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商务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条款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偏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离</w:t>
            </w:r>
          </w:p>
        </w:tc>
        <w:tc>
          <w:tcPr>
            <w:tcW w:w="6720" w:type="dxa"/>
            <w:shd w:val="clear" w:color="auto" w:fill="auto"/>
            <w:vAlign w:val="center"/>
          </w:tcPr>
          <w:p>
            <w:pPr>
              <w:pStyle w:val="13"/>
              <w:keepNext/>
              <w:keepLines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Chars="0" w:right="0" w:rightChars="0"/>
              <w:jc w:val="left"/>
              <w:textAlignment w:val="auto"/>
              <w:outlineLvl w:val="1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除询价文件规定的实质性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  <w:t>★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条款外，其它一般商务和合同条款偏离可接受的最多项数为：</w:t>
            </w:r>
            <w:r>
              <w:rPr>
                <w:rStyle w:val="12"/>
                <w:rFonts w:hint="eastAsia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strike w:val="0"/>
                <w:color w:val="auto"/>
                <w:sz w:val="24"/>
                <w:szCs w:val="24"/>
                <w:lang w:val="en-US"/>
              </w:rPr>
              <w:t>项。</w:t>
            </w:r>
          </w:p>
        </w:tc>
      </w:tr>
    </w:tbl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408"/>
        </w:tabs>
        <w:kinsoku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/>
        <w:jc w:val="left"/>
        <w:textAlignment w:val="auto"/>
        <w:rPr>
          <w:rFonts w:hint="default" w:cs="宋体"/>
          <w:b w:val="0"/>
          <w:bCs/>
          <w:i w:val="0"/>
          <w:iCs w:val="0"/>
          <w:color w:val="auto"/>
          <w:spacing w:val="0"/>
          <w:w w:val="100"/>
          <w:kern w:val="2"/>
          <w:position w:val="0"/>
          <w:sz w:val="24"/>
          <w:szCs w:val="24"/>
          <w:highlight w:val="none"/>
          <w:shd w:val="clear" w:color="auto" w:fill="auto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3F4EA8"/>
    <w:multiLevelType w:val="singleLevel"/>
    <w:tmpl w:val="173F4EA8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13E93"/>
    <w:rsid w:val="0CDE6D29"/>
    <w:rsid w:val="16B466D1"/>
    <w:rsid w:val="16D80776"/>
    <w:rsid w:val="194A0F0F"/>
    <w:rsid w:val="1A3967E0"/>
    <w:rsid w:val="1DF111EC"/>
    <w:rsid w:val="207458A4"/>
    <w:rsid w:val="29CC3C22"/>
    <w:rsid w:val="2A3105CE"/>
    <w:rsid w:val="2F8E16F0"/>
    <w:rsid w:val="30A50283"/>
    <w:rsid w:val="35D57FC3"/>
    <w:rsid w:val="36984A4F"/>
    <w:rsid w:val="36D10B7D"/>
    <w:rsid w:val="3A116A45"/>
    <w:rsid w:val="3FD4102A"/>
    <w:rsid w:val="4087181A"/>
    <w:rsid w:val="451B1D7B"/>
    <w:rsid w:val="45C453A2"/>
    <w:rsid w:val="47901913"/>
    <w:rsid w:val="4DD81829"/>
    <w:rsid w:val="5B09183B"/>
    <w:rsid w:val="5EFE40F9"/>
    <w:rsid w:val="64B107E6"/>
    <w:rsid w:val="65D83FE6"/>
    <w:rsid w:val="67516444"/>
    <w:rsid w:val="6C2164F1"/>
    <w:rsid w:val="6CAF619F"/>
    <w:rsid w:val="73922831"/>
    <w:rsid w:val="751F373A"/>
    <w:rsid w:val="774C33C7"/>
    <w:rsid w:val="7D22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640" w:firstLineChars="200"/>
    </w:pPr>
  </w:style>
  <w:style w:type="paragraph" w:styleId="3">
    <w:name w:val="Body Text"/>
    <w:basedOn w:val="1"/>
    <w:next w:val="4"/>
    <w:qFormat/>
    <w:uiPriority w:val="0"/>
    <w:pPr>
      <w:spacing w:afterLines="0" w:afterAutospacing="0"/>
    </w:pPr>
  </w:style>
  <w:style w:type="paragraph" w:styleId="4">
    <w:name w:val="toc 2"/>
    <w:basedOn w:val="1"/>
    <w:next w:val="1"/>
    <w:semiHidden/>
    <w:qFormat/>
    <w:uiPriority w:val="0"/>
    <w:pPr>
      <w:widowControl w:val="0"/>
      <w:tabs>
        <w:tab w:val="right" w:leader="dot" w:pos="9017"/>
      </w:tabs>
      <w:spacing w:before="100" w:beforeAutospacing="1"/>
      <w:ind w:left="210"/>
    </w:pPr>
    <w:rPr>
      <w:smallCaps/>
      <w:kern w:val="2"/>
      <w:sz w:val="20"/>
      <w:szCs w:val="20"/>
      <w:lang w:eastAsia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正文文本 (2)"/>
    <w:basedOn w:val="1"/>
    <w:qFormat/>
    <w:uiPriority w:val="0"/>
    <w:pPr>
      <w:widowControl w:val="0"/>
      <w:shd w:val="clear" w:color="auto" w:fill="auto"/>
      <w:spacing w:line="365" w:lineRule="exact"/>
      <w:ind w:left="240"/>
    </w:pPr>
    <w:rPr>
      <w:rFonts w:ascii="宋体" w:hAnsi="宋体" w:eastAsia="宋体" w:cs="宋体"/>
      <w:sz w:val="20"/>
      <w:szCs w:val="20"/>
      <w:u w:val="none"/>
      <w:lang w:val="zh-CN" w:eastAsia="zh-CN"/>
    </w:rPr>
  </w:style>
  <w:style w:type="character" w:customStyle="1" w:styleId="9">
    <w:name w:val="正文文本_"/>
    <w:basedOn w:val="7"/>
    <w:link w:val="10"/>
    <w:qFormat/>
    <w:uiPriority w:val="0"/>
    <w:rPr>
      <w:rFonts w:ascii="宋体" w:hAnsi="宋体" w:eastAsia="宋体" w:cs="宋体"/>
      <w:u w:val="none"/>
      <w:lang w:val="zh-CN" w:eastAsia="zh-CN"/>
    </w:rPr>
  </w:style>
  <w:style w:type="paragraph" w:customStyle="1" w:styleId="10">
    <w:name w:val="正文文本1"/>
    <w:basedOn w:val="1"/>
    <w:link w:val="9"/>
    <w:qFormat/>
    <w:uiPriority w:val="0"/>
    <w:pPr>
      <w:widowControl w:val="0"/>
      <w:shd w:val="clear" w:color="auto" w:fill="auto"/>
      <w:spacing w:after="140" w:line="403" w:lineRule="auto"/>
    </w:pPr>
    <w:rPr>
      <w:rFonts w:ascii="宋体" w:hAnsi="宋体" w:eastAsia="宋体" w:cs="宋体"/>
      <w:u w:val="none"/>
      <w:lang w:val="zh-CN" w:eastAsia="zh-CN"/>
    </w:rPr>
  </w:style>
  <w:style w:type="paragraph" w:customStyle="1" w:styleId="11">
    <w:name w:val="其他"/>
    <w:basedOn w:val="1"/>
    <w:link w:val="12"/>
    <w:qFormat/>
    <w:uiPriority w:val="0"/>
    <w:pPr>
      <w:widowControl w:val="0"/>
      <w:shd w:val="clear" w:color="auto" w:fill="auto"/>
      <w:spacing w:after="140" w:line="403" w:lineRule="auto"/>
    </w:pPr>
    <w:rPr>
      <w:rFonts w:ascii="宋体" w:hAnsi="宋体" w:eastAsia="宋体" w:cs="宋体"/>
      <w:u w:val="none"/>
      <w:lang w:val="zh-CN" w:eastAsia="zh-CN"/>
    </w:rPr>
  </w:style>
  <w:style w:type="character" w:customStyle="1" w:styleId="12">
    <w:name w:val="其他_"/>
    <w:basedOn w:val="7"/>
    <w:link w:val="11"/>
    <w:qFormat/>
    <w:uiPriority w:val="0"/>
    <w:rPr>
      <w:rFonts w:ascii="宋体" w:hAnsi="宋体" w:eastAsia="宋体" w:cs="宋体"/>
      <w:u w:val="none"/>
      <w:lang w:val="zh-CN" w:eastAsia="zh-CN"/>
    </w:rPr>
  </w:style>
  <w:style w:type="paragraph" w:customStyle="1" w:styleId="13">
    <w:name w:val="标题 #7"/>
    <w:basedOn w:val="1"/>
    <w:qFormat/>
    <w:uiPriority w:val="0"/>
    <w:pPr>
      <w:widowControl w:val="0"/>
      <w:shd w:val="clear" w:color="auto" w:fill="auto"/>
      <w:spacing w:after="140" w:line="467" w:lineRule="exact"/>
      <w:outlineLvl w:val="6"/>
    </w:pPr>
    <w:rPr>
      <w:rFonts w:ascii="宋体" w:hAnsi="宋体" w:eastAsia="宋体" w:cs="宋体"/>
      <w:b/>
      <w:bCs/>
      <w:u w:val="none"/>
      <w:lang w:val="zh-CN" w:eastAsia="zh-CN"/>
    </w:rPr>
  </w:style>
  <w:style w:type="paragraph" w:customStyle="1" w:styleId="14">
    <w:name w:val="正文文本 (4)"/>
    <w:basedOn w:val="1"/>
    <w:link w:val="15"/>
    <w:qFormat/>
    <w:uiPriority w:val="0"/>
    <w:pPr>
      <w:widowControl w:val="0"/>
      <w:shd w:val="clear" w:color="auto" w:fill="auto"/>
      <w:spacing w:after="340"/>
    </w:pPr>
    <w:rPr>
      <w:rFonts w:ascii="黑体" w:hAnsi="黑体" w:eastAsia="黑体" w:cs="黑体"/>
      <w:u w:val="none"/>
      <w:lang w:val="zh-CN" w:eastAsia="zh-CN"/>
    </w:rPr>
  </w:style>
  <w:style w:type="character" w:customStyle="1" w:styleId="15">
    <w:name w:val="正文文本 (4)_"/>
    <w:basedOn w:val="7"/>
    <w:link w:val="14"/>
    <w:qFormat/>
    <w:uiPriority w:val="0"/>
    <w:rPr>
      <w:rFonts w:ascii="黑体" w:hAnsi="黑体" w:eastAsia="黑体" w:cs="黑体"/>
      <w:u w:val="none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2025-02-08T08:51:00Z</dcterms:created>
  <dc:creator>jiangzhc</dc:creator>
  <cp:lastModifiedBy>江政聪</cp:lastModifiedBy>
  <dcterms:modified xsi:type="dcterms:W3CDTF">2026-07-31T03:43:57Z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3FCB8E990DB8443FB61B0743274DCBA3</vt:lpwstr>
  </property>
</Properties>
</file>