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补遗/澄清</w:t>
      </w:r>
    </w:p>
    <w:p>
      <w:pPr>
        <w:spacing w:line="300" w:lineRule="atLeast"/>
        <w:ind w:right="0" w:rightChars="0"/>
        <w:rPr>
          <w:rFonts w:hint="eastAsia" w:ascii="仿宋" w:hAnsi="仿宋" w:eastAsia="仿宋" w:cs="仿宋"/>
          <w:b/>
          <w:sz w:val="24"/>
          <w:szCs w:val="24"/>
          <w:highlight w:val="none"/>
          <w:lang w:val="en-US" w:eastAsia="zh-CN"/>
        </w:rPr>
      </w:pPr>
    </w:p>
    <w:p>
      <w:pPr>
        <w:spacing w:line="300" w:lineRule="atLeast"/>
        <w:ind w:left="1200" w:right="0" w:rightChars="0" w:hanging="1200" w:hangingChars="5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项目名称：海油发展-湛江区域中心-节能环保公司快粘粉等材料采购</w:t>
      </w:r>
    </w:p>
    <w:p>
      <w:pPr>
        <w:spacing w:line="300" w:lineRule="atLeast"/>
        <w:ind w:right="0" w:rightChars="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询价</w:t>
      </w:r>
      <w:r>
        <w:rPr>
          <w:rFonts w:hint="eastAsia" w:ascii="仿宋" w:hAnsi="仿宋" w:eastAsia="仿宋" w:cs="仿宋"/>
          <w:b w:val="0"/>
          <w:bCs/>
          <w:sz w:val="24"/>
          <w:szCs w:val="24"/>
          <w:highlight w:val="none"/>
        </w:rPr>
        <w:t>编号：</w:t>
      </w:r>
      <w:r>
        <w:rPr>
          <w:rFonts w:hint="eastAsia" w:ascii="仿宋" w:hAnsi="仿宋" w:eastAsia="仿宋" w:cs="仿宋"/>
          <w:b w:val="0"/>
          <w:bCs/>
          <w:sz w:val="24"/>
          <w:szCs w:val="24"/>
          <w:highlight w:val="none"/>
          <w:lang w:val="en-US" w:eastAsia="zh-CN"/>
        </w:rPr>
        <w:t>GKXJ-2025-AH-3246/01</w:t>
      </w:r>
    </w:p>
    <w:p>
      <w:pPr>
        <w:spacing w:line="420" w:lineRule="exact"/>
        <w:ind w:right="-454" w:rightChars="-162"/>
        <w:jc w:val="both"/>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澄清与修改</w:t>
      </w:r>
      <w:r>
        <w:rPr>
          <w:rFonts w:hint="eastAsia" w:ascii="仿宋" w:hAnsi="仿宋" w:eastAsia="仿宋" w:cs="仿宋"/>
          <w:b w:val="0"/>
          <w:bCs/>
          <w:sz w:val="24"/>
          <w:szCs w:val="24"/>
          <w:highlight w:val="none"/>
        </w:rPr>
        <w:t>编号：0</w:t>
      </w:r>
      <w:r>
        <w:rPr>
          <w:rFonts w:hint="eastAsia" w:ascii="仿宋" w:hAnsi="仿宋" w:eastAsia="仿宋" w:cs="仿宋"/>
          <w:b w:val="0"/>
          <w:bCs/>
          <w:sz w:val="24"/>
          <w:szCs w:val="24"/>
          <w:highlight w:val="none"/>
          <w:lang w:val="en-US" w:eastAsia="zh-CN"/>
        </w:rPr>
        <w:t>2</w:t>
      </w:r>
    </w:p>
    <w:p>
      <w:pPr>
        <w:widowControl/>
        <w:spacing w:after="156" w:afterLines="50" w:line="420" w:lineRule="exact"/>
        <w:rPr>
          <w:rFonts w:hint="eastAsia" w:ascii="仿宋" w:hAnsi="仿宋" w:eastAsia="仿宋" w:cs="仿宋"/>
          <w:sz w:val="24"/>
          <w:szCs w:val="24"/>
          <w:highlight w:val="none"/>
        </w:rPr>
      </w:pPr>
      <w:bookmarkStart w:id="0" w:name="_GoBack"/>
      <w:bookmarkEnd w:id="0"/>
    </w:p>
    <w:p>
      <w:pPr>
        <w:widowControl/>
        <w:spacing w:after="156"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各</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人：</w:t>
      </w:r>
    </w:p>
    <w:p>
      <w:pPr>
        <w:widowControl/>
        <w:numPr>
          <w:ilvl w:val="0"/>
          <w:numId w:val="1"/>
        </w:numPr>
        <w:spacing w:after="156"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系统商务评审关键指标比较笼统，</w:t>
      </w:r>
      <w:r>
        <w:rPr>
          <w:rFonts w:hint="eastAsia" w:ascii="仿宋" w:hAnsi="仿宋" w:eastAsia="仿宋" w:cs="仿宋"/>
          <w:sz w:val="24"/>
          <w:szCs w:val="24"/>
          <w:highlight w:val="none"/>
        </w:rPr>
        <w:t>现对</w:t>
      </w:r>
      <w:r>
        <w:rPr>
          <w:rFonts w:hint="eastAsia" w:ascii="仿宋" w:hAnsi="仿宋" w:eastAsia="仿宋" w:cs="仿宋"/>
          <w:sz w:val="24"/>
          <w:szCs w:val="24"/>
          <w:highlight w:val="none"/>
          <w:lang w:val="en-US" w:eastAsia="zh-CN"/>
        </w:rPr>
        <w:t>关键评审项明确（与询价文件一致）</w:t>
      </w:r>
      <w:r>
        <w:rPr>
          <w:rFonts w:hint="eastAsia" w:ascii="仿宋" w:hAnsi="仿宋" w:eastAsia="仿宋" w:cs="仿宋"/>
          <w:sz w:val="24"/>
          <w:szCs w:val="24"/>
          <w:highlight w:val="none"/>
        </w:rPr>
        <w:t>：</w:t>
      </w:r>
    </w:p>
    <w:tbl>
      <w:tblPr>
        <w:tblStyle w:val="3"/>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836"/>
        <w:gridCol w:w="9107"/>
        <w:gridCol w:w="936"/>
        <w:gridCol w:w="681"/>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1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评审因素</w:t>
            </w:r>
          </w:p>
        </w:tc>
        <w:tc>
          <w:tcPr>
            <w:tcW w:w="96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评审标准</w:t>
            </w:r>
          </w:p>
        </w:tc>
        <w:tc>
          <w:tcPr>
            <w:tcW w:w="92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指标类别</w:t>
            </w:r>
          </w:p>
        </w:tc>
        <w:tc>
          <w:tcPr>
            <w:tcW w:w="69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78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★应答人名称</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与营业执照一致</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★报价有效期</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报价截止之日起【90】日历日内保持有效；</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★选择性报价</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本次采购不接受选择性报价或附加条件的报价。</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★报价唯一</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能有一个有效报价，本次采购不接受选择性报价或附加条件的报价，不接受备选方案。除非国家税法修改，报价表中标明的价格和增值税税率在合同执行过程中是固定不变的，不得以任何理由予以变更。以可调整的价格提交的将作为非响应性应答而予以拒绝。</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★围标串标</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有以下情形之一的，视为应答人相互串通应答，并否决所有涉及的应答： a) 不同应答人的应答文件由同一单位或者个人编制，且应答人不能合理说明的，例如：不同应答人在集团公司数字化供应链平台上记录的文件制作机器码、文件创建标识码和应答电脑的MAC地址内容任何一项一致的；不同应答人的应答文件作者名称（除Admin、经确认为系统自动生成的作者名称）异常一致，且应答人不能合理说明的； b) 不同应答人委托同一单位或者个人办理应答事宜：例如：不同应答人在数字化供应链平台上的电子应答文件记录的应答文件上传IP地址异常一致且不属于中国海油网络IP范围，且应答人不能合理说明的。 c) 不同应答人的应答文件载明的项目管理成员为同一人，且应答人不能合理说明的。 d) 不同应答人的应答文件异常一致或者存在2处以上一致性错误；或者投标报价呈规律性差异的项数达到报价清单的50%以上，且应答人不能合理说明的。 e) 不同应答人的应答文件相互混装，且应答人不能合理说明的。f）不同应答人在数字化供应链平台上的上传应答文件联系人或联系电话一致，且应答人不能合理说明的。</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★报价文件签字盖章</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法定代表人（单位负责人）或其委托代理人签字并加盖单位章。由法定代表人（单位负责人）签字的，应附法定代表人（单位负责人）身份证明，由代理人签字的，应在提供法定代表人（单位负责人）身份证明基础上，补充提供授权委托书。</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★报价文件格式</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符合附件3：报价单格式的规定；</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★商务资格</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1.营业执照：应答人具有合法有效的企业法人营业执照、税务登记证及组织机构代码证 或证照合一的营业执照，应答时需提供原件扫描件（原件备查）。 应答人为事业单位的，应具有合法有效的事业单位法人证书，应答时需提供原件扫描件（原件备查）。应答人为分公司的，应具有合法有效的营业执照和上级法人单位授权书，分 公司与上级法人单位只可一家参与应答，同时参与应答的，应答均无效。2.法定代表人（单位负责人）身份证明。3.法定代表人授权委托书（如涉及）</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★股权证明文件</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股权证明文件：应答人应在应答文件中提供其</w:t>
            </w:r>
            <w:r>
              <w:rPr>
                <w:rFonts w:hint="eastAsia" w:ascii="宋体" w:hAnsi="宋体" w:eastAsia="宋体" w:cs="宋体"/>
                <w:b/>
                <w:bCs/>
                <w:i w:val="0"/>
                <w:iCs w:val="0"/>
                <w:color w:val="000000"/>
                <w:kern w:val="0"/>
                <w:sz w:val="18"/>
                <w:szCs w:val="18"/>
                <w:u w:val="none"/>
                <w:lang w:val="en-US" w:eastAsia="zh-CN" w:bidi="ar"/>
              </w:rPr>
              <w:t>公司章程或其他能够体现出资人、股东信息的法定文件</w:t>
            </w:r>
            <w:r>
              <w:rPr>
                <w:rFonts w:hint="eastAsia" w:ascii="宋体" w:hAnsi="宋体" w:eastAsia="宋体" w:cs="宋体"/>
                <w:i w:val="0"/>
                <w:iCs w:val="0"/>
                <w:color w:val="000000"/>
                <w:kern w:val="0"/>
                <w:sz w:val="18"/>
                <w:szCs w:val="18"/>
                <w:u w:val="none"/>
                <w:lang w:val="en-US" w:eastAsia="zh-CN" w:bidi="ar"/>
              </w:rPr>
              <w:t>、第三方网站查询记录截图，此证明文件将作为评标/评审参与应答供应商是否存在关联关系时的依据。备注：如应答人未提供或提供文件无法体现出资人、股东信息的以及与其他应答人存在关联关系的，都将影响评审结果。</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★信誉要求</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应答人应提供《5.7：供应商承诺书》，应答人应按照模版格式，对涉及信誉情形进行承诺，并加盖单位章。如应答人未提供或不符合填报要求以及无法满足承诺项的，都将影响评审结果。</w:t>
            </w:r>
            <w:r>
              <w:rPr>
                <w:rFonts w:hint="eastAsia" w:ascii="宋体" w:hAnsi="宋体" w:eastAsia="宋体" w:cs="宋体"/>
                <w:b/>
                <w:bCs/>
                <w:i w:val="0"/>
                <w:iCs w:val="0"/>
                <w:color w:val="000000"/>
                <w:kern w:val="0"/>
                <w:sz w:val="18"/>
                <w:szCs w:val="18"/>
                <w:u w:val="none"/>
                <w:lang w:val="en-US" w:eastAsia="zh-CN" w:bidi="ar"/>
              </w:rPr>
              <w:t>（备注：应答人应答时须提供应答期间查验截图。评委将通过网上查询结果抽查进行评审，如查询不合格则废标处理。）</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★应答人或应答人所提供的第三方不得存在的其他情形</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被中国海洋石油集团有限公司在集团范围内进行风险提示，且在中国海洋石油集团有限公司《中国海油供应链数字化平台》中被采购冻结，进入调查程序的；2.被中国海洋石油集团有限公司及所属单位处以“禁用”处罚，且仍在处罚期内或处罚期满但在系统中的供应商档案中的“档案状态”为“受控”、“业务状态”为“采购冻结”的。</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付款条款</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诺付款方式为先货后款。银行电汇。卖方在合同规定的期限内将货物运至交货地点，双方签署到货检验证明。验收合格后，卖方向买方提供有效增值税专用发票及相关支持文件。如果买方对卖方出具的有效全额增值税专用发票和提供的相关支持文件无异议，自收到卖方合格发票之日起45日内向卖方支付合同总价。</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开具增值税专用发票，税率为13%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不得存在国家法规和询价文件明确否决响应的其它条款和要求。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bl>
    <w:p>
      <w:pPr>
        <w:pStyle w:val="2"/>
        <w:ind w:left="0" w:leftChars="0" w:firstLine="0" w:firstLineChars="0"/>
        <w:rPr>
          <w:rFonts w:hint="default" w:ascii="仿宋" w:hAnsi="仿宋" w:eastAsia="仿宋" w:cs="仿宋"/>
          <w:kern w:val="2"/>
          <w:sz w:val="24"/>
          <w:szCs w:val="24"/>
          <w:highlight w:val="none"/>
          <w:lang w:val="en-US" w:eastAsia="zh-CN" w:bidi="ar-SA"/>
        </w:rPr>
      </w:pPr>
    </w:p>
    <w:p>
      <w:pPr>
        <w:widowControl/>
        <w:spacing w:after="156" w:afterLines="50" w:line="400" w:lineRule="exact"/>
        <w:jc w:val="left"/>
        <w:rPr>
          <w:rFonts w:hint="eastAsia" w:ascii="仿宋" w:hAnsi="仿宋" w:eastAsia="仿宋" w:cs="仿宋"/>
          <w:sz w:val="24"/>
          <w:szCs w:val="24"/>
          <w:highlight w:val="none"/>
          <w:lang w:val="en-US" w:eastAsia="zh-CN"/>
        </w:rPr>
      </w:pPr>
    </w:p>
    <w:p>
      <w:pPr>
        <w:widowControl/>
        <w:spacing w:after="156" w:afterLines="50" w:line="400" w:lineRule="exact"/>
        <w:ind w:firstLine="559" w:firstLineChars="233"/>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文件的其他内容保持不变。如不同时间发出的澄清函内容不一致，以发出时间在后的澄清函为准。</w:t>
      </w:r>
    </w:p>
    <w:p>
      <w:pPr>
        <w:widowControl/>
        <w:spacing w:after="156" w:afterLines="50" w:line="400" w:lineRule="exact"/>
        <w:ind w:firstLine="559" w:firstLineChars="233"/>
        <w:rPr>
          <w:rFonts w:hint="eastAsia" w:ascii="仿宋" w:hAnsi="仿宋" w:eastAsia="仿宋" w:cs="仿宋"/>
          <w:sz w:val="24"/>
          <w:szCs w:val="24"/>
          <w:highlight w:val="none"/>
        </w:rPr>
      </w:pPr>
      <w:r>
        <w:rPr>
          <w:rFonts w:hint="eastAsia" w:ascii="仿宋" w:hAnsi="仿宋" w:eastAsia="仿宋" w:cs="仿宋"/>
          <w:sz w:val="24"/>
          <w:szCs w:val="24"/>
          <w:highlight w:val="none"/>
        </w:rPr>
        <w:t>以上澄清内容若对</w:t>
      </w:r>
      <w:r>
        <w:rPr>
          <w:rFonts w:hint="eastAsia" w:ascii="仿宋" w:hAnsi="仿宋" w:eastAsia="仿宋" w:cs="仿宋"/>
          <w:sz w:val="24"/>
          <w:szCs w:val="24"/>
          <w:highlight w:val="none"/>
          <w:lang w:eastAsia="zh-CN"/>
        </w:rPr>
        <w:t>应答</w:t>
      </w:r>
      <w:r>
        <w:rPr>
          <w:rFonts w:hint="eastAsia" w:ascii="仿宋" w:hAnsi="仿宋" w:eastAsia="仿宋" w:cs="仿宋"/>
          <w:sz w:val="24"/>
          <w:szCs w:val="24"/>
          <w:highlight w:val="none"/>
        </w:rPr>
        <w:t>人按时提交</w:t>
      </w:r>
      <w:r>
        <w:rPr>
          <w:rFonts w:hint="eastAsia" w:ascii="仿宋" w:hAnsi="仿宋" w:eastAsia="仿宋" w:cs="仿宋"/>
          <w:sz w:val="24"/>
          <w:szCs w:val="24"/>
          <w:highlight w:val="none"/>
          <w:lang w:eastAsia="zh-CN"/>
        </w:rPr>
        <w:t>应答</w:t>
      </w:r>
      <w:r>
        <w:rPr>
          <w:rFonts w:hint="eastAsia" w:ascii="仿宋" w:hAnsi="仿宋" w:eastAsia="仿宋" w:cs="仿宋"/>
          <w:sz w:val="24"/>
          <w:szCs w:val="24"/>
          <w:highlight w:val="none"/>
        </w:rPr>
        <w:t>文件有影响，请在本澄清文件发出之日起1日内书面提出，并说明理由。</w:t>
      </w:r>
    </w:p>
    <w:p>
      <w:pPr>
        <w:pStyle w:val="2"/>
        <w:rPr>
          <w:rFonts w:hint="eastAsia" w:ascii="仿宋" w:hAnsi="仿宋" w:eastAsia="仿宋" w:cs="仿宋"/>
        </w:rPr>
      </w:pPr>
    </w:p>
    <w:p>
      <w:pPr>
        <w:jc w:val="right"/>
        <w:rPr>
          <w:rFonts w:hint="eastAsia" w:ascii="仿宋" w:hAnsi="仿宋" w:eastAsia="仿宋" w:cs="仿宋"/>
          <w:lang w:val="en-US" w:eastAsia="zh-CN"/>
        </w:rPr>
      </w:pPr>
      <w:r>
        <w:rPr>
          <w:rFonts w:hint="eastAsia" w:ascii="仿宋" w:hAnsi="仿宋" w:eastAsia="仿宋" w:cs="仿宋"/>
          <w:b w:val="0"/>
          <w:bCs/>
          <w:sz w:val="24"/>
          <w:szCs w:val="24"/>
          <w:highlight w:val="none"/>
        </w:rPr>
        <w:t>中海油能源发展股份有限公司</w:t>
      </w:r>
      <w:r>
        <w:rPr>
          <w:rFonts w:hint="eastAsia" w:ascii="仿宋" w:hAnsi="仿宋" w:eastAsia="仿宋" w:cs="仿宋"/>
          <w:b w:val="0"/>
          <w:bCs/>
          <w:sz w:val="24"/>
          <w:szCs w:val="24"/>
          <w:highlight w:val="none"/>
          <w:lang w:val="en-US" w:eastAsia="zh-CN"/>
        </w:rPr>
        <w:t>采办共享中心</w:t>
      </w:r>
    </w:p>
    <w:p>
      <w:pPr>
        <w:rPr>
          <w:rFonts w:hint="default" w:ascii="仿宋" w:hAnsi="仿宋" w:eastAsia="仿宋" w:cs="仿宋"/>
          <w:b w:val="0"/>
          <w:bCs/>
          <w:sz w:val="24"/>
          <w:szCs w:val="24"/>
          <w:highlight w:val="none"/>
          <w:lang w:val="en-US" w:eastAsia="zh-CN"/>
        </w:rPr>
      </w:pPr>
      <w:r>
        <w:rPr>
          <w:rFonts w:hint="eastAsia"/>
          <w:lang w:val="en-US" w:eastAsia="zh-CN"/>
        </w:rPr>
        <w:t xml:space="preserve">                                                                              </w:t>
      </w:r>
      <w:r>
        <w:rPr>
          <w:rFonts w:hint="eastAsia" w:ascii="仿宋" w:hAnsi="仿宋" w:eastAsia="仿宋" w:cs="仿宋"/>
          <w:b w:val="0"/>
          <w:bCs/>
          <w:sz w:val="24"/>
          <w:szCs w:val="24"/>
          <w:highlight w:val="none"/>
          <w:lang w:val="en-US" w:eastAsia="zh-CN"/>
        </w:rPr>
        <w:t xml:space="preserve"> 2025年11月10日</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1CB67"/>
    <w:multiLevelType w:val="singleLevel"/>
    <w:tmpl w:val="6061CB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74727"/>
    <w:rsid w:val="11FB6BD2"/>
    <w:rsid w:val="17082321"/>
    <w:rsid w:val="1A643C5B"/>
    <w:rsid w:val="1B193AF0"/>
    <w:rsid w:val="2449510D"/>
    <w:rsid w:val="24695A28"/>
    <w:rsid w:val="3CFD4810"/>
    <w:rsid w:val="47695B4D"/>
    <w:rsid w:val="5D057FB8"/>
    <w:rsid w:val="5F262B5C"/>
    <w:rsid w:val="623124DF"/>
    <w:rsid w:val="6683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Calibri" w:hAnsi="Calibri" w:eastAsia="宋体" w:cs="Times New Roman"/>
      <w:kern w:val="2"/>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spacing w:line="580" w:lineRule="exact"/>
      <w:ind w:firstLine="420" w:firstLineChars="200"/>
    </w:pPr>
    <w:rPr>
      <w:rFonts w:hint="eastAsia" w:ascii="仿宋_GB2312" w:hAnsi="Calibri" w:eastAsia="仿宋_GB2312" w:cs="Times New Roman"/>
      <w:sz w:val="32"/>
      <w:szCs w:val="20"/>
    </w:rPr>
  </w:style>
  <w:style w:type="character" w:customStyle="1" w:styleId="5">
    <w:name w:val="font01"/>
    <w:basedOn w:val="4"/>
    <w:qFormat/>
    <w:uiPriority w:val="0"/>
    <w:rPr>
      <w:rFonts w:hint="eastAsia" w:ascii="宋体" w:hAnsi="宋体" w:eastAsia="宋体" w:cs="宋体"/>
      <w:b/>
      <w:bCs/>
      <w:color w:val="000000"/>
      <w:sz w:val="18"/>
      <w:szCs w:val="18"/>
      <w:u w:val="none"/>
    </w:rPr>
  </w:style>
  <w:style w:type="character" w:customStyle="1" w:styleId="6">
    <w:name w:val="font3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2025-09-19T02:26:00Z</dcterms:created>
  <dc:creator>admin</dc:creator>
  <cp:lastModifiedBy>admin</cp:lastModifiedBy>
  <dcterms:modified xsi:type="dcterms:W3CDTF">2025-11-10T09:38:40Z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00A00BD809034741B3053576AC77B86E</vt:lpwstr>
  </property>
</Properties>
</file>