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询价文件澄清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项目名称：油服天津通用-钻井通用化工-240218(二次)</w:t>
      </w:r>
    </w:p>
    <w:p>
      <w:pPr>
        <w:pStyle w:val="2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商务评审：</w:t>
      </w:r>
    </w:p>
    <w:p>
      <w:pPr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eastAsia="zh-CN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</w:rPr>
        <w:t>资格证明文件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营业执照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公司成立满三年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2、业绩：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具有一项近一年的煤油类业绩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（要求是已完成的合同，提供业绩证明文件）</w:t>
      </w:r>
    </w:p>
    <w:p>
      <w:pPr>
        <w:ind w:firstLine="480" w:firstLineChars="200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以上两项商务评审内容取消。</w:t>
      </w:r>
    </w:p>
    <w:p>
      <w:pPr>
        <w:pStyle w:val="2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该询价项目要求供应商具有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危化品经营许可证，交货符合分批交货要求。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特此澄清</w:t>
      </w:r>
    </w:p>
    <w:p>
      <w:pPr>
        <w:pStyle w:val="2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A1948"/>
    <w:rsid w:val="01CE173A"/>
    <w:rsid w:val="09670379"/>
    <w:rsid w:val="110113F5"/>
    <w:rsid w:val="2ABE6A2E"/>
    <w:rsid w:val="4985218E"/>
    <w:rsid w:val="59A654A4"/>
    <w:rsid w:val="64E53D97"/>
    <w:rsid w:val="6CEF50C6"/>
    <w:rsid w:val="6E755DA0"/>
    <w:rsid w:val="71FA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默认段落字体 Para Char"/>
    <w:basedOn w:val="3"/>
    <w:next w:val="1"/>
    <w:qFormat/>
    <w:uiPriority w:val="0"/>
    <w:pPr>
      <w:spacing w:line="360" w:lineRule="auto"/>
      <w:ind w:firstLine="720" w:firstLineChars="200"/>
      <w:jc w:val="left"/>
    </w:pPr>
    <w:rPr>
      <w:rFonts w:eastAsia="仿宋"/>
      <w:kern w:val="10"/>
      <w:sz w:val="24"/>
      <w:szCs w:val="28"/>
    </w:rPr>
  </w:style>
  <w:style w:type="paragraph" w:customStyle="1" w:styleId="3">
    <w:name w:val="Normal_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2024-03-20T07:30:00Z</dcterms:created>
  <dc:creator>张毅</dc:creator>
  <cp:lastModifiedBy>张毅</cp:lastModifiedBy>
  <dcterms:modified xsi:type="dcterms:W3CDTF">2024-03-20T07:42:59Z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C200CF48A19A4103A5D00B4375B5A134</vt:lpwstr>
  </property>
</Properties>
</file>