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深圳公司加油站2025~2028油气回收系统、环保自行监测检测技术服务合同</w:t>
      </w:r>
    </w:p>
    <w:p>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合同编号：</w:t>
      </w:r>
    </w:p>
    <w:p>
      <w:pPr>
        <w:adjustRightInd w:val="0"/>
        <w:snapToGrid w:val="0"/>
        <w:spacing w:before="93" w:beforeLines="30" w:after="93" w:afterLines="30" w:line="360" w:lineRule="auto"/>
        <w:ind w:firstLine="567"/>
        <w:rPr>
          <w:rFonts w:ascii="宋体" w:hAnsi="宋体"/>
          <w:b/>
          <w:sz w:val="24"/>
        </w:rPr>
      </w:pPr>
      <w:r>
        <w:rPr>
          <w:rFonts w:ascii="宋体" w:hAnsi="宋体"/>
          <w:sz w:val="24"/>
        </w:rPr>
        <w:t>本服务合同（以下称“合同”或“本合同”）由</w:t>
      </w:r>
      <w:r>
        <w:rPr>
          <w:rFonts w:hint="eastAsia" w:ascii="宋体" w:hAnsi="宋体"/>
          <w:sz w:val="24"/>
        </w:rPr>
        <w:t>以下双方</w:t>
      </w:r>
      <w:r>
        <w:rPr>
          <w:rFonts w:ascii="宋体" w:hAnsi="宋体"/>
          <w:sz w:val="24"/>
        </w:rPr>
        <w:t>签</w:t>
      </w:r>
      <w:r>
        <w:rPr>
          <w:rFonts w:hint="eastAsia" w:ascii="宋体" w:hAnsi="宋体"/>
          <w:sz w:val="24"/>
        </w:rPr>
        <w:t>订：</w:t>
      </w:r>
    </w:p>
    <w:p>
      <w:pPr>
        <w:tabs>
          <w:tab w:val="left" w:pos="567"/>
          <w:tab w:val="left" w:pos="900"/>
        </w:tabs>
        <w:adjustRightInd w:val="0"/>
        <w:snapToGrid w:val="0"/>
        <w:spacing w:before="93" w:beforeLines="30" w:after="93" w:afterLines="30" w:line="360" w:lineRule="auto"/>
        <w:ind w:left="556" w:leftChars="265" w:right="-512" w:rightChars="-244" w:firstLine="9" w:firstLineChars="4"/>
        <w:jc w:val="left"/>
        <w:rPr>
          <w:rFonts w:ascii="宋体" w:hAnsi="宋体"/>
          <w:sz w:val="24"/>
        </w:rPr>
      </w:pPr>
      <w:r>
        <w:rPr>
          <w:rFonts w:hint="eastAsia" w:ascii="宋体" w:hAnsi="宋体"/>
          <w:sz w:val="24"/>
        </w:rPr>
        <w:t>甲</w:t>
      </w:r>
      <w:r>
        <w:rPr>
          <w:rFonts w:ascii="宋体" w:hAnsi="宋体"/>
          <w:sz w:val="24"/>
        </w:rPr>
        <w:t xml:space="preserve">    </w:t>
      </w:r>
      <w:r>
        <w:rPr>
          <w:rFonts w:hint="eastAsia" w:ascii="宋体" w:hAnsi="宋体"/>
          <w:sz w:val="24"/>
        </w:rPr>
        <w:t>方：</w:t>
      </w:r>
      <w:r>
        <w:rPr>
          <w:rFonts w:ascii="宋体" w:hAnsi="宋体"/>
          <w:sz w:val="24"/>
          <w:highlight w:val="magenta"/>
          <w:u w:val="single"/>
        </w:rPr>
        <w:t xml:space="preserve">                        </w:t>
      </w:r>
      <w:r>
        <w:rPr>
          <w:rFonts w:ascii="宋体" w:hAnsi="宋体"/>
          <w:sz w:val="24"/>
        </w:rPr>
        <w:t xml:space="preserve">  </w:t>
      </w:r>
    </w:p>
    <w:p>
      <w:pPr>
        <w:tabs>
          <w:tab w:val="left" w:pos="567"/>
          <w:tab w:val="left" w:pos="900"/>
        </w:tabs>
        <w:adjustRightInd w:val="0"/>
        <w:snapToGrid w:val="0"/>
        <w:spacing w:before="93" w:beforeLines="30" w:after="93" w:afterLines="30" w:line="360" w:lineRule="auto"/>
        <w:ind w:left="556" w:leftChars="265" w:right="-512" w:rightChars="-244" w:firstLine="9" w:firstLineChars="4"/>
        <w:jc w:val="left"/>
        <w:rPr>
          <w:rFonts w:ascii="宋体" w:hAnsi="宋体"/>
          <w:sz w:val="24"/>
        </w:rPr>
      </w:pPr>
      <w:r>
        <w:rPr>
          <w:rFonts w:hint="eastAsia" w:ascii="宋体" w:hAnsi="宋体"/>
          <w:sz w:val="24"/>
        </w:rPr>
        <w:t>注册地址：</w:t>
      </w:r>
      <w:r>
        <w:rPr>
          <w:rFonts w:ascii="宋体" w:hAnsi="宋体"/>
          <w:sz w:val="24"/>
          <w:highlight w:val="magenta"/>
          <w:u w:val="single"/>
        </w:rPr>
        <w:t xml:space="preserve">                        </w:t>
      </w:r>
      <w:r>
        <w:rPr>
          <w:rFonts w:ascii="宋体" w:hAnsi="宋体"/>
          <w:sz w:val="24"/>
        </w:rPr>
        <w:t xml:space="preserve"> </w:t>
      </w:r>
    </w:p>
    <w:p>
      <w:pPr>
        <w:tabs>
          <w:tab w:val="left" w:pos="567"/>
          <w:tab w:val="left" w:pos="900"/>
        </w:tabs>
        <w:adjustRightInd w:val="0"/>
        <w:snapToGrid w:val="0"/>
        <w:spacing w:before="93" w:beforeLines="30" w:after="93" w:afterLines="30" w:line="360" w:lineRule="auto"/>
        <w:ind w:left="556" w:leftChars="265" w:right="-512" w:rightChars="-244" w:firstLine="9" w:firstLineChars="4"/>
        <w:jc w:val="left"/>
        <w:rPr>
          <w:rFonts w:ascii="宋体" w:hAnsi="宋体"/>
          <w:sz w:val="24"/>
        </w:rPr>
      </w:pPr>
      <w:r>
        <w:rPr>
          <w:rFonts w:hint="eastAsia" w:ascii="宋体" w:hAnsi="宋体"/>
          <w:sz w:val="24"/>
        </w:rPr>
        <w:t>乙</w:t>
      </w:r>
      <w:r>
        <w:rPr>
          <w:rFonts w:ascii="宋体" w:hAnsi="宋体"/>
          <w:sz w:val="24"/>
        </w:rPr>
        <w:t xml:space="preserve">    </w:t>
      </w:r>
      <w:r>
        <w:rPr>
          <w:rFonts w:hint="eastAsia" w:ascii="宋体" w:hAnsi="宋体"/>
          <w:sz w:val="24"/>
        </w:rPr>
        <w:t>方：</w:t>
      </w:r>
      <w:r>
        <w:rPr>
          <w:rFonts w:ascii="宋体" w:hAnsi="宋体"/>
          <w:sz w:val="24"/>
          <w:highlight w:val="magenta"/>
          <w:u w:val="single"/>
        </w:rPr>
        <w:t xml:space="preserve">                        </w:t>
      </w:r>
    </w:p>
    <w:p>
      <w:pPr>
        <w:tabs>
          <w:tab w:val="left" w:pos="567"/>
          <w:tab w:val="left" w:pos="900"/>
        </w:tabs>
        <w:adjustRightInd w:val="0"/>
        <w:snapToGrid w:val="0"/>
        <w:spacing w:before="93" w:beforeLines="30" w:after="93" w:afterLines="30" w:line="360" w:lineRule="auto"/>
        <w:ind w:right="-57" w:rightChars="-27" w:firstLine="480" w:firstLineChars="200"/>
        <w:jc w:val="both"/>
        <w:rPr>
          <w:rFonts w:ascii="宋体" w:hAnsi="宋体"/>
          <w:sz w:val="24"/>
        </w:rPr>
      </w:pPr>
      <w:r>
        <w:rPr>
          <w:rFonts w:hint="eastAsia" w:ascii="宋体" w:hAnsi="宋体"/>
          <w:sz w:val="24"/>
        </w:rPr>
        <w:t>注册地址：</w:t>
      </w:r>
      <w:r>
        <w:rPr>
          <w:rFonts w:ascii="宋体" w:hAnsi="宋体"/>
          <w:sz w:val="24"/>
          <w:highlight w:val="magenta"/>
          <w:u w:val="single"/>
        </w:rPr>
        <w:t xml:space="preserve">                        </w:t>
      </w:r>
    </w:p>
    <w:p>
      <w:pPr>
        <w:adjustRightInd w:val="0"/>
        <w:snapToGrid w:val="0"/>
        <w:spacing w:before="93" w:beforeLines="30" w:after="93" w:afterLines="30" w:line="360" w:lineRule="auto"/>
        <w:ind w:firstLine="567"/>
        <w:jc w:val="both"/>
        <w:rPr>
          <w:rFonts w:ascii="宋体" w:hAnsi="宋体"/>
          <w:sz w:val="24"/>
        </w:rPr>
      </w:pPr>
      <w:r>
        <w:rPr>
          <w:rFonts w:hint="eastAsia" w:ascii="宋体" w:hAnsi="宋体"/>
          <w:sz w:val="24"/>
        </w:rPr>
        <w:t>根据《中华人民共和国民法典》及中华人民共和国各级立法、行政机关颁布并生效的法律、法规、规章及其它规范性文件（“法律法规”），在遵循平等、自愿、公平和诚实信用原则的基础上，经协商一致，双方订立本合同如下：</w:t>
      </w:r>
    </w:p>
    <w:p>
      <w:pPr>
        <w:pStyle w:val="16"/>
        <w:tabs>
          <w:tab w:val="clear" w:pos="720"/>
        </w:tabs>
        <w:adjustRightInd w:val="0"/>
        <w:snapToGrid w:val="0"/>
        <w:spacing w:before="93" w:beforeLines="30" w:after="93" w:afterLines="30" w:line="360" w:lineRule="auto"/>
        <w:jc w:val="left"/>
        <w:rPr>
          <w:rFonts w:ascii="宋体" w:hAnsi="宋体"/>
          <w:bCs w:val="0"/>
          <w:szCs w:val="24"/>
        </w:rPr>
      </w:pPr>
      <w:bookmarkStart w:id="0" w:name="_Toc364839361"/>
      <w:bookmarkStart w:id="1" w:name="_Toc276888298"/>
      <w:bookmarkStart w:id="2" w:name="_Toc275096412"/>
      <w:bookmarkStart w:id="3" w:name="_Toc275096343"/>
      <w:bookmarkStart w:id="4" w:name="_Toc276842694"/>
      <w:bookmarkStart w:id="5" w:name="_Toc276888365"/>
      <w:bookmarkStart w:id="6" w:name="_Toc299915678"/>
      <w:bookmarkStart w:id="7" w:name="_Toc276578424"/>
      <w:bookmarkStart w:id="8" w:name="_Toc275173805"/>
      <w:bookmarkStart w:id="9" w:name="_Toc276842642"/>
      <w:bookmarkStart w:id="10" w:name="_Toc276828333"/>
      <w:bookmarkStart w:id="11" w:name="_Toc276825187"/>
      <w:r>
        <w:rPr>
          <w:rFonts w:hint="eastAsia" w:ascii="宋体" w:hAnsi="宋体"/>
          <w:szCs w:val="24"/>
        </w:rPr>
        <w:t xml:space="preserve"> </w:t>
      </w:r>
      <w:r>
        <w:rPr>
          <w:rFonts w:ascii="宋体" w:hAnsi="宋体"/>
          <w:szCs w:val="24"/>
        </w:rPr>
        <w:t>服务</w:t>
      </w:r>
      <w:bookmarkEnd w:id="0"/>
      <w:bookmarkEnd w:id="1"/>
      <w:bookmarkEnd w:id="2"/>
      <w:bookmarkEnd w:id="3"/>
      <w:bookmarkEnd w:id="4"/>
      <w:bookmarkEnd w:id="5"/>
      <w:bookmarkEnd w:id="6"/>
      <w:bookmarkEnd w:id="7"/>
      <w:bookmarkEnd w:id="8"/>
      <w:bookmarkEnd w:id="9"/>
      <w:bookmarkEnd w:id="10"/>
      <w:bookmarkEnd w:id="11"/>
    </w:p>
    <w:p>
      <w:pPr>
        <w:numPr>
          <w:ilvl w:val="1"/>
          <w:numId w:val="3"/>
        </w:numPr>
        <w:tabs>
          <w:tab w:val="left" w:pos="709"/>
          <w:tab w:val="clear" w:pos="540"/>
        </w:tabs>
        <w:adjustRightInd w:val="0"/>
        <w:snapToGrid w:val="0"/>
        <w:spacing w:before="93" w:beforeLines="30" w:after="93" w:afterLines="30" w:line="360" w:lineRule="auto"/>
        <w:ind w:left="709" w:hanging="709"/>
        <w:rPr>
          <w:rFonts w:ascii="宋体" w:hAnsi="宋体"/>
          <w:sz w:val="24"/>
        </w:rPr>
      </w:pPr>
      <w:r>
        <w:rPr>
          <w:rFonts w:hint="eastAsia" w:ascii="宋体" w:hAnsi="宋体"/>
          <w:color w:val="000000"/>
          <w:sz w:val="24"/>
        </w:rPr>
        <w:t>乙方应根据本合同约定为甲方提供</w:t>
      </w:r>
      <w:r>
        <w:rPr>
          <w:rFonts w:hint="eastAsia" w:ascii="宋体" w:hAnsi="宋体" w:eastAsia="宋体" w:cs="宋体"/>
          <w:i w:val="0"/>
          <w:iCs w:val="0"/>
          <w:sz w:val="24"/>
          <w:highlight w:val="none"/>
        </w:rPr>
        <w:t>【</w:t>
      </w:r>
      <w:r>
        <w:rPr>
          <w:rFonts w:hint="eastAsia" w:ascii="宋体" w:hAnsi="宋体" w:eastAsia="宋体" w:cs="宋体"/>
          <w:b/>
          <w:bCs/>
          <w:i w:val="0"/>
          <w:iCs w:val="0"/>
          <w:sz w:val="24"/>
          <w:highlight w:val="none"/>
          <w:lang w:val="en-US" w:eastAsia="zh-CN"/>
        </w:rPr>
        <w:t>深圳公司加油站2025~2028油气回收系统、环保自行监测检测技术</w:t>
      </w:r>
      <w:r>
        <w:rPr>
          <w:rFonts w:hint="eastAsia" w:ascii="宋体" w:hAnsi="宋体" w:eastAsia="宋体" w:cs="宋体"/>
          <w:b/>
          <w:bCs/>
          <w:i w:val="0"/>
          <w:iCs w:val="0"/>
          <w:sz w:val="24"/>
          <w:highlight w:val="none"/>
        </w:rPr>
        <w:t>】</w:t>
      </w:r>
      <w:r>
        <w:rPr>
          <w:rFonts w:hint="eastAsia" w:ascii="宋体" w:hAnsi="宋体" w:eastAsia="宋体" w:cs="宋体"/>
          <w:i w:val="0"/>
          <w:iCs w:val="0"/>
          <w:color w:val="000000"/>
          <w:sz w:val="24"/>
          <w:highlight w:val="none"/>
        </w:rPr>
        <w:t>服务，完成合同约定的全部工作，具体</w:t>
      </w:r>
      <w:r>
        <w:rPr>
          <w:rFonts w:hint="eastAsia" w:ascii="宋体" w:hAnsi="宋体" w:eastAsia="宋体" w:cs="宋体"/>
          <w:i w:val="0"/>
          <w:iCs w:val="0"/>
          <w:sz w:val="24"/>
          <w:highlight w:val="none"/>
        </w:rPr>
        <w:t>服务和相关工作的内容、范围、地点及要求</w:t>
      </w:r>
      <w:r>
        <w:rPr>
          <w:rFonts w:hint="eastAsia" w:ascii="宋体" w:hAnsi="宋体" w:eastAsia="宋体" w:cs="宋体"/>
          <w:b/>
          <w:bCs/>
          <w:i w:val="0"/>
          <w:iCs w:val="0"/>
          <w:sz w:val="24"/>
          <w:highlight w:val="none"/>
          <w:lang w:eastAsia="zh-CN"/>
        </w:rPr>
        <w:t>：</w:t>
      </w:r>
    </w:p>
    <w:p>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1.1.1工作内容：</w:t>
      </w:r>
    </w:p>
    <w:tbl>
      <w:tblPr>
        <w:tblStyle w:val="14"/>
        <w:tblW w:w="9222" w:type="dxa"/>
        <w:tblInd w:w="-51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948"/>
        <w:gridCol w:w="1783"/>
        <w:gridCol w:w="44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9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检测位置</w:t>
            </w:r>
          </w:p>
        </w:tc>
        <w:tc>
          <w:tcPr>
            <w:tcW w:w="627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检测项目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2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948"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密闭点位泄漏（1项）</w:t>
            </w:r>
          </w:p>
        </w:tc>
        <w:tc>
          <w:tcPr>
            <w:tcW w:w="62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油气泄露（站/300-500个点）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948" w:type="dxa"/>
            <w:vMerge w:val="restart"/>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油气回收（3项）</w:t>
            </w:r>
          </w:p>
        </w:tc>
        <w:tc>
          <w:tcPr>
            <w:tcW w:w="62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密闭性（单站/项）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948" w:type="dxa"/>
            <w:vMerge w:val="continue"/>
            <w:tcBorders>
              <w:top w:val="single" w:color="000000" w:sz="4" w:space="0"/>
              <w:left w:val="single" w:color="000000" w:sz="4" w:space="0"/>
              <w:bottom w:val="single" w:color="000000" w:sz="4" w:space="0"/>
              <w:right w:val="single" w:color="000000" w:sz="4" w:space="0"/>
            </w:tcBorders>
            <w:shd w:val="clear" w:color="auto" w:fill="92D050"/>
            <w:vAlign w:val="center"/>
          </w:tcPr>
          <w:p>
            <w:pPr>
              <w:jc w:val="center"/>
              <w:rPr>
                <w:rFonts w:hint="eastAsia" w:ascii="宋体" w:hAnsi="宋体" w:eastAsia="宋体" w:cs="宋体"/>
                <w:i w:val="0"/>
                <w:iCs w:val="0"/>
                <w:color w:val="000000"/>
                <w:sz w:val="20"/>
                <w:szCs w:val="20"/>
                <w:u w:val="none"/>
              </w:rPr>
            </w:pPr>
          </w:p>
        </w:tc>
        <w:tc>
          <w:tcPr>
            <w:tcW w:w="62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液阻（每台加油机）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948" w:type="dxa"/>
            <w:vMerge w:val="continue"/>
            <w:tcBorders>
              <w:top w:val="single" w:color="000000" w:sz="4" w:space="0"/>
              <w:left w:val="single" w:color="000000" w:sz="4" w:space="0"/>
              <w:bottom w:val="single" w:color="000000" w:sz="4" w:space="0"/>
              <w:right w:val="single" w:color="000000" w:sz="4" w:space="0"/>
            </w:tcBorders>
            <w:shd w:val="clear" w:color="auto" w:fill="92D050"/>
            <w:vAlign w:val="center"/>
          </w:tcPr>
          <w:p>
            <w:pPr>
              <w:jc w:val="center"/>
              <w:rPr>
                <w:rFonts w:hint="eastAsia" w:ascii="宋体" w:hAnsi="宋体" w:eastAsia="宋体" w:cs="宋体"/>
                <w:i w:val="0"/>
                <w:iCs w:val="0"/>
                <w:color w:val="000000"/>
                <w:sz w:val="20"/>
                <w:szCs w:val="20"/>
                <w:u w:val="none"/>
              </w:rPr>
            </w:pPr>
          </w:p>
        </w:tc>
        <w:tc>
          <w:tcPr>
            <w:tcW w:w="62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气液比（每支抢）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948" w:type="dxa"/>
            <w:vMerge w:val="restart"/>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在线监控系统校准（1项）</w:t>
            </w:r>
          </w:p>
        </w:tc>
        <w:tc>
          <w:tcPr>
            <w:tcW w:w="62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密闭性（单站/项）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948" w:type="dxa"/>
            <w:vMerge w:val="continue"/>
            <w:tcBorders>
              <w:top w:val="single" w:color="000000" w:sz="4" w:space="0"/>
              <w:left w:val="single" w:color="000000" w:sz="4" w:space="0"/>
              <w:bottom w:val="single" w:color="000000" w:sz="4" w:space="0"/>
              <w:right w:val="single" w:color="000000" w:sz="4" w:space="0"/>
            </w:tcBorders>
            <w:shd w:val="clear" w:color="auto" w:fill="92D050"/>
            <w:vAlign w:val="center"/>
          </w:tcPr>
          <w:p>
            <w:pPr>
              <w:jc w:val="center"/>
              <w:rPr>
                <w:rFonts w:hint="eastAsia" w:ascii="宋体" w:hAnsi="宋体" w:eastAsia="宋体" w:cs="宋体"/>
                <w:i w:val="0"/>
                <w:iCs w:val="0"/>
                <w:color w:val="000000"/>
                <w:sz w:val="20"/>
                <w:szCs w:val="20"/>
                <w:u w:val="none"/>
              </w:rPr>
            </w:pPr>
          </w:p>
        </w:tc>
        <w:tc>
          <w:tcPr>
            <w:tcW w:w="62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液阻（每台加油机）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948" w:type="dxa"/>
            <w:vMerge w:val="continue"/>
            <w:tcBorders>
              <w:top w:val="single" w:color="000000" w:sz="4" w:space="0"/>
              <w:left w:val="single" w:color="000000" w:sz="4" w:space="0"/>
              <w:bottom w:val="single" w:color="000000" w:sz="4" w:space="0"/>
              <w:right w:val="single" w:color="000000" w:sz="4" w:space="0"/>
            </w:tcBorders>
            <w:shd w:val="clear" w:color="auto" w:fill="92D050"/>
            <w:vAlign w:val="center"/>
          </w:tcPr>
          <w:p>
            <w:pPr>
              <w:jc w:val="center"/>
              <w:rPr>
                <w:rFonts w:hint="eastAsia" w:ascii="宋体" w:hAnsi="宋体" w:eastAsia="宋体" w:cs="宋体"/>
                <w:i w:val="0"/>
                <w:iCs w:val="0"/>
                <w:color w:val="000000"/>
                <w:sz w:val="20"/>
                <w:szCs w:val="20"/>
                <w:u w:val="none"/>
              </w:rPr>
            </w:pPr>
          </w:p>
        </w:tc>
        <w:tc>
          <w:tcPr>
            <w:tcW w:w="62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气液比（每支抢）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948"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边界无组织（1项）</w:t>
            </w:r>
          </w:p>
        </w:tc>
        <w:tc>
          <w:tcPr>
            <w:tcW w:w="62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非甲烷总烃（单站测4个点）</w:t>
            </w:r>
            <w:r>
              <w:rPr>
                <w:rStyle w:val="18"/>
                <w:lang w:val="en-US" w:eastAsia="zh-CN" w:bidi="ar"/>
              </w:rPr>
              <w:t>（厂界）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948" w:type="dxa"/>
            <w:tcBorders>
              <w:top w:val="single" w:color="000000" w:sz="4" w:space="0"/>
              <w:left w:val="single" w:color="000000" w:sz="4" w:space="0"/>
              <w:bottom w:val="single" w:color="000000" w:sz="4" w:space="0"/>
              <w:right w:val="single" w:color="000000" w:sz="4" w:space="0"/>
            </w:tcBorders>
            <w:shd w:val="clear" w:color="auto" w:fill="00B0F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地下水检测</w:t>
            </w:r>
          </w:p>
        </w:tc>
        <w:tc>
          <w:tcPr>
            <w:tcW w:w="62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萘、笨、甲苯、乙苯、邻二甲苯、间（对）二甲苯、甲基叔丁基醚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948" w:type="dxa"/>
            <w:vMerge w:val="restart"/>
            <w:tcBorders>
              <w:top w:val="single" w:color="000000" w:sz="4" w:space="0"/>
              <w:left w:val="single" w:color="000000" w:sz="4" w:space="0"/>
              <w:bottom w:val="single" w:color="000000" w:sz="4" w:space="0"/>
              <w:right w:val="single" w:color="000000" w:sz="4" w:space="0"/>
            </w:tcBorders>
            <w:shd w:val="clear" w:color="auto" w:fill="007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三废检测</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无组织废气</w:t>
            </w:r>
          </w:p>
        </w:tc>
        <w:tc>
          <w:tcPr>
            <w:tcW w:w="4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非甲烷总烃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948" w:type="dxa"/>
            <w:vMerge w:val="continue"/>
            <w:tcBorders>
              <w:top w:val="single" w:color="000000" w:sz="4" w:space="0"/>
              <w:left w:val="single" w:color="000000" w:sz="4" w:space="0"/>
              <w:bottom w:val="single" w:color="000000" w:sz="4" w:space="0"/>
              <w:right w:val="single" w:color="000000" w:sz="4" w:space="0"/>
            </w:tcBorders>
            <w:shd w:val="clear" w:color="auto" w:fill="0070C0"/>
            <w:vAlign w:val="center"/>
          </w:tcPr>
          <w:p>
            <w:pPr>
              <w:jc w:val="center"/>
              <w:rPr>
                <w:rFonts w:hint="eastAsia" w:ascii="宋体" w:hAnsi="宋体" w:eastAsia="宋体" w:cs="宋体"/>
                <w:i w:val="0"/>
                <w:iCs w:val="0"/>
                <w:color w:val="000000"/>
                <w:sz w:val="20"/>
                <w:szCs w:val="20"/>
                <w:u w:val="none"/>
              </w:rPr>
            </w:pP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废水</w:t>
            </w:r>
          </w:p>
        </w:tc>
        <w:tc>
          <w:tcPr>
            <w:tcW w:w="4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PH</w:t>
            </w:r>
            <w:r>
              <w:rPr>
                <w:rStyle w:val="19"/>
                <w:lang w:val="en-US" w:eastAsia="zh-CN" w:bidi="ar"/>
              </w:rPr>
              <w:t>、</w:t>
            </w:r>
            <w:r>
              <w:rPr>
                <w:rStyle w:val="20"/>
                <w:rFonts w:eastAsia="宋体"/>
                <w:lang w:val="en-US" w:eastAsia="zh-CN" w:bidi="ar"/>
              </w:rPr>
              <w:t>SS</w:t>
            </w:r>
            <w:r>
              <w:rPr>
                <w:rStyle w:val="19"/>
                <w:lang w:val="en-US" w:eastAsia="zh-CN" w:bidi="ar"/>
              </w:rPr>
              <w:t>、</w:t>
            </w:r>
            <w:r>
              <w:rPr>
                <w:rStyle w:val="20"/>
                <w:rFonts w:eastAsia="宋体"/>
                <w:lang w:val="en-US" w:eastAsia="zh-CN" w:bidi="ar"/>
              </w:rPr>
              <w:t>BOD5</w:t>
            </w:r>
            <w:r>
              <w:rPr>
                <w:rStyle w:val="19"/>
                <w:lang w:val="en-US" w:eastAsia="zh-CN" w:bidi="ar"/>
              </w:rPr>
              <w:t>、</w:t>
            </w:r>
            <w:r>
              <w:rPr>
                <w:rStyle w:val="20"/>
                <w:rFonts w:eastAsia="宋体"/>
                <w:lang w:val="en-US" w:eastAsia="zh-CN" w:bidi="ar"/>
              </w:rPr>
              <w:t>COD</w:t>
            </w:r>
            <w:r>
              <w:rPr>
                <w:rStyle w:val="19"/>
                <w:lang w:val="en-US" w:eastAsia="zh-CN" w:bidi="ar"/>
              </w:rPr>
              <w:t>、石油类、氨氮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948" w:type="dxa"/>
            <w:vMerge w:val="continue"/>
            <w:tcBorders>
              <w:top w:val="single" w:color="000000" w:sz="4" w:space="0"/>
              <w:left w:val="single" w:color="000000" w:sz="4" w:space="0"/>
              <w:bottom w:val="single" w:color="000000" w:sz="4" w:space="0"/>
              <w:right w:val="single" w:color="000000" w:sz="4" w:space="0"/>
            </w:tcBorders>
            <w:shd w:val="clear" w:color="auto" w:fill="0070C0"/>
            <w:vAlign w:val="center"/>
          </w:tcPr>
          <w:p>
            <w:pPr>
              <w:jc w:val="center"/>
              <w:rPr>
                <w:rFonts w:hint="eastAsia" w:ascii="宋体" w:hAnsi="宋体" w:eastAsia="宋体" w:cs="宋体"/>
                <w:i w:val="0"/>
                <w:iCs w:val="0"/>
                <w:color w:val="000000"/>
                <w:sz w:val="20"/>
                <w:szCs w:val="20"/>
                <w:u w:val="none"/>
              </w:rPr>
            </w:pP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厂界噪声</w:t>
            </w:r>
          </w:p>
        </w:tc>
        <w:tc>
          <w:tcPr>
            <w:tcW w:w="4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昼夜间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2948" w:type="dxa"/>
            <w:vMerge w:val="restart"/>
            <w:tcBorders>
              <w:top w:val="single" w:color="000000" w:sz="4" w:space="0"/>
              <w:left w:val="single" w:color="000000" w:sz="4" w:space="0"/>
              <w:bottom w:val="single" w:color="000000" w:sz="4" w:space="0"/>
              <w:right w:val="single" w:color="000000" w:sz="4" w:space="0"/>
            </w:tcBorders>
            <w:shd w:val="clear" w:color="auto" w:fill="ED7D3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三次油气回收处理装置</w:t>
            </w:r>
          </w:p>
        </w:tc>
        <w:tc>
          <w:tcPr>
            <w:tcW w:w="62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排放浓度检测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948" w:type="dxa"/>
            <w:vMerge w:val="continue"/>
            <w:tcBorders>
              <w:top w:val="single" w:color="000000" w:sz="4" w:space="0"/>
              <w:left w:val="single" w:color="000000" w:sz="4" w:space="0"/>
              <w:bottom w:val="single" w:color="000000" w:sz="4" w:space="0"/>
              <w:right w:val="single" w:color="000000" w:sz="4" w:space="0"/>
            </w:tcBorders>
            <w:shd w:val="clear" w:color="auto" w:fill="ED7D31"/>
            <w:vAlign w:val="center"/>
          </w:tcPr>
          <w:p>
            <w:pPr>
              <w:jc w:val="center"/>
              <w:rPr>
                <w:rFonts w:hint="eastAsia" w:ascii="宋体" w:hAnsi="宋体" w:eastAsia="宋体" w:cs="宋体"/>
                <w:i w:val="0"/>
                <w:iCs w:val="0"/>
                <w:color w:val="000000"/>
                <w:sz w:val="22"/>
                <w:szCs w:val="22"/>
                <w:u w:val="none"/>
              </w:rPr>
            </w:pPr>
          </w:p>
        </w:tc>
        <w:tc>
          <w:tcPr>
            <w:tcW w:w="62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处理装置漏点检测（7-10个点）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948" w:type="dxa"/>
            <w:vMerge w:val="continue"/>
            <w:tcBorders>
              <w:top w:val="single" w:color="000000" w:sz="4" w:space="0"/>
              <w:left w:val="single" w:color="000000" w:sz="4" w:space="0"/>
              <w:bottom w:val="single" w:color="000000" w:sz="4" w:space="0"/>
              <w:right w:val="single" w:color="000000" w:sz="4" w:space="0"/>
            </w:tcBorders>
            <w:shd w:val="clear" w:color="auto" w:fill="ED7D31"/>
            <w:vAlign w:val="center"/>
          </w:tcPr>
          <w:p>
            <w:pPr>
              <w:jc w:val="center"/>
              <w:rPr>
                <w:rFonts w:hint="eastAsia" w:ascii="宋体" w:hAnsi="宋体" w:eastAsia="宋体" w:cs="宋体"/>
                <w:i w:val="0"/>
                <w:iCs w:val="0"/>
                <w:color w:val="000000"/>
                <w:sz w:val="22"/>
                <w:szCs w:val="22"/>
                <w:u w:val="none"/>
              </w:rPr>
            </w:pPr>
          </w:p>
        </w:tc>
        <w:tc>
          <w:tcPr>
            <w:tcW w:w="62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处理装置噪声检测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948" w:type="dxa"/>
            <w:vMerge w:val="continue"/>
            <w:tcBorders>
              <w:top w:val="single" w:color="000000" w:sz="4" w:space="0"/>
              <w:left w:val="single" w:color="000000" w:sz="4" w:space="0"/>
              <w:bottom w:val="single" w:color="000000" w:sz="4" w:space="0"/>
              <w:right w:val="single" w:color="000000" w:sz="4" w:space="0"/>
            </w:tcBorders>
            <w:shd w:val="clear" w:color="auto" w:fill="ED7D31"/>
            <w:vAlign w:val="center"/>
          </w:tcPr>
          <w:p>
            <w:pPr>
              <w:jc w:val="center"/>
              <w:rPr>
                <w:rFonts w:hint="eastAsia" w:ascii="宋体" w:hAnsi="宋体" w:eastAsia="宋体" w:cs="宋体"/>
                <w:i w:val="0"/>
                <w:iCs w:val="0"/>
                <w:color w:val="000000"/>
                <w:sz w:val="22"/>
                <w:szCs w:val="22"/>
                <w:u w:val="none"/>
              </w:rPr>
            </w:pPr>
          </w:p>
        </w:tc>
        <w:tc>
          <w:tcPr>
            <w:tcW w:w="62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处理装置密闭性检测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2948" w:type="dxa"/>
            <w:tcBorders>
              <w:top w:val="nil"/>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厂内无组织检测</w:t>
            </w:r>
          </w:p>
        </w:tc>
        <w:tc>
          <w:tcPr>
            <w:tcW w:w="62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非甲烷总烃（单站测4个点）（厂内）</w:t>
            </w:r>
          </w:p>
        </w:tc>
      </w:tr>
    </w:tbl>
    <w:p>
      <w:pPr>
        <w:rPr>
          <w:rFonts w:hint="default"/>
          <w:lang w:val="en-US" w:eastAsia="zh-CN"/>
        </w:rPr>
      </w:pPr>
      <w:r>
        <w:rPr>
          <w:rFonts w:hint="eastAsia"/>
          <w:lang w:val="en-US" w:eastAsia="zh-CN"/>
        </w:rPr>
        <w:t>详见技术文件</w:t>
      </w:r>
    </w:p>
    <w:p>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1.1.2工作范围：</w:t>
      </w:r>
    </w:p>
    <w:p>
      <w:pPr>
        <w:pStyle w:val="21"/>
        <w:spacing w:line="360" w:lineRule="auto"/>
        <w:rPr>
          <w:rFonts w:hint="eastAsia" w:ascii="宋体" w:hAnsi="宋体" w:eastAsia="宋体" w:cs="宋体"/>
          <w:sz w:val="24"/>
          <w:szCs w:val="24"/>
          <w:lang w:eastAsia="zh-CN"/>
        </w:rPr>
      </w:pPr>
      <w:r>
        <w:rPr>
          <w:rFonts w:hint="eastAsia" w:ascii="宋体" w:hAnsi="宋体" w:eastAsia="宋体" w:cs="宋体"/>
          <w:bCs/>
          <w:sz w:val="24"/>
          <w:szCs w:val="24"/>
          <w:lang w:val="en-US" w:eastAsia="zh-CN"/>
        </w:rPr>
        <w:t>甲方提出加油站实际检测需求</w:t>
      </w:r>
      <w:r>
        <w:rPr>
          <w:rFonts w:hint="eastAsia" w:ascii="宋体" w:hAnsi="宋体" w:eastAsia="宋体" w:cs="宋体"/>
          <w:b/>
          <w:bCs w:val="0"/>
          <w:color w:val="auto"/>
          <w:sz w:val="24"/>
          <w:szCs w:val="24"/>
          <w:lang w:val="en-US" w:eastAsia="zh-CN"/>
        </w:rPr>
        <w:t>的</w:t>
      </w:r>
      <w:r>
        <w:rPr>
          <w:rFonts w:hint="eastAsia" w:ascii="宋体" w:hAnsi="宋体" w:eastAsia="宋体" w:cs="宋体"/>
          <w:b/>
          <w:bCs w:val="0"/>
          <w:color w:val="auto"/>
          <w:sz w:val="24"/>
          <w:szCs w:val="24"/>
          <w:u w:val="single"/>
          <w:lang w:val="en-US" w:eastAsia="zh-CN"/>
        </w:rPr>
        <w:t>书面通知后，乙方应在收到通知之日起</w:t>
      </w:r>
      <w:r>
        <w:rPr>
          <w:rFonts w:hint="eastAsia" w:ascii="宋体" w:hAnsi="宋体" w:eastAsia="宋体" w:cs="宋体"/>
          <w:b/>
          <w:bCs w:val="0"/>
          <w:sz w:val="24"/>
          <w:szCs w:val="24"/>
          <w:u w:val="single"/>
          <w:lang w:val="en-US" w:eastAsia="zh-CN"/>
        </w:rPr>
        <w:t>5个工作日内</w:t>
      </w:r>
      <w:r>
        <w:rPr>
          <w:rFonts w:hint="eastAsia" w:ascii="宋体" w:hAnsi="宋体" w:eastAsia="宋体" w:cs="宋体"/>
          <w:sz w:val="24"/>
          <w:szCs w:val="24"/>
        </w:rPr>
        <w:t>安排</w:t>
      </w:r>
      <w:r>
        <w:rPr>
          <w:rFonts w:hint="eastAsia" w:ascii="宋体" w:hAnsi="宋体" w:eastAsia="宋体" w:cs="宋体"/>
          <w:sz w:val="24"/>
          <w:szCs w:val="24"/>
          <w:lang w:val="en-US" w:eastAsia="zh-CN"/>
        </w:rPr>
        <w:t>专业</w:t>
      </w:r>
      <w:r>
        <w:rPr>
          <w:rFonts w:hint="eastAsia" w:ascii="宋体" w:hAnsi="宋体" w:eastAsia="宋体" w:cs="宋体"/>
          <w:sz w:val="24"/>
          <w:szCs w:val="24"/>
        </w:rPr>
        <w:t>检测人员</w:t>
      </w:r>
      <w:r>
        <w:rPr>
          <w:rFonts w:hint="eastAsia" w:ascii="宋体" w:hAnsi="宋体" w:eastAsia="宋体" w:cs="宋体"/>
          <w:sz w:val="24"/>
          <w:szCs w:val="24"/>
          <w:lang w:val="en-US" w:eastAsia="zh-CN"/>
        </w:rPr>
        <w:t>上门检测</w:t>
      </w:r>
      <w:r>
        <w:rPr>
          <w:rFonts w:hint="eastAsia" w:hAnsi="宋体" w:cs="宋体"/>
          <w:sz w:val="24"/>
          <w:szCs w:val="24"/>
          <w:lang w:val="en-US" w:eastAsia="zh-CN"/>
        </w:rPr>
        <w:t>；</w:t>
      </w:r>
      <w:r>
        <w:rPr>
          <w:rFonts w:hint="eastAsia" w:ascii="宋体" w:hAnsi="宋体" w:eastAsia="宋体" w:cs="宋体"/>
          <w:sz w:val="24"/>
          <w:szCs w:val="24"/>
          <w:lang w:val="en-US" w:eastAsia="zh-CN"/>
        </w:rPr>
        <w:t>检测完成后</w:t>
      </w:r>
      <w:r>
        <w:rPr>
          <w:rFonts w:hint="eastAsia" w:ascii="宋体" w:hAnsi="宋体" w:eastAsia="宋体" w:cs="宋体"/>
          <w:b/>
          <w:bCs/>
          <w:sz w:val="24"/>
          <w:szCs w:val="24"/>
          <w:u w:val="single"/>
          <w:lang w:val="en-US" w:eastAsia="zh-CN"/>
        </w:rPr>
        <w:t>15 个工作日内出具检测报告</w:t>
      </w:r>
      <w:r>
        <w:rPr>
          <w:rFonts w:hint="eastAsia" w:ascii="宋体" w:hAnsi="宋体" w:eastAsia="宋体" w:cs="宋体"/>
          <w:sz w:val="24"/>
          <w:szCs w:val="24"/>
          <w:lang w:val="en-US" w:eastAsia="zh-CN"/>
        </w:rPr>
        <w:t>。参照</w:t>
      </w:r>
      <w:r>
        <w:rPr>
          <w:rFonts w:hint="eastAsia" w:ascii="宋体" w:hAnsi="宋体" w:eastAsia="宋体" w:cs="宋体"/>
          <w:bCs w:val="0"/>
          <w:sz w:val="24"/>
          <w:szCs w:val="24"/>
        </w:rPr>
        <w:t>《</w:t>
      </w:r>
      <w:r>
        <w:rPr>
          <w:rFonts w:hint="eastAsia" w:ascii="宋体" w:hAnsi="宋体" w:eastAsia="宋体" w:cs="宋体"/>
          <w:bCs w:val="0"/>
          <w:sz w:val="24"/>
          <w:szCs w:val="24"/>
          <w:lang w:val="en-US" w:eastAsia="zh-CN"/>
        </w:rPr>
        <w:t>加油站大气污染物排放标准GB 20950-2020</w:t>
      </w:r>
      <w:r>
        <w:rPr>
          <w:rFonts w:hint="eastAsia" w:ascii="宋体" w:hAnsi="宋体" w:eastAsia="宋体" w:cs="宋体"/>
          <w:bCs w:val="0"/>
          <w:sz w:val="24"/>
          <w:szCs w:val="24"/>
        </w:rPr>
        <w:t>》</w:t>
      </w:r>
      <w:r>
        <w:rPr>
          <w:rFonts w:hint="eastAsia" w:ascii="宋体" w:hAnsi="宋体" w:eastAsia="宋体" w:cs="宋体"/>
          <w:sz w:val="24"/>
          <w:szCs w:val="24"/>
        </w:rPr>
        <w:t>《</w:t>
      </w:r>
      <w:r>
        <w:rPr>
          <w:rFonts w:hint="eastAsia" w:ascii="宋体" w:hAnsi="宋体" w:eastAsia="宋体" w:cs="宋体"/>
          <w:sz w:val="24"/>
          <w:szCs w:val="24"/>
          <w:lang w:val="en-US" w:eastAsia="zh-CN"/>
        </w:rPr>
        <w:t>广东省水污染物排放限值标准DB44/26-2001</w:t>
      </w:r>
      <w:r>
        <w:rPr>
          <w:rFonts w:hint="eastAsia" w:ascii="宋体" w:hAnsi="宋体" w:eastAsia="宋体" w:cs="宋体"/>
          <w:sz w:val="24"/>
          <w:szCs w:val="24"/>
        </w:rPr>
        <w:t>》《</w:t>
      </w:r>
      <w:r>
        <w:rPr>
          <w:rFonts w:hint="eastAsia" w:ascii="宋体" w:hAnsi="宋体" w:eastAsia="宋体" w:cs="宋体"/>
          <w:sz w:val="24"/>
          <w:szCs w:val="24"/>
          <w:lang w:val="en-US" w:eastAsia="zh-CN"/>
        </w:rPr>
        <w:t>地表水环境质量标准GB 3838-2002</w:t>
      </w:r>
      <w:r>
        <w:rPr>
          <w:rFonts w:hint="eastAsia" w:ascii="宋体" w:hAnsi="宋体" w:eastAsia="宋体" w:cs="宋体"/>
          <w:sz w:val="24"/>
          <w:szCs w:val="24"/>
        </w:rPr>
        <w:t>》</w:t>
      </w:r>
      <w:r>
        <w:rPr>
          <w:rFonts w:hint="eastAsia" w:ascii="宋体" w:hAnsi="宋体" w:eastAsia="宋体" w:cs="宋体"/>
          <w:bCs w:val="0"/>
          <w:sz w:val="24"/>
          <w:szCs w:val="24"/>
        </w:rPr>
        <w:t>《</w:t>
      </w:r>
      <w:r>
        <w:rPr>
          <w:rFonts w:hint="eastAsia" w:ascii="宋体" w:hAnsi="宋体" w:eastAsia="宋体" w:cs="宋体"/>
          <w:bCs w:val="0"/>
          <w:sz w:val="24"/>
          <w:szCs w:val="24"/>
          <w:lang w:val="en-US" w:eastAsia="zh-CN"/>
        </w:rPr>
        <w:t>工业企业厂界噪声标准GB 12348-2008</w:t>
      </w:r>
      <w:r>
        <w:rPr>
          <w:rFonts w:hint="eastAsia" w:ascii="宋体" w:hAnsi="宋体" w:eastAsia="宋体" w:cs="宋体"/>
          <w:bCs w:val="0"/>
          <w:sz w:val="24"/>
          <w:szCs w:val="24"/>
        </w:rPr>
        <w:t>》</w:t>
      </w:r>
      <w:r>
        <w:rPr>
          <w:rFonts w:hint="eastAsia" w:ascii="宋体" w:hAnsi="宋体" w:eastAsia="宋体" w:cs="宋体"/>
          <w:bCs w:val="0"/>
          <w:sz w:val="24"/>
          <w:szCs w:val="24"/>
          <w:lang w:eastAsia="zh-CN"/>
        </w:rPr>
        <w:t>《</w:t>
      </w:r>
      <w:r>
        <w:rPr>
          <w:rFonts w:hint="eastAsia" w:ascii="宋体" w:hAnsi="宋体" w:eastAsia="宋体" w:cs="宋体"/>
          <w:bCs w:val="0"/>
          <w:sz w:val="24"/>
          <w:szCs w:val="24"/>
          <w:lang w:val="en-US" w:eastAsia="zh-CN"/>
        </w:rPr>
        <w:t>挥发性有机物无组织排放控制标准GB 37822-2019</w:t>
      </w:r>
      <w:r>
        <w:rPr>
          <w:rFonts w:hint="eastAsia" w:ascii="宋体" w:hAnsi="宋体" w:eastAsia="宋体" w:cs="宋体"/>
          <w:bCs w:val="0"/>
          <w:sz w:val="24"/>
          <w:szCs w:val="24"/>
          <w:lang w:eastAsia="zh-CN"/>
        </w:rPr>
        <w:t>》</w:t>
      </w:r>
      <w:r>
        <w:rPr>
          <w:rFonts w:hint="eastAsia" w:ascii="宋体" w:hAnsi="宋体" w:eastAsia="宋体" w:cs="宋体"/>
          <w:bCs w:val="0"/>
          <w:sz w:val="24"/>
          <w:szCs w:val="24"/>
        </w:rPr>
        <w:t>等</w:t>
      </w:r>
      <w:r>
        <w:rPr>
          <w:rFonts w:hint="eastAsia" w:ascii="宋体" w:hAnsi="宋体" w:eastAsia="宋体" w:cs="宋体"/>
          <w:bCs w:val="0"/>
          <w:sz w:val="24"/>
          <w:szCs w:val="24"/>
          <w:lang w:val="en-US" w:eastAsia="zh-CN"/>
        </w:rPr>
        <w:t>标准</w:t>
      </w:r>
      <w:r>
        <w:rPr>
          <w:rFonts w:hint="eastAsia" w:ascii="宋体" w:hAnsi="宋体" w:eastAsia="宋体" w:cs="宋体"/>
          <w:bCs w:val="0"/>
          <w:sz w:val="24"/>
          <w:szCs w:val="24"/>
          <w:lang w:eastAsia="zh-CN"/>
        </w:rPr>
        <w:t>，</w:t>
      </w:r>
      <w:r>
        <w:rPr>
          <w:rFonts w:hint="eastAsia" w:ascii="宋体" w:hAnsi="宋体" w:eastAsia="宋体" w:cs="宋体"/>
          <w:sz w:val="24"/>
          <w:szCs w:val="24"/>
        </w:rPr>
        <w:t>对</w:t>
      </w:r>
      <w:r>
        <w:rPr>
          <w:rFonts w:hint="eastAsia" w:ascii="宋体" w:hAnsi="宋体" w:eastAsia="宋体" w:cs="宋体"/>
          <w:sz w:val="24"/>
          <w:szCs w:val="24"/>
          <w:lang w:val="en-US" w:eastAsia="zh-CN"/>
        </w:rPr>
        <w:t>加油站开展油气回收系统、挥发性有机物排放废气、废水、雨水、噪声等自行监测、检测。</w:t>
      </w:r>
      <w:r>
        <w:rPr>
          <w:rFonts w:hint="eastAsia" w:ascii="宋体" w:hAnsi="宋体" w:eastAsia="宋体" w:cs="宋体"/>
          <w:b w:val="0"/>
          <w:sz w:val="24"/>
          <w:szCs w:val="24"/>
          <w:lang w:val="en-US" w:eastAsia="zh-CN"/>
        </w:rPr>
        <w:t>检测结果经检验合格后，方可出具与实际情况相符的</w:t>
      </w:r>
      <w:r>
        <w:rPr>
          <w:rFonts w:hint="eastAsia" w:ascii="宋体" w:hAnsi="宋体" w:eastAsia="宋体" w:cs="宋体"/>
          <w:sz w:val="24"/>
          <w:szCs w:val="24"/>
        </w:rPr>
        <w:t>含CMA认证标识的检测报告</w:t>
      </w:r>
      <w:r>
        <w:rPr>
          <w:rFonts w:hint="eastAsia" w:ascii="宋体" w:hAnsi="宋体" w:eastAsia="宋体" w:cs="宋体"/>
          <w:sz w:val="24"/>
          <w:szCs w:val="24"/>
          <w:lang w:eastAsia="zh-CN"/>
        </w:rPr>
        <w:t>，</w:t>
      </w:r>
      <w:r>
        <w:rPr>
          <w:rFonts w:hint="eastAsia" w:ascii="宋体" w:hAnsi="宋体" w:eastAsia="宋体" w:cs="宋体"/>
          <w:sz w:val="24"/>
          <w:szCs w:val="24"/>
        </w:rPr>
        <w:t>并对检测报告真实性负责</w:t>
      </w:r>
      <w:r>
        <w:rPr>
          <w:rFonts w:hint="eastAsia" w:ascii="宋体" w:hAnsi="宋体" w:eastAsia="宋体" w:cs="宋体"/>
          <w:sz w:val="24"/>
          <w:szCs w:val="24"/>
          <w:lang w:eastAsia="zh-CN"/>
        </w:rPr>
        <w:t>；</w:t>
      </w:r>
      <w:r>
        <w:rPr>
          <w:rFonts w:hint="eastAsia" w:ascii="宋体" w:hAnsi="宋体" w:eastAsia="宋体" w:cs="宋体"/>
          <w:sz w:val="24"/>
          <w:szCs w:val="24"/>
        </w:rPr>
        <w:t>检测报告为</w:t>
      </w:r>
      <w:r>
        <w:rPr>
          <w:rFonts w:hint="eastAsia" w:ascii="宋体" w:hAnsi="宋体" w:eastAsia="宋体" w:cs="宋体"/>
          <w:sz w:val="24"/>
          <w:szCs w:val="24"/>
          <w:lang w:eastAsia="zh-CN"/>
        </w:rPr>
        <w:t>纸版</w:t>
      </w:r>
      <w:r>
        <w:rPr>
          <w:rFonts w:hint="eastAsia" w:ascii="宋体" w:hAnsi="宋体" w:eastAsia="宋体" w:cs="宋体"/>
          <w:sz w:val="24"/>
          <w:szCs w:val="24"/>
        </w:rPr>
        <w:t>一式</w:t>
      </w:r>
      <w:r>
        <w:rPr>
          <w:rFonts w:hint="eastAsia" w:ascii="宋体" w:hAnsi="宋体" w:eastAsia="宋体" w:cs="宋体"/>
          <w:sz w:val="24"/>
          <w:szCs w:val="24"/>
          <w:lang w:val="en-US" w:eastAsia="zh-CN"/>
        </w:rPr>
        <w:t>肆</w:t>
      </w:r>
      <w:r>
        <w:rPr>
          <w:rFonts w:hint="eastAsia" w:ascii="宋体" w:hAnsi="宋体" w:eastAsia="宋体" w:cs="宋体"/>
          <w:sz w:val="24"/>
          <w:szCs w:val="24"/>
        </w:rPr>
        <w:t>份</w:t>
      </w:r>
      <w:r>
        <w:rPr>
          <w:rFonts w:hint="eastAsia" w:ascii="宋体" w:hAnsi="宋体" w:eastAsia="宋体" w:cs="宋体"/>
          <w:sz w:val="24"/>
          <w:szCs w:val="24"/>
          <w:lang w:eastAsia="zh-CN"/>
        </w:rPr>
        <w:t>、电子版一份，</w:t>
      </w:r>
      <w:r>
        <w:rPr>
          <w:rFonts w:hint="eastAsia" w:ascii="宋体" w:hAnsi="宋体" w:eastAsia="宋体" w:cs="宋体"/>
          <w:sz w:val="24"/>
          <w:szCs w:val="24"/>
          <w:lang w:val="en-US" w:eastAsia="zh-CN"/>
        </w:rPr>
        <w:t>均交由甲方</w:t>
      </w:r>
      <w:r>
        <w:rPr>
          <w:rFonts w:hint="eastAsia" w:ascii="宋体" w:hAnsi="宋体" w:eastAsia="宋体" w:cs="宋体"/>
          <w:sz w:val="24"/>
          <w:szCs w:val="24"/>
          <w:lang w:eastAsia="zh-CN"/>
        </w:rPr>
        <w:t>。</w:t>
      </w:r>
    </w:p>
    <w:p>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1.1.3工作地点：</w:t>
      </w:r>
    </w:p>
    <w:tbl>
      <w:tblPr>
        <w:tblStyle w:val="14"/>
        <w:tblW w:w="9497" w:type="dxa"/>
        <w:tblInd w:w="-4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00"/>
        <w:gridCol w:w="5554"/>
        <w:gridCol w:w="21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1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油站名称</w:t>
            </w:r>
          </w:p>
        </w:tc>
        <w:tc>
          <w:tcPr>
            <w:tcW w:w="55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工作</w:t>
            </w:r>
          </w:p>
        </w:tc>
        <w:tc>
          <w:tcPr>
            <w:tcW w:w="21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四海油站</w:t>
            </w:r>
          </w:p>
        </w:tc>
        <w:tc>
          <w:tcPr>
            <w:tcW w:w="55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深圳市南山区南海大道1086号</w:t>
            </w:r>
          </w:p>
        </w:tc>
        <w:tc>
          <w:tcPr>
            <w:tcW w:w="21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0755-26675771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华英油站</w:t>
            </w:r>
          </w:p>
        </w:tc>
        <w:tc>
          <w:tcPr>
            <w:tcW w:w="55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深圳市南山区南海大道1027号</w:t>
            </w:r>
          </w:p>
        </w:tc>
        <w:tc>
          <w:tcPr>
            <w:tcW w:w="21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0755-26692046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松湖油站</w:t>
            </w:r>
          </w:p>
        </w:tc>
        <w:tc>
          <w:tcPr>
            <w:tcW w:w="55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深圳市南山区妈湾大道东（前海物流园区内）</w:t>
            </w:r>
          </w:p>
        </w:tc>
        <w:tc>
          <w:tcPr>
            <w:tcW w:w="21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0755-26693540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南油二站</w:t>
            </w:r>
          </w:p>
        </w:tc>
        <w:tc>
          <w:tcPr>
            <w:tcW w:w="55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深圳市南山区月亮湾大道西北侧</w:t>
            </w:r>
          </w:p>
        </w:tc>
        <w:tc>
          <w:tcPr>
            <w:tcW w:w="21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0755-26392868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白芒油站</w:t>
            </w:r>
          </w:p>
        </w:tc>
        <w:tc>
          <w:tcPr>
            <w:tcW w:w="55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深圳市宝安区石岩镇应人石村</w:t>
            </w:r>
          </w:p>
        </w:tc>
        <w:tc>
          <w:tcPr>
            <w:tcW w:w="21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0755-27652825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大岭山油站</w:t>
            </w:r>
          </w:p>
        </w:tc>
        <w:tc>
          <w:tcPr>
            <w:tcW w:w="55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东莞市大岭山镇莞长公路杨屋路段</w:t>
            </w:r>
          </w:p>
        </w:tc>
        <w:tc>
          <w:tcPr>
            <w:tcW w:w="21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0769-83351628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1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海华油站</w:t>
            </w:r>
          </w:p>
        </w:tc>
        <w:tc>
          <w:tcPr>
            <w:tcW w:w="55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东莞市大岭山镇莞长路梅林管理区</w:t>
            </w:r>
          </w:p>
        </w:tc>
        <w:tc>
          <w:tcPr>
            <w:tcW w:w="21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0769-83351652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中堂油站</w:t>
            </w:r>
          </w:p>
        </w:tc>
        <w:tc>
          <w:tcPr>
            <w:tcW w:w="55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东莞市中堂镇江南大桥南边</w:t>
            </w:r>
          </w:p>
        </w:tc>
        <w:tc>
          <w:tcPr>
            <w:tcW w:w="21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0769-88811306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大朗油站</w:t>
            </w:r>
          </w:p>
        </w:tc>
        <w:tc>
          <w:tcPr>
            <w:tcW w:w="55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东莞市大朗镇莞樟路凹吓段</w:t>
            </w:r>
          </w:p>
        </w:tc>
        <w:tc>
          <w:tcPr>
            <w:tcW w:w="21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0769-83191676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石厦油站</w:t>
            </w:r>
          </w:p>
        </w:tc>
        <w:tc>
          <w:tcPr>
            <w:tcW w:w="55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东莞市大朗镇莞樟路石吓路段</w:t>
            </w:r>
          </w:p>
        </w:tc>
        <w:tc>
          <w:tcPr>
            <w:tcW w:w="21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0769-83111686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松山湖油站</w:t>
            </w:r>
          </w:p>
        </w:tc>
        <w:tc>
          <w:tcPr>
            <w:tcW w:w="55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广东省东莞市松山湖园区工业南路10号1栋101室</w:t>
            </w:r>
          </w:p>
        </w:tc>
        <w:tc>
          <w:tcPr>
            <w:tcW w:w="21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0769-22216876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1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企石东山油站</w:t>
            </w:r>
          </w:p>
        </w:tc>
        <w:tc>
          <w:tcPr>
            <w:tcW w:w="55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kern w:val="2"/>
                <w:sz w:val="24"/>
                <w:szCs w:val="24"/>
                <w:lang w:val="en-US" w:eastAsia="zh-CN" w:bidi="ar-SA"/>
              </w:rPr>
              <w:t>东莞市企石镇东山村木棉路2号</w:t>
            </w:r>
          </w:p>
        </w:tc>
        <w:tc>
          <w:tcPr>
            <w:tcW w:w="21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0769-86728996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新投用油站</w:t>
            </w:r>
          </w:p>
        </w:tc>
        <w:tc>
          <w:tcPr>
            <w:tcW w:w="55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如有</w:t>
            </w:r>
          </w:p>
        </w:tc>
        <w:tc>
          <w:tcPr>
            <w:tcW w:w="21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bl>
    <w:p>
      <w:pPr>
        <w:numPr>
          <w:ilvl w:val="1"/>
          <w:numId w:val="3"/>
        </w:numPr>
        <w:tabs>
          <w:tab w:val="left" w:pos="709"/>
          <w:tab w:val="clear" w:pos="540"/>
        </w:tabs>
        <w:adjustRightInd w:val="0"/>
        <w:snapToGrid w:val="0"/>
        <w:spacing w:before="93" w:beforeLines="30" w:after="93" w:afterLines="30" w:line="360" w:lineRule="auto"/>
        <w:ind w:left="709" w:hanging="709"/>
        <w:rPr>
          <w:rFonts w:ascii="宋体" w:hAnsi="宋体"/>
          <w:sz w:val="24"/>
          <w:u w:val="single"/>
        </w:rPr>
      </w:pPr>
      <w:r>
        <w:rPr>
          <w:rFonts w:hint="eastAsia" w:ascii="宋体" w:hAnsi="宋体"/>
          <w:color w:val="000000"/>
          <w:sz w:val="24"/>
        </w:rPr>
        <w:t>乙方应执行良好的行业惯例提供优质、高效的服务。在提供服务过程中，乙方应维护甲方利益，不得实施任何违背甲方利益的行为。</w:t>
      </w:r>
    </w:p>
    <w:p>
      <w:pPr>
        <w:numPr>
          <w:ilvl w:val="1"/>
          <w:numId w:val="3"/>
        </w:numPr>
        <w:tabs>
          <w:tab w:val="left" w:pos="709"/>
          <w:tab w:val="clear" w:pos="540"/>
        </w:tabs>
        <w:adjustRightInd w:val="0"/>
        <w:snapToGrid w:val="0"/>
        <w:spacing w:before="93" w:beforeLines="30" w:after="93" w:afterLines="30" w:line="360" w:lineRule="auto"/>
        <w:ind w:left="709" w:hanging="709"/>
        <w:rPr>
          <w:rFonts w:ascii="宋体" w:hAnsi="宋体"/>
          <w:sz w:val="24"/>
          <w:highlight w:val="none"/>
          <w:u w:val="single"/>
        </w:rPr>
      </w:pPr>
      <w:r>
        <w:rPr>
          <w:rFonts w:hint="eastAsia" w:ascii="宋体" w:hAnsi="宋体"/>
          <w:color w:val="000000"/>
          <w:sz w:val="24"/>
        </w:rPr>
        <w:t>即使本合同未对某项工作予以明确约定，但是，如相关工作系乙方提供同类服务时，通过执行良好的行业惯例应当预见和完成的工作，或属于为实现本合同目的应当实施的工作，乙方应以符合本合同目的的方式实施该等</w:t>
      </w:r>
      <w:r>
        <w:rPr>
          <w:rFonts w:hint="eastAsia" w:ascii="宋体" w:hAnsi="宋体"/>
          <w:color w:val="000000"/>
          <w:sz w:val="24"/>
          <w:highlight w:val="none"/>
        </w:rPr>
        <w:t>工作，乙方无权要求调整合同总价或工作期限。</w:t>
      </w:r>
    </w:p>
    <w:p>
      <w:pPr>
        <w:numPr>
          <w:ilvl w:val="1"/>
          <w:numId w:val="3"/>
        </w:numPr>
        <w:tabs>
          <w:tab w:val="left" w:pos="709"/>
          <w:tab w:val="clear" w:pos="540"/>
        </w:tabs>
        <w:adjustRightInd w:val="0"/>
        <w:snapToGrid w:val="0"/>
        <w:spacing w:before="93" w:beforeLines="30" w:after="93" w:afterLines="30" w:line="360" w:lineRule="auto"/>
        <w:ind w:left="709" w:hanging="709"/>
        <w:rPr>
          <w:rFonts w:ascii="宋体" w:hAnsi="宋体"/>
          <w:color w:val="000000"/>
          <w:sz w:val="24"/>
          <w:highlight w:val="none"/>
        </w:rPr>
      </w:pPr>
      <w:r>
        <w:rPr>
          <w:rFonts w:hint="eastAsia" w:ascii="宋体" w:hAnsi="宋体"/>
          <w:sz w:val="24"/>
          <w:highlight w:val="none"/>
        </w:rPr>
        <w:t>乙方提供的服务将用于【</w:t>
      </w:r>
      <w:r>
        <w:rPr>
          <w:rFonts w:hint="eastAsia" w:ascii="宋体" w:hAnsi="宋体" w:eastAsia="宋体" w:cs="宋体"/>
          <w:b/>
          <w:bCs/>
          <w:i w:val="0"/>
          <w:iCs w:val="0"/>
          <w:sz w:val="24"/>
          <w:highlight w:val="none"/>
          <w:lang w:val="en-US" w:eastAsia="zh-CN"/>
        </w:rPr>
        <w:t>深圳公司加油站2025~2028油气回收系统、环保自行监测检测技术服务</w:t>
      </w:r>
      <w:r>
        <w:rPr>
          <w:rFonts w:hint="eastAsia" w:ascii="宋体" w:hAnsi="宋体"/>
          <w:sz w:val="24"/>
          <w:highlight w:val="none"/>
        </w:rPr>
        <w:t>】项目/工程。</w:t>
      </w:r>
    </w:p>
    <w:p>
      <w:pPr>
        <w:pStyle w:val="16"/>
        <w:tabs>
          <w:tab w:val="clear" w:pos="720"/>
        </w:tabs>
        <w:adjustRightInd w:val="0"/>
        <w:snapToGrid w:val="0"/>
        <w:spacing w:before="93" w:beforeLines="30" w:after="93" w:afterLines="30" w:line="360" w:lineRule="auto"/>
        <w:jc w:val="left"/>
        <w:rPr>
          <w:rFonts w:ascii="宋体" w:hAnsi="宋体"/>
          <w:i/>
          <w:iCs/>
          <w:szCs w:val="24"/>
        </w:rPr>
      </w:pPr>
      <w:bookmarkStart w:id="12" w:name="_Toc288479378"/>
      <w:bookmarkStart w:id="13" w:name="_Toc296959304"/>
      <w:bookmarkStart w:id="14" w:name="_Toc296955842"/>
      <w:bookmarkStart w:id="15" w:name="_Toc299915679"/>
      <w:bookmarkStart w:id="16" w:name="_Toc364839362"/>
      <w:r>
        <w:rPr>
          <w:rFonts w:hint="eastAsia" w:ascii="宋体" w:hAnsi="宋体"/>
          <w:szCs w:val="24"/>
        </w:rPr>
        <w:t xml:space="preserve"> 合同</w:t>
      </w:r>
      <w:bookmarkEnd w:id="12"/>
      <w:bookmarkEnd w:id="13"/>
      <w:bookmarkEnd w:id="14"/>
      <w:bookmarkEnd w:id="15"/>
      <w:r>
        <w:rPr>
          <w:rFonts w:hint="eastAsia" w:ascii="宋体" w:hAnsi="宋体"/>
          <w:szCs w:val="24"/>
          <w:lang w:val="en-US" w:eastAsia="zh-CN"/>
        </w:rPr>
        <w:t>价款</w:t>
      </w:r>
      <w:r>
        <w:rPr>
          <w:rFonts w:hint="eastAsia" w:ascii="宋体" w:hAnsi="宋体"/>
          <w:szCs w:val="24"/>
        </w:rPr>
        <w:t>和付款</w:t>
      </w:r>
      <w:bookmarkEnd w:id="16"/>
    </w:p>
    <w:p>
      <w:pPr>
        <w:numPr>
          <w:ilvl w:val="0"/>
          <w:numId w:val="0"/>
        </w:numPr>
        <w:tabs>
          <w:tab w:val="left" w:pos="709"/>
        </w:tabs>
        <w:spacing w:line="360" w:lineRule="auto"/>
        <w:ind w:left="720" w:leftChars="0" w:hanging="720" w:hangingChars="300"/>
        <w:rPr>
          <w:rFonts w:hint="eastAsia" w:ascii="宋体" w:hAnsi="宋体" w:eastAsia="宋体" w:cs="宋体"/>
          <w:sz w:val="24"/>
          <w:szCs w:val="24"/>
          <w:lang w:val="en-US" w:eastAsia="zh-CN"/>
        </w:rPr>
      </w:pPr>
      <w:r>
        <w:rPr>
          <w:rFonts w:hint="eastAsia" w:ascii="宋体" w:hAnsi="宋体" w:eastAsia="宋体" w:cs="宋体"/>
          <w:b w:val="0"/>
          <w:bCs w:val="0"/>
          <w:i w:val="0"/>
          <w:iCs w:val="0"/>
          <w:color w:val="auto"/>
          <w:sz w:val="24"/>
          <w:highlight w:val="none"/>
          <w:lang w:val="en-US" w:eastAsia="zh-CN"/>
        </w:rPr>
        <w:t xml:space="preserve">2.1   </w:t>
      </w:r>
      <w:r>
        <w:rPr>
          <w:rFonts w:hint="eastAsia" w:ascii="宋体" w:hAnsi="宋体" w:eastAsia="宋体" w:cs="宋体"/>
          <w:b w:val="0"/>
          <w:bCs w:val="0"/>
          <w:i w:val="0"/>
          <w:iCs w:val="0"/>
          <w:color w:val="auto"/>
          <w:sz w:val="24"/>
          <w:highlight w:val="none"/>
        </w:rPr>
        <w:t>本合</w:t>
      </w:r>
      <w:r>
        <w:rPr>
          <w:rFonts w:hint="eastAsia" w:ascii="宋体" w:hAnsi="宋体" w:eastAsia="宋体" w:cs="宋体"/>
          <w:b w:val="0"/>
          <w:bCs w:val="0"/>
          <w:sz w:val="24"/>
          <w:szCs w:val="24"/>
        </w:rPr>
        <w:t>双方经协商一致，最终确定</w:t>
      </w:r>
      <w:r>
        <w:rPr>
          <w:rFonts w:hint="eastAsia" w:ascii="宋体" w:hAnsi="宋体" w:eastAsia="宋体" w:cs="宋体"/>
          <w:b w:val="0"/>
          <w:bCs w:val="0"/>
          <w:sz w:val="24"/>
          <w:szCs w:val="24"/>
          <w:lang w:val="en-US" w:eastAsia="zh-CN"/>
        </w:rPr>
        <w:t>按照固定单价方式执行，即乙方按照甲</w:t>
      </w:r>
      <w:r>
        <w:rPr>
          <w:rFonts w:hint="eastAsia" w:ascii="宋体" w:hAnsi="宋体" w:eastAsia="宋体" w:cs="宋体"/>
          <w:sz w:val="24"/>
          <w:szCs w:val="24"/>
          <w:lang w:val="en-US" w:eastAsia="zh-CN"/>
        </w:rPr>
        <w:t>方所提出的检测项目，参照固定单价执行检测工作，最终结算款以实际检测项目价格为准。</w:t>
      </w:r>
    </w:p>
    <w:p>
      <w:pPr>
        <w:numPr>
          <w:ilvl w:val="0"/>
          <w:numId w:val="0"/>
        </w:numPr>
        <w:tabs>
          <w:tab w:val="left" w:pos="709"/>
        </w:tabs>
        <w:spacing w:line="360" w:lineRule="auto"/>
        <w:ind w:left="718" w:leftChars="342" w:firstLine="0" w:firstLineChars="0"/>
      </w:pPr>
      <w:r>
        <w:rPr>
          <w:rFonts w:hint="eastAsia" w:ascii="宋体" w:hAnsi="宋体" w:eastAsia="宋体" w:cs="宋体"/>
          <w:b/>
          <w:bCs/>
          <w:sz w:val="24"/>
          <w:szCs w:val="24"/>
        </w:rPr>
        <w:t>各分项价格和组成</w:t>
      </w:r>
      <w:r>
        <w:rPr>
          <w:rFonts w:hint="eastAsia" w:ascii="宋体" w:hAnsi="宋体" w:eastAsia="宋体" w:cs="宋体"/>
          <w:b/>
          <w:bCs/>
          <w:sz w:val="24"/>
          <w:szCs w:val="24"/>
          <w:lang w:val="en-US" w:eastAsia="zh-CN"/>
        </w:rPr>
        <w:t>见合同附件二《深圳公司加油站</w:t>
      </w:r>
      <w:r>
        <w:rPr>
          <w:rFonts w:hint="eastAsia" w:ascii="宋体" w:hAnsi="宋体" w:eastAsia="宋体" w:cs="宋体"/>
          <w:b/>
          <w:bCs/>
          <w:i w:val="0"/>
          <w:iCs w:val="0"/>
          <w:sz w:val="24"/>
          <w:highlight w:val="none"/>
          <w:lang w:val="en-US" w:eastAsia="zh-CN"/>
        </w:rPr>
        <w:t>2025~2028</w:t>
      </w:r>
      <w:r>
        <w:rPr>
          <w:rFonts w:hint="eastAsia" w:ascii="宋体" w:hAnsi="宋体" w:eastAsia="宋体" w:cs="宋体"/>
          <w:b/>
          <w:bCs/>
          <w:sz w:val="24"/>
          <w:szCs w:val="24"/>
          <w:lang w:val="en-US" w:eastAsia="zh-CN"/>
        </w:rPr>
        <w:t>油气回收系统、环保自行监测检测技术服务项目分项报价单》</w:t>
      </w:r>
      <w:r>
        <w:rPr>
          <w:rFonts w:hint="eastAsia" w:ascii="宋体" w:hAnsi="宋体" w:eastAsia="宋体" w:cs="宋体"/>
          <w:sz w:val="24"/>
          <w:szCs w:val="24"/>
        </w:rPr>
        <w:t xml:space="preserve"> </w:t>
      </w:r>
      <w:r>
        <w:rPr>
          <w:rFonts w:hint="eastAsia" w:ascii="宋体" w:hAnsi="宋体" w:eastAsia="宋体" w:cs="宋体"/>
          <w:sz w:val="24"/>
          <w:szCs w:val="24"/>
          <w:lang w:eastAsia="zh-CN"/>
        </w:rPr>
        <w:t>。</w:t>
      </w:r>
    </w:p>
    <w:p>
      <w:pPr>
        <w:numPr>
          <w:ilvl w:val="0"/>
          <w:numId w:val="0"/>
        </w:numPr>
        <w:tabs>
          <w:tab w:val="left" w:pos="709"/>
        </w:tabs>
        <w:spacing w:line="360" w:lineRule="auto"/>
        <w:ind w:left="720" w:leftChars="0" w:hanging="720" w:hangingChars="300"/>
        <w:rPr>
          <w:rFonts w:hint="eastAsia" w:ascii="宋体" w:hAnsi="宋体" w:eastAsia="宋体" w:cs="宋体"/>
          <w:sz w:val="24"/>
          <w:szCs w:val="24"/>
        </w:rPr>
      </w:pPr>
      <w:r>
        <w:rPr>
          <w:rFonts w:hint="eastAsia" w:ascii="宋体" w:hAnsi="宋体"/>
          <w:sz w:val="24"/>
          <w:lang w:val="en-US" w:eastAsia="zh-CN"/>
        </w:rPr>
        <w:t xml:space="preserve">2.2   </w:t>
      </w:r>
      <w:r>
        <w:rPr>
          <w:rFonts w:hint="eastAsia" w:ascii="宋体" w:hAnsi="宋体" w:eastAsia="宋体" w:cs="宋体"/>
          <w:b/>
          <w:bCs/>
          <w:sz w:val="24"/>
          <w:szCs w:val="24"/>
        </w:rPr>
        <w:t>乙方</w:t>
      </w:r>
      <w:r>
        <w:rPr>
          <w:rFonts w:hint="eastAsia" w:ascii="宋体" w:hAnsi="宋体" w:eastAsia="宋体" w:cs="宋体"/>
          <w:b/>
          <w:bCs/>
          <w:sz w:val="24"/>
          <w:szCs w:val="24"/>
          <w:lang w:val="en-US" w:eastAsia="zh-CN"/>
        </w:rPr>
        <w:t>按照甲方要求</w:t>
      </w:r>
      <w:r>
        <w:rPr>
          <w:rFonts w:hint="eastAsia" w:ascii="宋体" w:hAnsi="宋体" w:eastAsia="宋体" w:cs="宋体"/>
          <w:b/>
          <w:bCs/>
          <w:sz w:val="24"/>
          <w:szCs w:val="24"/>
        </w:rPr>
        <w:t>完成工作</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出具与实际情况相符的</w:t>
      </w:r>
      <w:r>
        <w:rPr>
          <w:rFonts w:hint="eastAsia" w:ascii="宋体" w:hAnsi="宋体" w:eastAsia="宋体" w:cs="宋体"/>
          <w:b/>
          <w:bCs/>
          <w:sz w:val="24"/>
          <w:szCs w:val="24"/>
        </w:rPr>
        <w:t>含CMA认证标识的检测报告</w:t>
      </w:r>
      <w:r>
        <w:rPr>
          <w:rFonts w:hint="eastAsia" w:ascii="宋体" w:hAnsi="宋体" w:eastAsia="宋体" w:cs="宋体"/>
          <w:b/>
          <w:bCs/>
          <w:sz w:val="24"/>
          <w:szCs w:val="24"/>
          <w:lang w:val="en-US" w:eastAsia="zh-CN"/>
        </w:rPr>
        <w:t>后</w:t>
      </w:r>
      <w:r>
        <w:rPr>
          <w:rFonts w:hint="eastAsia" w:ascii="宋体" w:hAnsi="宋体" w:eastAsia="宋体" w:cs="宋体"/>
          <w:b/>
          <w:bCs/>
          <w:sz w:val="24"/>
          <w:szCs w:val="24"/>
        </w:rPr>
        <w:t>，甲方应支付</w:t>
      </w:r>
      <w:r>
        <w:rPr>
          <w:rFonts w:hint="eastAsia" w:ascii="宋体" w:hAnsi="宋体" w:eastAsia="宋体" w:cs="宋体"/>
          <w:b/>
          <w:bCs/>
          <w:sz w:val="24"/>
          <w:szCs w:val="24"/>
          <w:lang w:val="en-US" w:eastAsia="zh-CN"/>
        </w:rPr>
        <w:t>对应开展检测项目的加油站</w:t>
      </w:r>
      <w:r>
        <w:rPr>
          <w:rFonts w:hint="eastAsia" w:ascii="宋体" w:hAnsi="宋体" w:eastAsia="宋体" w:cs="宋体"/>
          <w:b/>
          <w:bCs/>
          <w:sz w:val="24"/>
          <w:szCs w:val="24"/>
        </w:rPr>
        <w:t>的全部对价和报酬</w:t>
      </w:r>
      <w:r>
        <w:rPr>
          <w:rFonts w:hint="eastAsia" w:ascii="宋体" w:hAnsi="宋体" w:eastAsia="宋体" w:cs="宋体"/>
          <w:sz w:val="24"/>
          <w:szCs w:val="24"/>
        </w:rPr>
        <w:t>。固定</w:t>
      </w:r>
      <w:r>
        <w:rPr>
          <w:rFonts w:hint="eastAsia" w:ascii="宋体" w:hAnsi="宋体" w:eastAsia="宋体" w:cs="宋体"/>
          <w:b/>
          <w:bCs/>
          <w:sz w:val="24"/>
          <w:szCs w:val="24"/>
          <w:lang w:val="en-US" w:eastAsia="zh-CN"/>
        </w:rPr>
        <w:t>单价</w:t>
      </w:r>
      <w:r>
        <w:rPr>
          <w:rFonts w:hint="eastAsia" w:ascii="宋体" w:hAnsi="宋体" w:eastAsia="宋体" w:cs="宋体"/>
          <w:sz w:val="24"/>
          <w:szCs w:val="24"/>
        </w:rPr>
        <w:t>不受通货膨胀、利率、汇率、税费、成本及市场等因素变化的影响。除非合同另有规定，乙方应承担其在履行合同义务时产生的全部费用和税费。乙方确认，其同意合同</w:t>
      </w:r>
      <w:r>
        <w:rPr>
          <w:rFonts w:hint="eastAsia" w:ascii="宋体" w:hAnsi="宋体" w:eastAsia="宋体" w:cs="宋体"/>
          <w:b/>
          <w:bCs/>
          <w:sz w:val="24"/>
          <w:szCs w:val="24"/>
          <w:lang w:val="en-US" w:eastAsia="zh-CN"/>
        </w:rPr>
        <w:t>单价</w:t>
      </w:r>
      <w:r>
        <w:rPr>
          <w:rFonts w:hint="eastAsia" w:ascii="宋体" w:hAnsi="宋体" w:eastAsia="宋体" w:cs="宋体"/>
          <w:sz w:val="24"/>
          <w:szCs w:val="24"/>
        </w:rPr>
        <w:t>前已经获得了所有信息并已考虑了所有可能影响成本和费用的因素。为避免歧义</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固定</w:t>
      </w:r>
      <w:r>
        <w:rPr>
          <w:rFonts w:hint="eastAsia" w:ascii="宋体" w:hAnsi="宋体" w:eastAsia="宋体" w:cs="宋体"/>
          <w:b/>
          <w:bCs/>
          <w:sz w:val="24"/>
          <w:szCs w:val="24"/>
          <w:lang w:val="en-US" w:eastAsia="zh-CN"/>
        </w:rPr>
        <w:t>单价</w:t>
      </w:r>
      <w:r>
        <w:rPr>
          <w:rFonts w:hint="eastAsia" w:ascii="宋体" w:hAnsi="宋体" w:eastAsia="宋体" w:cs="宋体"/>
          <w:sz w:val="24"/>
          <w:szCs w:val="24"/>
        </w:rPr>
        <w:t>包括：完成工作所需的设备、器具、材料、供应品、备品备件等的费用；直接成本、间接成本、人力成本；履行质量保证责任的费用；与合同相关的所有税费；或有费用及合同没有列明但系为实现合同目的所必需的工作和服务费用；乙方所有的风险、义务和责任，以及合同中明确说明由乙方承担的成本和费用等。</w:t>
      </w:r>
    </w:p>
    <w:p>
      <w:pPr>
        <w:numPr>
          <w:ilvl w:val="0"/>
          <w:numId w:val="0"/>
        </w:numPr>
        <w:tabs>
          <w:tab w:val="left" w:pos="709"/>
        </w:tabs>
        <w:adjustRightInd w:val="0"/>
        <w:snapToGrid w:val="0"/>
        <w:spacing w:before="93" w:beforeLines="30" w:after="93" w:afterLines="30" w:line="360" w:lineRule="auto"/>
        <w:ind w:leftChars="0"/>
        <w:rPr>
          <w:rFonts w:hint="eastAsia" w:ascii="宋体" w:hAnsi="宋体"/>
          <w:sz w:val="24"/>
          <w:lang w:val="en-US" w:eastAsia="zh-CN"/>
        </w:rPr>
      </w:pPr>
      <w:r>
        <w:rPr>
          <w:rFonts w:hint="eastAsia" w:ascii="宋体" w:hAnsi="宋体"/>
          <w:sz w:val="24"/>
          <w:lang w:val="en-US" w:eastAsia="zh-CN"/>
        </w:rPr>
        <w:t xml:space="preserve">2.3   </w:t>
      </w:r>
      <w:r>
        <w:rPr>
          <w:rFonts w:hint="eastAsia" w:ascii="宋体" w:hAnsi="宋体"/>
          <w:sz w:val="24"/>
        </w:rPr>
        <w:t>双方应根据法律法规各自承担其应承担的与本合同有关的所有税费。甲方</w:t>
      </w:r>
      <w:r>
        <w:rPr>
          <w:rFonts w:hint="eastAsia" w:ascii="宋体" w:hAnsi="宋体"/>
          <w:sz w:val="24"/>
          <w:lang w:val="en-US" w:eastAsia="zh-CN"/>
        </w:rPr>
        <w:t xml:space="preserve">  </w:t>
      </w:r>
    </w:p>
    <w:p>
      <w:pPr>
        <w:numPr>
          <w:ilvl w:val="0"/>
          <w:numId w:val="0"/>
        </w:numPr>
        <w:tabs>
          <w:tab w:val="left" w:pos="709"/>
        </w:tabs>
        <w:adjustRightInd w:val="0"/>
        <w:snapToGrid w:val="0"/>
        <w:spacing w:before="93" w:beforeLines="30" w:after="93" w:afterLines="30" w:line="360" w:lineRule="auto"/>
        <w:ind w:left="718" w:leftChars="342" w:firstLine="0" w:firstLineChars="0"/>
        <w:rPr>
          <w:rFonts w:ascii="宋体" w:hAnsi="宋体"/>
          <w:sz w:val="24"/>
        </w:rPr>
      </w:pPr>
      <w:r>
        <w:rPr>
          <w:rFonts w:hint="eastAsia" w:ascii="宋体" w:hAnsi="宋体"/>
          <w:sz w:val="24"/>
        </w:rPr>
        <w:t>有权根据法律法规和本合同的规定从应支付给乙方的合同</w:t>
      </w:r>
      <w:r>
        <w:rPr>
          <w:rFonts w:hint="eastAsia" w:ascii="宋体" w:hAnsi="宋体"/>
          <w:sz w:val="24"/>
          <w:lang w:val="en-US" w:eastAsia="zh-CN"/>
        </w:rPr>
        <w:t>价款</w:t>
      </w:r>
      <w:r>
        <w:rPr>
          <w:rFonts w:hint="eastAsia" w:ascii="宋体" w:hAnsi="宋体"/>
          <w:sz w:val="24"/>
        </w:rPr>
        <w:t>中扣除应由甲方代扣、代缴的乙方应付税费，但应向乙方提供完税证明。</w:t>
      </w:r>
    </w:p>
    <w:p>
      <w:pPr>
        <w:pStyle w:val="17"/>
        <w:numPr>
          <w:ilvl w:val="0"/>
          <w:numId w:val="4"/>
        </w:numPr>
        <w:tabs>
          <w:tab w:val="left" w:pos="851"/>
        </w:tabs>
        <w:adjustRightInd w:val="0"/>
        <w:spacing w:line="360" w:lineRule="auto"/>
        <w:ind w:firstLineChars="0"/>
        <w:contextualSpacing/>
        <w:rPr>
          <w:rFonts w:ascii="宋体" w:hAnsi="宋体"/>
          <w:sz w:val="24"/>
        </w:rPr>
      </w:pPr>
      <w:r>
        <w:rPr>
          <w:rFonts w:hint="eastAsia" w:ascii="宋体" w:hAnsi="宋体"/>
          <w:sz w:val="24"/>
        </w:rPr>
        <w:t>支付货币：</w:t>
      </w:r>
    </w:p>
    <w:p>
      <w:pPr>
        <w:pStyle w:val="17"/>
        <w:widowControl/>
        <w:tabs>
          <w:tab w:val="left" w:pos="567"/>
        </w:tabs>
        <w:adjustRightInd w:val="0"/>
        <w:spacing w:line="360" w:lineRule="auto"/>
        <w:ind w:left="706" w:leftChars="336" w:firstLine="2" w:firstLineChars="0"/>
        <w:contextualSpacing/>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本合同项下的所有应付款项均应以【</w:t>
      </w:r>
      <w:r>
        <w:rPr>
          <w:rFonts w:hint="eastAsia" w:ascii="宋体" w:hAnsi="宋体" w:eastAsia="宋体" w:cs="Times New Roman"/>
          <w:b/>
          <w:bCs/>
          <w:kern w:val="2"/>
          <w:sz w:val="24"/>
          <w:szCs w:val="24"/>
          <w:lang w:val="en-US" w:eastAsia="zh-CN" w:bidi="ar-SA"/>
        </w:rPr>
        <w:t>人民币</w:t>
      </w:r>
      <w:r>
        <w:rPr>
          <w:rFonts w:hint="eastAsia" w:ascii="宋体" w:hAnsi="宋体" w:eastAsia="宋体" w:cs="Times New Roman"/>
          <w:kern w:val="2"/>
          <w:sz w:val="24"/>
          <w:szCs w:val="24"/>
          <w:lang w:val="en-US" w:eastAsia="zh-CN" w:bidi="ar-SA"/>
        </w:rPr>
        <w:t>】支付。</w:t>
      </w:r>
    </w:p>
    <w:p>
      <w:pPr>
        <w:numPr>
          <w:ilvl w:val="0"/>
          <w:numId w:val="5"/>
        </w:numPr>
        <w:tabs>
          <w:tab w:val="left" w:pos="709"/>
        </w:tabs>
        <w:adjustRightInd w:val="0"/>
        <w:snapToGrid w:val="0"/>
        <w:spacing w:before="93" w:beforeLines="30" w:after="93" w:afterLines="30" w:line="360" w:lineRule="auto"/>
        <w:ind w:hanging="840"/>
        <w:rPr>
          <w:rFonts w:ascii="宋体" w:hAnsi="宋体"/>
          <w:sz w:val="24"/>
        </w:rPr>
      </w:pPr>
      <w:r>
        <w:rPr>
          <w:rFonts w:hint="eastAsia" w:ascii="宋体" w:hAnsi="宋体"/>
          <w:sz w:val="24"/>
        </w:rPr>
        <w:t>本合同项下的</w:t>
      </w:r>
      <w:r>
        <w:rPr>
          <w:rFonts w:ascii="宋体" w:hAnsi="宋体"/>
          <w:color w:val="000000"/>
          <w:sz w:val="24"/>
        </w:rPr>
        <w:t>付款方式：</w:t>
      </w:r>
      <w:r>
        <w:rPr>
          <w:rFonts w:hint="eastAsia" w:ascii="宋体" w:hAnsi="宋体"/>
          <w:color w:val="000000"/>
          <w:sz w:val="24"/>
          <w:highlight w:val="none"/>
        </w:rPr>
        <w:t>【</w:t>
      </w:r>
      <w:r>
        <w:rPr>
          <w:rFonts w:hint="eastAsia" w:ascii="宋体" w:hAnsi="宋体"/>
          <w:color w:val="000000"/>
          <w:sz w:val="24"/>
          <w:highlight w:val="none"/>
          <w:lang w:eastAsia="zh-CN"/>
        </w:rPr>
        <w:t>☑</w:t>
      </w:r>
      <w:r>
        <w:rPr>
          <w:rFonts w:ascii="宋体" w:hAnsi="宋体"/>
          <w:color w:val="000000"/>
          <w:sz w:val="24"/>
          <w:highlight w:val="none"/>
        </w:rPr>
        <w:t>银行电汇；</w:t>
      </w:r>
      <w:r>
        <w:rPr>
          <w:rFonts w:hint="eastAsia" w:ascii="宋体" w:hAnsi="宋体"/>
          <w:color w:val="000000"/>
          <w:sz w:val="24"/>
          <w:highlight w:val="none"/>
        </w:rPr>
        <w:t>□</w:t>
      </w:r>
      <w:r>
        <w:rPr>
          <w:rFonts w:ascii="宋体" w:hAnsi="宋体"/>
          <w:color w:val="000000"/>
          <w:sz w:val="24"/>
          <w:highlight w:val="none"/>
        </w:rPr>
        <w:t>其它</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hint="eastAsia" w:ascii="宋体" w:hAnsi="宋体"/>
          <w:color w:val="000000"/>
          <w:sz w:val="24"/>
          <w:highlight w:val="none"/>
        </w:rPr>
        <w:t>】。</w:t>
      </w:r>
    </w:p>
    <w:p>
      <w:pPr>
        <w:numPr>
          <w:ilvl w:val="0"/>
          <w:numId w:val="5"/>
        </w:numPr>
        <w:tabs>
          <w:tab w:val="left" w:pos="709"/>
        </w:tabs>
        <w:adjustRightInd w:val="0"/>
        <w:snapToGrid w:val="0"/>
        <w:spacing w:before="93" w:beforeLines="30" w:after="93" w:afterLines="30" w:line="360" w:lineRule="auto"/>
        <w:ind w:hanging="840"/>
        <w:rPr>
          <w:rFonts w:ascii="宋体" w:hAnsi="宋体"/>
          <w:sz w:val="24"/>
        </w:rPr>
      </w:pPr>
      <w:r>
        <w:rPr>
          <w:rFonts w:hint="eastAsia" w:ascii="宋体" w:hAnsi="宋体"/>
          <w:sz w:val="24"/>
        </w:rPr>
        <w:t>付款进度：</w:t>
      </w:r>
    </w:p>
    <w:p>
      <w:pPr>
        <w:pStyle w:val="17"/>
        <w:tabs>
          <w:tab w:val="left" w:pos="1276"/>
        </w:tabs>
        <w:adjustRightInd w:val="0"/>
        <w:snapToGrid w:val="0"/>
        <w:spacing w:before="93" w:beforeLines="30" w:after="93" w:afterLines="30" w:line="360" w:lineRule="auto"/>
        <w:ind w:left="718" w:leftChars="342" w:firstLine="0" w:firstLineChars="0"/>
      </w:pPr>
      <w:r>
        <w:rPr>
          <w:rFonts w:hint="eastAsia"/>
          <w:b/>
          <w:bCs/>
          <w:i w:val="0"/>
          <w:iCs w:val="0"/>
          <w:color w:val="auto"/>
          <w:sz w:val="24"/>
          <w:highlight w:val="none"/>
        </w:rPr>
        <w:t>乙方完成本合同项下</w:t>
      </w:r>
      <w:r>
        <w:rPr>
          <w:rFonts w:hint="eastAsia"/>
          <w:b/>
          <w:bCs/>
          <w:i w:val="0"/>
          <w:iCs w:val="0"/>
          <w:color w:val="auto"/>
          <w:sz w:val="24"/>
          <w:highlight w:val="none"/>
          <w:lang w:val="en-US" w:eastAsia="zh-CN"/>
        </w:rPr>
        <w:t>任意单座加油站</w:t>
      </w:r>
      <w:r>
        <w:rPr>
          <w:rFonts w:hint="eastAsia" w:ascii="宋体" w:hAnsi="宋体" w:eastAsia="宋体" w:cs="宋体"/>
          <w:b/>
          <w:bCs/>
          <w:sz w:val="24"/>
          <w:szCs w:val="24"/>
          <w:lang w:val="en-US" w:eastAsia="zh-CN"/>
        </w:rPr>
        <w:t>油气回收系统、环保自行监测检测技术服务</w:t>
      </w:r>
      <w:r>
        <w:rPr>
          <w:rFonts w:hint="eastAsia"/>
          <w:b/>
          <w:bCs/>
          <w:i w:val="0"/>
          <w:iCs w:val="0"/>
          <w:color w:val="auto"/>
          <w:sz w:val="24"/>
          <w:highlight w:val="none"/>
        </w:rPr>
        <w:t>工作</w:t>
      </w:r>
      <w:r>
        <w:rPr>
          <w:rFonts w:hint="eastAsia"/>
          <w:b/>
          <w:bCs/>
          <w:i w:val="0"/>
          <w:iCs w:val="0"/>
          <w:color w:val="auto"/>
          <w:sz w:val="24"/>
          <w:highlight w:val="none"/>
          <w:lang w:eastAsia="zh-CN"/>
        </w:rPr>
        <w:t>，</w:t>
      </w:r>
      <w:r>
        <w:rPr>
          <w:rFonts w:hint="eastAsia"/>
          <w:b/>
          <w:bCs/>
          <w:i w:val="0"/>
          <w:iCs w:val="0"/>
          <w:color w:val="auto"/>
          <w:sz w:val="24"/>
          <w:highlight w:val="none"/>
        </w:rPr>
        <w:t>提交工作成果，且验收合格后</w:t>
      </w:r>
      <w:r>
        <w:rPr>
          <w:rFonts w:hint="eastAsia"/>
          <w:b/>
          <w:bCs/>
          <w:i w:val="0"/>
          <w:iCs w:val="0"/>
          <w:color w:val="auto"/>
          <w:sz w:val="24"/>
          <w:highlight w:val="none"/>
          <w:lang w:val="en-US" w:eastAsia="zh-CN"/>
        </w:rPr>
        <w:t>并且满足2.7条件</w:t>
      </w:r>
      <w:r>
        <w:rPr>
          <w:rFonts w:hint="eastAsia"/>
          <w:b/>
          <w:bCs/>
          <w:i w:val="0"/>
          <w:iCs w:val="0"/>
          <w:color w:val="auto"/>
          <w:sz w:val="24"/>
          <w:highlight w:val="none"/>
        </w:rPr>
        <w:t>【</w:t>
      </w:r>
      <w:r>
        <w:rPr>
          <w:rFonts w:hint="eastAsia"/>
          <w:b/>
          <w:bCs/>
          <w:i w:val="0"/>
          <w:iCs w:val="0"/>
          <w:color w:val="auto"/>
          <w:sz w:val="24"/>
          <w:highlight w:val="none"/>
          <w:lang w:val="en-US" w:eastAsia="zh-CN"/>
        </w:rPr>
        <w:t>30</w:t>
      </w:r>
      <w:r>
        <w:rPr>
          <w:rFonts w:hint="eastAsia"/>
          <w:b/>
          <w:bCs/>
          <w:i w:val="0"/>
          <w:iCs w:val="0"/>
          <w:color w:val="auto"/>
          <w:sz w:val="24"/>
          <w:highlight w:val="none"/>
        </w:rPr>
        <w:t>】日内，甲方应</w:t>
      </w:r>
      <w:r>
        <w:rPr>
          <w:rFonts w:hint="eastAsia"/>
          <w:b/>
          <w:bCs/>
          <w:i w:val="0"/>
          <w:iCs w:val="0"/>
          <w:color w:val="auto"/>
          <w:sz w:val="24"/>
          <w:highlight w:val="none"/>
          <w:lang w:val="en-US" w:eastAsia="zh-CN"/>
        </w:rPr>
        <w:t>组织所接受服务的加油站</w:t>
      </w:r>
      <w:r>
        <w:rPr>
          <w:rFonts w:hint="eastAsia"/>
          <w:b/>
          <w:bCs/>
          <w:i w:val="0"/>
          <w:iCs w:val="0"/>
          <w:color w:val="auto"/>
          <w:sz w:val="24"/>
          <w:highlight w:val="none"/>
        </w:rPr>
        <w:t>向乙方支付</w:t>
      </w:r>
      <w:r>
        <w:rPr>
          <w:rFonts w:hint="eastAsia" w:ascii="宋体" w:hAnsi="宋体" w:eastAsia="宋体" w:cs="宋体"/>
          <w:b/>
          <w:bCs/>
          <w:sz w:val="24"/>
          <w:szCs w:val="24"/>
          <w:lang w:val="en-US" w:eastAsia="zh-CN"/>
        </w:rPr>
        <w:t>相应检测项目</w:t>
      </w:r>
      <w:r>
        <w:rPr>
          <w:rFonts w:hint="eastAsia"/>
          <w:b/>
          <w:bCs/>
          <w:i w:val="0"/>
          <w:iCs w:val="0"/>
          <w:color w:val="auto"/>
          <w:sz w:val="24"/>
          <w:highlight w:val="none"/>
        </w:rPr>
        <w:t>的【</w:t>
      </w:r>
      <w:r>
        <w:rPr>
          <w:rFonts w:hint="eastAsia"/>
          <w:b/>
          <w:bCs/>
          <w:i w:val="0"/>
          <w:iCs w:val="0"/>
          <w:color w:val="auto"/>
          <w:sz w:val="24"/>
          <w:highlight w:val="none"/>
          <w:lang w:val="en-US" w:eastAsia="zh-CN"/>
        </w:rPr>
        <w:t>100%</w:t>
      </w:r>
      <w:r>
        <w:rPr>
          <w:rFonts w:hint="eastAsia"/>
          <w:b/>
          <w:bCs/>
          <w:i w:val="0"/>
          <w:iCs w:val="0"/>
          <w:color w:val="auto"/>
          <w:sz w:val="24"/>
          <w:highlight w:val="none"/>
        </w:rPr>
        <w:t>】</w:t>
      </w:r>
      <w:r>
        <w:rPr>
          <w:rFonts w:hint="eastAsia"/>
          <w:b/>
          <w:bCs/>
          <w:i w:val="0"/>
          <w:iCs w:val="0"/>
          <w:color w:val="auto"/>
          <w:sz w:val="24"/>
          <w:highlight w:val="none"/>
          <w:lang w:val="en-US" w:eastAsia="zh-CN"/>
        </w:rPr>
        <w:t>款项</w:t>
      </w:r>
      <w:r>
        <w:rPr>
          <w:rFonts w:hint="eastAsia"/>
          <w:b/>
          <w:bCs/>
          <w:i w:val="0"/>
          <w:iCs w:val="0"/>
          <w:color w:val="auto"/>
          <w:sz w:val="24"/>
          <w:highlight w:val="none"/>
          <w:lang w:eastAsia="zh-CN"/>
        </w:rPr>
        <w:t>。</w:t>
      </w:r>
    </w:p>
    <w:p>
      <w:pPr>
        <w:numPr>
          <w:ilvl w:val="0"/>
          <w:numId w:val="0"/>
        </w:numPr>
        <w:tabs>
          <w:tab w:val="left" w:pos="709"/>
        </w:tabs>
        <w:adjustRightInd w:val="0"/>
        <w:snapToGrid w:val="0"/>
        <w:spacing w:before="93" w:beforeLines="30" w:after="93" w:afterLines="30" w:line="360" w:lineRule="auto"/>
        <w:ind w:left="720" w:hanging="720" w:hangingChars="300"/>
        <w:rPr>
          <w:rFonts w:ascii="宋体" w:hAnsi="宋体"/>
          <w:sz w:val="24"/>
        </w:rPr>
      </w:pPr>
      <w:r>
        <w:rPr>
          <w:rFonts w:hint="eastAsia" w:ascii="宋体" w:hAnsi="宋体"/>
          <w:color w:val="000000"/>
          <w:sz w:val="24"/>
          <w:lang w:val="en-US" w:eastAsia="zh-CN"/>
        </w:rPr>
        <w:t xml:space="preserve">2.7   </w:t>
      </w:r>
      <w:r>
        <w:rPr>
          <w:rFonts w:hint="eastAsia" w:ascii="宋体" w:hAnsi="宋体"/>
          <w:color w:val="000000"/>
          <w:sz w:val="24"/>
        </w:rPr>
        <w:t>乙方应根据合同约定的付款条件和进度，提前向甲方开具符合中国法律法</w:t>
      </w:r>
      <w:r>
        <w:rPr>
          <w:rFonts w:hint="eastAsia" w:ascii="宋体" w:hAnsi="宋体"/>
          <w:i w:val="0"/>
          <w:iCs w:val="0"/>
          <w:color w:val="000000"/>
          <w:sz w:val="24"/>
          <w:highlight w:val="none"/>
        </w:rPr>
        <w:t>规要求的发票并提供相关支持文件。如乙方提供的服务属于增值税应税范围，乙方应为甲方开具增值税专用发票。如乙方未开具上述发票或提供相关支持文件，甲方有权拒付相关合同价款。如果甲方对乙方出具的该等发票和提供的相关支持文件无异议，应于收到该等发票和相关支持文件之日起【</w:t>
      </w:r>
      <w:r>
        <w:rPr>
          <w:rFonts w:hint="eastAsia" w:ascii="宋体" w:hAnsi="宋体"/>
          <w:i w:val="0"/>
          <w:iCs w:val="0"/>
          <w:color w:val="000000"/>
          <w:sz w:val="24"/>
          <w:highlight w:val="none"/>
          <w:lang w:val="en-US" w:eastAsia="zh-CN"/>
        </w:rPr>
        <w:t>30</w:t>
      </w:r>
      <w:r>
        <w:rPr>
          <w:rFonts w:hint="eastAsia" w:ascii="宋体" w:hAnsi="宋体"/>
          <w:i w:val="0"/>
          <w:iCs w:val="0"/>
          <w:color w:val="000000"/>
          <w:sz w:val="24"/>
          <w:highlight w:val="none"/>
        </w:rPr>
        <w:t>】日内向乙方付款。</w:t>
      </w:r>
      <w:r>
        <w:rPr>
          <w:i w:val="0"/>
          <w:iCs w:val="0"/>
          <w:color w:val="000000"/>
          <w:sz w:val="24"/>
          <w:highlight w:val="none"/>
        </w:rPr>
        <w:t>如付款到期日非为银行工作日，则付款到期日顺延至下一个银行工作日。</w:t>
      </w:r>
      <w:r>
        <w:rPr>
          <w:rFonts w:hint="eastAsia"/>
          <w:i w:val="0"/>
          <w:iCs w:val="0"/>
          <w:sz w:val="24"/>
          <w:highlight w:val="none"/>
        </w:rPr>
        <w:t>如甲方对乙方开具的该等发票和相关支持文件有异议，应于收到发票及相关支持文件后【</w:t>
      </w:r>
      <w:r>
        <w:rPr>
          <w:rFonts w:hint="eastAsia"/>
          <w:i w:val="0"/>
          <w:iCs w:val="0"/>
          <w:sz w:val="24"/>
          <w:highlight w:val="none"/>
          <w:lang w:val="en-US" w:eastAsia="zh-CN"/>
        </w:rPr>
        <w:t>15</w:t>
      </w:r>
      <w:r>
        <w:rPr>
          <w:rFonts w:hint="eastAsia"/>
          <w:i w:val="0"/>
          <w:iCs w:val="0"/>
          <w:sz w:val="24"/>
          <w:highlight w:val="none"/>
        </w:rPr>
        <w:t>】日内通知乙方，乙方应重新开具发票和相关支持文件</w:t>
      </w:r>
      <w:r>
        <w:rPr>
          <w:rFonts w:hint="eastAsia" w:hAnsi="宋体"/>
          <w:i w:val="0"/>
          <w:iCs w:val="0"/>
          <w:sz w:val="24"/>
          <w:highlight w:val="none"/>
        </w:rPr>
        <w:t>，</w:t>
      </w:r>
      <w:r>
        <w:rPr>
          <w:i w:val="0"/>
          <w:iCs w:val="0"/>
          <w:color w:val="000000"/>
          <w:sz w:val="24"/>
          <w:highlight w:val="none"/>
        </w:rPr>
        <w:t>甲方应于收到乙方重新开具的发票和相关支持文件后【</w:t>
      </w:r>
      <w:r>
        <w:rPr>
          <w:rFonts w:hint="eastAsia"/>
          <w:i w:val="0"/>
          <w:iCs w:val="0"/>
          <w:color w:val="000000"/>
          <w:sz w:val="24"/>
          <w:highlight w:val="none"/>
          <w:lang w:val="en-US" w:eastAsia="zh-CN"/>
        </w:rPr>
        <w:t>30</w:t>
      </w:r>
      <w:r>
        <w:rPr>
          <w:i w:val="0"/>
          <w:iCs w:val="0"/>
          <w:color w:val="000000"/>
          <w:sz w:val="24"/>
          <w:highlight w:val="none"/>
        </w:rPr>
        <w:t>】日内向乙方付款</w:t>
      </w:r>
      <w:r>
        <w:rPr>
          <w:rFonts w:hint="eastAsia" w:ascii="宋体" w:hAnsi="宋体"/>
          <w:i w:val="0"/>
          <w:iCs w:val="0"/>
          <w:color w:val="000000"/>
          <w:sz w:val="24"/>
          <w:highlight w:val="none"/>
        </w:rPr>
        <w:t>。</w:t>
      </w:r>
    </w:p>
    <w:p>
      <w:pPr>
        <w:numPr>
          <w:ilvl w:val="0"/>
          <w:numId w:val="0"/>
        </w:numPr>
        <w:tabs>
          <w:tab w:val="left" w:pos="709"/>
        </w:tabs>
        <w:adjustRightInd w:val="0"/>
        <w:snapToGrid w:val="0"/>
        <w:spacing w:before="93" w:beforeLines="30" w:after="93" w:afterLines="30" w:line="360" w:lineRule="auto"/>
        <w:ind w:leftChars="0"/>
        <w:rPr>
          <w:rFonts w:ascii="宋体" w:hAnsi="宋体"/>
          <w:sz w:val="24"/>
        </w:rPr>
      </w:pPr>
      <w:r>
        <w:rPr>
          <w:rFonts w:hint="eastAsia" w:ascii="宋体" w:hAnsi="宋体"/>
          <w:sz w:val="24"/>
          <w:lang w:val="en-US" w:eastAsia="zh-CN"/>
        </w:rPr>
        <w:t xml:space="preserve">2.8   </w:t>
      </w:r>
      <w:r>
        <w:rPr>
          <w:rFonts w:hint="eastAsia" w:ascii="宋体" w:hAnsi="宋体"/>
          <w:sz w:val="24"/>
        </w:rPr>
        <w:t>乙方</w:t>
      </w:r>
      <w:r>
        <w:rPr>
          <w:rFonts w:ascii="宋体" w:hAnsi="宋体"/>
          <w:sz w:val="24"/>
        </w:rPr>
        <w:t>账户</w:t>
      </w:r>
    </w:p>
    <w:p>
      <w:pPr>
        <w:tabs>
          <w:tab w:val="left" w:pos="709"/>
          <w:tab w:val="left" w:pos="1418"/>
        </w:tabs>
        <w:adjustRightInd w:val="0"/>
        <w:snapToGrid w:val="0"/>
        <w:spacing w:before="93" w:beforeLines="30" w:after="93" w:afterLines="30" w:line="360" w:lineRule="auto"/>
        <w:ind w:left="708" w:leftChars="337"/>
        <w:rPr>
          <w:rFonts w:ascii="宋体" w:hAnsi="宋体"/>
          <w:color w:val="auto"/>
          <w:sz w:val="24"/>
        </w:rPr>
      </w:pPr>
      <w:r>
        <w:rPr>
          <w:rFonts w:ascii="宋体" w:hAnsi="宋体"/>
          <w:sz w:val="24"/>
        </w:rPr>
        <w:t>乙方应通过如下账户收取合同</w:t>
      </w:r>
      <w:r>
        <w:rPr>
          <w:rFonts w:hint="eastAsia" w:ascii="宋体" w:hAnsi="宋体"/>
          <w:sz w:val="24"/>
          <w:lang w:val="en-US" w:eastAsia="zh-CN"/>
        </w:rPr>
        <w:t>价款</w:t>
      </w:r>
      <w:r>
        <w:rPr>
          <w:rFonts w:ascii="宋体" w:hAnsi="宋体"/>
          <w:sz w:val="24"/>
        </w:rPr>
        <w:t>及其它款项，并通过该账户向甲方支付</w:t>
      </w:r>
      <w:r>
        <w:rPr>
          <w:rFonts w:ascii="宋体" w:hAnsi="宋体"/>
          <w:color w:val="auto"/>
          <w:sz w:val="24"/>
        </w:rPr>
        <w:t>与合同有关的任何款项：</w:t>
      </w:r>
    </w:p>
    <w:p>
      <w:pPr>
        <w:pStyle w:val="13"/>
        <w:keepNext w:val="0"/>
        <w:keepLines w:val="0"/>
        <w:widowControl/>
        <w:suppressLineNumbers w:val="0"/>
        <w:spacing w:before="0" w:beforeAutospacing="0" w:after="0" w:afterAutospacing="0" w:line="360" w:lineRule="auto"/>
        <w:ind w:left="0" w:right="0" w:firstLine="723" w:firstLineChars="300"/>
        <w:rPr>
          <w:rFonts w:hint="eastAsia"/>
          <w:b/>
          <w:bCs/>
          <w:color w:val="auto"/>
          <w:lang w:val="en-US" w:eastAsia="zh-CN"/>
        </w:rPr>
      </w:pPr>
      <w:r>
        <w:rPr>
          <w:rFonts w:ascii="宋体" w:hAnsi="宋体"/>
          <w:b/>
          <w:bCs/>
          <w:color w:val="auto"/>
          <w:sz w:val="24"/>
          <w:highlight w:val="none"/>
        </w:rPr>
        <w:t>乙方名称：</w:t>
      </w:r>
      <w:r>
        <w:rPr>
          <w:rFonts w:hint="eastAsia"/>
          <w:b/>
          <w:bCs/>
          <w:color w:val="auto"/>
          <w:lang w:val="en-US" w:eastAsia="zh-CN"/>
        </w:rPr>
        <w:t>**</w:t>
      </w:r>
    </w:p>
    <w:p>
      <w:pPr>
        <w:pStyle w:val="13"/>
        <w:keepNext w:val="0"/>
        <w:keepLines w:val="0"/>
        <w:widowControl/>
        <w:suppressLineNumbers w:val="0"/>
        <w:spacing w:before="0" w:beforeAutospacing="0" w:after="0" w:afterAutospacing="0" w:line="360" w:lineRule="auto"/>
        <w:ind w:left="0" w:right="0" w:firstLine="723" w:firstLineChars="300"/>
        <w:rPr>
          <w:rFonts w:hint="eastAsia"/>
          <w:b/>
          <w:bCs/>
          <w:color w:val="auto"/>
          <w:lang w:val="en-US" w:eastAsia="zh-CN"/>
        </w:rPr>
      </w:pPr>
      <w:r>
        <w:rPr>
          <w:rFonts w:ascii="宋体" w:hAnsi="宋体"/>
          <w:b/>
          <w:bCs/>
          <w:color w:val="auto"/>
          <w:sz w:val="24"/>
          <w:highlight w:val="none"/>
        </w:rPr>
        <w:t>账号：</w:t>
      </w:r>
      <w:r>
        <w:rPr>
          <w:rFonts w:hint="eastAsia"/>
          <w:b/>
          <w:bCs/>
          <w:color w:val="auto"/>
          <w:lang w:val="en-US" w:eastAsia="zh-CN"/>
        </w:rPr>
        <w:t>**</w:t>
      </w:r>
    </w:p>
    <w:p>
      <w:pPr>
        <w:pStyle w:val="13"/>
        <w:keepNext w:val="0"/>
        <w:keepLines w:val="0"/>
        <w:widowControl/>
        <w:suppressLineNumbers w:val="0"/>
        <w:spacing w:before="0" w:beforeAutospacing="0" w:after="0" w:afterAutospacing="0" w:line="360" w:lineRule="auto"/>
        <w:ind w:left="0" w:right="0" w:firstLine="723" w:firstLineChars="300"/>
        <w:rPr>
          <w:rFonts w:hint="default"/>
          <w:b/>
          <w:bCs/>
          <w:color w:val="auto"/>
          <w:lang w:val="en-US" w:eastAsia="zh-CN"/>
        </w:rPr>
      </w:pPr>
      <w:r>
        <w:rPr>
          <w:rFonts w:ascii="宋体" w:hAnsi="宋体"/>
          <w:b/>
          <w:bCs/>
          <w:color w:val="auto"/>
          <w:sz w:val="24"/>
          <w:highlight w:val="none"/>
        </w:rPr>
        <w:t>开户行名称：</w:t>
      </w:r>
      <w:r>
        <w:rPr>
          <w:rFonts w:hint="eastAsia"/>
          <w:b/>
          <w:bCs/>
          <w:color w:val="auto"/>
          <w:lang w:val="en-US" w:eastAsia="zh-CN"/>
        </w:rPr>
        <w:t>**</w:t>
      </w:r>
    </w:p>
    <w:p>
      <w:pPr>
        <w:pStyle w:val="13"/>
        <w:keepNext w:val="0"/>
        <w:keepLines w:val="0"/>
        <w:widowControl/>
        <w:suppressLineNumbers w:val="0"/>
        <w:spacing w:before="0" w:beforeAutospacing="0" w:after="0" w:afterAutospacing="0" w:line="360" w:lineRule="auto"/>
        <w:ind w:left="0" w:right="0" w:firstLine="723" w:firstLineChars="300"/>
        <w:rPr>
          <w:rFonts w:ascii="宋体" w:hAnsi="宋体"/>
          <w:b/>
          <w:bCs/>
          <w:color w:val="0000FF"/>
          <w:sz w:val="24"/>
          <w:highlight w:val="none"/>
        </w:rPr>
      </w:pPr>
      <w:r>
        <w:rPr>
          <w:rFonts w:ascii="宋体" w:hAnsi="宋体"/>
          <w:b/>
          <w:bCs/>
          <w:color w:val="auto"/>
          <w:sz w:val="24"/>
          <w:highlight w:val="none"/>
        </w:rPr>
        <w:t>开户行地址：</w:t>
      </w:r>
      <w:r>
        <w:rPr>
          <w:rFonts w:hint="eastAsia"/>
          <w:b/>
          <w:bCs/>
          <w:color w:val="auto"/>
          <w:lang w:val="en-US" w:eastAsia="zh-CN"/>
        </w:rPr>
        <w:t>***</w:t>
      </w:r>
      <w:r>
        <w:rPr>
          <w:rFonts w:ascii="宋体" w:hAnsi="宋体"/>
          <w:b/>
          <w:bCs/>
          <w:color w:val="0000FF"/>
          <w:sz w:val="24"/>
          <w:highlight w:val="none"/>
        </w:rPr>
        <w:t xml:space="preserve"> </w:t>
      </w:r>
    </w:p>
    <w:p>
      <w:pPr>
        <w:pStyle w:val="16"/>
        <w:tabs>
          <w:tab w:val="clear" w:pos="720"/>
        </w:tabs>
        <w:adjustRightInd w:val="0"/>
        <w:snapToGrid w:val="0"/>
        <w:spacing w:before="93" w:beforeLines="30" w:after="93" w:afterLines="30" w:line="360" w:lineRule="auto"/>
        <w:jc w:val="left"/>
        <w:rPr>
          <w:rFonts w:ascii="宋体" w:hAnsi="宋体"/>
          <w:szCs w:val="24"/>
        </w:rPr>
      </w:pPr>
      <w:bookmarkStart w:id="17" w:name="_Toc364839363"/>
      <w:r>
        <w:rPr>
          <w:rFonts w:hint="eastAsia" w:ascii="宋体" w:hAnsi="宋体"/>
          <w:szCs w:val="24"/>
        </w:rPr>
        <w:t xml:space="preserve"> 工作期限</w:t>
      </w:r>
      <w:bookmarkEnd w:id="17"/>
    </w:p>
    <w:p>
      <w:pPr>
        <w:pStyle w:val="10"/>
        <w:numPr>
          <w:ilvl w:val="0"/>
          <w:numId w:val="6"/>
        </w:numPr>
        <w:tabs>
          <w:tab w:val="left" w:pos="709"/>
        </w:tabs>
        <w:autoSpaceDE w:val="0"/>
        <w:autoSpaceDN w:val="0"/>
        <w:adjustRightInd w:val="0"/>
        <w:spacing w:before="93" w:beforeLines="30" w:after="93" w:afterLines="30" w:line="360" w:lineRule="auto"/>
        <w:ind w:left="709" w:hanging="709"/>
        <w:rPr>
          <w:rFonts w:hint="eastAsia" w:ascii="宋体" w:hAnsi="宋体" w:eastAsia="宋体" w:cs="宋体"/>
          <w:b/>
          <w:bCs/>
          <w:sz w:val="24"/>
          <w:szCs w:val="24"/>
          <w:lang w:val="en-US" w:eastAsia="zh-CN"/>
        </w:rPr>
      </w:pPr>
      <w:r>
        <w:rPr>
          <w:rFonts w:hint="eastAsia" w:ascii="宋体" w:hAnsi="宋体" w:eastAsia="宋体"/>
          <w:sz w:val="24"/>
          <w:szCs w:val="24"/>
        </w:rPr>
        <w:t>工作期限为：</w:t>
      </w:r>
      <w:r>
        <w:rPr>
          <w:rFonts w:hint="eastAsia" w:ascii="宋体" w:hAnsi="宋体" w:eastAsia="宋体"/>
          <w:sz w:val="24"/>
          <w:szCs w:val="24"/>
          <w:lang w:val="en-US" w:eastAsia="zh-CN"/>
        </w:rPr>
        <w:t>本合同有效期暂定</w:t>
      </w:r>
      <w:r>
        <w:rPr>
          <w:rFonts w:hint="eastAsia" w:ascii="宋体" w:hAnsi="宋体" w:eastAsia="宋体" w:cs="宋体"/>
          <w:b/>
          <w:bCs/>
          <w:sz w:val="24"/>
          <w:szCs w:val="24"/>
          <w:lang w:val="en-US" w:eastAsia="zh-CN"/>
        </w:rPr>
        <w:t>3年，自2025年**月**日起至2028年**月**日止，按1+1+1执行，即第一年届满时，双方无书面异议，自动延期1年，第二年届满时，双方无书面异议，自动再延期1年</w:t>
      </w:r>
      <w:r>
        <w:rPr>
          <w:rFonts w:hint="eastAsia" w:ascii="宋体" w:hAnsi="宋体" w:eastAsia="宋体" w:cs="宋体"/>
          <w:b/>
          <w:bCs/>
          <w:sz w:val="24"/>
          <w:szCs w:val="24"/>
          <w:lang w:eastAsia="zh-CN"/>
        </w:rPr>
        <w:t>。</w:t>
      </w:r>
    </w:p>
    <w:p>
      <w:pPr>
        <w:pStyle w:val="10"/>
        <w:numPr>
          <w:ilvl w:val="0"/>
          <w:numId w:val="6"/>
        </w:numPr>
        <w:tabs>
          <w:tab w:val="left" w:pos="709"/>
        </w:tabs>
        <w:autoSpaceDE w:val="0"/>
        <w:autoSpaceDN w:val="0"/>
        <w:adjustRightInd w:val="0"/>
        <w:spacing w:before="93" w:beforeLines="30" w:after="93" w:afterLines="30" w:line="360" w:lineRule="auto"/>
        <w:ind w:left="709" w:hanging="709"/>
        <w:rPr>
          <w:rFonts w:hint="eastAsia" w:ascii="宋体" w:hAnsi="宋体" w:eastAsia="宋体" w:cs="宋体"/>
          <w:b/>
          <w:bCs/>
          <w:sz w:val="24"/>
          <w:szCs w:val="24"/>
          <w:lang w:val="en-US" w:eastAsia="zh-CN"/>
        </w:rPr>
      </w:pPr>
      <w:r>
        <w:rPr>
          <w:rFonts w:hint="eastAsia" w:ascii="宋体" w:hAnsi="宋体" w:eastAsia="宋体"/>
          <w:sz w:val="24"/>
          <w:szCs w:val="24"/>
        </w:rPr>
        <w:t>工作进度为：</w:t>
      </w:r>
      <w:r>
        <w:rPr>
          <w:rFonts w:hint="eastAsia" w:ascii="宋体" w:hAnsi="宋体" w:eastAsia="宋体" w:cs="宋体"/>
          <w:b/>
          <w:bCs/>
          <w:sz w:val="24"/>
          <w:szCs w:val="24"/>
        </w:rPr>
        <w:t>乙方</w:t>
      </w:r>
      <w:r>
        <w:rPr>
          <w:rFonts w:hint="eastAsia" w:ascii="宋体" w:hAnsi="宋体" w:eastAsia="宋体" w:cs="宋体"/>
          <w:b/>
          <w:bCs/>
          <w:sz w:val="24"/>
          <w:szCs w:val="24"/>
          <w:lang w:val="en-US" w:eastAsia="zh-CN"/>
        </w:rPr>
        <w:t>按照甲方要求</w:t>
      </w:r>
      <w:r>
        <w:rPr>
          <w:rFonts w:hint="eastAsia" w:ascii="宋体" w:hAnsi="宋体" w:eastAsia="宋体" w:cs="宋体"/>
          <w:b/>
          <w:bCs/>
          <w:sz w:val="24"/>
          <w:szCs w:val="24"/>
        </w:rPr>
        <w:t>完成工作</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出具与实际情况相符的</w:t>
      </w:r>
      <w:r>
        <w:rPr>
          <w:rFonts w:hint="eastAsia" w:ascii="宋体" w:hAnsi="宋体" w:eastAsia="宋体" w:cs="宋体"/>
          <w:b/>
          <w:bCs/>
          <w:sz w:val="24"/>
          <w:szCs w:val="24"/>
        </w:rPr>
        <w:t>含CMA认证标识的检测报告</w:t>
      </w:r>
      <w:r>
        <w:rPr>
          <w:rFonts w:hint="eastAsia" w:ascii="宋体" w:hAnsi="宋体" w:eastAsia="宋体" w:cs="宋体"/>
          <w:b/>
          <w:bCs/>
          <w:sz w:val="24"/>
          <w:szCs w:val="24"/>
          <w:lang w:val="en-US" w:eastAsia="zh-CN"/>
        </w:rPr>
        <w:t>，满足监管要求。</w:t>
      </w:r>
    </w:p>
    <w:p>
      <w:pPr>
        <w:pStyle w:val="10"/>
        <w:numPr>
          <w:ilvl w:val="0"/>
          <w:numId w:val="6"/>
        </w:numPr>
        <w:tabs>
          <w:tab w:val="left" w:pos="709"/>
        </w:tabs>
        <w:autoSpaceDE w:val="0"/>
        <w:autoSpaceDN w:val="0"/>
        <w:adjustRightInd w:val="0"/>
        <w:spacing w:before="93" w:beforeLines="30" w:after="93" w:afterLines="30" w:line="360" w:lineRule="auto"/>
        <w:ind w:left="709" w:hanging="709"/>
        <w:rPr>
          <w:rFonts w:ascii="宋体" w:hAnsi="宋体" w:eastAsia="宋体"/>
          <w:sz w:val="24"/>
          <w:szCs w:val="24"/>
        </w:rPr>
      </w:pPr>
      <w:r>
        <w:rPr>
          <w:rFonts w:ascii="宋体" w:hAnsi="宋体" w:eastAsia="宋体"/>
          <w:sz w:val="24"/>
          <w:szCs w:val="24"/>
        </w:rPr>
        <w:t>乙方</w:t>
      </w:r>
      <w:r>
        <w:rPr>
          <w:rFonts w:hint="eastAsia" w:ascii="宋体" w:hAnsi="宋体" w:eastAsia="宋体"/>
          <w:sz w:val="24"/>
          <w:szCs w:val="24"/>
        </w:rPr>
        <w:t>应严格根据工作进度和工作期限，提供合同项下的服务，</w:t>
      </w:r>
      <w:r>
        <w:rPr>
          <w:rFonts w:ascii="宋体" w:hAnsi="宋体" w:eastAsia="宋体"/>
          <w:sz w:val="24"/>
          <w:szCs w:val="24"/>
        </w:rPr>
        <w:t>完成合同</w:t>
      </w:r>
      <w:r>
        <w:rPr>
          <w:rFonts w:hint="eastAsia" w:ascii="宋体" w:hAnsi="宋体" w:eastAsia="宋体"/>
          <w:sz w:val="24"/>
          <w:szCs w:val="24"/>
        </w:rPr>
        <w:t>项下的全部</w:t>
      </w:r>
      <w:r>
        <w:rPr>
          <w:rFonts w:ascii="宋体" w:hAnsi="宋体" w:eastAsia="宋体"/>
          <w:sz w:val="24"/>
          <w:szCs w:val="24"/>
        </w:rPr>
        <w:t>工作，履行合同</w:t>
      </w:r>
      <w:r>
        <w:rPr>
          <w:rFonts w:hint="eastAsia" w:ascii="宋体" w:hAnsi="宋体" w:eastAsia="宋体"/>
          <w:sz w:val="24"/>
          <w:szCs w:val="24"/>
        </w:rPr>
        <w:t>约</w:t>
      </w:r>
      <w:r>
        <w:rPr>
          <w:rFonts w:ascii="宋体" w:hAnsi="宋体" w:eastAsia="宋体"/>
          <w:sz w:val="24"/>
          <w:szCs w:val="24"/>
        </w:rPr>
        <w:t>定的义务</w:t>
      </w:r>
      <w:r>
        <w:rPr>
          <w:rFonts w:hint="eastAsia" w:ascii="宋体" w:hAnsi="宋体" w:eastAsia="宋体"/>
          <w:sz w:val="24"/>
          <w:szCs w:val="24"/>
        </w:rPr>
        <w:t>，向甲方提交工作成果。</w:t>
      </w:r>
    </w:p>
    <w:p>
      <w:pPr>
        <w:bidi w:val="0"/>
        <w:spacing w:line="360" w:lineRule="auto"/>
        <w:ind w:left="720" w:hanging="720" w:hangingChars="300"/>
        <w:rPr>
          <w:rFonts w:hint="eastAsia" w:ascii="宋体" w:hAnsi="宋体" w:eastAsia="宋体"/>
          <w:color w:val="000000"/>
          <w:sz w:val="24"/>
          <w:szCs w:val="24"/>
        </w:rPr>
      </w:pPr>
      <w:r>
        <w:rPr>
          <w:rFonts w:hint="eastAsia" w:ascii="宋体" w:hAnsi="宋体" w:eastAsia="宋体"/>
          <w:color w:val="000000"/>
          <w:sz w:val="24"/>
          <w:szCs w:val="24"/>
          <w:lang w:val="en-US" w:eastAsia="zh-CN"/>
        </w:rPr>
        <w:t xml:space="preserve">3.4   </w:t>
      </w:r>
      <w:r>
        <w:rPr>
          <w:rFonts w:hint="eastAsia" w:ascii="宋体" w:hAnsi="宋体" w:eastAsia="宋体"/>
          <w:color w:val="000000"/>
          <w:sz w:val="24"/>
          <w:szCs w:val="24"/>
        </w:rPr>
        <w:t>乙方应提供高效、及时的服务，确保服务实际进度符合工作进度和工作期限的要求。</w:t>
      </w:r>
    </w:p>
    <w:p>
      <w:pPr>
        <w:pStyle w:val="16"/>
        <w:tabs>
          <w:tab w:val="clear" w:pos="720"/>
        </w:tabs>
        <w:adjustRightInd w:val="0"/>
        <w:snapToGrid w:val="0"/>
        <w:spacing w:before="93" w:beforeLines="30" w:after="93" w:afterLines="30" w:line="360" w:lineRule="auto"/>
        <w:jc w:val="left"/>
        <w:rPr>
          <w:rFonts w:ascii="宋体" w:hAnsi="宋体"/>
          <w:b/>
          <w:bCs/>
          <w:szCs w:val="24"/>
        </w:rPr>
      </w:pPr>
      <w:r>
        <w:rPr>
          <w:rFonts w:hint="eastAsia" w:ascii="宋体" w:hAnsi="宋体"/>
          <w:b/>
          <w:bCs/>
          <w:szCs w:val="24"/>
        </w:rPr>
        <w:t>乙方人员</w:t>
      </w:r>
    </w:p>
    <w:p>
      <w:pPr>
        <w:numPr>
          <w:ilvl w:val="1"/>
          <w:numId w:val="7"/>
        </w:numPr>
        <w:tabs>
          <w:tab w:val="left" w:pos="709"/>
          <w:tab w:val="clear" w:pos="540"/>
        </w:tabs>
        <w:adjustRightInd w:val="0"/>
        <w:snapToGrid w:val="0"/>
        <w:spacing w:before="93" w:beforeLines="30" w:after="93" w:afterLines="30" w:line="360" w:lineRule="auto"/>
        <w:ind w:left="709" w:hanging="709"/>
        <w:rPr>
          <w:rFonts w:ascii="宋体" w:hAnsi="宋体"/>
          <w:sz w:val="24"/>
        </w:rPr>
      </w:pPr>
      <w:r>
        <w:rPr>
          <w:rFonts w:hint="eastAsia" w:ascii="宋体" w:hAnsi="宋体"/>
          <w:sz w:val="24"/>
        </w:rPr>
        <w:t>一般要求：</w:t>
      </w:r>
    </w:p>
    <w:p>
      <w:pPr>
        <w:numPr>
          <w:ilvl w:val="0"/>
          <w:numId w:val="8"/>
        </w:numPr>
        <w:tabs>
          <w:tab w:val="left" w:pos="1276"/>
        </w:tabs>
        <w:adjustRightInd w:val="0"/>
        <w:snapToGrid w:val="0"/>
        <w:spacing w:before="93" w:beforeLines="30" w:after="93" w:afterLines="30" w:line="360" w:lineRule="auto"/>
        <w:ind w:left="1276" w:hanging="567"/>
        <w:rPr>
          <w:rFonts w:ascii="宋体" w:hAnsi="宋体"/>
          <w:sz w:val="24"/>
        </w:rPr>
      </w:pPr>
      <w:r>
        <w:rPr>
          <w:rFonts w:ascii="宋体" w:hAnsi="宋体"/>
          <w:sz w:val="24"/>
        </w:rPr>
        <w:t>乙方应选聘、组织充足、适格、有经验的人员执行、完成</w:t>
      </w:r>
      <w:r>
        <w:rPr>
          <w:rFonts w:hint="eastAsia" w:ascii="宋体" w:hAnsi="宋体"/>
          <w:sz w:val="24"/>
        </w:rPr>
        <w:t>本合同项下的工作</w:t>
      </w:r>
      <w:r>
        <w:rPr>
          <w:rFonts w:ascii="宋体" w:hAnsi="宋体"/>
          <w:sz w:val="24"/>
        </w:rPr>
        <w:t>。</w:t>
      </w:r>
    </w:p>
    <w:p>
      <w:pPr>
        <w:numPr>
          <w:ilvl w:val="0"/>
          <w:numId w:val="8"/>
        </w:numPr>
        <w:tabs>
          <w:tab w:val="left" w:pos="1276"/>
        </w:tabs>
        <w:adjustRightInd w:val="0"/>
        <w:snapToGrid w:val="0"/>
        <w:spacing w:before="93" w:beforeLines="30" w:after="93" w:afterLines="30" w:line="360" w:lineRule="auto"/>
        <w:ind w:left="1276" w:hanging="567"/>
        <w:rPr>
          <w:rFonts w:ascii="宋体" w:hAnsi="宋体"/>
          <w:sz w:val="24"/>
        </w:rPr>
      </w:pPr>
      <w:r>
        <w:rPr>
          <w:rFonts w:ascii="宋体" w:hAnsi="宋体"/>
          <w:sz w:val="24"/>
        </w:rPr>
        <w:t>本合同履行过程中，乙方应对其员工的报酬、福利、社会保险、</w:t>
      </w:r>
      <w:r>
        <w:rPr>
          <w:rFonts w:hint="eastAsia" w:ascii="宋体" w:hAnsi="宋体"/>
          <w:sz w:val="24"/>
        </w:rPr>
        <w:t>商业保险、</w:t>
      </w:r>
      <w:r>
        <w:rPr>
          <w:rFonts w:ascii="宋体" w:hAnsi="宋体"/>
          <w:sz w:val="24"/>
        </w:rPr>
        <w:t>食宿、交通负责，相关费用已包含于合同</w:t>
      </w:r>
      <w:r>
        <w:rPr>
          <w:rFonts w:hint="eastAsia" w:ascii="宋体" w:hAnsi="宋体"/>
          <w:sz w:val="24"/>
          <w:lang w:val="en-US" w:eastAsia="zh-CN"/>
        </w:rPr>
        <w:t>价款</w:t>
      </w:r>
      <w:r>
        <w:rPr>
          <w:rFonts w:ascii="宋体" w:hAnsi="宋体"/>
          <w:sz w:val="24"/>
        </w:rPr>
        <w:t>中。</w:t>
      </w:r>
    </w:p>
    <w:p>
      <w:pPr>
        <w:numPr>
          <w:ilvl w:val="0"/>
          <w:numId w:val="8"/>
        </w:numPr>
        <w:tabs>
          <w:tab w:val="left" w:pos="1276"/>
        </w:tabs>
        <w:adjustRightInd w:val="0"/>
        <w:snapToGrid w:val="0"/>
        <w:spacing w:before="93" w:beforeLines="30" w:after="93" w:afterLines="30" w:line="360" w:lineRule="auto"/>
        <w:ind w:left="1276" w:hanging="567"/>
        <w:rPr>
          <w:rFonts w:ascii="宋体" w:hAnsi="宋体"/>
          <w:sz w:val="24"/>
        </w:rPr>
      </w:pPr>
      <w:r>
        <w:rPr>
          <w:rFonts w:ascii="宋体" w:hAnsi="宋体"/>
          <w:sz w:val="24"/>
        </w:rPr>
        <w:t>本合同履行过程中，乙方应建立并维系合法、适当的劳动关系。</w:t>
      </w:r>
    </w:p>
    <w:p>
      <w:pPr>
        <w:numPr>
          <w:ilvl w:val="0"/>
          <w:numId w:val="8"/>
        </w:numPr>
        <w:tabs>
          <w:tab w:val="left" w:pos="1276"/>
        </w:tabs>
        <w:adjustRightInd w:val="0"/>
        <w:snapToGrid w:val="0"/>
        <w:spacing w:before="93" w:beforeLines="30" w:after="93" w:afterLines="30" w:line="360" w:lineRule="auto"/>
        <w:ind w:left="1276" w:hanging="567"/>
        <w:rPr>
          <w:rFonts w:ascii="宋体" w:hAnsi="宋体"/>
          <w:sz w:val="24"/>
        </w:rPr>
      </w:pPr>
      <w:r>
        <w:rPr>
          <w:rFonts w:ascii="宋体" w:hAnsi="宋体"/>
          <w:sz w:val="24"/>
        </w:rPr>
        <w:t>乙方应采取措施确保其工作人员在执行工作过程中严格遵守本合同和法律法规的规定。</w:t>
      </w:r>
    </w:p>
    <w:p>
      <w:pPr>
        <w:numPr>
          <w:ilvl w:val="0"/>
          <w:numId w:val="8"/>
        </w:numPr>
        <w:tabs>
          <w:tab w:val="left" w:pos="1276"/>
        </w:tabs>
        <w:adjustRightInd w:val="0"/>
        <w:snapToGrid w:val="0"/>
        <w:spacing w:before="93" w:beforeLines="30" w:after="93" w:afterLines="30" w:line="360" w:lineRule="auto"/>
        <w:ind w:left="1276" w:hanging="567"/>
        <w:rPr>
          <w:rFonts w:ascii="宋体" w:hAnsi="宋体"/>
          <w:sz w:val="24"/>
        </w:rPr>
      </w:pPr>
      <w:r>
        <w:rPr>
          <w:rFonts w:ascii="宋体" w:hAnsi="宋体"/>
          <w:sz w:val="24"/>
        </w:rPr>
        <w:t>甲方有权要求乙方更换其</w:t>
      </w:r>
      <w:r>
        <w:rPr>
          <w:rFonts w:hint="eastAsia" w:ascii="宋体" w:hAnsi="宋体"/>
          <w:sz w:val="24"/>
        </w:rPr>
        <w:t>工作</w:t>
      </w:r>
      <w:r>
        <w:rPr>
          <w:rFonts w:ascii="宋体" w:hAnsi="宋体"/>
          <w:sz w:val="24"/>
        </w:rPr>
        <w:t>人员，乙方应严格执行甲方的要求。</w:t>
      </w:r>
    </w:p>
    <w:p>
      <w:pPr>
        <w:numPr>
          <w:ilvl w:val="1"/>
          <w:numId w:val="7"/>
        </w:numPr>
        <w:tabs>
          <w:tab w:val="left" w:pos="709"/>
          <w:tab w:val="clear" w:pos="540"/>
        </w:tabs>
        <w:adjustRightInd w:val="0"/>
        <w:snapToGrid w:val="0"/>
        <w:spacing w:before="93" w:beforeLines="30" w:after="93" w:afterLines="30" w:line="360" w:lineRule="auto"/>
        <w:ind w:left="709" w:hanging="709"/>
        <w:rPr>
          <w:rFonts w:ascii="宋体" w:hAnsi="宋体"/>
          <w:sz w:val="24"/>
        </w:rPr>
      </w:pPr>
      <w:r>
        <w:rPr>
          <w:rFonts w:hint="eastAsia" w:ascii="宋体" w:hAnsi="宋体"/>
          <w:sz w:val="24"/>
        </w:rPr>
        <w:t>乙方代表：</w:t>
      </w:r>
    </w:p>
    <w:p>
      <w:pPr>
        <w:numPr>
          <w:ilvl w:val="1"/>
          <w:numId w:val="9"/>
        </w:numPr>
        <w:tabs>
          <w:tab w:val="left" w:pos="1276"/>
        </w:tabs>
        <w:adjustRightInd w:val="0"/>
        <w:snapToGrid w:val="0"/>
        <w:spacing w:before="93" w:beforeLines="30" w:after="93" w:afterLines="30" w:line="360" w:lineRule="auto"/>
        <w:ind w:left="1276" w:hanging="567"/>
        <w:rPr>
          <w:rFonts w:ascii="宋体" w:hAnsi="宋体"/>
          <w:sz w:val="24"/>
        </w:rPr>
      </w:pPr>
      <w:r>
        <w:rPr>
          <w:rFonts w:hint="eastAsia" w:ascii="宋体" w:hAnsi="宋体"/>
          <w:sz w:val="24"/>
        </w:rPr>
        <w:t>乙方开始提供本合同项下的服务（“开始日”）</w:t>
      </w:r>
      <w:r>
        <w:rPr>
          <w:rFonts w:ascii="宋体" w:hAnsi="宋体"/>
          <w:sz w:val="24"/>
        </w:rPr>
        <w:t>前，乙方应以书面方式任命一名有经验、具备相应能力和资质的人员担任乙方代表，全权代表乙方履行本合同。乙方任命乙方代表应获得甲方的事先书面批准；未经甲方事先书面批准，乙方不得更换乙方代表。</w:t>
      </w:r>
    </w:p>
    <w:p>
      <w:pPr>
        <w:numPr>
          <w:ilvl w:val="1"/>
          <w:numId w:val="9"/>
        </w:numPr>
        <w:tabs>
          <w:tab w:val="left" w:pos="1276"/>
        </w:tabs>
        <w:adjustRightInd w:val="0"/>
        <w:snapToGrid w:val="0"/>
        <w:spacing w:before="93" w:beforeLines="30" w:after="93" w:afterLines="30" w:line="360" w:lineRule="auto"/>
        <w:ind w:left="1276" w:hanging="567"/>
        <w:rPr>
          <w:rFonts w:ascii="宋体" w:hAnsi="宋体"/>
          <w:sz w:val="24"/>
        </w:rPr>
      </w:pPr>
      <w:r>
        <w:rPr>
          <w:rFonts w:ascii="宋体" w:hAnsi="宋体"/>
          <w:sz w:val="24"/>
        </w:rPr>
        <w:t>乙方代表向甲方发出的任何与本合同有关的书面通知、请示、要求、批准和确认构成对乙方有约束力的文件。</w:t>
      </w:r>
    </w:p>
    <w:p>
      <w:pPr>
        <w:numPr>
          <w:ilvl w:val="1"/>
          <w:numId w:val="9"/>
        </w:numPr>
        <w:tabs>
          <w:tab w:val="left" w:pos="1276"/>
        </w:tabs>
        <w:adjustRightInd w:val="0"/>
        <w:snapToGrid w:val="0"/>
        <w:spacing w:before="93" w:beforeLines="30" w:after="93" w:afterLines="30" w:line="360" w:lineRule="auto"/>
        <w:ind w:left="1276" w:hanging="567"/>
        <w:rPr>
          <w:rFonts w:ascii="宋体" w:hAnsi="宋体"/>
          <w:sz w:val="24"/>
        </w:rPr>
      </w:pPr>
      <w:r>
        <w:rPr>
          <w:rFonts w:ascii="宋体" w:hAnsi="宋体"/>
          <w:sz w:val="24"/>
        </w:rPr>
        <w:t>甲方可要求乙方更换乙方代表，乙方应根据甲方的要求予以更换。</w:t>
      </w:r>
    </w:p>
    <w:p>
      <w:pPr>
        <w:numPr>
          <w:ilvl w:val="1"/>
          <w:numId w:val="7"/>
        </w:numPr>
        <w:tabs>
          <w:tab w:val="left" w:pos="709"/>
          <w:tab w:val="clear" w:pos="540"/>
        </w:tabs>
        <w:adjustRightInd w:val="0"/>
        <w:snapToGrid w:val="0"/>
        <w:spacing w:before="93" w:beforeLines="30" w:after="93" w:afterLines="30" w:line="360" w:lineRule="auto"/>
        <w:ind w:left="709" w:hanging="709"/>
        <w:rPr>
          <w:rFonts w:ascii="宋体" w:hAnsi="宋体"/>
          <w:sz w:val="24"/>
        </w:rPr>
      </w:pPr>
      <w:bookmarkStart w:id="18" w:name="_Toc299550435"/>
      <w:bookmarkStart w:id="19" w:name="_Toc299550327"/>
      <w:r>
        <w:rPr>
          <w:rFonts w:hint="eastAsia" w:ascii="宋体" w:hAnsi="宋体"/>
          <w:sz w:val="24"/>
        </w:rPr>
        <w:t>乙方关键人员：</w:t>
      </w:r>
      <w:bookmarkEnd w:id="18"/>
      <w:bookmarkEnd w:id="19"/>
      <w:r>
        <w:rPr>
          <w:rFonts w:hint="eastAsia" w:ascii="宋体" w:hAnsi="宋体"/>
          <w:sz w:val="24"/>
        </w:rPr>
        <w:t xml:space="preserve"> </w:t>
      </w:r>
    </w:p>
    <w:p>
      <w:pPr>
        <w:numPr>
          <w:ilvl w:val="2"/>
          <w:numId w:val="10"/>
        </w:numPr>
        <w:adjustRightInd w:val="0"/>
        <w:snapToGrid w:val="0"/>
        <w:spacing w:before="93" w:beforeLines="30" w:after="93" w:afterLines="30" w:line="360" w:lineRule="auto"/>
        <w:ind w:hanging="551"/>
        <w:rPr>
          <w:rFonts w:ascii="宋体" w:hAnsi="宋体"/>
          <w:sz w:val="24"/>
        </w:rPr>
      </w:pPr>
      <w:bookmarkStart w:id="20" w:name="_Toc299550328"/>
      <w:bookmarkStart w:id="21" w:name="_Toc299550436"/>
      <w:r>
        <w:rPr>
          <w:rFonts w:hint="eastAsia" w:ascii="宋体" w:hAnsi="宋体"/>
          <w:sz w:val="24"/>
        </w:rPr>
        <w:t>开始日前，甲乙双方应以书面方式确定乙方关键人员的清单，该等人员应具备其职责要求的资质和能力。</w:t>
      </w:r>
      <w:bookmarkEnd w:id="20"/>
      <w:bookmarkEnd w:id="21"/>
    </w:p>
    <w:p>
      <w:pPr>
        <w:numPr>
          <w:ilvl w:val="2"/>
          <w:numId w:val="10"/>
        </w:numPr>
        <w:tabs>
          <w:tab w:val="left" w:pos="1276"/>
        </w:tabs>
        <w:adjustRightInd w:val="0"/>
        <w:snapToGrid w:val="0"/>
        <w:spacing w:before="93" w:beforeLines="30" w:after="93" w:afterLines="30" w:line="360" w:lineRule="auto"/>
        <w:ind w:hanging="551"/>
        <w:rPr>
          <w:rFonts w:ascii="宋体" w:hAnsi="宋体"/>
          <w:sz w:val="24"/>
        </w:rPr>
      </w:pPr>
      <w:r>
        <w:rPr>
          <w:rFonts w:ascii="宋体" w:hAnsi="宋体"/>
          <w:sz w:val="24"/>
        </w:rPr>
        <w:t>乙方关键人员的变更应获得甲方的事先书面同意，任何乙方关键人员的变更不得对工作期限、工作实际进度、工作质量或工作的执行产生不利影响。被更换的乙方关键人员应与新人员工作一段时间，以确保工作顺利交接。</w:t>
      </w:r>
    </w:p>
    <w:p>
      <w:pPr>
        <w:numPr>
          <w:ilvl w:val="2"/>
          <w:numId w:val="10"/>
        </w:numPr>
        <w:tabs>
          <w:tab w:val="left" w:pos="1276"/>
        </w:tabs>
        <w:adjustRightInd w:val="0"/>
        <w:snapToGrid w:val="0"/>
        <w:spacing w:before="93" w:beforeLines="30" w:after="93" w:afterLines="30" w:line="360" w:lineRule="auto"/>
        <w:ind w:hanging="551"/>
        <w:rPr>
          <w:rFonts w:ascii="宋体" w:hAnsi="宋体"/>
          <w:sz w:val="24"/>
        </w:rPr>
      </w:pPr>
      <w:bookmarkStart w:id="22" w:name="_Toc299915684"/>
      <w:bookmarkStart w:id="23" w:name="_Toc299912668"/>
      <w:r>
        <w:rPr>
          <w:rFonts w:hint="eastAsia" w:ascii="宋体" w:hAnsi="宋体"/>
          <w:sz w:val="24"/>
        </w:rPr>
        <w:t>甲方可要求更换乙方关键人员，乙方应根据甲方的要求予以更换。</w:t>
      </w:r>
    </w:p>
    <w:bookmarkEnd w:id="22"/>
    <w:bookmarkEnd w:id="23"/>
    <w:p>
      <w:pPr>
        <w:pStyle w:val="16"/>
        <w:tabs>
          <w:tab w:val="clear" w:pos="720"/>
        </w:tabs>
        <w:adjustRightInd w:val="0"/>
        <w:snapToGrid w:val="0"/>
        <w:spacing w:before="93" w:beforeLines="30" w:after="93" w:afterLines="30" w:line="360" w:lineRule="auto"/>
        <w:jc w:val="left"/>
        <w:rPr>
          <w:rFonts w:ascii="宋体" w:hAnsi="宋体"/>
          <w:szCs w:val="24"/>
        </w:rPr>
      </w:pPr>
      <w:bookmarkStart w:id="24" w:name="_Toc299915685"/>
      <w:bookmarkStart w:id="25" w:name="_Toc364839366"/>
      <w:bookmarkStart w:id="26" w:name="_Toc276828339"/>
      <w:r>
        <w:rPr>
          <w:rFonts w:hint="eastAsia" w:ascii="宋体" w:hAnsi="宋体"/>
          <w:bCs w:val="0"/>
          <w:szCs w:val="24"/>
        </w:rPr>
        <w:t xml:space="preserve"> 工作</w:t>
      </w:r>
      <w:r>
        <w:rPr>
          <w:rFonts w:hint="eastAsia" w:ascii="宋体" w:hAnsi="宋体"/>
          <w:szCs w:val="24"/>
        </w:rPr>
        <w:t>设施</w:t>
      </w:r>
      <w:bookmarkEnd w:id="24"/>
      <w:bookmarkEnd w:id="25"/>
    </w:p>
    <w:p>
      <w:pPr>
        <w:numPr>
          <w:ilvl w:val="1"/>
          <w:numId w:val="11"/>
        </w:numPr>
        <w:tabs>
          <w:tab w:val="left" w:pos="709"/>
          <w:tab w:val="left" w:pos="1080"/>
          <w:tab w:val="clear" w:pos="540"/>
        </w:tabs>
        <w:adjustRightInd w:val="0"/>
        <w:snapToGrid w:val="0"/>
        <w:spacing w:before="93" w:beforeLines="30" w:after="93" w:afterLines="30" w:line="360" w:lineRule="auto"/>
        <w:ind w:left="709" w:hanging="709"/>
        <w:rPr>
          <w:rFonts w:ascii="宋体" w:hAnsi="宋体"/>
          <w:sz w:val="24"/>
        </w:rPr>
      </w:pPr>
      <w:r>
        <w:rPr>
          <w:rFonts w:ascii="宋体" w:hAnsi="宋体"/>
          <w:sz w:val="24"/>
        </w:rPr>
        <w:t>乙方应及时提供完成服务所需的全部办公场所、设施、设备、材料、器具等（“</w:t>
      </w:r>
      <w:r>
        <w:rPr>
          <w:rFonts w:hint="eastAsia" w:ascii="宋体" w:hAnsi="宋体"/>
          <w:sz w:val="24"/>
        </w:rPr>
        <w:t>工作</w:t>
      </w:r>
      <w:r>
        <w:rPr>
          <w:rFonts w:ascii="宋体" w:hAnsi="宋体"/>
          <w:sz w:val="24"/>
        </w:rPr>
        <w:t>设施”）。</w:t>
      </w:r>
    </w:p>
    <w:p>
      <w:pPr>
        <w:numPr>
          <w:ilvl w:val="1"/>
          <w:numId w:val="11"/>
        </w:numPr>
        <w:tabs>
          <w:tab w:val="left" w:pos="709"/>
          <w:tab w:val="left" w:pos="1080"/>
          <w:tab w:val="clear" w:pos="540"/>
        </w:tabs>
        <w:adjustRightInd w:val="0"/>
        <w:snapToGrid w:val="0"/>
        <w:spacing w:before="93" w:beforeLines="30" w:after="93" w:afterLines="30" w:line="360" w:lineRule="auto"/>
        <w:ind w:left="709" w:hanging="709"/>
        <w:rPr>
          <w:rFonts w:ascii="宋体" w:hAnsi="宋体"/>
          <w:sz w:val="24"/>
        </w:rPr>
      </w:pPr>
      <w:r>
        <w:rPr>
          <w:rFonts w:ascii="宋体" w:hAnsi="宋体"/>
          <w:sz w:val="24"/>
        </w:rPr>
        <w:t>乙方保证，其提供的工作设施应处于良好的工作状态，符合本合同和法律法规的要求，不存在影响服务提供的缺陷，具备完成相关服务及其通常的用途。</w:t>
      </w:r>
    </w:p>
    <w:p>
      <w:pPr>
        <w:numPr>
          <w:ilvl w:val="1"/>
          <w:numId w:val="11"/>
        </w:numPr>
        <w:tabs>
          <w:tab w:val="left" w:pos="709"/>
          <w:tab w:val="left" w:pos="1080"/>
          <w:tab w:val="clear" w:pos="540"/>
        </w:tabs>
        <w:adjustRightInd w:val="0"/>
        <w:snapToGrid w:val="0"/>
        <w:spacing w:before="93" w:beforeLines="30" w:after="93" w:afterLines="30" w:line="360" w:lineRule="auto"/>
        <w:ind w:left="709" w:hanging="709"/>
        <w:rPr>
          <w:rFonts w:ascii="宋体" w:hAnsi="宋体"/>
          <w:sz w:val="24"/>
        </w:rPr>
      </w:pPr>
      <w:r>
        <w:rPr>
          <w:rFonts w:ascii="宋体" w:hAnsi="宋体"/>
          <w:sz w:val="24"/>
        </w:rPr>
        <w:t>如甲方发现工作设施存在缺陷或不符合本合同的</w:t>
      </w:r>
      <w:r>
        <w:rPr>
          <w:rFonts w:hint="eastAsia" w:ascii="宋体" w:hAnsi="宋体"/>
          <w:sz w:val="24"/>
        </w:rPr>
        <w:t>约</w:t>
      </w:r>
      <w:r>
        <w:rPr>
          <w:rFonts w:ascii="宋体" w:hAnsi="宋体"/>
          <w:sz w:val="24"/>
        </w:rPr>
        <w:t>定，有权要求乙方进行修理和更换，乙方不得因工作设施的修理或更换要求调整合同价</w:t>
      </w:r>
      <w:r>
        <w:rPr>
          <w:rFonts w:hint="eastAsia" w:ascii="宋体" w:hAnsi="宋体"/>
          <w:sz w:val="24"/>
        </w:rPr>
        <w:t>款</w:t>
      </w:r>
      <w:r>
        <w:rPr>
          <w:rFonts w:ascii="宋体" w:hAnsi="宋体"/>
          <w:sz w:val="24"/>
        </w:rPr>
        <w:t>或延长工作期限。</w:t>
      </w:r>
    </w:p>
    <w:bookmarkEnd w:id="26"/>
    <w:p>
      <w:pPr>
        <w:pStyle w:val="16"/>
        <w:tabs>
          <w:tab w:val="clear" w:pos="720"/>
        </w:tabs>
        <w:adjustRightInd w:val="0"/>
        <w:snapToGrid w:val="0"/>
        <w:spacing w:before="93" w:beforeLines="30" w:after="93" w:afterLines="30" w:line="360" w:lineRule="auto"/>
        <w:jc w:val="left"/>
        <w:rPr>
          <w:rFonts w:ascii="宋体" w:hAnsi="宋体"/>
          <w:szCs w:val="24"/>
        </w:rPr>
      </w:pPr>
      <w:r>
        <w:rPr>
          <w:rFonts w:hint="eastAsia" w:ascii="宋体" w:hAnsi="宋体"/>
          <w:szCs w:val="24"/>
        </w:rPr>
        <w:t>监督检查</w:t>
      </w:r>
    </w:p>
    <w:p>
      <w:pPr>
        <w:numPr>
          <w:ilvl w:val="1"/>
          <w:numId w:val="12"/>
        </w:numPr>
        <w:tabs>
          <w:tab w:val="clear" w:pos="540"/>
        </w:tabs>
        <w:adjustRightInd w:val="0"/>
        <w:snapToGrid w:val="0"/>
        <w:spacing w:before="93" w:beforeLines="30" w:after="93" w:afterLines="30" w:line="360" w:lineRule="auto"/>
        <w:ind w:left="709" w:hanging="709"/>
        <w:rPr>
          <w:rFonts w:ascii="宋体" w:hAnsi="宋体"/>
          <w:sz w:val="24"/>
        </w:rPr>
      </w:pPr>
      <w:r>
        <w:rPr>
          <w:rFonts w:hint="eastAsia" w:ascii="宋体" w:hAnsi="宋体"/>
          <w:sz w:val="24"/>
          <w:lang w:val="en-US" w:eastAsia="zh-CN"/>
        </w:rPr>
        <w:t xml:space="preserve">  </w:t>
      </w:r>
      <w:r>
        <w:rPr>
          <w:rFonts w:ascii="宋体" w:hAnsi="宋体"/>
          <w:sz w:val="24"/>
        </w:rPr>
        <w:t>甲方或其聘任的第三方有权（包括进入乙方工作场地）对乙方工作进度、质量、安全等进行监督和检查。</w:t>
      </w:r>
    </w:p>
    <w:p>
      <w:pPr>
        <w:numPr>
          <w:ilvl w:val="1"/>
          <w:numId w:val="12"/>
        </w:numPr>
        <w:tabs>
          <w:tab w:val="left" w:pos="709"/>
          <w:tab w:val="clear" w:pos="540"/>
        </w:tabs>
        <w:adjustRightInd w:val="0"/>
        <w:snapToGrid w:val="0"/>
        <w:spacing w:before="93" w:beforeLines="30" w:after="93" w:afterLines="30" w:line="360" w:lineRule="auto"/>
        <w:ind w:left="709" w:hanging="709"/>
        <w:rPr>
          <w:rFonts w:ascii="宋体" w:hAnsi="宋体"/>
          <w:sz w:val="24"/>
        </w:rPr>
      </w:pPr>
      <w:r>
        <w:rPr>
          <w:rFonts w:ascii="宋体" w:hAnsi="宋体"/>
          <w:sz w:val="24"/>
        </w:rPr>
        <w:t>乙方应</w:t>
      </w:r>
      <w:r>
        <w:rPr>
          <w:rFonts w:hint="eastAsia" w:ascii="宋体" w:hAnsi="宋体"/>
          <w:sz w:val="24"/>
        </w:rPr>
        <w:t>积极</w:t>
      </w:r>
      <w:r>
        <w:rPr>
          <w:rFonts w:ascii="宋体" w:hAnsi="宋体"/>
          <w:sz w:val="24"/>
        </w:rPr>
        <w:t>配合甲方</w:t>
      </w:r>
      <w:r>
        <w:rPr>
          <w:rFonts w:hint="eastAsia" w:ascii="宋体" w:hAnsi="宋体"/>
          <w:sz w:val="24"/>
        </w:rPr>
        <w:t>或其聘任的第三方</w:t>
      </w:r>
      <w:r>
        <w:rPr>
          <w:rFonts w:ascii="宋体" w:hAnsi="宋体"/>
          <w:sz w:val="24"/>
        </w:rPr>
        <w:t>的</w:t>
      </w:r>
      <w:r>
        <w:rPr>
          <w:rFonts w:hint="eastAsia" w:ascii="宋体" w:hAnsi="宋体"/>
          <w:sz w:val="24"/>
        </w:rPr>
        <w:t>监督检查，确保甲方及其聘任的第三方人员有权及时进入相关场地，并</w:t>
      </w:r>
      <w:r>
        <w:rPr>
          <w:rFonts w:ascii="宋体" w:hAnsi="宋体"/>
          <w:sz w:val="24"/>
        </w:rPr>
        <w:t>为</w:t>
      </w:r>
      <w:r>
        <w:rPr>
          <w:rFonts w:hint="eastAsia" w:ascii="宋体" w:hAnsi="宋体"/>
          <w:sz w:val="24"/>
        </w:rPr>
        <w:t>该等人员</w:t>
      </w:r>
      <w:r>
        <w:rPr>
          <w:rFonts w:ascii="宋体" w:hAnsi="宋体"/>
          <w:sz w:val="24"/>
        </w:rPr>
        <w:t>提供足够的</w:t>
      </w:r>
      <w:r>
        <w:rPr>
          <w:rFonts w:hint="eastAsia" w:ascii="宋体" w:hAnsi="宋体"/>
          <w:sz w:val="24"/>
        </w:rPr>
        <w:t>支持和便利。乙方应</w:t>
      </w:r>
      <w:r>
        <w:rPr>
          <w:rFonts w:ascii="宋体" w:hAnsi="宋体"/>
          <w:sz w:val="24"/>
        </w:rPr>
        <w:t>指</w:t>
      </w:r>
      <w:r>
        <w:rPr>
          <w:rFonts w:hint="eastAsia" w:ascii="宋体" w:hAnsi="宋体"/>
          <w:sz w:val="24"/>
        </w:rPr>
        <w:t>派</w:t>
      </w:r>
      <w:r>
        <w:rPr>
          <w:rFonts w:ascii="宋体" w:hAnsi="宋体"/>
          <w:sz w:val="24"/>
        </w:rPr>
        <w:t>专人</w:t>
      </w:r>
      <w:r>
        <w:rPr>
          <w:rFonts w:hint="eastAsia" w:ascii="宋体" w:hAnsi="宋体"/>
          <w:sz w:val="24"/>
        </w:rPr>
        <w:t>负责与甲方或其聘任的第三方</w:t>
      </w:r>
      <w:r>
        <w:rPr>
          <w:rFonts w:ascii="宋体" w:hAnsi="宋体"/>
          <w:sz w:val="24"/>
        </w:rPr>
        <w:t>联系，</w:t>
      </w:r>
      <w:r>
        <w:rPr>
          <w:rFonts w:hint="eastAsia" w:ascii="宋体" w:hAnsi="宋体"/>
          <w:sz w:val="24"/>
        </w:rPr>
        <w:t>根据甲方要求，</w:t>
      </w:r>
      <w:r>
        <w:rPr>
          <w:rFonts w:ascii="宋体" w:hAnsi="宋体"/>
          <w:sz w:val="24"/>
        </w:rPr>
        <w:t>提供</w:t>
      </w:r>
      <w:r>
        <w:rPr>
          <w:rFonts w:hint="eastAsia" w:ascii="宋体" w:hAnsi="宋体"/>
          <w:sz w:val="24"/>
        </w:rPr>
        <w:t>服务</w:t>
      </w:r>
      <w:r>
        <w:rPr>
          <w:rFonts w:ascii="宋体" w:hAnsi="宋体"/>
          <w:sz w:val="24"/>
        </w:rPr>
        <w:t>进度、</w:t>
      </w:r>
      <w:r>
        <w:rPr>
          <w:rFonts w:hint="eastAsia" w:ascii="宋体" w:hAnsi="宋体"/>
          <w:sz w:val="24"/>
        </w:rPr>
        <w:t>计划、</w:t>
      </w:r>
      <w:r>
        <w:rPr>
          <w:rFonts w:ascii="宋体" w:hAnsi="宋体"/>
          <w:sz w:val="24"/>
        </w:rPr>
        <w:t>质量、存在</w:t>
      </w:r>
      <w:r>
        <w:rPr>
          <w:rFonts w:hint="eastAsia" w:ascii="宋体" w:hAnsi="宋体"/>
          <w:sz w:val="24"/>
        </w:rPr>
        <w:t>的</w:t>
      </w:r>
      <w:r>
        <w:rPr>
          <w:rFonts w:ascii="宋体" w:hAnsi="宋体"/>
          <w:sz w:val="24"/>
        </w:rPr>
        <w:t>问题、预防及整改措施</w:t>
      </w:r>
      <w:r>
        <w:rPr>
          <w:rFonts w:hint="eastAsia" w:ascii="宋体" w:hAnsi="宋体"/>
          <w:sz w:val="24"/>
        </w:rPr>
        <w:t>及其它</w:t>
      </w:r>
      <w:r>
        <w:rPr>
          <w:rFonts w:ascii="宋体" w:hAnsi="宋体"/>
          <w:sz w:val="24"/>
        </w:rPr>
        <w:t>服务</w:t>
      </w:r>
      <w:r>
        <w:rPr>
          <w:rFonts w:hint="eastAsia" w:ascii="宋体" w:hAnsi="宋体"/>
          <w:sz w:val="24"/>
        </w:rPr>
        <w:t>信息。</w:t>
      </w:r>
    </w:p>
    <w:p>
      <w:pPr>
        <w:numPr>
          <w:ilvl w:val="1"/>
          <w:numId w:val="12"/>
        </w:numPr>
        <w:tabs>
          <w:tab w:val="left" w:pos="709"/>
          <w:tab w:val="clear" w:pos="540"/>
        </w:tabs>
        <w:adjustRightInd w:val="0"/>
        <w:snapToGrid w:val="0"/>
        <w:spacing w:before="93" w:beforeLines="30" w:after="93" w:afterLines="30" w:line="360" w:lineRule="auto"/>
        <w:ind w:left="709" w:hanging="709"/>
        <w:rPr>
          <w:rFonts w:ascii="宋体" w:hAnsi="宋体"/>
          <w:color w:val="000000"/>
          <w:sz w:val="24"/>
        </w:rPr>
      </w:pPr>
      <w:r>
        <w:rPr>
          <w:rFonts w:hint="eastAsia" w:ascii="宋体" w:hAnsi="宋体"/>
          <w:sz w:val="24"/>
        </w:rPr>
        <w:t>在监督检查过程中，</w:t>
      </w:r>
      <w:r>
        <w:rPr>
          <w:rFonts w:hint="eastAsia" w:ascii="宋体" w:hAnsi="宋体"/>
          <w:color w:val="000000"/>
          <w:sz w:val="24"/>
        </w:rPr>
        <w:t>如发现乙方的工作实际进度无法达到工作期限的要求，或乙方的工作存在任何缺陷、瑕疵、疏漏或不符合本合同的约定，乙方应按甲方要求提出和实施改进和补救措施（包括但不限于增加人员、设备、倒班次数、服务时间等），乙方应承担因此产生的全部责任和费用，乙方无权就改进和补救措施要求调整工作期限或增加费用。</w:t>
      </w:r>
      <w:r>
        <w:rPr>
          <w:rFonts w:ascii="宋体" w:hAnsi="宋体"/>
          <w:color w:val="000000"/>
          <w:sz w:val="24"/>
        </w:rPr>
        <w:t>如甲方认为乙方</w:t>
      </w:r>
      <w:r>
        <w:rPr>
          <w:rFonts w:hint="eastAsia" w:ascii="宋体" w:hAnsi="宋体"/>
          <w:color w:val="000000"/>
          <w:sz w:val="24"/>
        </w:rPr>
        <w:t>采取改进或补救措施后仍不能确保按时</w:t>
      </w:r>
      <w:r>
        <w:rPr>
          <w:rFonts w:ascii="宋体" w:hAnsi="宋体"/>
          <w:color w:val="000000"/>
          <w:sz w:val="24"/>
        </w:rPr>
        <w:t>完成某项</w:t>
      </w:r>
      <w:r>
        <w:rPr>
          <w:rFonts w:hint="eastAsia" w:ascii="宋体" w:hAnsi="宋体"/>
          <w:color w:val="000000"/>
          <w:sz w:val="24"/>
        </w:rPr>
        <w:t>服务</w:t>
      </w:r>
      <w:r>
        <w:rPr>
          <w:rFonts w:ascii="宋体" w:hAnsi="宋体"/>
          <w:color w:val="000000"/>
          <w:sz w:val="24"/>
        </w:rPr>
        <w:t>且将影响</w:t>
      </w:r>
      <w:r>
        <w:rPr>
          <w:rFonts w:hint="eastAsia" w:ascii="宋体" w:hAnsi="宋体"/>
          <w:color w:val="000000"/>
          <w:sz w:val="24"/>
        </w:rPr>
        <w:t>整体工作期限</w:t>
      </w:r>
      <w:r>
        <w:rPr>
          <w:rFonts w:ascii="宋体" w:hAnsi="宋体"/>
          <w:color w:val="000000"/>
          <w:sz w:val="24"/>
        </w:rPr>
        <w:t>，甲方有权委托第三方</w:t>
      </w:r>
      <w:r>
        <w:rPr>
          <w:rFonts w:hint="eastAsia" w:ascii="宋体" w:hAnsi="宋体"/>
          <w:color w:val="000000"/>
          <w:sz w:val="24"/>
        </w:rPr>
        <w:t>完成相关服务</w:t>
      </w:r>
      <w:r>
        <w:rPr>
          <w:rFonts w:ascii="宋体" w:hAnsi="宋体"/>
          <w:color w:val="000000"/>
          <w:sz w:val="24"/>
        </w:rPr>
        <w:t>，</w:t>
      </w:r>
      <w:r>
        <w:rPr>
          <w:rFonts w:hint="eastAsia" w:ascii="宋体" w:hAnsi="宋体"/>
          <w:color w:val="000000"/>
          <w:sz w:val="24"/>
        </w:rPr>
        <w:t>因此</w:t>
      </w:r>
      <w:r>
        <w:rPr>
          <w:rFonts w:ascii="宋体" w:hAnsi="宋体"/>
          <w:color w:val="000000"/>
          <w:sz w:val="24"/>
        </w:rPr>
        <w:t>发生的费用由乙方</w:t>
      </w:r>
      <w:r>
        <w:rPr>
          <w:rFonts w:hint="eastAsia" w:ascii="宋体" w:hAnsi="宋体"/>
          <w:color w:val="000000"/>
          <w:sz w:val="24"/>
        </w:rPr>
        <w:t>承担</w:t>
      </w:r>
      <w:r>
        <w:rPr>
          <w:rFonts w:ascii="宋体" w:hAnsi="宋体"/>
          <w:color w:val="000000"/>
          <w:sz w:val="24"/>
        </w:rPr>
        <w:t>，甲方有权</w:t>
      </w:r>
      <w:r>
        <w:rPr>
          <w:rFonts w:hint="eastAsia" w:ascii="宋体" w:hAnsi="宋体"/>
          <w:color w:val="000000"/>
          <w:sz w:val="24"/>
        </w:rPr>
        <w:t>直接</w:t>
      </w:r>
      <w:r>
        <w:rPr>
          <w:rFonts w:ascii="宋体" w:hAnsi="宋体"/>
          <w:color w:val="000000"/>
          <w:sz w:val="24"/>
        </w:rPr>
        <w:t>从</w:t>
      </w:r>
      <w:r>
        <w:rPr>
          <w:rFonts w:hint="eastAsia" w:ascii="宋体" w:hAnsi="宋体"/>
          <w:color w:val="000000"/>
          <w:sz w:val="24"/>
        </w:rPr>
        <w:t>合同</w:t>
      </w:r>
      <w:r>
        <w:rPr>
          <w:rFonts w:hint="eastAsia" w:ascii="宋体" w:hAnsi="宋体"/>
          <w:color w:val="000000"/>
          <w:sz w:val="24"/>
          <w:lang w:val="en-US" w:eastAsia="zh-CN"/>
        </w:rPr>
        <w:t>价款</w:t>
      </w:r>
      <w:r>
        <w:rPr>
          <w:rFonts w:ascii="宋体" w:hAnsi="宋体"/>
          <w:color w:val="000000"/>
          <w:sz w:val="24"/>
        </w:rPr>
        <w:t>中扣除该等费用</w:t>
      </w:r>
      <w:r>
        <w:rPr>
          <w:rFonts w:hint="eastAsia" w:ascii="宋体" w:hAnsi="宋体"/>
          <w:color w:val="000000"/>
          <w:sz w:val="24"/>
        </w:rPr>
        <w:t>。</w:t>
      </w:r>
      <w:bookmarkStart w:id="27" w:name="_Toc276888372"/>
      <w:bookmarkStart w:id="28" w:name="_Toc276842701"/>
      <w:bookmarkStart w:id="29" w:name="_Toc276760527"/>
      <w:bookmarkStart w:id="30" w:name="_Toc276761482"/>
      <w:bookmarkStart w:id="31" w:name="_Toc276888305"/>
    </w:p>
    <w:bookmarkEnd w:id="27"/>
    <w:bookmarkEnd w:id="28"/>
    <w:bookmarkEnd w:id="29"/>
    <w:bookmarkEnd w:id="30"/>
    <w:bookmarkEnd w:id="31"/>
    <w:p>
      <w:pPr>
        <w:pStyle w:val="16"/>
        <w:tabs>
          <w:tab w:val="clear" w:pos="720"/>
        </w:tabs>
        <w:adjustRightInd w:val="0"/>
        <w:snapToGrid w:val="0"/>
        <w:spacing w:before="93" w:beforeLines="30" w:after="93" w:afterLines="30" w:line="360" w:lineRule="auto"/>
        <w:jc w:val="left"/>
        <w:rPr>
          <w:rFonts w:ascii="宋体" w:hAnsi="宋体"/>
          <w:szCs w:val="24"/>
        </w:rPr>
      </w:pPr>
      <w:r>
        <w:rPr>
          <w:rFonts w:hint="eastAsia" w:ascii="宋体" w:hAnsi="宋体"/>
          <w:szCs w:val="24"/>
        </w:rPr>
        <w:t>作成果及验收</w:t>
      </w:r>
    </w:p>
    <w:p>
      <w:pPr>
        <w:numPr>
          <w:ilvl w:val="1"/>
          <w:numId w:val="13"/>
        </w:numPr>
        <w:tabs>
          <w:tab w:val="left" w:pos="709"/>
        </w:tabs>
        <w:adjustRightInd w:val="0"/>
        <w:snapToGrid w:val="0"/>
        <w:spacing w:before="93" w:beforeLines="30" w:after="93" w:afterLines="30" w:line="360" w:lineRule="auto"/>
        <w:ind w:left="709" w:hanging="709"/>
        <w:rPr>
          <w:rFonts w:ascii="宋体" w:hAnsi="宋体"/>
          <w:bCs/>
          <w:sz w:val="24"/>
        </w:rPr>
      </w:pPr>
      <w:r>
        <w:rPr>
          <w:rFonts w:hint="eastAsia" w:ascii="宋体" w:hAnsi="宋体"/>
          <w:color w:val="000000"/>
          <w:sz w:val="24"/>
        </w:rPr>
        <w:t>乙方于工作期限结束前应提供符合本合同要求的工作成果，并对工作</w:t>
      </w:r>
      <w:r>
        <w:rPr>
          <w:rFonts w:ascii="宋体" w:hAnsi="宋体"/>
          <w:color w:val="000000"/>
          <w:sz w:val="24"/>
        </w:rPr>
        <w:t>成果的</w:t>
      </w:r>
      <w:r>
        <w:rPr>
          <w:rFonts w:hint="eastAsia" w:ascii="宋体" w:hAnsi="宋体"/>
          <w:color w:val="000000"/>
          <w:sz w:val="24"/>
        </w:rPr>
        <w:t>准确</w:t>
      </w:r>
      <w:r>
        <w:rPr>
          <w:rFonts w:ascii="宋体" w:hAnsi="宋体"/>
          <w:color w:val="000000"/>
          <w:sz w:val="24"/>
        </w:rPr>
        <w:t>性、完整性负责。</w:t>
      </w:r>
      <w:r>
        <w:rPr>
          <w:rFonts w:hint="eastAsia" w:ascii="宋体" w:hAnsi="宋体"/>
          <w:sz w:val="24"/>
        </w:rPr>
        <w:t>双方应根据合同约定对乙方工作及工作成果进行验收</w:t>
      </w:r>
      <w:r>
        <w:rPr>
          <w:rFonts w:hint="eastAsia" w:ascii="宋体" w:hAnsi="宋体"/>
          <w:i w:val="0"/>
          <w:iCs w:val="0"/>
          <w:sz w:val="24"/>
          <w:highlight w:val="none"/>
        </w:rPr>
        <w:t>，</w:t>
      </w:r>
      <w:r>
        <w:rPr>
          <w:rFonts w:hint="eastAsia" w:ascii="宋体" w:hAnsi="宋体"/>
          <w:bCs/>
          <w:i w:val="0"/>
          <w:iCs w:val="0"/>
          <w:sz w:val="24"/>
          <w:highlight w:val="none"/>
        </w:rPr>
        <w:t>验收的时间、地点、方式、验收标准、条件及双方的责任和义务</w:t>
      </w:r>
      <w:r>
        <w:rPr>
          <w:rFonts w:hint="eastAsia" w:ascii="宋体" w:hAnsi="宋体"/>
          <w:b/>
          <w:bCs w:val="0"/>
          <w:i w:val="0"/>
          <w:iCs w:val="0"/>
          <w:sz w:val="24"/>
          <w:highlight w:val="none"/>
        </w:rPr>
        <w:t>【详见本合同附件</w:t>
      </w:r>
      <w:r>
        <w:rPr>
          <w:rFonts w:hint="eastAsia" w:ascii="宋体" w:hAnsi="宋体"/>
          <w:b/>
          <w:bCs w:val="0"/>
          <w:i w:val="0"/>
          <w:iCs w:val="0"/>
          <w:sz w:val="24"/>
          <w:highlight w:val="none"/>
          <w:lang w:val="en-US" w:eastAsia="zh-CN"/>
        </w:rPr>
        <w:t>一：技术文件</w:t>
      </w:r>
      <w:r>
        <w:rPr>
          <w:rFonts w:hint="eastAsia" w:ascii="宋体" w:hAnsi="宋体"/>
          <w:b/>
          <w:bCs w:val="0"/>
          <w:i w:val="0"/>
          <w:iCs w:val="0"/>
          <w:sz w:val="24"/>
          <w:highlight w:val="none"/>
        </w:rPr>
        <w:t>】</w:t>
      </w:r>
      <w:r>
        <w:rPr>
          <w:rFonts w:hint="eastAsia" w:ascii="宋体" w:hAnsi="宋体"/>
          <w:bCs/>
          <w:i w:val="0"/>
          <w:iCs w:val="0"/>
          <w:sz w:val="24"/>
          <w:highlight w:val="none"/>
        </w:rPr>
        <w:t>。</w:t>
      </w:r>
    </w:p>
    <w:p>
      <w:pPr>
        <w:numPr>
          <w:ilvl w:val="1"/>
          <w:numId w:val="13"/>
        </w:numPr>
        <w:tabs>
          <w:tab w:val="left" w:pos="709"/>
        </w:tabs>
        <w:adjustRightInd w:val="0"/>
        <w:snapToGrid w:val="0"/>
        <w:spacing w:before="93" w:beforeLines="30" w:after="93" w:afterLines="30" w:line="360" w:lineRule="auto"/>
        <w:ind w:left="709" w:hanging="709"/>
        <w:rPr>
          <w:rFonts w:ascii="宋体" w:hAnsi="宋体"/>
          <w:bCs/>
          <w:sz w:val="24"/>
        </w:rPr>
      </w:pPr>
      <w:r>
        <w:rPr>
          <w:rFonts w:ascii="宋体" w:hAnsi="宋体"/>
          <w:bCs/>
          <w:sz w:val="24"/>
        </w:rPr>
        <w:t>如验收过程发现工作存在</w:t>
      </w:r>
      <w:r>
        <w:rPr>
          <w:rFonts w:ascii="宋体" w:hAnsi="宋体"/>
          <w:sz w:val="24"/>
        </w:rPr>
        <w:t>任何缺陷、瑕疵、疏漏或不符合本合同的</w:t>
      </w:r>
      <w:r>
        <w:rPr>
          <w:rFonts w:hint="eastAsia" w:ascii="宋体" w:hAnsi="宋体"/>
          <w:sz w:val="24"/>
        </w:rPr>
        <w:t>约</w:t>
      </w:r>
      <w:r>
        <w:rPr>
          <w:rFonts w:ascii="宋体" w:hAnsi="宋体"/>
          <w:sz w:val="24"/>
        </w:rPr>
        <w:t>定，乙方应根据甲方的要求，立即采取一切必要、合理的</w:t>
      </w:r>
      <w:r>
        <w:rPr>
          <w:rFonts w:ascii="宋体" w:hAnsi="宋体"/>
          <w:color w:val="000000"/>
          <w:sz w:val="24"/>
        </w:rPr>
        <w:t>补救</w:t>
      </w:r>
      <w:r>
        <w:rPr>
          <w:rFonts w:ascii="宋体" w:hAnsi="宋体"/>
          <w:sz w:val="24"/>
        </w:rPr>
        <w:t>措施排除该等缺陷、瑕疵和疏漏。乙方应承担因此发生的一切费用。</w:t>
      </w:r>
    </w:p>
    <w:p>
      <w:pPr>
        <w:numPr>
          <w:ilvl w:val="1"/>
          <w:numId w:val="13"/>
        </w:numPr>
        <w:tabs>
          <w:tab w:val="left" w:pos="709"/>
        </w:tabs>
        <w:adjustRightInd w:val="0"/>
        <w:snapToGrid w:val="0"/>
        <w:spacing w:before="93" w:beforeLines="30" w:after="93" w:afterLines="30" w:line="360" w:lineRule="auto"/>
        <w:ind w:left="709" w:hanging="709"/>
        <w:rPr>
          <w:rFonts w:ascii="宋体" w:hAnsi="宋体"/>
          <w:sz w:val="24"/>
        </w:rPr>
      </w:pPr>
      <w:r>
        <w:rPr>
          <w:rFonts w:hint="eastAsia" w:ascii="宋体" w:hAnsi="宋体"/>
          <w:bCs/>
          <w:sz w:val="24"/>
        </w:rPr>
        <w:t>甲方验收乙方工作并不减少、免除乙方本合同项下的任何义务</w:t>
      </w:r>
      <w:r>
        <w:rPr>
          <w:rFonts w:hint="eastAsia" w:ascii="宋体" w:hAnsi="宋体"/>
          <w:sz w:val="24"/>
        </w:rPr>
        <w:t>（包括乙方对工作达到合同要求应承担的责任）。</w:t>
      </w:r>
    </w:p>
    <w:p>
      <w:pPr>
        <w:pStyle w:val="16"/>
        <w:tabs>
          <w:tab w:val="clear" w:pos="720"/>
        </w:tabs>
        <w:adjustRightInd w:val="0"/>
        <w:snapToGrid w:val="0"/>
        <w:spacing w:before="93" w:beforeLines="30" w:after="93" w:afterLines="30" w:line="360" w:lineRule="auto"/>
        <w:jc w:val="left"/>
        <w:rPr>
          <w:rFonts w:ascii="宋体" w:hAnsi="宋体"/>
          <w:szCs w:val="24"/>
        </w:rPr>
      </w:pPr>
      <w:r>
        <w:rPr>
          <w:rFonts w:hint="eastAsia" w:ascii="宋体" w:hAnsi="宋体"/>
          <w:szCs w:val="24"/>
        </w:rPr>
        <w:t>质量保证</w:t>
      </w:r>
    </w:p>
    <w:p>
      <w:pPr>
        <w:numPr>
          <w:ilvl w:val="0"/>
          <w:numId w:val="14"/>
        </w:numPr>
        <w:tabs>
          <w:tab w:val="left" w:pos="709"/>
        </w:tabs>
        <w:adjustRightInd w:val="0"/>
        <w:snapToGrid w:val="0"/>
        <w:spacing w:before="93" w:beforeLines="30" w:after="93" w:afterLines="30" w:line="360" w:lineRule="auto"/>
        <w:ind w:left="709" w:hanging="709"/>
        <w:rPr>
          <w:rFonts w:ascii="宋体" w:hAnsi="宋体"/>
          <w:sz w:val="24"/>
        </w:rPr>
      </w:pPr>
      <w:r>
        <w:rPr>
          <w:rFonts w:ascii="宋体" w:hAnsi="宋体"/>
          <w:color w:val="000000"/>
          <w:sz w:val="24"/>
        </w:rPr>
        <w:t>乙方</w:t>
      </w:r>
      <w:r>
        <w:rPr>
          <w:rFonts w:hint="eastAsia" w:ascii="宋体" w:hAnsi="宋体"/>
          <w:color w:val="000000"/>
          <w:sz w:val="24"/>
        </w:rPr>
        <w:t>承诺</w:t>
      </w:r>
      <w:r>
        <w:rPr>
          <w:rFonts w:ascii="宋体" w:hAnsi="宋体"/>
          <w:color w:val="000000"/>
          <w:sz w:val="24"/>
        </w:rPr>
        <w:t>，其</w:t>
      </w:r>
      <w:r>
        <w:rPr>
          <w:rFonts w:hint="eastAsia" w:ascii="宋体" w:hAnsi="宋体"/>
          <w:color w:val="000000"/>
          <w:sz w:val="24"/>
        </w:rPr>
        <w:t>任何</w:t>
      </w:r>
      <w:r>
        <w:rPr>
          <w:rFonts w:ascii="宋体" w:hAnsi="宋体"/>
          <w:color w:val="000000"/>
          <w:sz w:val="24"/>
        </w:rPr>
        <w:t>工作和交付的</w:t>
      </w:r>
      <w:r>
        <w:rPr>
          <w:rFonts w:hint="eastAsia" w:ascii="宋体" w:hAnsi="宋体"/>
          <w:sz w:val="24"/>
        </w:rPr>
        <w:t>工作成果</w:t>
      </w:r>
      <w:r>
        <w:rPr>
          <w:rFonts w:ascii="宋体" w:hAnsi="宋体"/>
          <w:color w:val="000000"/>
          <w:sz w:val="24"/>
        </w:rPr>
        <w:t>符合</w:t>
      </w:r>
      <w:r>
        <w:rPr>
          <w:rFonts w:hint="eastAsia" w:ascii="宋体" w:hAnsi="宋体"/>
          <w:color w:val="000000"/>
          <w:sz w:val="24"/>
        </w:rPr>
        <w:t>本合同、法律法规、行业规范、标准和良好的行业惯例的要求</w:t>
      </w:r>
      <w:r>
        <w:rPr>
          <w:rFonts w:ascii="宋体" w:hAnsi="宋体"/>
          <w:color w:val="000000"/>
          <w:sz w:val="24"/>
        </w:rPr>
        <w:t>，不存在任何缺陷。</w:t>
      </w:r>
    </w:p>
    <w:p>
      <w:pPr>
        <w:numPr>
          <w:ilvl w:val="0"/>
          <w:numId w:val="14"/>
        </w:numPr>
        <w:tabs>
          <w:tab w:val="left" w:pos="709"/>
        </w:tabs>
        <w:adjustRightInd w:val="0"/>
        <w:snapToGrid w:val="0"/>
        <w:spacing w:before="93" w:beforeLines="30" w:after="93" w:afterLines="30" w:line="360" w:lineRule="auto"/>
        <w:ind w:left="709" w:hanging="709"/>
        <w:rPr>
          <w:rFonts w:ascii="宋体" w:hAnsi="宋体"/>
          <w:i w:val="0"/>
          <w:iCs w:val="0"/>
          <w:color w:val="000000"/>
          <w:sz w:val="24"/>
          <w:highlight w:val="none"/>
        </w:rPr>
      </w:pPr>
      <w:r>
        <w:rPr>
          <w:rFonts w:ascii="宋体" w:hAnsi="宋体"/>
          <w:i w:val="0"/>
          <w:iCs w:val="0"/>
          <w:sz w:val="24"/>
          <w:highlight w:val="none"/>
        </w:rPr>
        <w:t>质保期</w:t>
      </w:r>
      <w:r>
        <w:rPr>
          <w:rFonts w:hint="eastAsia" w:ascii="宋体" w:hAnsi="宋体"/>
          <w:i w:val="0"/>
          <w:iCs w:val="0"/>
          <w:sz w:val="24"/>
          <w:highlight w:val="none"/>
        </w:rPr>
        <w:t>为自乙方工作和工作成果验收合格</w:t>
      </w:r>
      <w:r>
        <w:rPr>
          <w:rFonts w:hint="eastAsia" w:ascii="宋体" w:hAnsi="宋体"/>
          <w:i w:val="0"/>
          <w:iCs w:val="0"/>
          <w:color w:val="000000"/>
          <w:sz w:val="24"/>
          <w:highlight w:val="none"/>
        </w:rPr>
        <w:t>之日</w:t>
      </w:r>
      <w:r>
        <w:rPr>
          <w:rFonts w:ascii="宋体" w:hAnsi="宋体"/>
          <w:i w:val="0"/>
          <w:iCs w:val="0"/>
          <w:color w:val="000000"/>
          <w:sz w:val="24"/>
          <w:highlight w:val="none"/>
        </w:rPr>
        <w:t>起</w:t>
      </w:r>
      <w:r>
        <w:rPr>
          <w:rFonts w:hint="eastAsia" w:ascii="宋体" w:hAnsi="宋体"/>
          <w:b/>
          <w:bCs/>
          <w:i w:val="0"/>
          <w:iCs w:val="0"/>
          <w:color w:val="000000"/>
          <w:sz w:val="24"/>
          <w:highlight w:val="none"/>
        </w:rPr>
        <w:t>【</w:t>
      </w:r>
      <w:r>
        <w:rPr>
          <w:rFonts w:hint="eastAsia" w:ascii="宋体" w:hAnsi="宋体"/>
          <w:b/>
          <w:bCs/>
          <w:i w:val="0"/>
          <w:iCs w:val="0"/>
          <w:color w:val="000000"/>
          <w:sz w:val="24"/>
          <w:highlight w:val="none"/>
          <w:lang w:val="en-US" w:eastAsia="zh-CN"/>
        </w:rPr>
        <w:t>12</w:t>
      </w:r>
      <w:r>
        <w:rPr>
          <w:rFonts w:hint="eastAsia" w:ascii="宋体" w:hAnsi="宋体"/>
          <w:b/>
          <w:bCs/>
          <w:i w:val="0"/>
          <w:iCs w:val="0"/>
          <w:color w:val="000000"/>
          <w:sz w:val="24"/>
          <w:highlight w:val="none"/>
        </w:rPr>
        <w:t>】</w:t>
      </w:r>
      <w:r>
        <w:rPr>
          <w:rFonts w:ascii="宋体" w:hAnsi="宋体"/>
          <w:b/>
          <w:bCs/>
          <w:i w:val="0"/>
          <w:iCs w:val="0"/>
          <w:color w:val="000000"/>
          <w:sz w:val="24"/>
          <w:highlight w:val="none"/>
        </w:rPr>
        <w:t>个月</w:t>
      </w:r>
      <w:r>
        <w:rPr>
          <w:rFonts w:ascii="宋体" w:hAnsi="宋体"/>
          <w:i w:val="0"/>
          <w:iCs w:val="0"/>
          <w:color w:val="000000"/>
          <w:sz w:val="24"/>
          <w:highlight w:val="none"/>
        </w:rPr>
        <w:t>。</w:t>
      </w:r>
    </w:p>
    <w:p>
      <w:pPr>
        <w:numPr>
          <w:ilvl w:val="0"/>
          <w:numId w:val="14"/>
        </w:numPr>
        <w:tabs>
          <w:tab w:val="left" w:pos="709"/>
        </w:tabs>
        <w:adjustRightInd w:val="0"/>
        <w:snapToGrid w:val="0"/>
        <w:spacing w:before="93" w:beforeLines="30" w:after="93" w:afterLines="30" w:line="360" w:lineRule="auto"/>
        <w:ind w:left="709" w:hanging="709"/>
        <w:rPr>
          <w:rFonts w:ascii="宋体" w:hAnsi="宋体"/>
          <w:i w:val="0"/>
          <w:iCs w:val="0"/>
          <w:color w:val="000000"/>
          <w:sz w:val="24"/>
          <w:highlight w:val="none"/>
        </w:rPr>
      </w:pPr>
      <w:r>
        <w:rPr>
          <w:rFonts w:ascii="宋体" w:hAnsi="宋体"/>
          <w:i w:val="0"/>
          <w:iCs w:val="0"/>
          <w:color w:val="000000"/>
          <w:sz w:val="24"/>
          <w:highlight w:val="none"/>
        </w:rPr>
        <w:t>如果</w:t>
      </w:r>
      <w:r>
        <w:rPr>
          <w:rFonts w:hint="eastAsia" w:ascii="宋体" w:hAnsi="宋体"/>
          <w:i w:val="0"/>
          <w:iCs w:val="0"/>
          <w:color w:val="000000"/>
          <w:sz w:val="24"/>
          <w:highlight w:val="none"/>
        </w:rPr>
        <w:t>乙方完成的工作或提交的工作成果在</w:t>
      </w:r>
      <w:r>
        <w:rPr>
          <w:rFonts w:ascii="宋体" w:hAnsi="宋体"/>
          <w:i w:val="0"/>
          <w:iCs w:val="0"/>
          <w:color w:val="000000"/>
          <w:sz w:val="24"/>
          <w:highlight w:val="none"/>
        </w:rPr>
        <w:t>质保期内出现任何属于</w:t>
      </w:r>
      <w:r>
        <w:rPr>
          <w:rFonts w:hint="eastAsia" w:ascii="宋体" w:hAnsi="宋体"/>
          <w:i w:val="0"/>
          <w:iCs w:val="0"/>
          <w:color w:val="000000"/>
          <w:sz w:val="24"/>
          <w:highlight w:val="none"/>
        </w:rPr>
        <w:t>本合同</w:t>
      </w:r>
      <w:r>
        <w:rPr>
          <w:rFonts w:ascii="宋体" w:hAnsi="宋体"/>
          <w:i w:val="0"/>
          <w:iCs w:val="0"/>
          <w:color w:val="000000"/>
          <w:sz w:val="24"/>
          <w:highlight w:val="none"/>
        </w:rPr>
        <w:t>第</w:t>
      </w:r>
      <w:r>
        <w:rPr>
          <w:i w:val="0"/>
          <w:iCs w:val="0"/>
          <w:color w:val="000000"/>
          <w:sz w:val="24"/>
          <w:highlight w:val="none"/>
        </w:rPr>
        <w:t>8.1</w:t>
      </w:r>
      <w:r>
        <w:rPr>
          <w:rFonts w:ascii="宋体" w:hAnsi="宋体"/>
          <w:i w:val="0"/>
          <w:iCs w:val="0"/>
          <w:color w:val="000000"/>
          <w:sz w:val="24"/>
          <w:highlight w:val="none"/>
        </w:rPr>
        <w:t>款规定的质量保证范围内的问题，甲方应及时通知乙方，乙方应在</w:t>
      </w:r>
      <w:r>
        <w:rPr>
          <w:rFonts w:hint="eastAsia" w:ascii="宋体" w:hAnsi="宋体"/>
          <w:i w:val="0"/>
          <w:iCs w:val="0"/>
          <w:color w:val="000000"/>
          <w:sz w:val="24"/>
          <w:highlight w:val="none"/>
        </w:rPr>
        <w:t>收到该等通知后【</w:t>
      </w:r>
      <w:r>
        <w:rPr>
          <w:rFonts w:ascii="宋体" w:hAnsi="宋体"/>
          <w:i w:val="0"/>
          <w:iCs w:val="0"/>
          <w:color w:val="000000"/>
          <w:sz w:val="24"/>
          <w:highlight w:val="none"/>
        </w:rPr>
        <w:t>二（2）</w:t>
      </w:r>
      <w:r>
        <w:rPr>
          <w:rFonts w:hint="eastAsia" w:ascii="宋体" w:hAnsi="宋体"/>
          <w:i w:val="0"/>
          <w:iCs w:val="0"/>
          <w:color w:val="000000"/>
          <w:sz w:val="24"/>
          <w:highlight w:val="none"/>
        </w:rPr>
        <w:t>】</w:t>
      </w:r>
      <w:r>
        <w:rPr>
          <w:rFonts w:ascii="宋体" w:hAnsi="宋体"/>
          <w:i w:val="0"/>
          <w:iCs w:val="0"/>
          <w:color w:val="000000"/>
          <w:sz w:val="24"/>
          <w:highlight w:val="none"/>
        </w:rPr>
        <w:t>日内予以回复，并在甲方要求的合理时间内委派人员进行修复或重新实施相关工作（“整改”） ，直至消除该等缺陷。</w:t>
      </w:r>
      <w:r>
        <w:rPr>
          <w:rFonts w:hint="eastAsia" w:ascii="宋体" w:hAnsi="宋体"/>
          <w:i w:val="0"/>
          <w:iCs w:val="0"/>
          <w:color w:val="000000"/>
          <w:sz w:val="24"/>
          <w:highlight w:val="none"/>
        </w:rPr>
        <w:t>整改相关工作的实施方案应获得甲方认可。整改</w:t>
      </w:r>
      <w:r>
        <w:rPr>
          <w:rFonts w:ascii="宋体" w:hAnsi="宋体"/>
          <w:i w:val="0"/>
          <w:iCs w:val="0"/>
          <w:color w:val="000000"/>
          <w:sz w:val="24"/>
          <w:highlight w:val="none"/>
        </w:rPr>
        <w:t>相关工作完成后，乙方应进行检验</w:t>
      </w:r>
      <w:r>
        <w:rPr>
          <w:rFonts w:hint="eastAsia" w:ascii="宋体" w:hAnsi="宋体"/>
          <w:i w:val="0"/>
          <w:iCs w:val="0"/>
          <w:color w:val="000000"/>
          <w:sz w:val="24"/>
          <w:highlight w:val="none"/>
        </w:rPr>
        <w:t>，并出具修复、检验报告。整改后的工作的质保期自修复或重新实施之日起重新计算。</w:t>
      </w:r>
    </w:p>
    <w:p>
      <w:pPr>
        <w:pStyle w:val="16"/>
        <w:tabs>
          <w:tab w:val="clear" w:pos="720"/>
        </w:tabs>
        <w:adjustRightInd w:val="0"/>
        <w:snapToGrid w:val="0"/>
        <w:spacing w:before="93" w:beforeLines="30" w:after="93" w:afterLines="30" w:line="360" w:lineRule="auto"/>
        <w:jc w:val="left"/>
        <w:rPr>
          <w:rFonts w:ascii="宋体" w:hAnsi="宋体"/>
          <w:szCs w:val="24"/>
        </w:rPr>
      </w:pPr>
      <w:r>
        <w:rPr>
          <w:rFonts w:hint="eastAsia" w:ascii="宋体" w:hAnsi="宋体"/>
          <w:bCs w:val="0"/>
          <w:szCs w:val="24"/>
        </w:rPr>
        <w:t>工作</w:t>
      </w:r>
      <w:r>
        <w:rPr>
          <w:rFonts w:ascii="宋体" w:hAnsi="宋体"/>
          <w:szCs w:val="24"/>
        </w:rPr>
        <w:t>变更</w:t>
      </w:r>
    </w:p>
    <w:p>
      <w:pPr>
        <w:numPr>
          <w:ilvl w:val="0"/>
          <w:numId w:val="15"/>
        </w:numPr>
        <w:tabs>
          <w:tab w:val="left" w:pos="709"/>
          <w:tab w:val="clear" w:pos="1260"/>
        </w:tabs>
        <w:adjustRightInd w:val="0"/>
        <w:snapToGrid w:val="0"/>
        <w:spacing w:before="93" w:beforeLines="30" w:after="93" w:afterLines="30" w:line="360" w:lineRule="auto"/>
        <w:ind w:left="709" w:hanging="709"/>
        <w:rPr>
          <w:rFonts w:ascii="宋体" w:hAnsi="宋体"/>
          <w:spacing w:val="-2"/>
          <w:sz w:val="24"/>
        </w:rPr>
      </w:pPr>
      <w:r>
        <w:rPr>
          <w:rFonts w:ascii="宋体" w:hAnsi="宋体"/>
          <w:bCs/>
          <w:sz w:val="24"/>
        </w:rPr>
        <w:t>无论基于何种原因，甲方</w:t>
      </w:r>
      <w:r>
        <w:rPr>
          <w:rFonts w:ascii="宋体" w:hAnsi="宋体"/>
          <w:spacing w:val="-2"/>
          <w:sz w:val="24"/>
        </w:rPr>
        <w:t>有权随时向乙方发出工作变更通知，要求进行工作变更。</w:t>
      </w:r>
    </w:p>
    <w:p>
      <w:pPr>
        <w:numPr>
          <w:ilvl w:val="0"/>
          <w:numId w:val="15"/>
        </w:numPr>
        <w:tabs>
          <w:tab w:val="left" w:pos="709"/>
        </w:tabs>
        <w:adjustRightInd w:val="0"/>
        <w:snapToGrid w:val="0"/>
        <w:spacing w:before="93" w:beforeLines="30" w:after="93" w:afterLines="30" w:line="360" w:lineRule="auto"/>
        <w:ind w:left="709" w:hanging="709"/>
        <w:rPr>
          <w:rFonts w:ascii="宋体" w:hAnsi="宋体"/>
          <w:color w:val="000000"/>
          <w:sz w:val="24"/>
        </w:rPr>
      </w:pPr>
      <w:r>
        <w:rPr>
          <w:rFonts w:ascii="宋体" w:hAnsi="宋体"/>
          <w:color w:val="000000"/>
          <w:sz w:val="24"/>
        </w:rPr>
        <w:t>收到变</w:t>
      </w:r>
      <w:r>
        <w:rPr>
          <w:rFonts w:ascii="宋体" w:hAnsi="宋体"/>
          <w:i w:val="0"/>
          <w:iCs w:val="0"/>
          <w:color w:val="000000"/>
          <w:sz w:val="24"/>
          <w:highlight w:val="none"/>
        </w:rPr>
        <w:t>更通知后</w:t>
      </w:r>
      <w:r>
        <w:rPr>
          <w:rFonts w:hint="eastAsia" w:ascii="宋体" w:hAnsi="宋体"/>
          <w:i w:val="0"/>
          <w:iCs w:val="0"/>
          <w:color w:val="000000"/>
          <w:sz w:val="24"/>
          <w:highlight w:val="none"/>
        </w:rPr>
        <w:t>【二（2）】</w:t>
      </w:r>
      <w:r>
        <w:rPr>
          <w:rFonts w:ascii="宋体" w:hAnsi="宋体"/>
          <w:i w:val="0"/>
          <w:iCs w:val="0"/>
          <w:color w:val="000000"/>
          <w:sz w:val="24"/>
          <w:highlight w:val="none"/>
        </w:rPr>
        <w:t>日内，乙方应向甲方提交</w:t>
      </w:r>
      <w:r>
        <w:rPr>
          <w:rFonts w:hint="eastAsia" w:ascii="宋体" w:hAnsi="宋体"/>
          <w:i w:val="0"/>
          <w:iCs w:val="0"/>
          <w:color w:val="000000"/>
          <w:sz w:val="24"/>
          <w:highlight w:val="none"/>
        </w:rPr>
        <w:t>变更的实施方案以及变更的影响</w:t>
      </w:r>
      <w:r>
        <w:rPr>
          <w:rFonts w:ascii="宋体" w:hAnsi="宋体"/>
          <w:i w:val="0"/>
          <w:iCs w:val="0"/>
          <w:color w:val="000000"/>
          <w:sz w:val="24"/>
          <w:highlight w:val="none"/>
        </w:rPr>
        <w:t>：</w:t>
      </w:r>
    </w:p>
    <w:p>
      <w:pPr>
        <w:numPr>
          <w:ilvl w:val="2"/>
          <w:numId w:val="16"/>
        </w:numPr>
        <w:tabs>
          <w:tab w:val="left" w:pos="1276"/>
          <w:tab w:val="clear" w:pos="280"/>
        </w:tabs>
        <w:adjustRightInd w:val="0"/>
        <w:snapToGrid w:val="0"/>
        <w:spacing w:before="93" w:beforeLines="30" w:after="93" w:afterLines="30" w:line="360" w:lineRule="auto"/>
        <w:ind w:left="1276" w:leftChars="338" w:hanging="566" w:hangingChars="236"/>
        <w:rPr>
          <w:rFonts w:ascii="宋体" w:hAnsi="宋体"/>
          <w:color w:val="000000"/>
          <w:sz w:val="24"/>
        </w:rPr>
      </w:pPr>
      <w:r>
        <w:rPr>
          <w:rFonts w:ascii="宋体" w:hAnsi="宋体"/>
          <w:color w:val="000000"/>
          <w:sz w:val="24"/>
        </w:rPr>
        <w:t>变更对工作的影响；</w:t>
      </w:r>
    </w:p>
    <w:p>
      <w:pPr>
        <w:numPr>
          <w:ilvl w:val="2"/>
          <w:numId w:val="16"/>
        </w:numPr>
        <w:tabs>
          <w:tab w:val="left" w:pos="1276"/>
          <w:tab w:val="clear" w:pos="280"/>
        </w:tabs>
        <w:adjustRightInd w:val="0"/>
        <w:snapToGrid w:val="0"/>
        <w:spacing w:before="93" w:beforeLines="30" w:after="93" w:afterLines="30" w:line="360" w:lineRule="auto"/>
        <w:ind w:left="1276" w:leftChars="338" w:hanging="566" w:hangingChars="236"/>
        <w:rPr>
          <w:rFonts w:ascii="宋体" w:hAnsi="宋体"/>
          <w:color w:val="000000"/>
          <w:sz w:val="24"/>
        </w:rPr>
      </w:pPr>
      <w:r>
        <w:rPr>
          <w:rFonts w:ascii="宋体" w:hAnsi="宋体"/>
          <w:color w:val="000000"/>
          <w:sz w:val="24"/>
        </w:rPr>
        <w:t>变更对工作期限的影响；</w:t>
      </w:r>
    </w:p>
    <w:p>
      <w:pPr>
        <w:numPr>
          <w:ilvl w:val="2"/>
          <w:numId w:val="16"/>
        </w:numPr>
        <w:tabs>
          <w:tab w:val="left" w:pos="1276"/>
          <w:tab w:val="clear" w:pos="280"/>
        </w:tabs>
        <w:adjustRightInd w:val="0"/>
        <w:snapToGrid w:val="0"/>
        <w:spacing w:before="93" w:beforeLines="30" w:after="93" w:afterLines="30" w:line="360" w:lineRule="auto"/>
        <w:ind w:left="1276" w:leftChars="338" w:hanging="566" w:hangingChars="236"/>
        <w:rPr>
          <w:rFonts w:ascii="宋体" w:hAnsi="宋体"/>
          <w:color w:val="000000"/>
          <w:sz w:val="24"/>
        </w:rPr>
      </w:pPr>
      <w:r>
        <w:rPr>
          <w:rFonts w:ascii="宋体" w:hAnsi="宋体"/>
          <w:color w:val="000000"/>
          <w:sz w:val="24"/>
        </w:rPr>
        <w:t>变更对合同价款的影响；</w:t>
      </w:r>
    </w:p>
    <w:p>
      <w:pPr>
        <w:numPr>
          <w:ilvl w:val="2"/>
          <w:numId w:val="16"/>
        </w:numPr>
        <w:tabs>
          <w:tab w:val="left" w:pos="1276"/>
          <w:tab w:val="clear" w:pos="280"/>
        </w:tabs>
        <w:adjustRightInd w:val="0"/>
        <w:snapToGrid w:val="0"/>
        <w:spacing w:before="93" w:beforeLines="30" w:after="93" w:afterLines="30" w:line="360" w:lineRule="auto"/>
        <w:ind w:left="1276" w:leftChars="338" w:hanging="566" w:hangingChars="236"/>
        <w:rPr>
          <w:rFonts w:ascii="宋体" w:hAnsi="宋体"/>
          <w:color w:val="000000"/>
          <w:sz w:val="24"/>
        </w:rPr>
      </w:pPr>
      <w:r>
        <w:rPr>
          <w:rFonts w:ascii="宋体" w:hAnsi="宋体"/>
          <w:color w:val="000000"/>
          <w:sz w:val="24"/>
        </w:rPr>
        <w:t>实施变更的要求和方案。</w:t>
      </w:r>
    </w:p>
    <w:p>
      <w:pPr>
        <w:tabs>
          <w:tab w:val="left" w:pos="709"/>
        </w:tabs>
        <w:adjustRightInd w:val="0"/>
        <w:snapToGrid w:val="0"/>
        <w:spacing w:before="93" w:beforeLines="30" w:after="93" w:afterLines="30" w:line="360" w:lineRule="auto"/>
        <w:ind w:left="709"/>
        <w:rPr>
          <w:rFonts w:ascii="宋体" w:hAnsi="宋体"/>
          <w:color w:val="000000"/>
          <w:sz w:val="24"/>
        </w:rPr>
      </w:pPr>
      <w:r>
        <w:rPr>
          <w:rFonts w:ascii="宋体" w:hAnsi="宋体"/>
          <w:color w:val="000000"/>
          <w:sz w:val="24"/>
        </w:rPr>
        <w:t>对于上述事项，乙方应提供适当的证明文件。</w:t>
      </w:r>
    </w:p>
    <w:p>
      <w:pPr>
        <w:numPr>
          <w:ilvl w:val="0"/>
          <w:numId w:val="15"/>
        </w:numPr>
        <w:tabs>
          <w:tab w:val="left" w:pos="709"/>
        </w:tabs>
        <w:adjustRightInd w:val="0"/>
        <w:snapToGrid w:val="0"/>
        <w:spacing w:before="93" w:beforeLines="30" w:after="93" w:afterLines="30" w:line="360" w:lineRule="auto"/>
        <w:ind w:left="709" w:hanging="709"/>
        <w:rPr>
          <w:rFonts w:ascii="宋体" w:hAnsi="宋体"/>
          <w:spacing w:val="-2"/>
          <w:sz w:val="24"/>
        </w:rPr>
      </w:pPr>
      <w:r>
        <w:rPr>
          <w:rFonts w:ascii="宋体" w:hAnsi="宋体"/>
          <w:color w:val="000000"/>
          <w:sz w:val="24"/>
        </w:rPr>
        <w:t>乙方提交变更</w:t>
      </w:r>
      <w:r>
        <w:rPr>
          <w:rFonts w:hint="eastAsia" w:ascii="宋体" w:hAnsi="宋体"/>
          <w:color w:val="000000"/>
          <w:sz w:val="24"/>
        </w:rPr>
        <w:t>影响并经甲方评估后</w:t>
      </w:r>
      <w:r>
        <w:rPr>
          <w:rFonts w:ascii="宋体" w:hAnsi="宋体"/>
          <w:color w:val="000000"/>
          <w:sz w:val="24"/>
        </w:rPr>
        <w:t>，双方应就工作变更及其影响进行协商。如双方就相关事项达成一致，且甲方决定实施工作变更，双方将共同签署变更确认单</w:t>
      </w:r>
      <w:r>
        <w:rPr>
          <w:rFonts w:hint="eastAsia" w:ascii="宋体" w:hAnsi="宋体"/>
          <w:color w:val="000000"/>
          <w:sz w:val="24"/>
        </w:rPr>
        <w:t>或另行签署合同对本合同进行变更</w:t>
      </w:r>
      <w:r>
        <w:rPr>
          <w:rFonts w:ascii="宋体" w:hAnsi="宋体"/>
          <w:color w:val="000000"/>
          <w:sz w:val="24"/>
        </w:rPr>
        <w:t>，乙方应立即执行。如双方未能就工作变更事项达成一致，甲方有权单方面发出工作变更指令。乙方收到工作变更指令后，应立即实施相关工作</w:t>
      </w:r>
      <w:r>
        <w:rPr>
          <w:rFonts w:hint="eastAsia" w:ascii="宋体" w:hAnsi="宋体"/>
          <w:color w:val="000000"/>
          <w:sz w:val="24"/>
        </w:rPr>
        <w:t>。</w:t>
      </w:r>
    </w:p>
    <w:p>
      <w:pPr>
        <w:numPr>
          <w:ilvl w:val="0"/>
          <w:numId w:val="15"/>
        </w:numPr>
        <w:tabs>
          <w:tab w:val="left" w:pos="709"/>
        </w:tabs>
        <w:adjustRightInd w:val="0"/>
        <w:snapToGrid w:val="0"/>
        <w:spacing w:before="93" w:beforeLines="30" w:after="93" w:afterLines="30" w:line="360" w:lineRule="auto"/>
        <w:ind w:left="709" w:hanging="709"/>
        <w:rPr>
          <w:rFonts w:ascii="宋体" w:hAnsi="宋体"/>
          <w:spacing w:val="-2"/>
          <w:sz w:val="24"/>
        </w:rPr>
      </w:pPr>
      <w:r>
        <w:rPr>
          <w:rFonts w:ascii="宋体" w:hAnsi="宋体"/>
          <w:spacing w:val="-2"/>
          <w:sz w:val="24"/>
        </w:rPr>
        <w:t>未经甲方同意，乙方不得进行任何工作变更。</w:t>
      </w:r>
    </w:p>
    <w:p>
      <w:pPr>
        <w:pStyle w:val="16"/>
        <w:tabs>
          <w:tab w:val="clear" w:pos="720"/>
        </w:tabs>
        <w:adjustRightInd w:val="0"/>
        <w:snapToGrid w:val="0"/>
        <w:spacing w:before="93" w:beforeLines="30" w:after="93" w:afterLines="30" w:line="360" w:lineRule="auto"/>
        <w:jc w:val="left"/>
        <w:rPr>
          <w:rFonts w:ascii="宋体" w:hAnsi="宋体"/>
          <w:bCs w:val="0"/>
          <w:szCs w:val="24"/>
        </w:rPr>
      </w:pPr>
      <w:r>
        <w:rPr>
          <w:rFonts w:hint="eastAsia" w:ascii="宋体" w:hAnsi="宋体"/>
          <w:bCs w:val="0"/>
          <w:szCs w:val="24"/>
        </w:rPr>
        <w:t>工作暂停</w:t>
      </w:r>
    </w:p>
    <w:p>
      <w:pPr>
        <w:numPr>
          <w:ilvl w:val="1"/>
          <w:numId w:val="17"/>
        </w:numPr>
        <w:tabs>
          <w:tab w:val="left" w:pos="709"/>
          <w:tab w:val="clear" w:pos="540"/>
        </w:tabs>
        <w:adjustRightInd w:val="0"/>
        <w:snapToGrid w:val="0"/>
        <w:spacing w:before="93" w:beforeLines="30" w:after="93" w:afterLines="30" w:line="360" w:lineRule="auto"/>
        <w:ind w:left="709" w:hanging="709"/>
        <w:rPr>
          <w:rFonts w:ascii="宋体" w:hAnsi="宋体"/>
          <w:bCs/>
          <w:sz w:val="24"/>
        </w:rPr>
      </w:pPr>
      <w:r>
        <w:rPr>
          <w:rFonts w:ascii="宋体" w:hAnsi="宋体"/>
          <w:kern w:val="0"/>
          <w:sz w:val="24"/>
        </w:rPr>
        <w:t>乙方造成的暂停</w:t>
      </w:r>
      <w:r>
        <w:rPr>
          <w:rFonts w:hint="eastAsia" w:ascii="宋体" w:hAnsi="宋体"/>
          <w:bCs/>
          <w:sz w:val="24"/>
        </w:rPr>
        <w:t>：</w:t>
      </w:r>
    </w:p>
    <w:p>
      <w:pPr>
        <w:tabs>
          <w:tab w:val="left" w:pos="709"/>
        </w:tabs>
        <w:adjustRightInd w:val="0"/>
        <w:snapToGrid w:val="0"/>
        <w:spacing w:before="93" w:beforeLines="30" w:after="93" w:afterLines="30" w:line="360" w:lineRule="auto"/>
        <w:ind w:left="708" w:leftChars="337"/>
        <w:rPr>
          <w:rFonts w:ascii="宋体" w:hAnsi="宋体"/>
          <w:bCs/>
          <w:sz w:val="24"/>
        </w:rPr>
      </w:pPr>
      <w:r>
        <w:rPr>
          <w:rFonts w:hint="eastAsia" w:ascii="宋体" w:hAnsi="宋体"/>
          <w:bCs/>
          <w:sz w:val="24"/>
        </w:rPr>
        <w:t>如甲方认为乙方的工作存在重大缺陷或与本合同约定不符，甲方有权要求乙方暂停全部或部分工作，直至乙方采取措施消除该等缺陷。乙方消除相关缺陷并经甲方同意后，方可恢复工作。甲方对该等停工造成的损失不承担任何责任，乙方无权要求调整合同</w:t>
      </w:r>
      <w:r>
        <w:rPr>
          <w:rFonts w:hint="eastAsia" w:ascii="宋体" w:hAnsi="宋体"/>
          <w:bCs/>
          <w:sz w:val="24"/>
          <w:lang w:val="en-US" w:eastAsia="zh-CN"/>
        </w:rPr>
        <w:t>价款</w:t>
      </w:r>
      <w:r>
        <w:rPr>
          <w:rFonts w:hint="eastAsia" w:ascii="宋体" w:hAnsi="宋体"/>
          <w:bCs/>
          <w:sz w:val="24"/>
        </w:rPr>
        <w:t>或工作期限。</w:t>
      </w:r>
    </w:p>
    <w:p>
      <w:pPr>
        <w:numPr>
          <w:ilvl w:val="1"/>
          <w:numId w:val="17"/>
        </w:numPr>
        <w:tabs>
          <w:tab w:val="left" w:pos="709"/>
          <w:tab w:val="clear" w:pos="540"/>
        </w:tabs>
        <w:adjustRightInd w:val="0"/>
        <w:snapToGrid w:val="0"/>
        <w:spacing w:before="93" w:beforeLines="30" w:after="93" w:afterLines="30" w:line="360" w:lineRule="auto"/>
        <w:ind w:left="709" w:hanging="709"/>
        <w:rPr>
          <w:rFonts w:ascii="宋体" w:hAnsi="宋体"/>
          <w:sz w:val="24"/>
        </w:rPr>
      </w:pPr>
      <w:r>
        <w:rPr>
          <w:rFonts w:ascii="宋体" w:hAnsi="宋体"/>
          <w:kern w:val="0"/>
          <w:sz w:val="24"/>
        </w:rPr>
        <w:t>甲方造成的暂停</w:t>
      </w:r>
      <w:r>
        <w:rPr>
          <w:rFonts w:hint="eastAsia" w:ascii="宋体" w:hAnsi="宋体"/>
          <w:sz w:val="24"/>
        </w:rPr>
        <w:t>：</w:t>
      </w:r>
    </w:p>
    <w:p>
      <w:pPr>
        <w:numPr>
          <w:ilvl w:val="0"/>
          <w:numId w:val="18"/>
        </w:numPr>
        <w:tabs>
          <w:tab w:val="left" w:pos="1276"/>
          <w:tab w:val="clear" w:pos="420"/>
        </w:tabs>
        <w:adjustRightInd w:val="0"/>
        <w:snapToGrid w:val="0"/>
        <w:spacing w:before="93" w:beforeLines="30" w:after="93" w:afterLines="30" w:line="360" w:lineRule="auto"/>
        <w:ind w:left="1276" w:hanging="567"/>
        <w:rPr>
          <w:rFonts w:ascii="宋体" w:hAnsi="宋体"/>
          <w:kern w:val="0"/>
          <w:sz w:val="24"/>
        </w:rPr>
      </w:pPr>
      <w:r>
        <w:rPr>
          <w:rFonts w:ascii="宋体" w:hAnsi="宋体"/>
          <w:kern w:val="0"/>
          <w:sz w:val="24"/>
        </w:rPr>
        <w:t>无论基于</w:t>
      </w:r>
      <w:r>
        <w:rPr>
          <w:rFonts w:hint="eastAsia" w:ascii="宋体" w:hAnsi="宋体"/>
          <w:kern w:val="0"/>
          <w:sz w:val="24"/>
        </w:rPr>
        <w:t>任何</w:t>
      </w:r>
      <w:r>
        <w:rPr>
          <w:rFonts w:ascii="宋体" w:hAnsi="宋体"/>
          <w:kern w:val="0"/>
          <w:sz w:val="24"/>
        </w:rPr>
        <w:t>原因，甲方有权</w:t>
      </w:r>
      <w:r>
        <w:rPr>
          <w:rFonts w:hint="eastAsia" w:ascii="宋体" w:hAnsi="宋体"/>
          <w:kern w:val="0"/>
          <w:sz w:val="24"/>
        </w:rPr>
        <w:t>随时向乙方发出暂停通知，要求</w:t>
      </w:r>
      <w:r>
        <w:rPr>
          <w:rFonts w:ascii="宋体" w:hAnsi="宋体"/>
          <w:kern w:val="0"/>
          <w:sz w:val="24"/>
        </w:rPr>
        <w:t>乙方暂停全部或部分</w:t>
      </w:r>
      <w:r>
        <w:rPr>
          <w:rFonts w:hint="eastAsia" w:ascii="宋体" w:hAnsi="宋体"/>
          <w:kern w:val="0"/>
          <w:sz w:val="24"/>
        </w:rPr>
        <w:t>工作</w:t>
      </w:r>
      <w:r>
        <w:rPr>
          <w:rFonts w:ascii="宋体" w:hAnsi="宋体"/>
          <w:kern w:val="0"/>
          <w:sz w:val="24"/>
        </w:rPr>
        <w:t>。</w:t>
      </w:r>
    </w:p>
    <w:p>
      <w:pPr>
        <w:numPr>
          <w:ilvl w:val="0"/>
          <w:numId w:val="18"/>
        </w:numPr>
        <w:tabs>
          <w:tab w:val="left" w:pos="1276"/>
          <w:tab w:val="clear" w:pos="420"/>
        </w:tabs>
        <w:adjustRightInd w:val="0"/>
        <w:snapToGrid w:val="0"/>
        <w:spacing w:before="93" w:beforeLines="30" w:after="93" w:afterLines="30" w:line="360" w:lineRule="auto"/>
        <w:ind w:left="1276" w:hanging="567"/>
        <w:rPr>
          <w:rFonts w:ascii="宋体" w:hAnsi="宋体"/>
          <w:kern w:val="0"/>
          <w:sz w:val="24"/>
        </w:rPr>
      </w:pPr>
      <w:r>
        <w:rPr>
          <w:rFonts w:hint="eastAsia" w:ascii="宋体" w:hAnsi="宋体"/>
          <w:kern w:val="0"/>
          <w:sz w:val="24"/>
        </w:rPr>
        <w:t>乙方</w:t>
      </w:r>
      <w:r>
        <w:rPr>
          <w:rFonts w:ascii="宋体" w:hAnsi="宋体"/>
          <w:kern w:val="0"/>
          <w:sz w:val="24"/>
        </w:rPr>
        <w:t>接到</w:t>
      </w:r>
      <w:r>
        <w:rPr>
          <w:rFonts w:hint="eastAsia" w:ascii="宋体" w:hAnsi="宋体"/>
          <w:kern w:val="0"/>
          <w:sz w:val="24"/>
        </w:rPr>
        <w:t>暂停</w:t>
      </w:r>
      <w:r>
        <w:rPr>
          <w:rFonts w:ascii="宋体" w:hAnsi="宋体"/>
          <w:kern w:val="0"/>
          <w:sz w:val="24"/>
        </w:rPr>
        <w:t>通知后，</w:t>
      </w:r>
      <w:r>
        <w:rPr>
          <w:rFonts w:hint="eastAsia" w:ascii="宋体" w:hAnsi="宋体"/>
          <w:kern w:val="0"/>
          <w:sz w:val="24"/>
        </w:rPr>
        <w:t>应根据暂停</w:t>
      </w:r>
      <w:r>
        <w:rPr>
          <w:rFonts w:ascii="宋体" w:hAnsi="宋体"/>
          <w:kern w:val="0"/>
          <w:sz w:val="24"/>
        </w:rPr>
        <w:t>通知规定的时间及范围暂停</w:t>
      </w:r>
      <w:r>
        <w:rPr>
          <w:rFonts w:hint="eastAsia" w:ascii="宋体" w:hAnsi="宋体"/>
          <w:kern w:val="0"/>
          <w:sz w:val="24"/>
        </w:rPr>
        <w:t>工作，</w:t>
      </w:r>
      <w:r>
        <w:rPr>
          <w:rFonts w:hint="eastAsia" w:ascii="宋体" w:hAnsi="宋体"/>
          <w:sz w:val="24"/>
        </w:rPr>
        <w:t>妥善保护已完成的工作，</w:t>
      </w:r>
      <w:r>
        <w:rPr>
          <w:rFonts w:ascii="宋体" w:hAnsi="宋体"/>
          <w:kern w:val="0"/>
          <w:sz w:val="24"/>
        </w:rPr>
        <w:t>继续执行未暂停的</w:t>
      </w:r>
      <w:r>
        <w:rPr>
          <w:rFonts w:hint="eastAsia" w:ascii="宋体" w:hAnsi="宋体"/>
          <w:kern w:val="0"/>
          <w:sz w:val="24"/>
        </w:rPr>
        <w:t>工作。</w:t>
      </w:r>
    </w:p>
    <w:p>
      <w:pPr>
        <w:numPr>
          <w:ilvl w:val="0"/>
          <w:numId w:val="18"/>
        </w:numPr>
        <w:tabs>
          <w:tab w:val="left" w:pos="1276"/>
          <w:tab w:val="clear" w:pos="420"/>
        </w:tabs>
        <w:adjustRightInd w:val="0"/>
        <w:snapToGrid w:val="0"/>
        <w:spacing w:before="93" w:beforeLines="30" w:after="93" w:afterLines="30" w:line="360" w:lineRule="auto"/>
        <w:ind w:left="1276" w:hanging="567"/>
        <w:rPr>
          <w:rFonts w:ascii="宋体" w:hAnsi="宋体"/>
          <w:kern w:val="0"/>
          <w:sz w:val="24"/>
        </w:rPr>
      </w:pPr>
      <w:r>
        <w:rPr>
          <w:rFonts w:ascii="宋体" w:hAnsi="宋体"/>
          <w:kern w:val="0"/>
          <w:sz w:val="24"/>
        </w:rPr>
        <w:t>乙方收到甲方复工通知后应立即恢复执行</w:t>
      </w:r>
      <w:r>
        <w:rPr>
          <w:rFonts w:hint="eastAsia" w:ascii="宋体" w:hAnsi="宋体"/>
          <w:kern w:val="0"/>
          <w:sz w:val="24"/>
        </w:rPr>
        <w:t>工作</w:t>
      </w:r>
      <w:r>
        <w:rPr>
          <w:rFonts w:ascii="宋体" w:hAnsi="宋体"/>
          <w:kern w:val="0"/>
          <w:sz w:val="24"/>
        </w:rPr>
        <w:t>。</w:t>
      </w:r>
    </w:p>
    <w:p>
      <w:pPr>
        <w:numPr>
          <w:ilvl w:val="0"/>
          <w:numId w:val="18"/>
        </w:numPr>
        <w:tabs>
          <w:tab w:val="left" w:pos="1276"/>
          <w:tab w:val="clear" w:pos="420"/>
        </w:tabs>
        <w:adjustRightInd w:val="0"/>
        <w:snapToGrid w:val="0"/>
        <w:spacing w:before="93" w:beforeLines="30" w:after="93" w:afterLines="30" w:line="360" w:lineRule="auto"/>
        <w:ind w:left="1276" w:hanging="567"/>
        <w:rPr>
          <w:rFonts w:ascii="宋体" w:hAnsi="宋体"/>
          <w:sz w:val="24"/>
        </w:rPr>
      </w:pPr>
      <w:r>
        <w:rPr>
          <w:rFonts w:hint="eastAsia" w:ascii="宋体" w:hAnsi="宋体"/>
          <w:sz w:val="24"/>
        </w:rPr>
        <w:t>对于甲方要求的停工（因本合同第</w:t>
      </w:r>
      <w:r>
        <w:rPr>
          <w:rFonts w:hint="eastAsia" w:ascii="宋体" w:hAnsi="宋体"/>
          <w:b/>
          <w:bCs/>
          <w:sz w:val="24"/>
        </w:rPr>
        <w:t>1</w:t>
      </w:r>
      <w:r>
        <w:rPr>
          <w:rFonts w:hint="eastAsia" w:ascii="宋体" w:hAnsi="宋体"/>
          <w:b/>
          <w:bCs/>
          <w:sz w:val="24"/>
          <w:lang w:val="en-US" w:eastAsia="zh-CN"/>
        </w:rPr>
        <w:t>0</w:t>
      </w:r>
      <w:r>
        <w:rPr>
          <w:rFonts w:hint="eastAsia" w:ascii="宋体" w:hAnsi="宋体"/>
          <w:b/>
          <w:bCs/>
          <w:sz w:val="24"/>
        </w:rPr>
        <w:t>.1</w:t>
      </w:r>
      <w:r>
        <w:rPr>
          <w:rFonts w:hint="eastAsia" w:ascii="宋体" w:hAnsi="宋体"/>
          <w:sz w:val="24"/>
        </w:rPr>
        <w:t>原因导致的暂停除外），乙方有权根据暂停工作期限，要求对工作期限进行调整，乙方应尽量减少停工对工作期限的影响。</w:t>
      </w:r>
    </w:p>
    <w:p>
      <w:pPr>
        <w:pStyle w:val="16"/>
        <w:tabs>
          <w:tab w:val="clear" w:pos="720"/>
        </w:tabs>
        <w:adjustRightInd w:val="0"/>
        <w:snapToGrid w:val="0"/>
        <w:spacing w:before="93" w:beforeLines="30" w:after="93" w:afterLines="30" w:line="360" w:lineRule="auto"/>
        <w:jc w:val="left"/>
        <w:rPr>
          <w:rFonts w:ascii="宋体" w:hAnsi="宋体"/>
          <w:szCs w:val="24"/>
        </w:rPr>
      </w:pPr>
      <w:bookmarkStart w:id="32" w:name="_Toc364839372"/>
      <w:r>
        <w:rPr>
          <w:rFonts w:hint="eastAsia" w:ascii="宋体" w:hAnsi="宋体"/>
          <w:szCs w:val="24"/>
        </w:rPr>
        <w:t>权利保证</w:t>
      </w:r>
      <w:bookmarkEnd w:id="32"/>
    </w:p>
    <w:p>
      <w:pPr>
        <w:widowControl/>
        <w:numPr>
          <w:ilvl w:val="0"/>
          <w:numId w:val="19"/>
        </w:numPr>
        <w:tabs>
          <w:tab w:val="left" w:pos="709"/>
        </w:tabs>
        <w:adjustRightInd w:val="0"/>
        <w:snapToGrid w:val="0"/>
        <w:spacing w:before="93" w:beforeLines="30" w:after="93" w:afterLines="30" w:line="360" w:lineRule="auto"/>
        <w:ind w:left="709" w:hanging="709"/>
        <w:rPr>
          <w:rFonts w:ascii="宋体" w:hAnsi="宋体"/>
          <w:sz w:val="24"/>
        </w:rPr>
      </w:pPr>
      <w:r>
        <w:rPr>
          <w:rFonts w:ascii="宋体" w:hAnsi="宋体"/>
          <w:sz w:val="24"/>
        </w:rPr>
        <w:t>乙方保证，</w:t>
      </w:r>
      <w:r>
        <w:rPr>
          <w:rFonts w:hint="eastAsia" w:ascii="宋体" w:hAnsi="宋体"/>
          <w:sz w:val="24"/>
        </w:rPr>
        <w:t>其执行工作未侵犯任何第三方的权利，其执行工作、提供的工作成果未侵</w:t>
      </w:r>
      <w:r>
        <w:rPr>
          <w:rFonts w:ascii="宋体" w:hAnsi="宋体"/>
          <w:sz w:val="24"/>
        </w:rPr>
        <w:t>犯任何第三方的专利权、商标权</w:t>
      </w:r>
      <w:r>
        <w:rPr>
          <w:rFonts w:hint="eastAsia" w:ascii="宋体" w:hAnsi="宋体"/>
          <w:sz w:val="24"/>
        </w:rPr>
        <w:t>或其它知识产</w:t>
      </w:r>
      <w:r>
        <w:rPr>
          <w:rFonts w:ascii="宋体" w:hAnsi="宋体"/>
          <w:sz w:val="24"/>
        </w:rPr>
        <w:t>权</w:t>
      </w:r>
      <w:r>
        <w:rPr>
          <w:rFonts w:hint="eastAsia" w:ascii="宋体" w:hAnsi="宋体"/>
          <w:sz w:val="24"/>
        </w:rPr>
        <w:t>，工作成果的所有权及</w:t>
      </w:r>
      <w:r>
        <w:rPr>
          <w:rFonts w:ascii="宋体" w:hAnsi="宋体"/>
          <w:sz w:val="24"/>
        </w:rPr>
        <w:t>包含的全部专利、商标</w:t>
      </w:r>
      <w:r>
        <w:rPr>
          <w:rFonts w:hint="eastAsia" w:ascii="宋体" w:hAnsi="宋体"/>
          <w:sz w:val="24"/>
        </w:rPr>
        <w:t>及其它知识产权</w:t>
      </w:r>
      <w:r>
        <w:rPr>
          <w:rFonts w:ascii="宋体" w:hAnsi="宋体"/>
          <w:sz w:val="24"/>
        </w:rPr>
        <w:t>均为乙方</w:t>
      </w:r>
      <w:r>
        <w:rPr>
          <w:rFonts w:hint="eastAsia" w:ascii="宋体" w:hAnsi="宋体"/>
          <w:sz w:val="24"/>
        </w:rPr>
        <w:t>合法</w:t>
      </w:r>
      <w:r>
        <w:rPr>
          <w:rFonts w:ascii="宋体" w:hAnsi="宋体"/>
          <w:sz w:val="24"/>
        </w:rPr>
        <w:t>拥有或已获得</w:t>
      </w:r>
      <w:r>
        <w:rPr>
          <w:rFonts w:hint="eastAsia" w:ascii="宋体" w:hAnsi="宋体"/>
          <w:sz w:val="24"/>
        </w:rPr>
        <w:t>第三方</w:t>
      </w:r>
      <w:r>
        <w:rPr>
          <w:rFonts w:ascii="宋体" w:hAnsi="宋体"/>
          <w:sz w:val="24"/>
        </w:rPr>
        <w:t>的</w:t>
      </w:r>
      <w:r>
        <w:rPr>
          <w:rFonts w:hint="eastAsia" w:ascii="宋体" w:hAnsi="宋体"/>
          <w:sz w:val="24"/>
        </w:rPr>
        <w:t>有效</w:t>
      </w:r>
      <w:r>
        <w:rPr>
          <w:rFonts w:ascii="宋体" w:hAnsi="宋体"/>
          <w:sz w:val="24"/>
        </w:rPr>
        <w:t>授权。</w:t>
      </w:r>
    </w:p>
    <w:p>
      <w:pPr>
        <w:widowControl/>
        <w:numPr>
          <w:ilvl w:val="0"/>
          <w:numId w:val="19"/>
        </w:numPr>
        <w:tabs>
          <w:tab w:val="left" w:pos="709"/>
        </w:tabs>
        <w:adjustRightInd w:val="0"/>
        <w:snapToGrid w:val="0"/>
        <w:spacing w:before="93" w:beforeLines="30" w:after="93" w:afterLines="30" w:line="360" w:lineRule="auto"/>
        <w:ind w:left="709" w:hanging="709"/>
        <w:rPr>
          <w:rFonts w:ascii="宋体" w:hAnsi="宋体"/>
          <w:color w:val="000000"/>
          <w:sz w:val="24"/>
        </w:rPr>
      </w:pPr>
      <w:r>
        <w:rPr>
          <w:rFonts w:hint="eastAsia" w:ascii="宋体" w:hAnsi="宋体"/>
          <w:sz w:val="24"/>
        </w:rPr>
        <w:t>如乙方执行工作及提供的工作成果侵犯任何第三方的权利（包括</w:t>
      </w:r>
      <w:r>
        <w:rPr>
          <w:rFonts w:ascii="宋体" w:hAnsi="宋体"/>
          <w:sz w:val="24"/>
        </w:rPr>
        <w:t>知识产权</w:t>
      </w:r>
      <w:r>
        <w:rPr>
          <w:rFonts w:hint="eastAsia" w:ascii="宋体" w:hAnsi="宋体"/>
          <w:sz w:val="24"/>
        </w:rPr>
        <w:t>）</w:t>
      </w:r>
      <w:r>
        <w:rPr>
          <w:rFonts w:ascii="宋体" w:hAnsi="宋体"/>
          <w:sz w:val="24"/>
        </w:rPr>
        <w:t>，</w:t>
      </w:r>
      <w:r>
        <w:rPr>
          <w:rFonts w:ascii="宋体" w:hAnsi="宋体"/>
          <w:color w:val="000000"/>
          <w:sz w:val="24"/>
        </w:rPr>
        <w:t>乙方应根据甲方的要求，在确保工作符合本合同的</w:t>
      </w:r>
      <w:r>
        <w:rPr>
          <w:rFonts w:hint="eastAsia" w:ascii="宋体" w:hAnsi="宋体"/>
          <w:color w:val="000000"/>
          <w:sz w:val="24"/>
        </w:rPr>
        <w:t>约</w:t>
      </w:r>
      <w:r>
        <w:rPr>
          <w:rFonts w:ascii="宋体" w:hAnsi="宋体"/>
          <w:color w:val="000000"/>
          <w:sz w:val="24"/>
        </w:rPr>
        <w:t>定和要求的前提下，采取必要的措施获得相关的权利或对工作和工作成果进行必要的调整，确保其履行本合同和工作成果不侵犯</w:t>
      </w:r>
      <w:r>
        <w:rPr>
          <w:rFonts w:hint="eastAsia" w:ascii="宋体" w:hAnsi="宋体"/>
          <w:color w:val="000000"/>
          <w:sz w:val="24"/>
        </w:rPr>
        <w:t>任何</w:t>
      </w:r>
      <w:r>
        <w:rPr>
          <w:rFonts w:hint="eastAsia" w:ascii="宋体" w:hAnsi="宋体"/>
          <w:sz w:val="24"/>
        </w:rPr>
        <w:t>第三方的权利（包括</w:t>
      </w:r>
      <w:r>
        <w:rPr>
          <w:rFonts w:ascii="宋体" w:hAnsi="宋体"/>
          <w:color w:val="000000"/>
          <w:sz w:val="24"/>
        </w:rPr>
        <w:t>知识产权</w:t>
      </w:r>
      <w:r>
        <w:rPr>
          <w:rFonts w:hint="eastAsia" w:ascii="宋体" w:hAnsi="宋体"/>
          <w:color w:val="000000"/>
          <w:sz w:val="24"/>
        </w:rPr>
        <w:t>）</w:t>
      </w:r>
      <w:r>
        <w:rPr>
          <w:rFonts w:ascii="宋体" w:hAnsi="宋体"/>
          <w:color w:val="000000"/>
          <w:sz w:val="24"/>
        </w:rPr>
        <w:t>。</w:t>
      </w:r>
      <w:r>
        <w:rPr>
          <w:rFonts w:hint="eastAsia" w:ascii="宋体" w:hAnsi="宋体"/>
          <w:color w:val="000000"/>
          <w:sz w:val="24"/>
        </w:rPr>
        <w:t>乙方根据本款采取的措施不影响甲方的任何其它权利或补救措施。</w:t>
      </w:r>
      <w:r>
        <w:rPr>
          <w:rFonts w:hint="eastAsia"/>
          <w:bCs/>
          <w:color w:val="000000" w:themeColor="text1"/>
          <w:sz w:val="24"/>
          <w14:textFill>
            <w14:solidFill>
              <w14:schemeClr w14:val="tx1"/>
            </w14:solidFill>
          </w14:textFill>
        </w:rPr>
        <w:t>如因使用乙方提供的服务而使甲方遭受任何第三方提出诉讼、索赔、指控等，乙方应负责与第三方交涉，并承担甲方因此产生的任何损失。</w:t>
      </w:r>
    </w:p>
    <w:p>
      <w:pPr>
        <w:widowControl/>
        <w:numPr>
          <w:ilvl w:val="0"/>
          <w:numId w:val="19"/>
        </w:numPr>
        <w:tabs>
          <w:tab w:val="left" w:pos="709"/>
        </w:tabs>
        <w:adjustRightInd w:val="0"/>
        <w:snapToGrid w:val="0"/>
        <w:spacing w:before="93" w:beforeLines="30" w:after="93" w:afterLines="30" w:line="360" w:lineRule="auto"/>
        <w:ind w:left="709" w:hanging="709"/>
        <w:rPr>
          <w:rFonts w:ascii="宋体" w:hAnsi="宋体"/>
          <w:color w:val="000000"/>
          <w:sz w:val="24"/>
        </w:rPr>
      </w:pPr>
      <w:r>
        <w:rPr>
          <w:bCs/>
          <w:color w:val="000000" w:themeColor="text1"/>
          <w:sz w:val="24"/>
          <w14:textFill>
            <w14:solidFill>
              <w14:schemeClr w14:val="tx1"/>
            </w14:solidFill>
          </w14:textFill>
        </w:rPr>
        <w:t>与工作和工作成果有关的所有资料、文件</w:t>
      </w:r>
      <w:r>
        <w:rPr>
          <w:rFonts w:hint="eastAsia"/>
          <w:bCs/>
          <w:color w:val="000000" w:themeColor="text1"/>
          <w:sz w:val="24"/>
          <w14:textFill>
            <w14:solidFill>
              <w14:schemeClr w14:val="tx1"/>
            </w14:solidFill>
          </w14:textFill>
        </w:rPr>
        <w:t>及其包含的知识产权，包括因履行本合同产生的所有新的知识产权均</w:t>
      </w:r>
      <w:r>
        <w:rPr>
          <w:bCs/>
          <w:color w:val="000000" w:themeColor="text1"/>
          <w:sz w:val="24"/>
          <w14:textFill>
            <w14:solidFill>
              <w14:schemeClr w14:val="tx1"/>
            </w14:solidFill>
          </w14:textFill>
        </w:rPr>
        <w:t>为甲方所有，甲方享有全部权益，工作完成时应全部移交甲方，未经甲方允许，乙方不得使用和转让。</w:t>
      </w:r>
    </w:p>
    <w:p>
      <w:pPr>
        <w:widowControl/>
        <w:numPr>
          <w:ilvl w:val="0"/>
          <w:numId w:val="19"/>
        </w:numPr>
        <w:tabs>
          <w:tab w:val="left" w:pos="709"/>
        </w:tabs>
        <w:adjustRightInd w:val="0"/>
        <w:snapToGrid w:val="0"/>
        <w:spacing w:before="93" w:beforeLines="30" w:after="93" w:afterLines="30" w:line="360" w:lineRule="auto"/>
        <w:ind w:left="709" w:hanging="709"/>
        <w:rPr>
          <w:rFonts w:ascii="宋体" w:hAnsi="宋体"/>
          <w:color w:val="000000"/>
          <w:sz w:val="24"/>
        </w:rPr>
      </w:pPr>
      <w:r>
        <w:rPr>
          <w:rFonts w:hint="eastAsia" w:ascii="宋体" w:hAnsi="宋体"/>
          <w:color w:val="000000"/>
          <w:sz w:val="24"/>
        </w:rPr>
        <w:t>乙方无权因本条的适用而延长工作期限或调整合同</w:t>
      </w:r>
      <w:r>
        <w:rPr>
          <w:rFonts w:hint="eastAsia" w:ascii="宋体" w:hAnsi="宋体"/>
          <w:color w:val="000000"/>
          <w:sz w:val="24"/>
          <w:lang w:val="en-US" w:eastAsia="zh-CN"/>
        </w:rPr>
        <w:t>价款</w:t>
      </w:r>
      <w:r>
        <w:rPr>
          <w:rFonts w:hint="eastAsia" w:ascii="宋体" w:hAnsi="宋体"/>
          <w:color w:val="000000"/>
          <w:sz w:val="24"/>
        </w:rPr>
        <w:t>。</w:t>
      </w:r>
    </w:p>
    <w:p>
      <w:pPr>
        <w:pStyle w:val="16"/>
        <w:tabs>
          <w:tab w:val="clear" w:pos="720"/>
        </w:tabs>
        <w:adjustRightInd w:val="0"/>
        <w:snapToGrid w:val="0"/>
        <w:spacing w:before="93" w:beforeLines="30" w:after="93" w:afterLines="30" w:line="360" w:lineRule="auto"/>
        <w:jc w:val="left"/>
        <w:rPr>
          <w:rFonts w:ascii="宋体" w:hAnsi="宋体"/>
          <w:i w:val="0"/>
          <w:iCs w:val="0"/>
          <w:szCs w:val="24"/>
          <w:highlight w:val="none"/>
        </w:rPr>
      </w:pPr>
      <w:bookmarkStart w:id="33" w:name="_Toc364839373"/>
      <w:bookmarkStart w:id="34" w:name="_Toc299915689"/>
      <w:r>
        <w:rPr>
          <w:rFonts w:hint="eastAsia" w:ascii="宋体" w:hAnsi="宋体"/>
          <w:szCs w:val="24"/>
        </w:rPr>
        <w:t>违约责任</w:t>
      </w:r>
      <w:bookmarkEnd w:id="33"/>
      <w:bookmarkEnd w:id="34"/>
    </w:p>
    <w:p>
      <w:pPr>
        <w:numPr>
          <w:ilvl w:val="1"/>
          <w:numId w:val="20"/>
        </w:numPr>
        <w:tabs>
          <w:tab w:val="left" w:pos="709"/>
          <w:tab w:val="clear" w:pos="840"/>
        </w:tabs>
        <w:adjustRightInd w:val="0"/>
        <w:snapToGrid w:val="0"/>
        <w:spacing w:before="93" w:beforeLines="30" w:after="93" w:afterLines="30" w:line="360" w:lineRule="auto"/>
        <w:ind w:left="709" w:hanging="709"/>
        <w:rPr>
          <w:rFonts w:ascii="宋体" w:hAnsi="宋体"/>
          <w:sz w:val="24"/>
        </w:rPr>
      </w:pPr>
      <w:r>
        <w:rPr>
          <w:rFonts w:ascii="宋体" w:hAnsi="宋体"/>
          <w:i w:val="0"/>
          <w:iCs w:val="0"/>
          <w:sz w:val="24"/>
          <w:highlight w:val="none"/>
        </w:rPr>
        <w:t>乙方</w:t>
      </w:r>
      <w:r>
        <w:rPr>
          <w:rFonts w:hint="eastAsia" w:ascii="宋体" w:hAnsi="宋体"/>
          <w:i w:val="0"/>
          <w:iCs w:val="0"/>
          <w:sz w:val="24"/>
          <w:highlight w:val="none"/>
        </w:rPr>
        <w:t>发生下列任一违约行为时</w:t>
      </w:r>
      <w:r>
        <w:rPr>
          <w:rFonts w:ascii="宋体" w:hAnsi="宋体"/>
          <w:i w:val="0"/>
          <w:iCs w:val="0"/>
          <w:sz w:val="24"/>
          <w:highlight w:val="none"/>
        </w:rPr>
        <w:t>，应向甲方支付合同</w:t>
      </w:r>
      <w:r>
        <w:rPr>
          <w:rFonts w:hint="eastAsia" w:ascii="宋体" w:hAnsi="宋体"/>
          <w:i w:val="0"/>
          <w:iCs w:val="0"/>
          <w:sz w:val="24"/>
          <w:highlight w:val="none"/>
          <w:lang w:val="en-US" w:eastAsia="zh-CN"/>
        </w:rPr>
        <w:t>暂估</w:t>
      </w:r>
      <w:r>
        <w:rPr>
          <w:rFonts w:ascii="宋体" w:hAnsi="宋体"/>
          <w:i w:val="0"/>
          <w:iCs w:val="0"/>
          <w:sz w:val="24"/>
          <w:highlight w:val="none"/>
        </w:rPr>
        <w:t>总价</w:t>
      </w:r>
      <w:r>
        <w:rPr>
          <w:rFonts w:ascii="宋体" w:hAnsi="宋体"/>
          <w:bCs/>
          <w:i w:val="0"/>
          <w:iCs w:val="0"/>
          <w:sz w:val="24"/>
          <w:highlight w:val="none"/>
        </w:rPr>
        <w:t>【</w:t>
      </w:r>
      <w:r>
        <w:rPr>
          <w:rFonts w:hint="eastAsia" w:ascii="宋体" w:hAnsi="宋体"/>
          <w:bCs/>
          <w:i w:val="0"/>
          <w:iCs w:val="0"/>
          <w:sz w:val="24"/>
          <w:highlight w:val="none"/>
          <w:lang w:val="en-US" w:eastAsia="zh-CN"/>
        </w:rPr>
        <w:t>10%</w:t>
      </w:r>
      <w:r>
        <w:rPr>
          <w:rFonts w:ascii="宋体" w:hAnsi="宋体"/>
          <w:bCs/>
          <w:i w:val="0"/>
          <w:iCs w:val="0"/>
          <w:sz w:val="24"/>
          <w:highlight w:val="none"/>
        </w:rPr>
        <w:t>】</w:t>
      </w:r>
      <w:r>
        <w:rPr>
          <w:rFonts w:ascii="宋体" w:hAnsi="宋体"/>
          <w:i w:val="0"/>
          <w:iCs w:val="0"/>
          <w:sz w:val="24"/>
          <w:highlight w:val="none"/>
        </w:rPr>
        <w:t>的违约金，</w:t>
      </w:r>
      <w:r>
        <w:rPr>
          <w:rFonts w:ascii="宋体" w:hAnsi="宋体"/>
          <w:sz w:val="24"/>
        </w:rPr>
        <w:t>并赔偿甲方因</w:t>
      </w:r>
      <w:r>
        <w:rPr>
          <w:rFonts w:hint="eastAsia" w:ascii="宋体" w:hAnsi="宋体"/>
          <w:sz w:val="24"/>
        </w:rPr>
        <w:t>此</w:t>
      </w:r>
      <w:r>
        <w:rPr>
          <w:rFonts w:ascii="宋体" w:hAnsi="宋体"/>
          <w:sz w:val="24"/>
        </w:rPr>
        <w:t>遭受的</w:t>
      </w:r>
      <w:r>
        <w:rPr>
          <w:rFonts w:hint="eastAsia"/>
          <w:bCs/>
          <w:sz w:val="24"/>
        </w:rPr>
        <w:t>超出违约金数额的</w:t>
      </w:r>
      <w:r>
        <w:rPr>
          <w:rFonts w:ascii="宋体" w:hAnsi="宋体"/>
          <w:sz w:val="24"/>
        </w:rPr>
        <w:t>全部损失</w:t>
      </w:r>
      <w:r>
        <w:rPr>
          <w:rFonts w:hint="eastAsia" w:ascii="宋体" w:hAnsi="宋体"/>
          <w:sz w:val="24"/>
        </w:rPr>
        <w:t>：</w:t>
      </w:r>
    </w:p>
    <w:p>
      <w:pPr>
        <w:numPr>
          <w:ilvl w:val="2"/>
          <w:numId w:val="21"/>
        </w:numPr>
        <w:tabs>
          <w:tab w:val="left" w:pos="1276"/>
        </w:tabs>
        <w:adjustRightInd w:val="0"/>
        <w:snapToGrid w:val="0"/>
        <w:spacing w:before="93" w:beforeLines="30" w:after="93" w:afterLines="30" w:line="360" w:lineRule="auto"/>
        <w:ind w:left="1276" w:hanging="567"/>
        <w:rPr>
          <w:rFonts w:ascii="宋体" w:hAnsi="宋体"/>
          <w:sz w:val="24"/>
        </w:rPr>
      </w:pPr>
      <w:r>
        <w:rPr>
          <w:rFonts w:ascii="宋体" w:hAnsi="宋体"/>
          <w:sz w:val="24"/>
        </w:rPr>
        <w:t>乙方提供的服务</w:t>
      </w:r>
      <w:r>
        <w:rPr>
          <w:rFonts w:hint="eastAsia" w:ascii="宋体" w:hAnsi="宋体"/>
          <w:sz w:val="24"/>
        </w:rPr>
        <w:t>、工作成果</w:t>
      </w:r>
      <w:r>
        <w:rPr>
          <w:rFonts w:ascii="宋体" w:hAnsi="宋体"/>
          <w:sz w:val="24"/>
        </w:rPr>
        <w:t>等</w:t>
      </w:r>
      <w:r>
        <w:rPr>
          <w:rFonts w:hint="eastAsia" w:ascii="宋体" w:hAnsi="宋体"/>
          <w:sz w:val="24"/>
        </w:rPr>
        <w:t>不符合本</w:t>
      </w:r>
      <w:r>
        <w:rPr>
          <w:rFonts w:ascii="宋体" w:hAnsi="宋体"/>
          <w:sz w:val="24"/>
        </w:rPr>
        <w:t>合同</w:t>
      </w:r>
      <w:r>
        <w:rPr>
          <w:rFonts w:hint="eastAsia" w:ascii="宋体" w:hAnsi="宋体"/>
          <w:sz w:val="24"/>
        </w:rPr>
        <w:t>的</w:t>
      </w:r>
      <w:r>
        <w:rPr>
          <w:rFonts w:ascii="宋体" w:hAnsi="宋体"/>
          <w:sz w:val="24"/>
        </w:rPr>
        <w:t>要求</w:t>
      </w:r>
      <w:r>
        <w:rPr>
          <w:rFonts w:hint="eastAsia" w:ascii="宋体" w:hAnsi="宋体"/>
          <w:sz w:val="24"/>
        </w:rPr>
        <w:t>；</w:t>
      </w:r>
    </w:p>
    <w:p>
      <w:pPr>
        <w:numPr>
          <w:ilvl w:val="2"/>
          <w:numId w:val="21"/>
        </w:numPr>
        <w:tabs>
          <w:tab w:val="left" w:pos="1276"/>
        </w:tabs>
        <w:adjustRightInd w:val="0"/>
        <w:snapToGrid w:val="0"/>
        <w:spacing w:before="93" w:beforeLines="30" w:after="93" w:afterLines="30" w:line="360" w:lineRule="auto"/>
        <w:ind w:left="1276" w:hanging="567"/>
        <w:rPr>
          <w:rFonts w:ascii="宋体" w:hAnsi="宋体"/>
          <w:sz w:val="24"/>
        </w:rPr>
      </w:pPr>
      <w:r>
        <w:rPr>
          <w:rFonts w:ascii="宋体" w:hAnsi="宋体"/>
          <w:sz w:val="24"/>
        </w:rPr>
        <w:t>拒绝</w:t>
      </w:r>
      <w:r>
        <w:rPr>
          <w:rFonts w:hint="eastAsia" w:ascii="宋体" w:hAnsi="宋体"/>
          <w:sz w:val="24"/>
        </w:rPr>
        <w:t>对不符合本合同要求的服务或工作成果进行修复、更换或调整；</w:t>
      </w:r>
    </w:p>
    <w:p>
      <w:pPr>
        <w:numPr>
          <w:ilvl w:val="2"/>
          <w:numId w:val="21"/>
        </w:numPr>
        <w:tabs>
          <w:tab w:val="left" w:pos="1276"/>
        </w:tabs>
        <w:adjustRightInd w:val="0"/>
        <w:snapToGrid w:val="0"/>
        <w:spacing w:before="93" w:beforeLines="30" w:after="93" w:afterLines="30" w:line="360" w:lineRule="auto"/>
        <w:ind w:left="1276" w:hanging="567"/>
        <w:rPr>
          <w:rFonts w:ascii="宋体" w:hAnsi="宋体"/>
          <w:sz w:val="24"/>
        </w:rPr>
      </w:pPr>
      <w:r>
        <w:rPr>
          <w:rFonts w:hint="eastAsia" w:ascii="宋体" w:hAnsi="宋体"/>
          <w:sz w:val="24"/>
        </w:rPr>
        <w:t>拒绝更换</w:t>
      </w:r>
      <w:r>
        <w:rPr>
          <w:rFonts w:ascii="宋体" w:hAnsi="宋体"/>
          <w:sz w:val="24"/>
        </w:rPr>
        <w:t>不</w:t>
      </w:r>
      <w:r>
        <w:rPr>
          <w:rFonts w:hint="eastAsia" w:ascii="宋体" w:hAnsi="宋体"/>
          <w:sz w:val="24"/>
        </w:rPr>
        <w:t>适格</w:t>
      </w:r>
      <w:r>
        <w:rPr>
          <w:rFonts w:ascii="宋体" w:hAnsi="宋体"/>
          <w:sz w:val="24"/>
        </w:rPr>
        <w:t>的</w:t>
      </w:r>
      <w:r>
        <w:rPr>
          <w:rFonts w:hint="eastAsia" w:ascii="宋体" w:hAnsi="宋体"/>
          <w:sz w:val="24"/>
        </w:rPr>
        <w:t>工作</w:t>
      </w:r>
      <w:r>
        <w:rPr>
          <w:rFonts w:ascii="宋体" w:hAnsi="宋体"/>
          <w:sz w:val="24"/>
        </w:rPr>
        <w:t>人员</w:t>
      </w:r>
      <w:r>
        <w:rPr>
          <w:rFonts w:hint="eastAsia" w:ascii="宋体" w:hAnsi="宋体"/>
          <w:sz w:val="24"/>
        </w:rPr>
        <w:t>；</w:t>
      </w:r>
    </w:p>
    <w:p>
      <w:pPr>
        <w:numPr>
          <w:ilvl w:val="2"/>
          <w:numId w:val="21"/>
        </w:numPr>
        <w:tabs>
          <w:tab w:val="left" w:pos="1276"/>
        </w:tabs>
        <w:adjustRightInd w:val="0"/>
        <w:snapToGrid w:val="0"/>
        <w:spacing w:before="93" w:beforeLines="30" w:after="93" w:afterLines="30" w:line="360" w:lineRule="auto"/>
        <w:ind w:left="1276" w:hanging="567"/>
        <w:rPr>
          <w:rFonts w:ascii="宋体" w:hAnsi="宋体"/>
          <w:sz w:val="24"/>
        </w:rPr>
      </w:pPr>
      <w:r>
        <w:rPr>
          <w:rFonts w:hint="eastAsia" w:ascii="宋体" w:hAnsi="宋体"/>
          <w:sz w:val="24"/>
        </w:rPr>
        <w:t>未经甲方许可，擅自更换其关键工作人员；</w:t>
      </w:r>
    </w:p>
    <w:p>
      <w:pPr>
        <w:numPr>
          <w:ilvl w:val="2"/>
          <w:numId w:val="21"/>
        </w:numPr>
        <w:tabs>
          <w:tab w:val="left" w:pos="1276"/>
        </w:tabs>
        <w:adjustRightInd w:val="0"/>
        <w:snapToGrid w:val="0"/>
        <w:spacing w:before="93" w:beforeLines="30" w:after="93" w:afterLines="30" w:line="360" w:lineRule="auto"/>
        <w:ind w:left="1276" w:hanging="567"/>
        <w:rPr>
          <w:rFonts w:ascii="宋体" w:hAnsi="宋体"/>
          <w:sz w:val="24"/>
        </w:rPr>
      </w:pPr>
      <w:r>
        <w:rPr>
          <w:rFonts w:hint="eastAsia" w:ascii="宋体" w:hAnsi="宋体"/>
          <w:sz w:val="24"/>
        </w:rPr>
        <w:t>未经甲方同意擅自进行分包；</w:t>
      </w:r>
    </w:p>
    <w:p>
      <w:pPr>
        <w:numPr>
          <w:ilvl w:val="2"/>
          <w:numId w:val="21"/>
        </w:numPr>
        <w:tabs>
          <w:tab w:val="left" w:pos="1276"/>
        </w:tabs>
        <w:adjustRightInd w:val="0"/>
        <w:snapToGrid w:val="0"/>
        <w:spacing w:before="93" w:beforeLines="30" w:after="93" w:afterLines="30" w:line="360" w:lineRule="auto"/>
        <w:ind w:left="1276" w:hanging="567"/>
        <w:rPr>
          <w:rFonts w:ascii="宋体" w:hAnsi="宋体"/>
          <w:sz w:val="24"/>
        </w:rPr>
      </w:pPr>
      <w:r>
        <w:rPr>
          <w:rFonts w:hint="eastAsia" w:ascii="宋体" w:hAnsi="宋体"/>
          <w:sz w:val="24"/>
        </w:rPr>
        <w:t>转包；</w:t>
      </w:r>
    </w:p>
    <w:p>
      <w:pPr>
        <w:numPr>
          <w:ilvl w:val="2"/>
          <w:numId w:val="21"/>
        </w:numPr>
        <w:tabs>
          <w:tab w:val="left" w:pos="1276"/>
        </w:tabs>
        <w:adjustRightInd w:val="0"/>
        <w:snapToGrid w:val="0"/>
        <w:spacing w:before="93" w:beforeLines="30" w:after="93" w:afterLines="30" w:line="360" w:lineRule="auto"/>
        <w:ind w:left="1276" w:hanging="567"/>
        <w:rPr>
          <w:rFonts w:ascii="宋体" w:hAnsi="宋体"/>
          <w:sz w:val="24"/>
        </w:rPr>
      </w:pPr>
      <w:r>
        <w:rPr>
          <w:rFonts w:ascii="宋体" w:hAnsi="宋体"/>
          <w:sz w:val="24"/>
        </w:rPr>
        <w:t>不遵守甲方关于健康、安全和环保</w:t>
      </w:r>
      <w:r>
        <w:rPr>
          <w:rFonts w:hint="eastAsia" w:ascii="宋体" w:hAnsi="宋体"/>
          <w:sz w:val="24"/>
        </w:rPr>
        <w:t>的</w:t>
      </w:r>
      <w:r>
        <w:rPr>
          <w:rFonts w:ascii="宋体" w:hAnsi="宋体"/>
          <w:sz w:val="24"/>
        </w:rPr>
        <w:t>规定</w:t>
      </w:r>
      <w:r>
        <w:rPr>
          <w:rFonts w:hint="eastAsia" w:ascii="宋体" w:hAnsi="宋体"/>
          <w:sz w:val="24"/>
        </w:rPr>
        <w:t>；</w:t>
      </w:r>
    </w:p>
    <w:p>
      <w:pPr>
        <w:numPr>
          <w:ilvl w:val="2"/>
          <w:numId w:val="21"/>
        </w:numPr>
        <w:tabs>
          <w:tab w:val="left" w:pos="1276"/>
        </w:tabs>
        <w:adjustRightInd w:val="0"/>
        <w:snapToGrid w:val="0"/>
        <w:spacing w:before="93" w:beforeLines="30" w:after="93" w:afterLines="30" w:line="360" w:lineRule="auto"/>
        <w:ind w:left="1276" w:hanging="567"/>
        <w:rPr>
          <w:rFonts w:ascii="宋体" w:hAnsi="宋体"/>
          <w:sz w:val="24"/>
        </w:rPr>
      </w:pPr>
      <w:r>
        <w:rPr>
          <w:rFonts w:ascii="宋体" w:hAnsi="宋体"/>
          <w:sz w:val="24"/>
        </w:rPr>
        <w:t>乙方或其雇员对甲方实施欺诈行为</w:t>
      </w:r>
      <w:r>
        <w:rPr>
          <w:rFonts w:hint="eastAsia" w:ascii="宋体" w:hAnsi="宋体"/>
          <w:sz w:val="24"/>
        </w:rPr>
        <w:t>；</w:t>
      </w:r>
    </w:p>
    <w:p>
      <w:pPr>
        <w:numPr>
          <w:ilvl w:val="2"/>
          <w:numId w:val="21"/>
        </w:numPr>
        <w:tabs>
          <w:tab w:val="left" w:pos="1276"/>
        </w:tabs>
        <w:adjustRightInd w:val="0"/>
        <w:snapToGrid w:val="0"/>
        <w:spacing w:before="93" w:beforeLines="30" w:after="93" w:afterLines="30" w:line="360" w:lineRule="auto"/>
        <w:ind w:left="1276" w:hanging="567"/>
        <w:rPr>
          <w:rFonts w:ascii="宋体" w:hAnsi="宋体"/>
          <w:sz w:val="24"/>
        </w:rPr>
      </w:pPr>
      <w:r>
        <w:rPr>
          <w:rFonts w:ascii="宋体" w:hAnsi="宋体"/>
          <w:sz w:val="24"/>
        </w:rPr>
        <w:t>乙方或其雇员的行为损害了甲方的利益</w:t>
      </w:r>
      <w:r>
        <w:rPr>
          <w:rFonts w:hint="eastAsia" w:ascii="宋体" w:hAnsi="宋体"/>
          <w:sz w:val="24"/>
        </w:rPr>
        <w:t>或</w:t>
      </w:r>
      <w:r>
        <w:rPr>
          <w:rFonts w:ascii="宋体" w:hAnsi="宋体"/>
          <w:sz w:val="24"/>
        </w:rPr>
        <w:t>声誉</w:t>
      </w:r>
      <w:r>
        <w:rPr>
          <w:rFonts w:hint="eastAsia" w:ascii="宋体" w:hAnsi="宋体"/>
          <w:sz w:val="24"/>
        </w:rPr>
        <w:t>；</w:t>
      </w:r>
    </w:p>
    <w:p>
      <w:pPr>
        <w:numPr>
          <w:ilvl w:val="2"/>
          <w:numId w:val="21"/>
        </w:numPr>
        <w:tabs>
          <w:tab w:val="left" w:pos="1276"/>
        </w:tabs>
        <w:adjustRightInd w:val="0"/>
        <w:snapToGrid w:val="0"/>
        <w:spacing w:before="93" w:beforeLines="30" w:after="93" w:afterLines="30" w:line="360" w:lineRule="auto"/>
        <w:ind w:left="1276" w:hanging="567"/>
        <w:rPr>
          <w:rFonts w:ascii="宋体" w:hAnsi="宋体"/>
          <w:sz w:val="24"/>
        </w:rPr>
      </w:pPr>
      <w:r>
        <w:rPr>
          <w:rFonts w:hint="eastAsia" w:ascii="宋体" w:hAnsi="宋体"/>
          <w:sz w:val="24"/>
        </w:rPr>
        <w:t>乙方违反第11.1条约定的权利保证</w:t>
      </w:r>
      <w:r>
        <w:rPr>
          <w:rFonts w:ascii="宋体" w:hAnsi="宋体"/>
          <w:sz w:val="24"/>
        </w:rPr>
        <w:t>。</w:t>
      </w:r>
    </w:p>
    <w:p>
      <w:pPr>
        <w:numPr>
          <w:ilvl w:val="1"/>
          <w:numId w:val="20"/>
        </w:numPr>
        <w:tabs>
          <w:tab w:val="left" w:pos="709"/>
          <w:tab w:val="clear" w:pos="840"/>
        </w:tabs>
        <w:adjustRightInd w:val="0"/>
        <w:snapToGrid w:val="0"/>
        <w:spacing w:before="93" w:beforeLines="30" w:after="93" w:afterLines="30" w:line="360" w:lineRule="auto"/>
        <w:ind w:left="709" w:hanging="709"/>
        <w:rPr>
          <w:rFonts w:ascii="宋体" w:hAnsi="宋体"/>
          <w:i w:val="0"/>
          <w:iCs w:val="0"/>
          <w:sz w:val="24"/>
          <w:highlight w:val="none"/>
        </w:rPr>
      </w:pPr>
      <w:r>
        <w:rPr>
          <w:rFonts w:ascii="宋体" w:hAnsi="宋体"/>
          <w:i w:val="0"/>
          <w:iCs w:val="0"/>
          <w:sz w:val="24"/>
          <w:highlight w:val="none"/>
        </w:rPr>
        <w:t>就乙方的上述违约行为</w:t>
      </w:r>
      <w:r>
        <w:rPr>
          <w:rFonts w:hint="eastAsia" w:ascii="宋体" w:hAnsi="宋体"/>
          <w:i w:val="0"/>
          <w:iCs w:val="0"/>
          <w:sz w:val="24"/>
          <w:highlight w:val="none"/>
        </w:rPr>
        <w:t>，甲方除有权依据本合同第</w:t>
      </w:r>
      <w:r>
        <w:rPr>
          <w:i w:val="0"/>
          <w:iCs w:val="0"/>
          <w:sz w:val="24"/>
          <w:highlight w:val="none"/>
        </w:rPr>
        <w:t>12.1</w:t>
      </w:r>
      <w:r>
        <w:rPr>
          <w:rFonts w:hint="eastAsia" w:ascii="宋体" w:hAnsi="宋体"/>
          <w:i w:val="0"/>
          <w:iCs w:val="0"/>
          <w:sz w:val="24"/>
          <w:highlight w:val="none"/>
        </w:rPr>
        <w:t>款要求乙方承担违约责任外，有权</w:t>
      </w:r>
      <w:r>
        <w:rPr>
          <w:rFonts w:ascii="宋体" w:hAnsi="宋体"/>
          <w:i w:val="0"/>
          <w:iCs w:val="0"/>
          <w:sz w:val="24"/>
          <w:highlight w:val="none"/>
        </w:rPr>
        <w:t>向乙方出具书面通知，要求乙方进行更正或整改</w:t>
      </w:r>
      <w:r>
        <w:rPr>
          <w:rFonts w:hint="eastAsia" w:ascii="宋体" w:hAnsi="宋体"/>
          <w:i w:val="0"/>
          <w:iCs w:val="0"/>
          <w:sz w:val="24"/>
          <w:highlight w:val="none"/>
        </w:rPr>
        <w:t>。如</w:t>
      </w:r>
      <w:r>
        <w:rPr>
          <w:rFonts w:ascii="宋体" w:hAnsi="宋体"/>
          <w:i w:val="0"/>
          <w:iCs w:val="0"/>
          <w:sz w:val="24"/>
          <w:highlight w:val="none"/>
        </w:rPr>
        <w:t>乙方</w:t>
      </w:r>
      <w:r>
        <w:rPr>
          <w:rFonts w:hint="eastAsia" w:ascii="宋体" w:hAnsi="宋体"/>
          <w:i w:val="0"/>
          <w:iCs w:val="0"/>
          <w:sz w:val="24"/>
          <w:highlight w:val="none"/>
        </w:rPr>
        <w:t>收到该等通知后【</w:t>
      </w:r>
      <w:r>
        <w:rPr>
          <w:rFonts w:hint="eastAsia"/>
          <w:i w:val="0"/>
          <w:iCs w:val="0"/>
          <w:sz w:val="24"/>
          <w:highlight w:val="none"/>
        </w:rPr>
        <w:t>十（</w:t>
      </w:r>
      <w:r>
        <w:rPr>
          <w:i w:val="0"/>
          <w:iCs w:val="0"/>
          <w:sz w:val="24"/>
          <w:highlight w:val="none"/>
        </w:rPr>
        <w:t>10</w:t>
      </w:r>
      <w:r>
        <w:rPr>
          <w:rFonts w:hint="eastAsia"/>
          <w:i w:val="0"/>
          <w:iCs w:val="0"/>
          <w:sz w:val="24"/>
          <w:highlight w:val="none"/>
        </w:rPr>
        <w:t>）</w:t>
      </w:r>
      <w:r>
        <w:rPr>
          <w:rFonts w:hint="eastAsia" w:ascii="宋体" w:hAnsi="宋体"/>
          <w:i w:val="0"/>
          <w:iCs w:val="0"/>
          <w:sz w:val="24"/>
          <w:highlight w:val="none"/>
        </w:rPr>
        <w:t>】</w:t>
      </w:r>
      <w:r>
        <w:rPr>
          <w:rFonts w:ascii="宋体" w:hAnsi="宋体"/>
          <w:i w:val="0"/>
          <w:iCs w:val="0"/>
          <w:sz w:val="24"/>
          <w:highlight w:val="none"/>
        </w:rPr>
        <w:t>个工作日内未按照甲方要求</w:t>
      </w:r>
      <w:r>
        <w:rPr>
          <w:rFonts w:hint="eastAsia" w:ascii="宋体" w:hAnsi="宋体"/>
          <w:i w:val="0"/>
          <w:iCs w:val="0"/>
          <w:sz w:val="24"/>
          <w:highlight w:val="none"/>
        </w:rPr>
        <w:t>作出</w:t>
      </w:r>
      <w:r>
        <w:rPr>
          <w:rFonts w:ascii="宋体" w:hAnsi="宋体"/>
          <w:i w:val="0"/>
          <w:iCs w:val="0"/>
          <w:sz w:val="24"/>
          <w:highlight w:val="none"/>
        </w:rPr>
        <w:t>更正或进行整改的，甲方有权立即</w:t>
      </w:r>
      <w:r>
        <w:rPr>
          <w:rFonts w:hint="eastAsia" w:ascii="宋体" w:hAnsi="宋体"/>
          <w:i w:val="0"/>
          <w:iCs w:val="0"/>
          <w:sz w:val="24"/>
          <w:highlight w:val="none"/>
        </w:rPr>
        <w:t>解除</w:t>
      </w:r>
      <w:r>
        <w:rPr>
          <w:rFonts w:ascii="宋体" w:hAnsi="宋体"/>
          <w:i w:val="0"/>
          <w:iCs w:val="0"/>
          <w:sz w:val="24"/>
          <w:highlight w:val="none"/>
        </w:rPr>
        <w:t>本合同，乙方应赔偿甲方</w:t>
      </w:r>
      <w:r>
        <w:rPr>
          <w:rFonts w:hint="eastAsia" w:ascii="宋体" w:hAnsi="宋体"/>
          <w:i w:val="0"/>
          <w:iCs w:val="0"/>
          <w:sz w:val="24"/>
          <w:highlight w:val="none"/>
        </w:rPr>
        <w:t>因此</w:t>
      </w:r>
      <w:r>
        <w:rPr>
          <w:rFonts w:ascii="宋体" w:hAnsi="宋体"/>
          <w:i w:val="0"/>
          <w:iCs w:val="0"/>
          <w:sz w:val="24"/>
          <w:highlight w:val="none"/>
        </w:rPr>
        <w:t>而遭受的</w:t>
      </w:r>
      <w:r>
        <w:rPr>
          <w:rFonts w:hint="eastAsia"/>
          <w:bCs/>
          <w:i w:val="0"/>
          <w:iCs w:val="0"/>
          <w:sz w:val="24"/>
          <w:highlight w:val="none"/>
        </w:rPr>
        <w:t>超出违约金数额的</w:t>
      </w:r>
      <w:r>
        <w:rPr>
          <w:rFonts w:ascii="宋体" w:hAnsi="宋体"/>
          <w:i w:val="0"/>
          <w:iCs w:val="0"/>
          <w:sz w:val="24"/>
          <w:highlight w:val="none"/>
        </w:rPr>
        <w:t>全部损失。</w:t>
      </w:r>
    </w:p>
    <w:p>
      <w:pPr>
        <w:numPr>
          <w:ilvl w:val="1"/>
          <w:numId w:val="20"/>
        </w:numPr>
        <w:tabs>
          <w:tab w:val="left" w:pos="709"/>
          <w:tab w:val="clear" w:pos="840"/>
        </w:tabs>
        <w:adjustRightInd w:val="0"/>
        <w:snapToGrid w:val="0"/>
        <w:spacing w:before="93" w:beforeLines="30" w:after="93" w:afterLines="30" w:line="360" w:lineRule="auto"/>
        <w:ind w:left="709" w:hanging="709"/>
        <w:rPr>
          <w:rFonts w:ascii="宋体" w:hAnsi="宋体"/>
          <w:i w:val="0"/>
          <w:iCs w:val="0"/>
          <w:sz w:val="24"/>
          <w:highlight w:val="none"/>
        </w:rPr>
      </w:pPr>
      <w:r>
        <w:rPr>
          <w:rFonts w:hint="eastAsia" w:ascii="宋体" w:hAnsi="宋体"/>
          <w:i w:val="0"/>
          <w:iCs w:val="0"/>
          <w:sz w:val="24"/>
          <w:highlight w:val="none"/>
        </w:rPr>
        <w:t>如乙方未能在合同规定的工作期限内完成全部工作，每延期一日，乙方应向甲方支付合同</w:t>
      </w:r>
      <w:r>
        <w:rPr>
          <w:rFonts w:hint="eastAsia" w:ascii="宋体" w:hAnsi="宋体"/>
          <w:i w:val="0"/>
          <w:iCs w:val="0"/>
          <w:sz w:val="24"/>
          <w:highlight w:val="none"/>
          <w:lang w:val="en-US" w:eastAsia="zh-CN"/>
        </w:rPr>
        <w:t>暂估</w:t>
      </w:r>
      <w:r>
        <w:rPr>
          <w:rFonts w:hint="eastAsia" w:ascii="宋体" w:hAnsi="宋体"/>
          <w:i w:val="0"/>
          <w:iCs w:val="0"/>
          <w:sz w:val="24"/>
          <w:highlight w:val="none"/>
        </w:rPr>
        <w:t>总价的</w:t>
      </w:r>
      <w:r>
        <w:rPr>
          <w:rFonts w:ascii="宋体" w:hAnsi="宋体"/>
          <w:bCs/>
          <w:i w:val="0"/>
          <w:iCs w:val="0"/>
          <w:sz w:val="24"/>
          <w:highlight w:val="none"/>
        </w:rPr>
        <w:t>【</w:t>
      </w:r>
      <w:r>
        <w:rPr>
          <w:rFonts w:hint="eastAsia" w:ascii="宋体" w:hAnsi="宋体"/>
          <w:bCs/>
          <w:i w:val="0"/>
          <w:iCs w:val="0"/>
          <w:sz w:val="24"/>
          <w:highlight w:val="none"/>
          <w:lang w:val="en-US" w:eastAsia="zh-CN"/>
        </w:rPr>
        <w:t>50%</w:t>
      </w:r>
      <w:r>
        <w:rPr>
          <w:rFonts w:ascii="宋体" w:hAnsi="宋体"/>
          <w:bCs/>
          <w:i w:val="0"/>
          <w:iCs w:val="0"/>
          <w:sz w:val="24"/>
          <w:highlight w:val="none"/>
        </w:rPr>
        <w:t>】</w:t>
      </w:r>
      <w:r>
        <w:rPr>
          <w:rFonts w:hint="eastAsia" w:ascii="宋体" w:hAnsi="宋体"/>
          <w:i w:val="0"/>
          <w:iCs w:val="0"/>
          <w:sz w:val="24"/>
          <w:highlight w:val="none"/>
        </w:rPr>
        <w:t>作为延期违约金。如延期超过</w:t>
      </w:r>
      <w:r>
        <w:rPr>
          <w:rFonts w:ascii="宋体" w:hAnsi="宋体"/>
          <w:bCs/>
          <w:i w:val="0"/>
          <w:iCs w:val="0"/>
          <w:sz w:val="24"/>
          <w:highlight w:val="none"/>
        </w:rPr>
        <w:t>【</w:t>
      </w:r>
      <w:r>
        <w:rPr>
          <w:rFonts w:hint="eastAsia" w:ascii="宋体" w:hAnsi="宋体"/>
          <w:bCs/>
          <w:i w:val="0"/>
          <w:iCs w:val="0"/>
          <w:sz w:val="24"/>
          <w:highlight w:val="none"/>
          <w:lang w:val="en-US" w:eastAsia="zh-CN"/>
        </w:rPr>
        <w:t>5</w:t>
      </w:r>
      <w:r>
        <w:rPr>
          <w:rFonts w:ascii="宋体" w:hAnsi="宋体"/>
          <w:bCs/>
          <w:i w:val="0"/>
          <w:iCs w:val="0"/>
          <w:sz w:val="24"/>
          <w:highlight w:val="none"/>
        </w:rPr>
        <w:t>】</w:t>
      </w:r>
      <w:r>
        <w:rPr>
          <w:rFonts w:hint="eastAsia" w:ascii="宋体" w:hAnsi="宋体"/>
          <w:i w:val="0"/>
          <w:iCs w:val="0"/>
          <w:sz w:val="24"/>
          <w:highlight w:val="none"/>
        </w:rPr>
        <w:t>日，除要求乙方支付违约金外，甲方有权解除本合同，并有权要求乙方赔偿甲方因此遭受的</w:t>
      </w:r>
      <w:r>
        <w:rPr>
          <w:rFonts w:hint="eastAsia"/>
          <w:bCs/>
          <w:i w:val="0"/>
          <w:iCs w:val="0"/>
          <w:sz w:val="24"/>
          <w:highlight w:val="none"/>
        </w:rPr>
        <w:t>超出违约金数额的</w:t>
      </w:r>
      <w:r>
        <w:rPr>
          <w:rFonts w:hint="eastAsia" w:ascii="宋体" w:hAnsi="宋体"/>
          <w:i w:val="0"/>
          <w:iCs w:val="0"/>
          <w:sz w:val="24"/>
          <w:highlight w:val="none"/>
        </w:rPr>
        <w:t>全部损失。</w:t>
      </w:r>
    </w:p>
    <w:p>
      <w:pPr>
        <w:numPr>
          <w:ilvl w:val="1"/>
          <w:numId w:val="20"/>
        </w:numPr>
        <w:tabs>
          <w:tab w:val="left" w:pos="709"/>
          <w:tab w:val="clear" w:pos="840"/>
        </w:tabs>
        <w:adjustRightInd w:val="0"/>
        <w:snapToGrid w:val="0"/>
        <w:spacing w:before="93" w:beforeLines="30" w:after="93" w:afterLines="30" w:line="360" w:lineRule="auto"/>
        <w:ind w:left="709" w:hanging="709"/>
        <w:rPr>
          <w:rFonts w:ascii="宋体" w:hAnsi="宋体"/>
          <w:sz w:val="24"/>
        </w:rPr>
      </w:pPr>
      <w:r>
        <w:rPr>
          <w:rFonts w:ascii="宋体" w:hAnsi="宋体"/>
          <w:sz w:val="24"/>
        </w:rPr>
        <w:t>乙方根据本合同的</w:t>
      </w:r>
      <w:r>
        <w:rPr>
          <w:rFonts w:hint="eastAsia" w:ascii="宋体" w:hAnsi="宋体"/>
          <w:sz w:val="24"/>
        </w:rPr>
        <w:t>约</w:t>
      </w:r>
      <w:r>
        <w:rPr>
          <w:rFonts w:ascii="宋体" w:hAnsi="宋体"/>
          <w:sz w:val="24"/>
        </w:rPr>
        <w:t>定应承担违约金或赔偿责任的，甲方有权从合同</w:t>
      </w:r>
      <w:r>
        <w:rPr>
          <w:rFonts w:hint="eastAsia" w:ascii="宋体" w:hAnsi="宋体"/>
          <w:sz w:val="24"/>
          <w:lang w:val="en-US" w:eastAsia="zh-CN"/>
        </w:rPr>
        <w:t>价款</w:t>
      </w:r>
      <w:r>
        <w:rPr>
          <w:rFonts w:ascii="宋体" w:hAnsi="宋体"/>
          <w:sz w:val="24"/>
        </w:rPr>
        <w:t>余额</w:t>
      </w:r>
      <w:r>
        <w:rPr>
          <w:rFonts w:hint="eastAsia" w:ascii="宋体" w:hAnsi="宋体"/>
          <w:sz w:val="24"/>
        </w:rPr>
        <w:t>中直接扣除</w:t>
      </w:r>
      <w:r>
        <w:rPr>
          <w:rFonts w:ascii="宋体" w:hAnsi="宋体"/>
          <w:sz w:val="24"/>
        </w:rPr>
        <w:t>。</w:t>
      </w:r>
    </w:p>
    <w:p>
      <w:pPr>
        <w:numPr>
          <w:ilvl w:val="1"/>
          <w:numId w:val="20"/>
        </w:numPr>
        <w:tabs>
          <w:tab w:val="left" w:pos="709"/>
          <w:tab w:val="clear" w:pos="840"/>
        </w:tabs>
        <w:adjustRightInd w:val="0"/>
        <w:snapToGrid w:val="0"/>
        <w:spacing w:before="93" w:beforeLines="30" w:after="93" w:afterLines="30" w:line="360" w:lineRule="auto"/>
        <w:ind w:left="709" w:hanging="709"/>
        <w:rPr>
          <w:rFonts w:ascii="宋体" w:hAnsi="宋体"/>
          <w:i w:val="0"/>
          <w:iCs w:val="0"/>
          <w:sz w:val="24"/>
          <w:highlight w:val="none"/>
        </w:rPr>
      </w:pPr>
      <w:r>
        <w:rPr>
          <w:rFonts w:hint="eastAsia" w:ascii="宋体" w:hAnsi="宋体"/>
          <w:i w:val="0"/>
          <w:iCs w:val="0"/>
          <w:sz w:val="24"/>
          <w:highlight w:val="none"/>
        </w:rPr>
        <w:t>如仅因甲方原因，甲方逾期向乙方付款，乙方应向甲方发出书面催款通知，甲方应在收到该等通知后【三十（30）】日内付款，否则，即应自该等【三十（30）】日期间结束之日起，按合同订立时1年期贷款市场报价利率计算并支付应付未付合同价款的利息，最高不超过相关应付未付合同价款的【</w:t>
      </w:r>
      <w:r>
        <w:rPr>
          <w:rFonts w:hint="eastAsia" w:hAnsi="宋体"/>
          <w:bCs/>
          <w:i w:val="0"/>
          <w:iCs w:val="0"/>
          <w:sz w:val="24"/>
          <w:highlight w:val="none"/>
          <w:lang w:val="en-US" w:eastAsia="zh-CN"/>
        </w:rPr>
        <w:t>10%</w:t>
      </w:r>
      <w:r>
        <w:rPr>
          <w:rFonts w:hint="eastAsia" w:ascii="宋体" w:hAnsi="宋体"/>
          <w:i w:val="0"/>
          <w:iCs w:val="0"/>
          <w:sz w:val="24"/>
          <w:highlight w:val="none"/>
        </w:rPr>
        <w:t>】。双方同意，该等利息的支付是甲方就未能如期支付相关合同价款所需承担的全部责任。</w:t>
      </w:r>
    </w:p>
    <w:p>
      <w:pPr>
        <w:pStyle w:val="16"/>
        <w:tabs>
          <w:tab w:val="clear" w:pos="720"/>
        </w:tabs>
        <w:adjustRightInd w:val="0"/>
        <w:snapToGrid w:val="0"/>
        <w:spacing w:before="93" w:beforeLines="30" w:after="93" w:afterLines="30" w:line="360" w:lineRule="auto"/>
        <w:jc w:val="left"/>
        <w:rPr>
          <w:rFonts w:ascii="宋体" w:hAnsi="宋体"/>
          <w:szCs w:val="24"/>
        </w:rPr>
      </w:pPr>
      <w:bookmarkStart w:id="35" w:name="_Toc299912679"/>
      <w:bookmarkStart w:id="36" w:name="_Toc364839374"/>
      <w:bookmarkStart w:id="37" w:name="_Toc299915694"/>
      <w:r>
        <w:rPr>
          <w:rFonts w:ascii="宋体" w:hAnsi="宋体"/>
          <w:bCs w:val="0"/>
          <w:szCs w:val="24"/>
        </w:rPr>
        <w:t>合同</w:t>
      </w:r>
      <w:bookmarkStart w:id="38" w:name="OLE_LINK3"/>
      <w:r>
        <w:rPr>
          <w:rFonts w:hint="eastAsia" w:ascii="宋体" w:hAnsi="宋体"/>
          <w:szCs w:val="24"/>
        </w:rPr>
        <w:t>的解除和</w:t>
      </w:r>
      <w:r>
        <w:rPr>
          <w:rFonts w:ascii="宋体" w:hAnsi="宋体"/>
          <w:szCs w:val="24"/>
        </w:rPr>
        <w:t>终</w:t>
      </w:r>
      <w:bookmarkEnd w:id="38"/>
      <w:r>
        <w:rPr>
          <w:rFonts w:ascii="宋体" w:hAnsi="宋体"/>
          <w:szCs w:val="24"/>
        </w:rPr>
        <w:t>止</w:t>
      </w:r>
      <w:bookmarkEnd w:id="35"/>
      <w:bookmarkEnd w:id="36"/>
      <w:bookmarkEnd w:id="37"/>
    </w:p>
    <w:p>
      <w:pPr>
        <w:numPr>
          <w:ilvl w:val="0"/>
          <w:numId w:val="22"/>
        </w:numPr>
        <w:tabs>
          <w:tab w:val="left" w:pos="709"/>
          <w:tab w:val="clear" w:pos="1260"/>
        </w:tabs>
        <w:autoSpaceDE w:val="0"/>
        <w:autoSpaceDN w:val="0"/>
        <w:adjustRightInd w:val="0"/>
        <w:snapToGrid w:val="0"/>
        <w:spacing w:before="93" w:beforeLines="30" w:after="93" w:afterLines="30" w:line="360" w:lineRule="auto"/>
        <w:ind w:left="709" w:hanging="709"/>
        <w:rPr>
          <w:rFonts w:ascii="宋体" w:hAnsi="宋体"/>
          <w:kern w:val="0"/>
          <w:sz w:val="24"/>
        </w:rPr>
      </w:pPr>
      <w:r>
        <w:rPr>
          <w:rFonts w:hint="eastAsia" w:ascii="宋体" w:hAnsi="宋体"/>
          <w:kern w:val="0"/>
          <w:sz w:val="24"/>
        </w:rPr>
        <w:t>如发生以下任一情形，经书面通知乙方，甲方有权解除本合同：</w:t>
      </w:r>
    </w:p>
    <w:p>
      <w:pPr>
        <w:widowControl/>
        <w:numPr>
          <w:ilvl w:val="0"/>
          <w:numId w:val="23"/>
        </w:numPr>
        <w:adjustRightInd w:val="0"/>
        <w:snapToGrid w:val="0"/>
        <w:spacing w:before="93" w:beforeLines="30" w:after="93" w:afterLines="30" w:line="360" w:lineRule="auto"/>
        <w:ind w:left="1276" w:hanging="567"/>
        <w:jc w:val="left"/>
        <w:rPr>
          <w:rFonts w:ascii="宋体" w:hAnsi="宋体"/>
          <w:sz w:val="24"/>
        </w:rPr>
      </w:pPr>
      <w:r>
        <w:rPr>
          <w:rFonts w:hint="eastAsia" w:ascii="宋体" w:hAnsi="宋体"/>
          <w:sz w:val="24"/>
        </w:rPr>
        <w:t>本合同明确规定甲方有权解除合同的情形；</w:t>
      </w:r>
    </w:p>
    <w:p>
      <w:pPr>
        <w:widowControl/>
        <w:numPr>
          <w:ilvl w:val="0"/>
          <w:numId w:val="23"/>
        </w:numPr>
        <w:adjustRightInd w:val="0"/>
        <w:snapToGrid w:val="0"/>
        <w:spacing w:before="93" w:beforeLines="30" w:after="93" w:afterLines="30" w:line="360" w:lineRule="auto"/>
        <w:ind w:left="1276" w:hanging="567"/>
        <w:jc w:val="left"/>
        <w:rPr>
          <w:rFonts w:ascii="宋体" w:hAnsi="宋体"/>
          <w:sz w:val="24"/>
        </w:rPr>
      </w:pPr>
      <w:r>
        <w:rPr>
          <w:rFonts w:ascii="宋体" w:hAnsi="宋体"/>
          <w:sz w:val="24"/>
        </w:rPr>
        <w:t>乙方破产、资不抵债、停业清理、解散、被兼并、被查封</w:t>
      </w:r>
      <w:r>
        <w:rPr>
          <w:rFonts w:hint="eastAsia" w:ascii="宋体" w:hAnsi="宋体"/>
          <w:sz w:val="24"/>
        </w:rPr>
        <w:t>；</w:t>
      </w:r>
    </w:p>
    <w:p>
      <w:pPr>
        <w:widowControl/>
        <w:numPr>
          <w:ilvl w:val="0"/>
          <w:numId w:val="23"/>
        </w:numPr>
        <w:adjustRightInd w:val="0"/>
        <w:snapToGrid w:val="0"/>
        <w:spacing w:before="93" w:beforeLines="30" w:after="93" w:afterLines="30" w:line="360" w:lineRule="auto"/>
        <w:ind w:left="1276" w:hanging="567"/>
        <w:jc w:val="left"/>
        <w:rPr>
          <w:rFonts w:ascii="宋体" w:hAnsi="宋体"/>
          <w:sz w:val="24"/>
        </w:rPr>
      </w:pPr>
      <w:r>
        <w:rPr>
          <w:rFonts w:ascii="宋体" w:hAnsi="宋体"/>
          <w:sz w:val="24"/>
        </w:rPr>
        <w:t>乙方</w:t>
      </w:r>
      <w:r>
        <w:rPr>
          <w:rFonts w:hint="eastAsia" w:ascii="宋体" w:hAnsi="宋体"/>
          <w:sz w:val="24"/>
        </w:rPr>
        <w:t>有其它严重违约行为</w:t>
      </w:r>
      <w:r>
        <w:rPr>
          <w:rFonts w:ascii="宋体" w:hAnsi="宋体"/>
          <w:sz w:val="24"/>
        </w:rPr>
        <w:t>，</w:t>
      </w:r>
      <w:r>
        <w:rPr>
          <w:rFonts w:hint="eastAsia" w:ascii="宋体" w:hAnsi="宋体"/>
          <w:sz w:val="24"/>
        </w:rPr>
        <w:t>且未在甲方要求的合理期限内纠正；</w:t>
      </w:r>
    </w:p>
    <w:p>
      <w:pPr>
        <w:widowControl/>
        <w:numPr>
          <w:ilvl w:val="0"/>
          <w:numId w:val="23"/>
        </w:numPr>
        <w:adjustRightInd w:val="0"/>
        <w:snapToGrid w:val="0"/>
        <w:spacing w:before="93" w:beforeLines="30" w:after="93" w:afterLines="30" w:line="360" w:lineRule="auto"/>
        <w:ind w:left="1276" w:hanging="567"/>
        <w:jc w:val="left"/>
        <w:rPr>
          <w:rFonts w:ascii="宋体" w:hAnsi="宋体"/>
          <w:sz w:val="24"/>
        </w:rPr>
      </w:pPr>
      <w:r>
        <w:rPr>
          <w:rFonts w:hint="eastAsia" w:ascii="宋体" w:hAnsi="宋体"/>
          <w:sz w:val="24"/>
        </w:rPr>
        <w:t>不可抗力</w:t>
      </w:r>
      <w:r>
        <w:rPr>
          <w:rFonts w:ascii="宋体" w:hAnsi="宋体"/>
          <w:sz w:val="24"/>
        </w:rPr>
        <w:t>持续超过</w:t>
      </w:r>
      <w:r>
        <w:rPr>
          <w:rFonts w:ascii="宋体" w:hAnsi="宋体"/>
          <w:i w:val="0"/>
          <w:iCs w:val="0"/>
          <w:sz w:val="24"/>
          <w:highlight w:val="none"/>
        </w:rPr>
        <w:t>【</w:t>
      </w:r>
      <w:r>
        <w:rPr>
          <w:rFonts w:hint="eastAsia" w:ascii="宋体" w:hAnsi="宋体"/>
          <w:i w:val="0"/>
          <w:iCs w:val="0"/>
          <w:sz w:val="24"/>
          <w:highlight w:val="none"/>
        </w:rPr>
        <w:t>六十（60）</w:t>
      </w:r>
      <w:r>
        <w:rPr>
          <w:rFonts w:ascii="宋体" w:hAnsi="宋体"/>
          <w:i w:val="0"/>
          <w:iCs w:val="0"/>
          <w:sz w:val="24"/>
          <w:highlight w:val="none"/>
        </w:rPr>
        <w:t>】</w:t>
      </w:r>
      <w:r>
        <w:rPr>
          <w:rFonts w:hint="eastAsia" w:ascii="宋体" w:hAnsi="宋体"/>
          <w:i w:val="0"/>
          <w:iCs w:val="0"/>
          <w:sz w:val="24"/>
          <w:highlight w:val="none"/>
        </w:rPr>
        <w:t>日。</w:t>
      </w:r>
    </w:p>
    <w:p>
      <w:pPr>
        <w:numPr>
          <w:ilvl w:val="0"/>
          <w:numId w:val="22"/>
        </w:numPr>
        <w:tabs>
          <w:tab w:val="left" w:pos="709"/>
          <w:tab w:val="clear" w:pos="1260"/>
        </w:tabs>
        <w:autoSpaceDE w:val="0"/>
        <w:autoSpaceDN w:val="0"/>
        <w:adjustRightInd w:val="0"/>
        <w:snapToGrid w:val="0"/>
        <w:spacing w:before="93" w:beforeLines="30" w:after="93" w:afterLines="30" w:line="360" w:lineRule="auto"/>
        <w:ind w:left="709" w:hanging="709"/>
        <w:rPr>
          <w:rFonts w:ascii="宋体" w:hAnsi="宋体"/>
          <w:sz w:val="24"/>
        </w:rPr>
      </w:pPr>
      <w:r>
        <w:rPr>
          <w:rFonts w:hint="eastAsia" w:ascii="宋体" w:hAnsi="宋体"/>
          <w:sz w:val="24"/>
        </w:rPr>
        <w:t>如因乙方违约甲方解除本合同的，乙</w:t>
      </w:r>
      <w:r>
        <w:rPr>
          <w:rFonts w:ascii="宋体" w:hAnsi="宋体"/>
          <w:sz w:val="24"/>
        </w:rPr>
        <w:t>方应退回甲方已经支付的</w:t>
      </w:r>
      <w:r>
        <w:rPr>
          <w:rFonts w:hint="eastAsia" w:ascii="宋体" w:hAnsi="宋体"/>
          <w:sz w:val="24"/>
        </w:rPr>
        <w:t>全部款项，并根据本合同约定支付违约金，并且甲方有权要求乙方赔偿其因此遭受的</w:t>
      </w:r>
      <w:r>
        <w:rPr>
          <w:rFonts w:hint="eastAsia"/>
          <w:bCs/>
          <w:sz w:val="24"/>
        </w:rPr>
        <w:t>超出违约金数额的</w:t>
      </w:r>
      <w:r>
        <w:rPr>
          <w:rFonts w:hint="eastAsia" w:ascii="宋体" w:hAnsi="宋体"/>
          <w:sz w:val="24"/>
        </w:rPr>
        <w:t>全部损失。</w:t>
      </w:r>
      <w:r>
        <w:rPr>
          <w:rFonts w:ascii="宋体" w:hAnsi="宋体"/>
          <w:sz w:val="24"/>
        </w:rPr>
        <w:t>甲方</w:t>
      </w:r>
      <w:r>
        <w:rPr>
          <w:rFonts w:hint="eastAsia" w:ascii="宋体" w:hAnsi="宋体"/>
          <w:sz w:val="24"/>
        </w:rPr>
        <w:t>有权以</w:t>
      </w:r>
      <w:r>
        <w:rPr>
          <w:rFonts w:ascii="宋体" w:hAnsi="宋体"/>
          <w:sz w:val="24"/>
        </w:rPr>
        <w:t>适当的条件和方式</w:t>
      </w:r>
      <w:r>
        <w:rPr>
          <w:rFonts w:hint="eastAsia" w:ascii="宋体" w:hAnsi="宋体"/>
          <w:sz w:val="24"/>
        </w:rPr>
        <w:t>购买</w:t>
      </w:r>
      <w:r>
        <w:rPr>
          <w:rFonts w:ascii="宋体" w:hAnsi="宋体"/>
          <w:sz w:val="24"/>
        </w:rPr>
        <w:t>与</w:t>
      </w:r>
      <w:r>
        <w:rPr>
          <w:rFonts w:hint="eastAsia" w:ascii="宋体" w:hAnsi="宋体"/>
          <w:sz w:val="24"/>
        </w:rPr>
        <w:t>本合同项下同等服务</w:t>
      </w:r>
      <w:r>
        <w:rPr>
          <w:rFonts w:ascii="宋体" w:hAnsi="宋体"/>
          <w:sz w:val="24"/>
        </w:rPr>
        <w:t>，</w:t>
      </w:r>
      <w:r>
        <w:rPr>
          <w:rFonts w:hint="eastAsia" w:ascii="宋体" w:hAnsi="宋体"/>
          <w:sz w:val="24"/>
        </w:rPr>
        <w:t>甲方</w:t>
      </w:r>
      <w:r>
        <w:rPr>
          <w:rFonts w:ascii="宋体" w:hAnsi="宋体"/>
          <w:sz w:val="24"/>
        </w:rPr>
        <w:t>购买</w:t>
      </w:r>
      <w:r>
        <w:rPr>
          <w:rFonts w:hint="eastAsia" w:ascii="宋体" w:hAnsi="宋体"/>
          <w:sz w:val="24"/>
        </w:rPr>
        <w:t>同等服务的差额费用包含在甲方损失范围内</w:t>
      </w:r>
      <w:r>
        <w:rPr>
          <w:rFonts w:ascii="宋体" w:hAnsi="宋体"/>
          <w:sz w:val="24"/>
        </w:rPr>
        <w:t>。</w:t>
      </w:r>
    </w:p>
    <w:p>
      <w:pPr>
        <w:numPr>
          <w:ilvl w:val="0"/>
          <w:numId w:val="22"/>
        </w:numPr>
        <w:tabs>
          <w:tab w:val="left" w:pos="709"/>
          <w:tab w:val="clear" w:pos="1260"/>
        </w:tabs>
        <w:autoSpaceDE w:val="0"/>
        <w:autoSpaceDN w:val="0"/>
        <w:adjustRightInd w:val="0"/>
        <w:snapToGrid w:val="0"/>
        <w:spacing w:before="93" w:beforeLines="30" w:after="93" w:afterLines="30" w:line="360" w:lineRule="auto"/>
        <w:ind w:left="709" w:hanging="709"/>
        <w:rPr>
          <w:rFonts w:ascii="宋体" w:hAnsi="宋体"/>
          <w:sz w:val="24"/>
        </w:rPr>
      </w:pPr>
      <w:r>
        <w:rPr>
          <w:rFonts w:hint="eastAsia" w:ascii="宋体" w:hAnsi="宋体"/>
          <w:sz w:val="24"/>
        </w:rPr>
        <w:t>无论基于何种原因，</w:t>
      </w:r>
      <w:r>
        <w:rPr>
          <w:rFonts w:hint="eastAsia" w:ascii="宋体" w:hAnsi="宋体"/>
          <w:i w:val="0"/>
          <w:iCs w:val="0"/>
          <w:sz w:val="24"/>
          <w:highlight w:val="none"/>
        </w:rPr>
        <w:t>经</w:t>
      </w:r>
      <w:r>
        <w:rPr>
          <w:rFonts w:ascii="宋体" w:hAnsi="宋体"/>
          <w:i w:val="0"/>
          <w:iCs w:val="0"/>
          <w:sz w:val="24"/>
          <w:highlight w:val="none"/>
        </w:rPr>
        <w:t>提前【</w:t>
      </w:r>
      <w:r>
        <w:rPr>
          <w:rFonts w:hint="eastAsia" w:ascii="宋体" w:hAnsi="宋体"/>
          <w:i w:val="0"/>
          <w:iCs w:val="0"/>
          <w:sz w:val="24"/>
          <w:highlight w:val="none"/>
        </w:rPr>
        <w:t>十五（15）</w:t>
      </w:r>
      <w:r>
        <w:rPr>
          <w:rFonts w:ascii="宋体" w:hAnsi="宋体"/>
          <w:i w:val="0"/>
          <w:iCs w:val="0"/>
          <w:sz w:val="24"/>
          <w:highlight w:val="none"/>
        </w:rPr>
        <w:t>】</w:t>
      </w:r>
      <w:r>
        <w:rPr>
          <w:rFonts w:hint="eastAsia" w:ascii="宋体" w:hAnsi="宋体"/>
          <w:i w:val="0"/>
          <w:iCs w:val="0"/>
          <w:sz w:val="24"/>
          <w:highlight w:val="none"/>
        </w:rPr>
        <w:t>日</w:t>
      </w:r>
      <w:r>
        <w:rPr>
          <w:rFonts w:ascii="宋体" w:hAnsi="宋体"/>
          <w:i w:val="0"/>
          <w:iCs w:val="0"/>
          <w:sz w:val="24"/>
          <w:highlight w:val="none"/>
        </w:rPr>
        <w:t>书面通知</w:t>
      </w:r>
      <w:r>
        <w:rPr>
          <w:rFonts w:hint="eastAsia" w:ascii="宋体" w:hAnsi="宋体"/>
          <w:i w:val="0"/>
          <w:iCs w:val="0"/>
          <w:sz w:val="24"/>
          <w:highlight w:val="none"/>
        </w:rPr>
        <w:t>乙方</w:t>
      </w:r>
      <w:r>
        <w:rPr>
          <w:rFonts w:ascii="宋体" w:hAnsi="宋体"/>
          <w:i w:val="0"/>
          <w:iCs w:val="0"/>
          <w:sz w:val="24"/>
          <w:highlight w:val="none"/>
        </w:rPr>
        <w:t>，甲方有权随</w:t>
      </w:r>
      <w:r>
        <w:rPr>
          <w:rFonts w:ascii="宋体" w:hAnsi="宋体"/>
          <w:sz w:val="24"/>
        </w:rPr>
        <w:t>时</w:t>
      </w:r>
      <w:r>
        <w:rPr>
          <w:rFonts w:hint="eastAsia" w:ascii="宋体" w:hAnsi="宋体"/>
          <w:sz w:val="24"/>
        </w:rPr>
        <w:t>终止本</w:t>
      </w:r>
      <w:r>
        <w:rPr>
          <w:rFonts w:ascii="宋体" w:hAnsi="宋体"/>
          <w:sz w:val="24"/>
        </w:rPr>
        <w:t>合同。乙方</w:t>
      </w:r>
      <w:r>
        <w:rPr>
          <w:rFonts w:hint="eastAsia" w:ascii="宋体" w:hAnsi="宋体"/>
          <w:sz w:val="24"/>
        </w:rPr>
        <w:t>收到</w:t>
      </w:r>
      <w:r>
        <w:rPr>
          <w:rFonts w:ascii="宋体" w:hAnsi="宋体"/>
          <w:sz w:val="24"/>
        </w:rPr>
        <w:t>甲方</w:t>
      </w:r>
      <w:r>
        <w:rPr>
          <w:rFonts w:hint="eastAsia" w:ascii="宋体" w:hAnsi="宋体"/>
          <w:sz w:val="24"/>
        </w:rPr>
        <w:t>终止</w:t>
      </w:r>
      <w:r>
        <w:rPr>
          <w:rFonts w:ascii="宋体" w:hAnsi="宋体"/>
          <w:sz w:val="24"/>
        </w:rPr>
        <w:t>合同的</w:t>
      </w:r>
      <w:r>
        <w:rPr>
          <w:rFonts w:hint="eastAsia" w:ascii="宋体" w:hAnsi="宋体"/>
          <w:sz w:val="24"/>
        </w:rPr>
        <w:t>书面</w:t>
      </w:r>
      <w:r>
        <w:rPr>
          <w:rFonts w:ascii="宋体" w:hAnsi="宋体"/>
          <w:sz w:val="24"/>
        </w:rPr>
        <w:t>通知</w:t>
      </w:r>
      <w:r>
        <w:rPr>
          <w:rFonts w:hint="eastAsia" w:ascii="宋体" w:hAnsi="宋体"/>
          <w:sz w:val="24"/>
        </w:rPr>
        <w:t>后，</w:t>
      </w:r>
      <w:r>
        <w:rPr>
          <w:rFonts w:ascii="宋体" w:hAnsi="宋体"/>
          <w:sz w:val="24"/>
        </w:rPr>
        <w:t>应立即停止</w:t>
      </w:r>
      <w:r>
        <w:rPr>
          <w:rFonts w:hint="eastAsia" w:ascii="宋体" w:hAnsi="宋体"/>
          <w:sz w:val="24"/>
        </w:rPr>
        <w:t>实施与</w:t>
      </w:r>
      <w:r>
        <w:rPr>
          <w:rFonts w:ascii="宋体" w:hAnsi="宋体"/>
          <w:sz w:val="24"/>
        </w:rPr>
        <w:t>本合同</w:t>
      </w:r>
      <w:r>
        <w:rPr>
          <w:rFonts w:hint="eastAsia" w:ascii="宋体" w:hAnsi="宋体"/>
          <w:sz w:val="24"/>
        </w:rPr>
        <w:t>有</w:t>
      </w:r>
      <w:r>
        <w:rPr>
          <w:rFonts w:ascii="宋体" w:hAnsi="宋体"/>
          <w:sz w:val="24"/>
        </w:rPr>
        <w:t>关的工作</w:t>
      </w:r>
      <w:r>
        <w:rPr>
          <w:rFonts w:hint="eastAsia" w:ascii="宋体" w:hAnsi="宋体"/>
          <w:sz w:val="24"/>
        </w:rPr>
        <w:t>，</w:t>
      </w:r>
      <w:r>
        <w:rPr>
          <w:rFonts w:ascii="宋体" w:hAnsi="宋体"/>
          <w:sz w:val="24"/>
        </w:rPr>
        <w:t>并对</w:t>
      </w:r>
      <w:r>
        <w:rPr>
          <w:rFonts w:hint="eastAsia" w:ascii="宋体" w:hAnsi="宋体"/>
          <w:sz w:val="24"/>
        </w:rPr>
        <w:t>已履行</w:t>
      </w:r>
      <w:r>
        <w:rPr>
          <w:rFonts w:ascii="宋体" w:hAnsi="宋体"/>
          <w:sz w:val="24"/>
        </w:rPr>
        <w:t>的</w:t>
      </w:r>
      <w:r>
        <w:rPr>
          <w:rFonts w:hint="eastAsia" w:ascii="宋体" w:hAnsi="宋体"/>
          <w:sz w:val="24"/>
        </w:rPr>
        <w:t>部分</w:t>
      </w:r>
      <w:r>
        <w:rPr>
          <w:rFonts w:ascii="宋体" w:hAnsi="宋体"/>
          <w:sz w:val="24"/>
        </w:rPr>
        <w:t>进行结算。甲方收到乙方的结算</w:t>
      </w:r>
      <w:r>
        <w:rPr>
          <w:rFonts w:hint="eastAsia" w:ascii="宋体" w:hAnsi="宋体"/>
          <w:sz w:val="24"/>
        </w:rPr>
        <w:t>要求</w:t>
      </w:r>
      <w:r>
        <w:rPr>
          <w:rFonts w:ascii="宋体" w:hAnsi="宋体"/>
          <w:sz w:val="24"/>
        </w:rPr>
        <w:t>后，</w:t>
      </w:r>
      <w:r>
        <w:rPr>
          <w:rFonts w:hint="eastAsia" w:ascii="宋体" w:hAnsi="宋体"/>
          <w:sz w:val="24"/>
        </w:rPr>
        <w:t>应</w:t>
      </w:r>
      <w:r>
        <w:rPr>
          <w:rFonts w:ascii="宋体" w:hAnsi="宋体"/>
          <w:sz w:val="24"/>
        </w:rPr>
        <w:t>与乙方协商结算</w:t>
      </w:r>
      <w:r>
        <w:rPr>
          <w:rFonts w:hint="eastAsia" w:ascii="宋体" w:hAnsi="宋体"/>
          <w:sz w:val="24"/>
        </w:rPr>
        <w:t>数额、</w:t>
      </w:r>
      <w:r>
        <w:rPr>
          <w:rFonts w:ascii="宋体" w:hAnsi="宋体"/>
          <w:sz w:val="24"/>
        </w:rPr>
        <w:t>因甲方终止合同</w:t>
      </w:r>
      <w:r>
        <w:rPr>
          <w:rFonts w:hint="eastAsia" w:ascii="宋体" w:hAnsi="宋体"/>
          <w:sz w:val="24"/>
        </w:rPr>
        <w:t>需向</w:t>
      </w:r>
      <w:r>
        <w:rPr>
          <w:rFonts w:ascii="宋体" w:hAnsi="宋体"/>
          <w:sz w:val="24"/>
        </w:rPr>
        <w:t>乙方</w:t>
      </w:r>
      <w:r>
        <w:rPr>
          <w:rFonts w:hint="eastAsia" w:ascii="宋体" w:hAnsi="宋体"/>
          <w:sz w:val="24"/>
        </w:rPr>
        <w:t>支付</w:t>
      </w:r>
      <w:r>
        <w:rPr>
          <w:rFonts w:ascii="宋体" w:hAnsi="宋体"/>
          <w:sz w:val="24"/>
        </w:rPr>
        <w:t>的补偿</w:t>
      </w:r>
      <w:r>
        <w:rPr>
          <w:rFonts w:hint="eastAsia" w:ascii="宋体" w:hAnsi="宋体"/>
          <w:sz w:val="24"/>
        </w:rPr>
        <w:t>款等事项</w:t>
      </w:r>
      <w:r>
        <w:rPr>
          <w:rFonts w:ascii="宋体" w:hAnsi="宋体"/>
          <w:sz w:val="24"/>
        </w:rPr>
        <w:t>。</w:t>
      </w:r>
      <w:r>
        <w:rPr>
          <w:rFonts w:hint="eastAsia" w:ascii="宋体" w:hAnsi="宋体"/>
          <w:sz w:val="24"/>
        </w:rPr>
        <w:t>甲方因终止合同向</w:t>
      </w:r>
      <w:r>
        <w:rPr>
          <w:rFonts w:ascii="宋体" w:hAnsi="宋体"/>
          <w:sz w:val="24"/>
        </w:rPr>
        <w:t>乙方</w:t>
      </w:r>
      <w:r>
        <w:rPr>
          <w:rFonts w:hint="eastAsia" w:ascii="宋体" w:hAnsi="宋体"/>
          <w:sz w:val="24"/>
        </w:rPr>
        <w:t>支付的补偿款以乙方为</w:t>
      </w:r>
      <w:r>
        <w:rPr>
          <w:rFonts w:ascii="宋体" w:hAnsi="宋体"/>
          <w:sz w:val="24"/>
        </w:rPr>
        <w:t>履行合同已</w:t>
      </w:r>
      <w:r>
        <w:rPr>
          <w:rFonts w:hint="eastAsia" w:ascii="宋体" w:hAnsi="宋体"/>
          <w:sz w:val="24"/>
        </w:rPr>
        <w:t>实际</w:t>
      </w:r>
      <w:r>
        <w:rPr>
          <w:rFonts w:ascii="宋体" w:hAnsi="宋体"/>
          <w:sz w:val="24"/>
        </w:rPr>
        <w:t>发生</w:t>
      </w:r>
      <w:r>
        <w:rPr>
          <w:rFonts w:hint="eastAsia" w:ascii="宋体" w:hAnsi="宋体"/>
          <w:sz w:val="24"/>
        </w:rPr>
        <w:t>的</w:t>
      </w:r>
      <w:r>
        <w:rPr>
          <w:rFonts w:ascii="宋体" w:hAnsi="宋体"/>
          <w:sz w:val="24"/>
        </w:rPr>
        <w:t>直接、合理费用</w:t>
      </w:r>
      <w:r>
        <w:rPr>
          <w:rFonts w:hint="eastAsia" w:ascii="宋体" w:hAnsi="宋体"/>
          <w:sz w:val="24"/>
        </w:rPr>
        <w:t>为限。如甲方</w:t>
      </w:r>
      <w:r>
        <w:rPr>
          <w:rFonts w:ascii="宋体" w:hAnsi="宋体"/>
          <w:sz w:val="24"/>
        </w:rPr>
        <w:t>已支付的合同</w:t>
      </w:r>
      <w:r>
        <w:rPr>
          <w:rFonts w:hint="eastAsia" w:ascii="宋体" w:hAnsi="宋体"/>
          <w:sz w:val="24"/>
        </w:rPr>
        <w:t>价款</w:t>
      </w:r>
      <w:r>
        <w:rPr>
          <w:rFonts w:ascii="宋体" w:hAnsi="宋体"/>
          <w:sz w:val="24"/>
        </w:rPr>
        <w:t>不足以涵盖该等费用，经乙方提供证明文件</w:t>
      </w:r>
      <w:r>
        <w:rPr>
          <w:rFonts w:hint="eastAsia" w:ascii="宋体" w:hAnsi="宋体"/>
          <w:sz w:val="24"/>
        </w:rPr>
        <w:t>后</w:t>
      </w:r>
      <w:r>
        <w:rPr>
          <w:rFonts w:ascii="宋体" w:hAnsi="宋体"/>
          <w:sz w:val="24"/>
        </w:rPr>
        <w:t>，甲方应向乙方支付差额部分</w:t>
      </w:r>
      <w:r>
        <w:rPr>
          <w:rFonts w:hint="eastAsia" w:ascii="宋体" w:hAnsi="宋体"/>
          <w:sz w:val="24"/>
        </w:rPr>
        <w:t>。</w:t>
      </w:r>
      <w:r>
        <w:rPr>
          <w:rFonts w:ascii="宋体" w:hAnsi="宋体"/>
          <w:sz w:val="24"/>
        </w:rPr>
        <w:t>但是，如甲方已支付的合同</w:t>
      </w:r>
      <w:r>
        <w:rPr>
          <w:rFonts w:hint="eastAsia" w:ascii="宋体" w:hAnsi="宋体"/>
          <w:sz w:val="24"/>
        </w:rPr>
        <w:t>价款</w:t>
      </w:r>
      <w:r>
        <w:rPr>
          <w:rFonts w:ascii="宋体" w:hAnsi="宋体"/>
          <w:sz w:val="24"/>
        </w:rPr>
        <w:t>超过该等费用，乙方应向甲方</w:t>
      </w:r>
      <w:r>
        <w:rPr>
          <w:rFonts w:hint="eastAsia" w:ascii="宋体" w:hAnsi="宋体"/>
          <w:sz w:val="24"/>
        </w:rPr>
        <w:t>返还超</w:t>
      </w:r>
      <w:r>
        <w:rPr>
          <w:rFonts w:ascii="宋体" w:hAnsi="宋体"/>
          <w:sz w:val="24"/>
        </w:rPr>
        <w:t>额部分</w:t>
      </w:r>
      <w:r>
        <w:rPr>
          <w:rFonts w:hint="eastAsia" w:ascii="宋体" w:hAnsi="宋体"/>
          <w:sz w:val="24"/>
        </w:rPr>
        <w:t>。</w:t>
      </w:r>
      <w:r>
        <w:rPr>
          <w:rFonts w:ascii="宋体" w:hAnsi="宋体"/>
          <w:sz w:val="24"/>
        </w:rPr>
        <w:t>甲方向乙方支付的</w:t>
      </w:r>
      <w:r>
        <w:rPr>
          <w:rFonts w:hint="eastAsia" w:ascii="宋体" w:hAnsi="宋体"/>
          <w:sz w:val="24"/>
        </w:rPr>
        <w:t>该等补偿款</w:t>
      </w:r>
      <w:r>
        <w:rPr>
          <w:rFonts w:ascii="宋体" w:hAnsi="宋体"/>
          <w:sz w:val="24"/>
        </w:rPr>
        <w:t>系甲方</w:t>
      </w:r>
      <w:r>
        <w:rPr>
          <w:rFonts w:hint="eastAsia" w:ascii="宋体" w:hAnsi="宋体"/>
          <w:sz w:val="24"/>
        </w:rPr>
        <w:t>根据本款规定</w:t>
      </w:r>
      <w:r>
        <w:rPr>
          <w:rFonts w:ascii="宋体" w:hAnsi="宋体"/>
          <w:sz w:val="24"/>
        </w:rPr>
        <w:t>终止合同时</w:t>
      </w:r>
      <w:r>
        <w:rPr>
          <w:rFonts w:hint="eastAsia" w:ascii="宋体" w:hAnsi="宋体"/>
          <w:sz w:val="24"/>
        </w:rPr>
        <w:t>，</w:t>
      </w:r>
      <w:r>
        <w:rPr>
          <w:rFonts w:ascii="宋体" w:hAnsi="宋体"/>
          <w:sz w:val="24"/>
        </w:rPr>
        <w:t>乙方可获得的</w:t>
      </w:r>
      <w:r>
        <w:rPr>
          <w:rFonts w:hint="eastAsia" w:ascii="宋体" w:hAnsi="宋体"/>
          <w:sz w:val="24"/>
        </w:rPr>
        <w:t>全部赔偿。任何时候乙方均无权要求甲方赔偿因合同终止而引起的预期利润的损失或损害。</w:t>
      </w:r>
    </w:p>
    <w:p>
      <w:pPr>
        <w:numPr>
          <w:ilvl w:val="0"/>
          <w:numId w:val="22"/>
        </w:numPr>
        <w:tabs>
          <w:tab w:val="left" w:pos="709"/>
        </w:tabs>
        <w:autoSpaceDE w:val="0"/>
        <w:autoSpaceDN w:val="0"/>
        <w:adjustRightInd w:val="0"/>
        <w:snapToGrid w:val="0"/>
        <w:spacing w:before="93" w:beforeLines="30" w:after="93" w:afterLines="30" w:line="360" w:lineRule="auto"/>
        <w:ind w:left="709" w:hanging="709"/>
        <w:rPr>
          <w:rFonts w:ascii="宋体" w:hAnsi="宋体"/>
          <w:kern w:val="0"/>
          <w:sz w:val="24"/>
        </w:rPr>
      </w:pPr>
      <w:r>
        <w:rPr>
          <w:rFonts w:ascii="宋体" w:hAnsi="宋体"/>
          <w:kern w:val="0"/>
          <w:sz w:val="24"/>
        </w:rPr>
        <w:t>如本合同根据</w:t>
      </w:r>
      <w:r>
        <w:rPr>
          <w:rFonts w:hint="eastAsia" w:ascii="宋体" w:hAnsi="宋体"/>
          <w:kern w:val="0"/>
          <w:sz w:val="24"/>
        </w:rPr>
        <w:t>本条第</w:t>
      </w:r>
      <w:r>
        <w:rPr>
          <w:kern w:val="0"/>
          <w:sz w:val="24"/>
        </w:rPr>
        <w:t>13.2</w:t>
      </w:r>
      <w:r>
        <w:rPr>
          <w:rFonts w:hint="eastAsia" w:ascii="宋体" w:hAnsi="宋体"/>
          <w:kern w:val="0"/>
          <w:sz w:val="24"/>
        </w:rPr>
        <w:t>款</w:t>
      </w:r>
      <w:r>
        <w:rPr>
          <w:rFonts w:ascii="宋体" w:hAnsi="宋体"/>
          <w:kern w:val="0"/>
          <w:sz w:val="24"/>
        </w:rPr>
        <w:t>终止，对于合同终止前乙方完成的工作成果，乙方应立即移交给甲方，甲方拥有相关工作成果的全部权益；如甲方已付合同价款超过乙方已完成工作的价值，乙方应向甲方返还差额部分。</w:t>
      </w:r>
    </w:p>
    <w:p>
      <w:pPr>
        <w:pStyle w:val="16"/>
        <w:tabs>
          <w:tab w:val="clear" w:pos="720"/>
        </w:tabs>
        <w:adjustRightInd w:val="0"/>
        <w:snapToGrid w:val="0"/>
        <w:spacing w:before="93" w:beforeLines="30" w:after="93" w:afterLines="30" w:line="360" w:lineRule="auto"/>
        <w:jc w:val="left"/>
        <w:rPr>
          <w:rFonts w:ascii="宋体" w:hAnsi="宋体"/>
          <w:szCs w:val="24"/>
        </w:rPr>
      </w:pPr>
      <w:bookmarkStart w:id="39" w:name="_Toc364839375"/>
      <w:bookmarkStart w:id="40" w:name="_Toc299915690"/>
      <w:r>
        <w:rPr>
          <w:rFonts w:ascii="宋体" w:hAnsi="宋体"/>
          <w:szCs w:val="24"/>
        </w:rPr>
        <w:t>健康、安全</w:t>
      </w:r>
      <w:r>
        <w:rPr>
          <w:rFonts w:hint="eastAsia" w:ascii="宋体" w:hAnsi="宋体"/>
          <w:szCs w:val="24"/>
        </w:rPr>
        <w:t>和</w:t>
      </w:r>
      <w:r>
        <w:rPr>
          <w:rFonts w:ascii="宋体" w:hAnsi="宋体"/>
          <w:szCs w:val="24"/>
        </w:rPr>
        <w:t>环保</w:t>
      </w:r>
      <w:bookmarkEnd w:id="39"/>
      <w:bookmarkEnd w:id="40"/>
    </w:p>
    <w:p>
      <w:pPr>
        <w:numPr>
          <w:ilvl w:val="0"/>
          <w:numId w:val="24"/>
        </w:numPr>
        <w:tabs>
          <w:tab w:val="left" w:pos="709"/>
          <w:tab w:val="clear" w:pos="0"/>
        </w:tabs>
        <w:adjustRightInd w:val="0"/>
        <w:snapToGrid w:val="0"/>
        <w:spacing w:before="93" w:beforeLines="30" w:after="93" w:afterLines="30" w:line="360" w:lineRule="auto"/>
        <w:ind w:left="709" w:hanging="709"/>
        <w:rPr>
          <w:rFonts w:ascii="宋体" w:hAnsi="宋体"/>
          <w:sz w:val="24"/>
        </w:rPr>
      </w:pPr>
      <w:r>
        <w:rPr>
          <w:rFonts w:ascii="宋体" w:hAnsi="宋体"/>
          <w:sz w:val="24"/>
        </w:rPr>
        <w:t>乙方在</w:t>
      </w:r>
      <w:r>
        <w:rPr>
          <w:rFonts w:hint="eastAsia" w:ascii="宋体" w:hAnsi="宋体"/>
          <w:sz w:val="24"/>
        </w:rPr>
        <w:t>履行</w:t>
      </w:r>
      <w:r>
        <w:rPr>
          <w:rFonts w:ascii="宋体" w:hAnsi="宋体"/>
          <w:sz w:val="24"/>
        </w:rPr>
        <w:t>合同时，应遵守</w:t>
      </w:r>
      <w:r>
        <w:rPr>
          <w:rFonts w:hint="eastAsia" w:ascii="宋体" w:hAnsi="宋体"/>
          <w:sz w:val="24"/>
        </w:rPr>
        <w:t>中国相关</w:t>
      </w:r>
      <w:r>
        <w:rPr>
          <w:rFonts w:ascii="宋体" w:hAnsi="宋体"/>
          <w:sz w:val="24"/>
        </w:rPr>
        <w:t>法律法规及甲方关于健康、安全及环保的规定</w:t>
      </w:r>
      <w:r>
        <w:rPr>
          <w:rFonts w:hint="eastAsia" w:ascii="宋体" w:hAnsi="宋体"/>
          <w:sz w:val="24"/>
        </w:rPr>
        <w:t>：</w:t>
      </w:r>
    </w:p>
    <w:p>
      <w:pPr>
        <w:numPr>
          <w:ilvl w:val="0"/>
          <w:numId w:val="25"/>
        </w:numPr>
        <w:tabs>
          <w:tab w:val="left" w:pos="1276"/>
        </w:tabs>
        <w:adjustRightInd w:val="0"/>
        <w:snapToGrid w:val="0"/>
        <w:spacing w:before="93" w:beforeLines="30" w:after="93" w:afterLines="30" w:line="360" w:lineRule="auto"/>
        <w:ind w:left="1276" w:hanging="567"/>
        <w:rPr>
          <w:rFonts w:ascii="宋体" w:hAnsi="宋体"/>
          <w:sz w:val="24"/>
        </w:rPr>
      </w:pPr>
      <w:r>
        <w:rPr>
          <w:rFonts w:ascii="宋体" w:hAnsi="宋体"/>
          <w:sz w:val="24"/>
        </w:rPr>
        <w:t>乙方应为有机会出差或驻场的</w:t>
      </w:r>
      <w:r>
        <w:rPr>
          <w:rFonts w:hint="eastAsia" w:ascii="宋体" w:hAnsi="宋体"/>
          <w:sz w:val="24"/>
        </w:rPr>
        <w:t>人员</w:t>
      </w:r>
      <w:r>
        <w:rPr>
          <w:rFonts w:ascii="宋体" w:hAnsi="宋体"/>
          <w:sz w:val="24"/>
        </w:rPr>
        <w:t>购买人身意外保险或其它相关项目的保险</w:t>
      </w:r>
      <w:r>
        <w:rPr>
          <w:rFonts w:hint="eastAsia" w:ascii="宋体" w:hAnsi="宋体"/>
          <w:sz w:val="24"/>
        </w:rPr>
        <w:t>；</w:t>
      </w:r>
    </w:p>
    <w:p>
      <w:pPr>
        <w:numPr>
          <w:ilvl w:val="0"/>
          <w:numId w:val="25"/>
        </w:numPr>
        <w:tabs>
          <w:tab w:val="left" w:pos="1276"/>
        </w:tabs>
        <w:adjustRightInd w:val="0"/>
        <w:snapToGrid w:val="0"/>
        <w:spacing w:before="93" w:beforeLines="30" w:after="93" w:afterLines="30" w:line="360" w:lineRule="auto"/>
        <w:ind w:left="1276" w:hanging="567"/>
        <w:rPr>
          <w:rFonts w:ascii="宋体" w:hAnsi="宋体"/>
          <w:sz w:val="24"/>
        </w:rPr>
      </w:pPr>
      <w:r>
        <w:rPr>
          <w:rFonts w:ascii="宋体" w:hAnsi="宋体"/>
          <w:sz w:val="24"/>
        </w:rPr>
        <w:t>甲方有权根据需要修订其健康、安全及环保政策并将最新文件发给乙方以</w:t>
      </w:r>
      <w:r>
        <w:rPr>
          <w:rFonts w:hint="eastAsia" w:ascii="宋体" w:hAnsi="宋体"/>
          <w:sz w:val="24"/>
        </w:rPr>
        <w:t>便</w:t>
      </w:r>
      <w:r>
        <w:rPr>
          <w:rFonts w:ascii="宋体" w:hAnsi="宋体"/>
          <w:sz w:val="24"/>
        </w:rPr>
        <w:t>遵照执行。</w:t>
      </w:r>
    </w:p>
    <w:p>
      <w:pPr>
        <w:numPr>
          <w:ilvl w:val="0"/>
          <w:numId w:val="24"/>
        </w:numPr>
        <w:tabs>
          <w:tab w:val="left" w:pos="709"/>
          <w:tab w:val="clear" w:pos="0"/>
        </w:tabs>
        <w:adjustRightInd w:val="0"/>
        <w:snapToGrid w:val="0"/>
        <w:spacing w:before="93" w:beforeLines="30" w:after="93" w:afterLines="30" w:line="360" w:lineRule="auto"/>
        <w:ind w:left="709" w:hanging="709"/>
        <w:rPr>
          <w:rFonts w:ascii="宋体" w:hAnsi="宋体"/>
          <w:kern w:val="0"/>
          <w:sz w:val="24"/>
        </w:rPr>
      </w:pPr>
      <w:r>
        <w:rPr>
          <w:rFonts w:hint="eastAsia" w:ascii="宋体" w:hAnsi="宋体"/>
          <w:sz w:val="24"/>
        </w:rPr>
        <w:t>乙方应保证其完成工作和工作成果符合国家要求的健康、安全及环保标准。因乙方未能按国家相关规定和甲方的要求，而在健康、安全、环保方面给甲方造成的任何损失由乙方全额承担。</w:t>
      </w:r>
    </w:p>
    <w:p>
      <w:pPr>
        <w:pStyle w:val="16"/>
        <w:tabs>
          <w:tab w:val="clear" w:pos="720"/>
        </w:tabs>
        <w:adjustRightInd w:val="0"/>
        <w:snapToGrid w:val="0"/>
        <w:spacing w:before="93" w:beforeLines="30" w:after="93" w:afterLines="30" w:line="360" w:lineRule="auto"/>
        <w:jc w:val="left"/>
        <w:rPr>
          <w:rFonts w:ascii="宋体" w:hAnsi="宋体"/>
          <w:szCs w:val="24"/>
        </w:rPr>
      </w:pPr>
      <w:bookmarkStart w:id="41" w:name="_Toc364839376"/>
      <w:bookmarkStart w:id="42" w:name="_Toc300147855"/>
      <w:r>
        <w:rPr>
          <w:rFonts w:hint="eastAsia" w:ascii="宋体" w:hAnsi="宋体"/>
          <w:szCs w:val="24"/>
        </w:rPr>
        <w:t>转让和分包</w:t>
      </w:r>
      <w:bookmarkEnd w:id="41"/>
      <w:bookmarkEnd w:id="42"/>
    </w:p>
    <w:p>
      <w:pPr>
        <w:numPr>
          <w:ilvl w:val="0"/>
          <w:numId w:val="0"/>
        </w:numPr>
        <w:bidi w:val="0"/>
        <w:spacing w:line="360" w:lineRule="auto"/>
        <w:ind w:left="720" w:leftChars="0" w:hanging="720" w:hangingChars="300"/>
        <w:rPr>
          <w:rFonts w:hint="eastAsia" w:ascii="宋体" w:hAnsi="宋体" w:eastAsia="宋体" w:cs="宋体"/>
          <w:sz w:val="24"/>
          <w:szCs w:val="24"/>
        </w:rPr>
      </w:pPr>
      <w:r>
        <w:rPr>
          <w:rFonts w:hint="eastAsia" w:ascii="宋体" w:hAnsi="宋体" w:eastAsia="宋体" w:cs="宋体"/>
          <w:sz w:val="24"/>
          <w:szCs w:val="24"/>
          <w:lang w:val="en-US" w:eastAsia="zh-CN"/>
        </w:rPr>
        <w:t xml:space="preserve">15.1  </w:t>
      </w:r>
      <w:r>
        <w:rPr>
          <w:rFonts w:hint="eastAsia" w:ascii="宋体" w:hAnsi="宋体" w:eastAsia="宋体" w:cs="宋体"/>
          <w:sz w:val="24"/>
          <w:szCs w:val="24"/>
        </w:rPr>
        <w:t>未经甲方事先书面同意，乙方不得将其在本合同项下的任何权利和义务全部或部分转让给任何第三方，包括乙方的关联企业。甲方可以将其在本合同项下的权利和义务全部或部分转让给其关联企业，且无需事先征得乙方的同意，但应书面通知乙方。</w:t>
      </w:r>
    </w:p>
    <w:p>
      <w:pPr>
        <w:numPr>
          <w:ilvl w:val="0"/>
          <w:numId w:val="0"/>
        </w:numPr>
        <w:bidi w:val="0"/>
        <w:spacing w:line="360" w:lineRule="auto"/>
        <w:ind w:left="720" w:leftChars="0" w:hanging="720" w:hangingChars="300"/>
        <w:rPr>
          <w:rFonts w:hint="eastAsia" w:ascii="宋体" w:hAnsi="宋体" w:eastAsia="宋体" w:cs="宋体"/>
          <w:sz w:val="24"/>
          <w:szCs w:val="24"/>
        </w:rPr>
      </w:pPr>
      <w:r>
        <w:rPr>
          <w:rFonts w:hint="eastAsia" w:ascii="宋体" w:hAnsi="宋体" w:eastAsia="宋体" w:cs="宋体"/>
          <w:sz w:val="24"/>
          <w:szCs w:val="24"/>
          <w:lang w:val="en-US" w:eastAsia="zh-CN"/>
        </w:rPr>
        <w:t xml:space="preserve">15.2  </w:t>
      </w:r>
      <w:r>
        <w:rPr>
          <w:rFonts w:hint="eastAsia" w:ascii="宋体" w:hAnsi="宋体" w:eastAsia="宋体" w:cs="宋体"/>
          <w:sz w:val="24"/>
          <w:szCs w:val="24"/>
        </w:rPr>
        <w:t>未经甲方事先书面同意，乙方不得将其在本合同项下的任何义务分包给任何第三方，包括乙方的关联企业。</w:t>
      </w:r>
      <w:bookmarkStart w:id="43" w:name="_DV_C867"/>
      <w:r>
        <w:rPr>
          <w:rFonts w:hint="eastAsia" w:ascii="宋体" w:hAnsi="宋体" w:eastAsia="宋体" w:cs="宋体"/>
          <w:sz w:val="24"/>
          <w:szCs w:val="24"/>
        </w:rPr>
        <w:t>乙方不得将本合同转包给任何第三方，包括其关联企业。</w:t>
      </w:r>
      <w:bookmarkEnd w:id="43"/>
    </w:p>
    <w:p>
      <w:pPr>
        <w:pStyle w:val="16"/>
        <w:tabs>
          <w:tab w:val="clear" w:pos="720"/>
        </w:tabs>
        <w:adjustRightInd w:val="0"/>
        <w:snapToGrid w:val="0"/>
        <w:spacing w:before="93" w:beforeLines="30" w:after="93" w:afterLines="30" w:line="360" w:lineRule="auto"/>
        <w:jc w:val="left"/>
        <w:rPr>
          <w:rFonts w:ascii="宋体" w:hAnsi="宋体"/>
          <w:szCs w:val="24"/>
        </w:rPr>
      </w:pPr>
      <w:bookmarkStart w:id="44" w:name="_Toc364839377"/>
      <w:bookmarkStart w:id="45" w:name="_Toc299915695"/>
      <w:bookmarkStart w:id="46" w:name="_Toc299912680"/>
      <w:r>
        <w:rPr>
          <w:rFonts w:hint="eastAsia" w:ascii="宋体" w:hAnsi="宋体"/>
          <w:szCs w:val="24"/>
        </w:rPr>
        <w:t>不可抗力</w:t>
      </w:r>
      <w:bookmarkEnd w:id="44"/>
      <w:bookmarkEnd w:id="45"/>
      <w:bookmarkEnd w:id="46"/>
    </w:p>
    <w:p>
      <w:pPr>
        <w:pStyle w:val="7"/>
        <w:widowControl/>
        <w:numPr>
          <w:ilvl w:val="0"/>
          <w:numId w:val="0"/>
        </w:numPr>
        <w:autoSpaceDE/>
        <w:autoSpaceDN/>
        <w:snapToGrid w:val="0"/>
        <w:spacing w:before="93" w:beforeLines="30" w:after="93" w:afterLines="30"/>
        <w:ind w:left="720" w:leftChars="0" w:hanging="720" w:hangingChars="300"/>
        <w:rPr>
          <w:rFonts w:ascii="宋体" w:hAnsi="宋体" w:eastAsia="宋体"/>
          <w:sz w:val="24"/>
        </w:rPr>
      </w:pPr>
      <w:r>
        <w:rPr>
          <w:rFonts w:hint="eastAsia" w:ascii="宋体" w:hAnsi="宋体" w:eastAsia="宋体"/>
          <w:sz w:val="24"/>
          <w:lang w:val="en-US" w:eastAsia="zh-CN"/>
        </w:rPr>
        <w:t xml:space="preserve">16.1  </w:t>
      </w:r>
      <w:r>
        <w:rPr>
          <w:rFonts w:hint="eastAsia" w:ascii="宋体" w:hAnsi="宋体" w:eastAsia="宋体"/>
          <w:sz w:val="24"/>
        </w:rPr>
        <w:t>不可抗力系指阻止或妨碍一方履行其在本合同项下义务的事件或情况；受障碍影响的一方除了应证明该事件已经达到阻止或妨碍其履行合同项下义务的后果，还应证明：</w:t>
      </w:r>
    </w:p>
    <w:p>
      <w:pPr>
        <w:pStyle w:val="7"/>
        <w:widowControl/>
        <w:numPr>
          <w:ilvl w:val="0"/>
          <w:numId w:val="26"/>
        </w:numPr>
        <w:autoSpaceDE/>
        <w:autoSpaceDN/>
        <w:snapToGrid w:val="0"/>
        <w:spacing w:before="93" w:beforeLines="30" w:after="93" w:afterLines="30"/>
        <w:rPr>
          <w:rFonts w:ascii="宋体" w:hAnsi="宋体" w:eastAsia="宋体"/>
          <w:sz w:val="24"/>
        </w:rPr>
      </w:pPr>
      <w:r>
        <w:rPr>
          <w:rFonts w:hint="eastAsia" w:ascii="宋体" w:hAnsi="宋体" w:eastAsia="宋体"/>
          <w:sz w:val="24"/>
        </w:rPr>
        <w:t>该障碍在订立合同时无法被合理预见；和</w:t>
      </w:r>
    </w:p>
    <w:p>
      <w:pPr>
        <w:pStyle w:val="7"/>
        <w:widowControl/>
        <w:numPr>
          <w:ilvl w:val="0"/>
          <w:numId w:val="26"/>
        </w:numPr>
        <w:autoSpaceDE/>
        <w:autoSpaceDN/>
        <w:snapToGrid w:val="0"/>
        <w:spacing w:before="93" w:beforeLines="30" w:after="93" w:afterLines="30"/>
        <w:rPr>
          <w:rFonts w:ascii="宋体" w:hAnsi="宋体" w:eastAsia="宋体"/>
          <w:sz w:val="24"/>
        </w:rPr>
      </w:pPr>
      <w:r>
        <w:rPr>
          <w:rFonts w:hint="eastAsia" w:ascii="宋体" w:hAnsi="宋体" w:eastAsia="宋体"/>
          <w:sz w:val="24"/>
        </w:rPr>
        <w:t>该障碍超出其合理控制范围；同时</w:t>
      </w:r>
    </w:p>
    <w:p>
      <w:pPr>
        <w:pStyle w:val="7"/>
        <w:widowControl/>
        <w:numPr>
          <w:ilvl w:val="0"/>
          <w:numId w:val="26"/>
        </w:numPr>
        <w:autoSpaceDE/>
        <w:autoSpaceDN/>
        <w:snapToGrid w:val="0"/>
        <w:spacing w:before="93" w:beforeLines="30" w:after="93" w:afterLines="30"/>
        <w:rPr>
          <w:rFonts w:ascii="宋体" w:hAnsi="宋体" w:eastAsia="宋体"/>
          <w:sz w:val="24"/>
        </w:rPr>
      </w:pPr>
      <w:r>
        <w:rPr>
          <w:rFonts w:hint="eastAsia" w:ascii="宋体" w:hAnsi="宋体" w:eastAsia="宋体"/>
          <w:sz w:val="24"/>
        </w:rPr>
        <w:t>障碍的后果无法被受影响的一方合理避免或克服。</w:t>
      </w:r>
    </w:p>
    <w:p>
      <w:pPr>
        <w:pStyle w:val="7"/>
        <w:widowControl/>
        <w:numPr>
          <w:ilvl w:val="0"/>
          <w:numId w:val="0"/>
        </w:numPr>
        <w:autoSpaceDE/>
        <w:autoSpaceDN/>
        <w:snapToGrid w:val="0"/>
        <w:spacing w:before="93" w:beforeLines="30" w:after="93" w:afterLines="30"/>
        <w:ind w:left="720" w:leftChars="0" w:hanging="720" w:hangingChars="300"/>
        <w:rPr>
          <w:rFonts w:ascii="宋体" w:hAnsi="宋体" w:eastAsia="宋体"/>
          <w:sz w:val="24"/>
        </w:rPr>
      </w:pPr>
      <w:r>
        <w:rPr>
          <w:rFonts w:hint="eastAsia" w:ascii="宋体" w:hAnsi="宋体" w:eastAsia="宋体"/>
          <w:sz w:val="24"/>
          <w:lang w:val="en-US" w:eastAsia="zh-CN"/>
        </w:rPr>
        <w:t xml:space="preserve">16.2  </w:t>
      </w:r>
      <w:r>
        <w:rPr>
          <w:rFonts w:ascii="宋体" w:hAnsi="宋体" w:eastAsia="宋体"/>
          <w:sz w:val="24"/>
        </w:rPr>
        <w:t>如果一方遭受不可抗力，应立即（不迟于24小时内）通知另一方，并采取一切合理、必要的措施减少损失及不可抗力的影响，恢复合同的履行。不可抗力结束后48小时内，遭受不可抗力的一方应向另一方通报不可抗力的情况，包括不可抗力造成的损害</w:t>
      </w:r>
      <w:r>
        <w:rPr>
          <w:rFonts w:hint="eastAsia" w:ascii="宋体" w:hAnsi="宋体" w:eastAsia="宋体"/>
          <w:sz w:val="24"/>
        </w:rPr>
        <w:t>、延续时间、合同设备受影响的范围、补救措施等，如不可抗力持续发生，遭受不可抗力的一方应及时更新该等信息。</w:t>
      </w:r>
    </w:p>
    <w:p>
      <w:pPr>
        <w:pStyle w:val="7"/>
        <w:widowControl/>
        <w:numPr>
          <w:ilvl w:val="0"/>
          <w:numId w:val="0"/>
        </w:numPr>
        <w:autoSpaceDE/>
        <w:autoSpaceDN/>
        <w:snapToGrid w:val="0"/>
        <w:spacing w:before="93" w:beforeLines="30" w:after="93" w:afterLines="30"/>
        <w:ind w:left="720" w:leftChars="0" w:hanging="720" w:hangingChars="300"/>
        <w:rPr>
          <w:rFonts w:ascii="宋体" w:hAnsi="宋体" w:eastAsia="宋体"/>
          <w:sz w:val="24"/>
        </w:rPr>
      </w:pPr>
      <w:r>
        <w:rPr>
          <w:rFonts w:hint="eastAsia" w:ascii="宋体" w:hAnsi="宋体" w:eastAsia="宋体"/>
          <w:sz w:val="24"/>
          <w:lang w:val="en-US" w:eastAsia="zh-CN"/>
        </w:rPr>
        <w:t xml:space="preserve">16.3  </w:t>
      </w:r>
      <w:r>
        <w:rPr>
          <w:rFonts w:ascii="宋体" w:hAnsi="宋体" w:eastAsia="宋体"/>
          <w:sz w:val="24"/>
        </w:rPr>
        <w:t>不可抗力发生后，</w:t>
      </w:r>
      <w:r>
        <w:rPr>
          <w:rFonts w:hint="eastAsia" w:ascii="宋体" w:hAnsi="宋体" w:eastAsia="宋体"/>
          <w:sz w:val="24"/>
        </w:rPr>
        <w:t>遭受不可抗力一方</w:t>
      </w:r>
      <w:r>
        <w:rPr>
          <w:rFonts w:ascii="宋体" w:hAnsi="宋体" w:eastAsia="宋体"/>
          <w:sz w:val="24"/>
        </w:rPr>
        <w:t>应采取措施尽量避免和减少损失的扩大，</w:t>
      </w:r>
      <w:r>
        <w:rPr>
          <w:rFonts w:hint="eastAsia" w:ascii="宋体" w:hAnsi="宋体" w:eastAsia="宋体"/>
          <w:sz w:val="24"/>
        </w:rPr>
        <w:t>该方</w:t>
      </w:r>
      <w:r>
        <w:rPr>
          <w:rFonts w:ascii="宋体" w:hAnsi="宋体" w:eastAsia="宋体"/>
          <w:sz w:val="24"/>
        </w:rPr>
        <w:t>没有采取有效措施导致损失扩大的，应对扩大的损失承担责任</w:t>
      </w:r>
      <w:r>
        <w:rPr>
          <w:rFonts w:hint="eastAsia" w:ascii="宋体" w:hAnsi="宋体" w:eastAsia="宋体"/>
          <w:sz w:val="24"/>
        </w:rPr>
        <w:t>。</w:t>
      </w:r>
    </w:p>
    <w:p>
      <w:pPr>
        <w:pStyle w:val="7"/>
        <w:widowControl/>
        <w:numPr>
          <w:ilvl w:val="0"/>
          <w:numId w:val="0"/>
        </w:numPr>
        <w:autoSpaceDE/>
        <w:autoSpaceDN/>
        <w:snapToGrid w:val="0"/>
        <w:spacing w:before="93" w:beforeLines="30" w:after="93" w:afterLines="30"/>
        <w:ind w:left="720" w:leftChars="0" w:hanging="720" w:hangingChars="300"/>
        <w:rPr>
          <w:rFonts w:ascii="宋体" w:hAnsi="宋体" w:eastAsia="宋体"/>
          <w:sz w:val="24"/>
        </w:rPr>
      </w:pPr>
      <w:r>
        <w:rPr>
          <w:rFonts w:hint="eastAsia" w:ascii="宋体" w:hAnsi="宋体" w:eastAsia="宋体"/>
          <w:sz w:val="24"/>
          <w:lang w:val="en-US" w:eastAsia="zh-CN"/>
        </w:rPr>
        <w:t xml:space="preserve">16.4  </w:t>
      </w:r>
      <w:r>
        <w:rPr>
          <w:rFonts w:hint="eastAsia" w:ascii="宋体" w:hAnsi="宋体" w:eastAsia="宋体"/>
          <w:sz w:val="24"/>
        </w:rPr>
        <w:t>如发生不可抗力，双方各自承担其人员和财产损失。一旦不可抗力停止或者影响消除，双方应立即履行其义务，合同的期限应该相应顺延。如果不可抗力</w:t>
      </w:r>
      <w:r>
        <w:rPr>
          <w:rFonts w:hint="eastAsia" w:ascii="宋体" w:hAnsi="宋体" w:eastAsia="宋体"/>
          <w:i w:val="0"/>
          <w:iCs w:val="0"/>
          <w:sz w:val="24"/>
          <w:highlight w:val="none"/>
        </w:rPr>
        <w:t>的影响持续超过【</w:t>
      </w:r>
      <w:r>
        <w:rPr>
          <w:rFonts w:hint="eastAsia" w:ascii="宋体" w:hAnsi="宋体" w:eastAsia="宋体"/>
          <w:i w:val="0"/>
          <w:iCs w:val="0"/>
          <w:sz w:val="24"/>
          <w:highlight w:val="none"/>
          <w:lang w:val="en-US" w:eastAsia="zh-CN"/>
        </w:rPr>
        <w:t>30</w:t>
      </w:r>
      <w:r>
        <w:rPr>
          <w:rFonts w:hint="eastAsia" w:ascii="宋体" w:hAnsi="宋体" w:eastAsia="宋体"/>
          <w:i w:val="0"/>
          <w:iCs w:val="0"/>
          <w:sz w:val="24"/>
          <w:highlight w:val="none"/>
        </w:rPr>
        <w:t>】日，双方应该共同商议应对措施。</w:t>
      </w:r>
    </w:p>
    <w:p>
      <w:pPr>
        <w:pStyle w:val="7"/>
        <w:widowControl/>
        <w:numPr>
          <w:ilvl w:val="0"/>
          <w:numId w:val="0"/>
        </w:numPr>
        <w:autoSpaceDE/>
        <w:autoSpaceDN/>
        <w:snapToGrid w:val="0"/>
        <w:spacing w:before="93" w:beforeLines="30" w:after="93" w:afterLines="30"/>
        <w:ind w:left="720" w:leftChars="0" w:hanging="720" w:hangingChars="300"/>
        <w:rPr>
          <w:rFonts w:hint="eastAsia" w:ascii="宋体" w:hAnsi="宋体" w:eastAsia="宋体"/>
          <w:sz w:val="24"/>
        </w:rPr>
      </w:pPr>
      <w:r>
        <w:rPr>
          <w:rFonts w:hint="eastAsia" w:ascii="宋体" w:hAnsi="宋体" w:eastAsia="宋体"/>
          <w:sz w:val="24"/>
          <w:lang w:val="en-US" w:eastAsia="zh-CN"/>
        </w:rPr>
        <w:t xml:space="preserve">16.5  </w:t>
      </w:r>
      <w:r>
        <w:rPr>
          <w:rFonts w:hint="eastAsia" w:ascii="宋体" w:hAnsi="宋体" w:eastAsia="宋体"/>
          <w:sz w:val="24"/>
        </w:rPr>
        <w:t>任何一方迟延履行合同后遭受不可抗力的，不得减少、免除该方在本合同项下的任何义务和责任。</w:t>
      </w:r>
    </w:p>
    <w:p>
      <w:pPr>
        <w:pStyle w:val="7"/>
        <w:widowControl/>
        <w:numPr>
          <w:ilvl w:val="0"/>
          <w:numId w:val="0"/>
        </w:numPr>
        <w:autoSpaceDE/>
        <w:autoSpaceDN/>
        <w:snapToGrid w:val="0"/>
        <w:spacing w:before="93" w:beforeLines="30" w:after="93" w:afterLines="30"/>
        <w:ind w:left="720" w:leftChars="0" w:hanging="720" w:hangingChars="300"/>
        <w:rPr>
          <w:rFonts w:hint="eastAsia" w:ascii="宋体" w:hAnsi="宋体" w:eastAsia="宋体"/>
          <w:sz w:val="24"/>
        </w:rPr>
      </w:pPr>
      <w:r>
        <w:rPr>
          <w:rFonts w:hint="eastAsia" w:ascii="宋体" w:hAnsi="宋体" w:eastAsia="宋体"/>
          <w:sz w:val="24"/>
          <w:lang w:val="en-US" w:eastAsia="zh-CN"/>
        </w:rPr>
        <w:t xml:space="preserve">16.6  </w:t>
      </w:r>
      <w:r>
        <w:rPr>
          <w:rFonts w:hint="eastAsia" w:ascii="宋体" w:hAnsi="宋体" w:eastAsia="宋体"/>
          <w:sz w:val="24"/>
        </w:rPr>
        <w:t>任何一方因不可抗力不能或迟延履行本合同，在不可抗力的所涉范围内不承担违约责任。不可抗力的发生不能造成任何一方支付额外款项、赔偿或其它救济方式，双方放弃对不可抗力事项进行索赔的权利。</w:t>
      </w:r>
    </w:p>
    <w:p>
      <w:pPr>
        <w:pStyle w:val="16"/>
        <w:tabs>
          <w:tab w:val="clear" w:pos="720"/>
        </w:tabs>
        <w:adjustRightInd w:val="0"/>
        <w:snapToGrid w:val="0"/>
        <w:spacing w:before="93" w:beforeLines="30" w:after="93" w:afterLines="30" w:line="360" w:lineRule="auto"/>
        <w:jc w:val="left"/>
        <w:rPr>
          <w:rStyle w:val="22"/>
          <w:rFonts w:ascii="宋体" w:hAnsi="宋体"/>
          <w:b w:val="0"/>
          <w:bCs w:val="0"/>
          <w:szCs w:val="24"/>
        </w:rPr>
      </w:pPr>
      <w:bookmarkStart w:id="47" w:name="_Toc364839378"/>
      <w:r>
        <w:rPr>
          <w:rFonts w:hint="eastAsia" w:ascii="宋体" w:hAnsi="宋体"/>
          <w:szCs w:val="24"/>
        </w:rPr>
        <w:t>保障</w:t>
      </w:r>
      <w:bookmarkEnd w:id="47"/>
    </w:p>
    <w:p>
      <w:pPr>
        <w:numPr>
          <w:ilvl w:val="0"/>
          <w:numId w:val="0"/>
        </w:numPr>
        <w:adjustRightInd w:val="0"/>
        <w:snapToGrid w:val="0"/>
        <w:spacing w:before="93" w:beforeLines="30" w:after="93" w:afterLines="30" w:line="360" w:lineRule="auto"/>
        <w:ind w:left="720" w:leftChars="0" w:hanging="720" w:hangingChars="300"/>
        <w:rPr>
          <w:rFonts w:hint="eastAsia" w:ascii="宋体" w:hAnsi="宋体" w:eastAsia="宋体" w:cs="宋体"/>
          <w:sz w:val="24"/>
          <w:szCs w:val="24"/>
        </w:rPr>
      </w:pPr>
      <w:r>
        <w:rPr>
          <w:rFonts w:hint="eastAsia" w:ascii="宋体" w:hAnsi="宋体" w:eastAsia="宋体" w:cs="宋体"/>
          <w:sz w:val="24"/>
          <w:szCs w:val="24"/>
          <w:lang w:val="en-US" w:eastAsia="zh-CN"/>
        </w:rPr>
        <w:t xml:space="preserve">17.1  </w:t>
      </w:r>
      <w:r>
        <w:rPr>
          <w:rFonts w:hint="eastAsia" w:ascii="宋体" w:hAnsi="宋体" w:eastAsia="宋体" w:cs="宋体"/>
          <w:sz w:val="24"/>
          <w:szCs w:val="24"/>
        </w:rPr>
        <w:t>乙方、乙方代理或分包商（如有）因履行合同造成任何第三方财产损失、损坏、人身伤亡或疾病，乙方应承担全部责任，并应确保甲方免于所有相关的索赔、损失、损害、费用和责任，包括但不限于在甲方因此需向第三方支付任何赔偿时，乙方均应全额予以补偿。</w:t>
      </w:r>
    </w:p>
    <w:p>
      <w:pPr>
        <w:numPr>
          <w:ilvl w:val="0"/>
          <w:numId w:val="0"/>
        </w:numPr>
        <w:adjustRightInd w:val="0"/>
        <w:snapToGrid w:val="0"/>
        <w:spacing w:before="93" w:beforeLines="30" w:after="93" w:afterLines="30" w:line="360" w:lineRule="auto"/>
        <w:ind w:left="720" w:leftChars="0" w:hanging="720" w:hangingChars="300"/>
        <w:rPr>
          <w:rFonts w:hint="eastAsia" w:ascii="宋体" w:hAnsi="宋体" w:eastAsia="宋体" w:cs="宋体"/>
          <w:sz w:val="24"/>
          <w:szCs w:val="24"/>
        </w:rPr>
      </w:pPr>
      <w:r>
        <w:rPr>
          <w:rFonts w:hint="eastAsia" w:ascii="宋体" w:hAnsi="宋体" w:eastAsia="宋体" w:cs="宋体"/>
          <w:sz w:val="24"/>
          <w:szCs w:val="24"/>
          <w:lang w:val="en-US" w:eastAsia="zh-CN"/>
        </w:rPr>
        <w:t xml:space="preserve">17.2  </w:t>
      </w:r>
      <w:r>
        <w:rPr>
          <w:rFonts w:hint="eastAsia" w:ascii="宋体" w:hAnsi="宋体" w:eastAsia="宋体" w:cs="宋体"/>
          <w:sz w:val="24"/>
          <w:szCs w:val="24"/>
        </w:rPr>
        <w:t xml:space="preserve">如因履行本合同，乙方及其人员、乙方代理、分包商及其人员（如有）的任何财产（包括但不限于设备、装置、器材等，且无论该等财产属于自有、租用、租赁或以其它方式提供）发生毁损、灭失或其它损失，除非该等损失系因甲方故意或重大过失所致，乙方应自行承担全部损失，并应确保甲方免于所有相关的索赔、损失、损害、费用和责任。 </w:t>
      </w:r>
    </w:p>
    <w:p>
      <w:pPr>
        <w:numPr>
          <w:ilvl w:val="0"/>
          <w:numId w:val="0"/>
        </w:numPr>
        <w:adjustRightInd w:val="0"/>
        <w:snapToGrid w:val="0"/>
        <w:spacing w:before="93" w:beforeLines="30" w:after="93" w:afterLines="30" w:line="360" w:lineRule="auto"/>
        <w:ind w:left="720" w:leftChars="0" w:hanging="720" w:hangingChars="300"/>
        <w:rPr>
          <w:rFonts w:hint="eastAsia" w:ascii="宋体" w:hAnsi="宋体" w:eastAsia="宋体" w:cs="宋体"/>
          <w:sz w:val="24"/>
          <w:szCs w:val="24"/>
        </w:rPr>
      </w:pPr>
      <w:r>
        <w:rPr>
          <w:rFonts w:hint="eastAsia" w:ascii="宋体" w:hAnsi="宋体" w:eastAsia="宋体" w:cs="宋体"/>
          <w:sz w:val="24"/>
          <w:szCs w:val="24"/>
          <w:lang w:val="en-US" w:eastAsia="zh-CN"/>
        </w:rPr>
        <w:t xml:space="preserve">17.3  </w:t>
      </w:r>
      <w:r>
        <w:rPr>
          <w:rFonts w:hint="eastAsia" w:ascii="宋体" w:hAnsi="宋体" w:eastAsia="宋体" w:cs="宋体"/>
          <w:sz w:val="24"/>
          <w:szCs w:val="24"/>
        </w:rPr>
        <w:t>如因履行本合同而发生的或与履行本合同有关的乙方、乙方代理及分包商（如有）的人员发生人身伤亡或疾病，除非该等人身伤亡或疾病系因甲方故意或重大过失所致，乙方应对上述人员的人身伤亡或疾病负责，并确保甲方免于所有相关的索赔、损失、损害、费用和责任，包括但不限于甲方因此需要支付任何赔偿时，乙方均应全额予以补偿。</w:t>
      </w:r>
    </w:p>
    <w:p>
      <w:pPr>
        <w:pStyle w:val="8"/>
        <w:spacing w:line="360" w:lineRule="auto"/>
        <w:ind w:left="720" w:leftChars="0" w:hanging="720" w:hangingChars="300"/>
        <w:rPr>
          <w:rFonts w:hint="eastAsia" w:ascii="宋体" w:hAnsi="宋体" w:eastAsia="宋体" w:cs="宋体"/>
          <w:sz w:val="24"/>
          <w:szCs w:val="24"/>
        </w:rPr>
      </w:pPr>
      <w:r>
        <w:rPr>
          <w:rFonts w:hint="eastAsia" w:ascii="宋体" w:hAnsi="宋体" w:eastAsia="宋体" w:cs="宋体"/>
          <w:sz w:val="24"/>
          <w:szCs w:val="24"/>
          <w:lang w:val="en-US" w:eastAsia="zh-CN"/>
        </w:rPr>
        <w:t xml:space="preserve">17.4  </w:t>
      </w:r>
      <w:r>
        <w:rPr>
          <w:rFonts w:hint="eastAsia" w:ascii="宋体" w:hAnsi="宋体" w:eastAsia="宋体" w:cs="宋体"/>
          <w:sz w:val="24"/>
          <w:szCs w:val="24"/>
        </w:rPr>
        <w:t>如因履行本合同，乙方造成任何江、河、湖、海、陆地、大气及其它环境污染，乙方应单独承担全部责任，包括消除污染源、赔偿污染造成的损失、承担污染产生的法律责任和污染造成的停工损失等，并应确保甲方免于所有相关的索赔、损失、损害、费用和责任，包括但不限于在甲方因此需要支付任何赔偿时，乙方均应全额予以补偿。</w:t>
      </w:r>
    </w:p>
    <w:p>
      <w:pPr>
        <w:pStyle w:val="16"/>
        <w:tabs>
          <w:tab w:val="clear" w:pos="720"/>
        </w:tabs>
        <w:adjustRightInd w:val="0"/>
        <w:snapToGrid w:val="0"/>
        <w:spacing w:before="93" w:beforeLines="30" w:after="93" w:afterLines="30" w:line="360" w:lineRule="auto"/>
        <w:jc w:val="left"/>
        <w:rPr>
          <w:rFonts w:ascii="宋体" w:hAnsi="宋体"/>
          <w:szCs w:val="24"/>
        </w:rPr>
      </w:pPr>
      <w:bookmarkStart w:id="48" w:name="_Toc364839379"/>
      <w:r>
        <w:rPr>
          <w:rFonts w:hint="eastAsia" w:ascii="宋体" w:hAnsi="宋体"/>
          <w:szCs w:val="24"/>
        </w:rPr>
        <w:t>保密</w:t>
      </w:r>
      <w:bookmarkEnd w:id="48"/>
    </w:p>
    <w:p>
      <w:pPr>
        <w:numPr>
          <w:ilvl w:val="0"/>
          <w:numId w:val="0"/>
        </w:numPr>
        <w:tabs>
          <w:tab w:val="left" w:pos="709"/>
        </w:tabs>
        <w:adjustRightInd w:val="0"/>
        <w:snapToGrid w:val="0"/>
        <w:spacing w:before="93" w:beforeLines="30" w:after="93" w:afterLines="30" w:line="360" w:lineRule="auto"/>
        <w:ind w:left="720" w:leftChars="0" w:hanging="720" w:hangingChars="300"/>
        <w:rPr>
          <w:rFonts w:ascii="宋体" w:hAnsi="宋体"/>
          <w:sz w:val="24"/>
        </w:rPr>
      </w:pPr>
      <w:r>
        <w:rPr>
          <w:rFonts w:hint="eastAsia" w:ascii="宋体" w:hAnsi="宋体"/>
          <w:sz w:val="24"/>
          <w:lang w:val="en-US" w:eastAsia="zh-CN"/>
        </w:rPr>
        <w:t xml:space="preserve">18.1  </w:t>
      </w:r>
      <w:r>
        <w:rPr>
          <w:rFonts w:ascii="宋体" w:hAnsi="宋体"/>
          <w:sz w:val="24"/>
        </w:rPr>
        <w:t>除非法律法规、政府机关另行强制要求，未经</w:t>
      </w:r>
      <w:r>
        <w:rPr>
          <w:rFonts w:hint="eastAsia" w:ascii="宋体" w:hAnsi="宋体"/>
          <w:sz w:val="24"/>
        </w:rPr>
        <w:t>甲方事先书面</w:t>
      </w:r>
      <w:r>
        <w:rPr>
          <w:rFonts w:ascii="宋体" w:hAnsi="宋体"/>
          <w:sz w:val="24"/>
        </w:rPr>
        <w:t>同意，</w:t>
      </w:r>
      <w:r>
        <w:rPr>
          <w:rFonts w:hint="eastAsia" w:ascii="宋体" w:hAnsi="宋体"/>
          <w:sz w:val="24"/>
        </w:rPr>
        <w:t>乙方</w:t>
      </w:r>
      <w:r>
        <w:rPr>
          <w:rFonts w:ascii="宋体" w:hAnsi="宋体"/>
          <w:sz w:val="24"/>
        </w:rPr>
        <w:t>不得将</w:t>
      </w:r>
      <w:r>
        <w:rPr>
          <w:rFonts w:hint="eastAsia" w:ascii="宋体" w:hAnsi="宋体"/>
          <w:sz w:val="24"/>
        </w:rPr>
        <w:t>甲方</w:t>
      </w:r>
      <w:r>
        <w:rPr>
          <w:rFonts w:ascii="宋体" w:hAnsi="宋体"/>
          <w:sz w:val="24"/>
        </w:rPr>
        <w:t>保密信息披露给任何第三方（包括与合同无关的</w:t>
      </w:r>
      <w:r>
        <w:rPr>
          <w:rFonts w:hint="eastAsia" w:ascii="宋体" w:hAnsi="宋体"/>
          <w:sz w:val="24"/>
        </w:rPr>
        <w:t>乙方</w:t>
      </w:r>
      <w:r>
        <w:rPr>
          <w:rFonts w:ascii="宋体" w:hAnsi="宋体"/>
          <w:sz w:val="24"/>
        </w:rPr>
        <w:t>员工和政府部门），亦不得将该等信息用于与本合同无关的用途。保密信息包括但不限于：</w:t>
      </w:r>
      <w:r>
        <w:rPr>
          <w:rFonts w:hint="eastAsia" w:ascii="宋体" w:hAnsi="宋体"/>
          <w:sz w:val="24"/>
        </w:rPr>
        <w:t>本</w:t>
      </w:r>
      <w:r>
        <w:rPr>
          <w:rFonts w:ascii="宋体" w:hAnsi="宋体"/>
          <w:sz w:val="24"/>
        </w:rPr>
        <w:t>合同内容；</w:t>
      </w:r>
      <w:r>
        <w:rPr>
          <w:rFonts w:hint="eastAsia" w:ascii="宋体" w:hAnsi="宋体"/>
          <w:sz w:val="24"/>
        </w:rPr>
        <w:t>甲方提供的</w:t>
      </w:r>
      <w:r>
        <w:rPr>
          <w:rFonts w:ascii="宋体" w:hAnsi="宋体"/>
          <w:sz w:val="24"/>
        </w:rPr>
        <w:t>与本合同有关的任何技术信息、图纸、样本、资料等；</w:t>
      </w:r>
      <w:r>
        <w:rPr>
          <w:rFonts w:hint="eastAsia" w:ascii="宋体" w:hAnsi="宋体"/>
          <w:sz w:val="24"/>
        </w:rPr>
        <w:t>甲方</w:t>
      </w:r>
      <w:r>
        <w:rPr>
          <w:rFonts w:ascii="宋体" w:hAnsi="宋体"/>
          <w:sz w:val="24"/>
        </w:rPr>
        <w:t>提供的或</w:t>
      </w:r>
      <w:r>
        <w:rPr>
          <w:rFonts w:hint="eastAsia" w:ascii="宋体" w:hAnsi="宋体"/>
          <w:sz w:val="24"/>
        </w:rPr>
        <w:t>乙方</w:t>
      </w:r>
      <w:r>
        <w:rPr>
          <w:rFonts w:ascii="宋体" w:hAnsi="宋体"/>
          <w:sz w:val="24"/>
        </w:rPr>
        <w:t>获得的与项目或甲方有关的任何技术和商务信息。</w:t>
      </w:r>
    </w:p>
    <w:p>
      <w:pPr>
        <w:numPr>
          <w:ilvl w:val="0"/>
          <w:numId w:val="0"/>
        </w:numPr>
        <w:tabs>
          <w:tab w:val="left" w:pos="709"/>
        </w:tabs>
        <w:adjustRightInd w:val="0"/>
        <w:snapToGrid w:val="0"/>
        <w:spacing w:before="93" w:beforeLines="30" w:after="93" w:afterLines="30" w:line="360" w:lineRule="auto"/>
        <w:ind w:left="720" w:leftChars="0" w:hanging="720" w:hangingChars="300"/>
        <w:rPr>
          <w:rFonts w:ascii="宋体" w:hAnsi="宋体"/>
          <w:sz w:val="24"/>
        </w:rPr>
      </w:pPr>
      <w:r>
        <w:rPr>
          <w:rFonts w:hint="eastAsia" w:ascii="宋体" w:hAnsi="宋体"/>
          <w:sz w:val="24"/>
          <w:lang w:val="en-US" w:eastAsia="zh-CN"/>
        </w:rPr>
        <w:t xml:space="preserve">18.2  </w:t>
      </w:r>
      <w:r>
        <w:rPr>
          <w:rFonts w:hint="eastAsia" w:ascii="宋体" w:hAnsi="宋体"/>
          <w:sz w:val="24"/>
        </w:rPr>
        <w:t>一方违反保密义务时，另一方有权要求该方停止侵害、消除影响或采取其他合理的救济措施，该方还应赔偿因违约行为而给对方造成的全部损失。</w:t>
      </w:r>
    </w:p>
    <w:p>
      <w:pPr>
        <w:pStyle w:val="16"/>
        <w:tabs>
          <w:tab w:val="clear" w:pos="720"/>
        </w:tabs>
        <w:adjustRightInd w:val="0"/>
        <w:snapToGrid w:val="0"/>
        <w:spacing w:before="93" w:beforeLines="30" w:after="93" w:afterLines="30" w:line="360" w:lineRule="auto"/>
        <w:jc w:val="left"/>
        <w:rPr>
          <w:rFonts w:ascii="宋体" w:hAnsi="宋体"/>
          <w:szCs w:val="24"/>
        </w:rPr>
      </w:pPr>
      <w:bookmarkStart w:id="49" w:name="_Toc299550775"/>
      <w:bookmarkStart w:id="50" w:name="_Toc288479437"/>
      <w:bookmarkStart w:id="51" w:name="_Toc364839380"/>
      <w:bookmarkStart w:id="52" w:name="_Toc296959348"/>
      <w:bookmarkStart w:id="53" w:name="_Toc287977559"/>
      <w:bookmarkStart w:id="54" w:name="_Toc299915698"/>
      <w:bookmarkStart w:id="55" w:name="_Toc296955886"/>
      <w:bookmarkStart w:id="56" w:name="_Toc299912683"/>
      <w:r>
        <w:rPr>
          <w:rFonts w:hint="eastAsia" w:ascii="宋体" w:hAnsi="宋体"/>
          <w:bCs w:val="0"/>
          <w:szCs w:val="24"/>
        </w:rPr>
        <w:t>审计</w:t>
      </w:r>
      <w:bookmarkEnd w:id="49"/>
      <w:bookmarkEnd w:id="50"/>
      <w:bookmarkEnd w:id="51"/>
      <w:bookmarkEnd w:id="52"/>
      <w:bookmarkEnd w:id="53"/>
      <w:bookmarkEnd w:id="54"/>
      <w:bookmarkEnd w:id="55"/>
      <w:bookmarkEnd w:id="56"/>
      <w:r>
        <w:rPr>
          <w:rFonts w:hint="eastAsia"/>
          <w:szCs w:val="24"/>
        </w:rPr>
        <w:t>、禁止商业贿赂和反腐败</w:t>
      </w:r>
    </w:p>
    <w:p>
      <w:pPr>
        <w:numPr>
          <w:ilvl w:val="0"/>
          <w:numId w:val="0"/>
        </w:numPr>
        <w:adjustRightInd w:val="0"/>
        <w:snapToGrid w:val="0"/>
        <w:spacing w:before="93" w:beforeLines="30" w:after="93" w:afterLines="30" w:line="360" w:lineRule="auto"/>
        <w:ind w:left="823" w:leftChars="49" w:hanging="720" w:hangingChars="300"/>
        <w:rPr>
          <w:rFonts w:ascii="宋体" w:hAnsi="宋体"/>
          <w:sz w:val="24"/>
        </w:rPr>
      </w:pPr>
      <w:r>
        <w:rPr>
          <w:rFonts w:hint="eastAsia" w:ascii="宋体" w:hAnsi="宋体"/>
          <w:kern w:val="0"/>
          <w:sz w:val="24"/>
          <w:lang w:val="en-US" w:eastAsia="zh-CN"/>
        </w:rPr>
        <w:t xml:space="preserve">19.1  </w:t>
      </w:r>
      <w:r>
        <w:rPr>
          <w:rFonts w:hint="eastAsia" w:ascii="宋体" w:hAnsi="宋体"/>
          <w:kern w:val="0"/>
          <w:sz w:val="24"/>
        </w:rPr>
        <w:t>乙方应根据甲方要求，接受和配合甲方或甲方委</w:t>
      </w:r>
      <w:r>
        <w:rPr>
          <w:rFonts w:hint="eastAsia" w:ascii="宋体" w:hAnsi="宋体"/>
          <w:sz w:val="24"/>
        </w:rPr>
        <w:t>托的会计师事务所进行的与本合同相关的审计，包括配合甲方或甲方委托的会计师事务所对分包商进行的与分包合同相关的审计。乙方应在分包合同中要求其分包商接受与本合同</w:t>
      </w:r>
      <w:r>
        <w:rPr>
          <w:rFonts w:hint="eastAsia" w:ascii="宋体" w:hAnsi="宋体"/>
          <w:kern w:val="0"/>
          <w:sz w:val="24"/>
        </w:rPr>
        <w:t>相同</w:t>
      </w:r>
      <w:r>
        <w:rPr>
          <w:rFonts w:hint="eastAsia" w:ascii="宋体" w:hAnsi="宋体"/>
          <w:sz w:val="24"/>
        </w:rPr>
        <w:t>的审计要求，包括分包商应无条件接受和配合甲方或甲方委托的会计师事务所对分包商进行的与分包合同相关的审计。</w:t>
      </w:r>
    </w:p>
    <w:p>
      <w:pPr>
        <w:numPr>
          <w:ilvl w:val="0"/>
          <w:numId w:val="0"/>
        </w:numPr>
        <w:adjustRightInd w:val="0"/>
        <w:snapToGrid w:val="0"/>
        <w:spacing w:before="93" w:beforeLines="30" w:after="93" w:afterLines="30" w:line="360" w:lineRule="auto"/>
        <w:ind w:left="823" w:leftChars="49" w:hanging="720" w:hangingChars="300"/>
        <w:rPr>
          <w:rFonts w:ascii="宋体" w:hAnsi="宋体"/>
          <w:sz w:val="24"/>
        </w:rPr>
      </w:pPr>
      <w:r>
        <w:rPr>
          <w:rFonts w:hint="eastAsia" w:ascii="宋体" w:hAnsi="宋体"/>
          <w:kern w:val="0"/>
          <w:sz w:val="24"/>
          <w:lang w:val="en-US" w:eastAsia="zh-CN"/>
        </w:rPr>
        <w:t xml:space="preserve">19.2  </w:t>
      </w:r>
      <w:r>
        <w:rPr>
          <w:rFonts w:hint="eastAsia" w:ascii="宋体" w:hAnsi="宋体"/>
          <w:kern w:val="0"/>
          <w:sz w:val="24"/>
        </w:rPr>
        <w:t>乙方应保存与本合</w:t>
      </w:r>
      <w:r>
        <w:rPr>
          <w:rFonts w:hint="eastAsia" w:ascii="宋体" w:hAnsi="宋体"/>
          <w:i w:val="0"/>
          <w:iCs w:val="0"/>
          <w:kern w:val="0"/>
          <w:sz w:val="24"/>
          <w:highlight w:val="none"/>
        </w:rPr>
        <w:t>同相关的记录和账目，保存期限为本合同终止后【十（</w:t>
      </w:r>
      <w:r>
        <w:rPr>
          <w:rFonts w:ascii="宋体" w:hAnsi="宋体"/>
          <w:i w:val="0"/>
          <w:iCs w:val="0"/>
          <w:kern w:val="0"/>
          <w:sz w:val="24"/>
          <w:highlight w:val="none"/>
        </w:rPr>
        <w:t>10</w:t>
      </w:r>
      <w:r>
        <w:rPr>
          <w:rFonts w:hint="eastAsia" w:ascii="宋体" w:hAnsi="宋体"/>
          <w:i w:val="0"/>
          <w:iCs w:val="0"/>
          <w:kern w:val="0"/>
          <w:sz w:val="24"/>
          <w:highlight w:val="none"/>
        </w:rPr>
        <w:t>）】年或遵从所在国相关规定。经提前通知，甲方或甲方委托的</w:t>
      </w:r>
      <w:r>
        <w:rPr>
          <w:rFonts w:hint="eastAsia" w:ascii="宋体" w:hAnsi="宋体"/>
          <w:kern w:val="0"/>
          <w:sz w:val="24"/>
        </w:rPr>
        <w:t>会计师事务所有权检查并复制该等记录和账目。</w:t>
      </w:r>
    </w:p>
    <w:p>
      <w:pPr>
        <w:numPr>
          <w:ilvl w:val="0"/>
          <w:numId w:val="0"/>
        </w:numPr>
        <w:adjustRightInd w:val="0"/>
        <w:snapToGrid w:val="0"/>
        <w:spacing w:before="93" w:beforeLines="30" w:after="93" w:afterLines="30" w:line="360" w:lineRule="auto"/>
        <w:ind w:left="823" w:leftChars="49" w:hanging="720" w:hangingChars="300"/>
        <w:rPr>
          <w:rFonts w:ascii="宋体" w:hAnsi="宋体"/>
          <w:sz w:val="24"/>
        </w:rPr>
      </w:pPr>
      <w:r>
        <w:rPr>
          <w:rFonts w:hint="eastAsia"/>
          <w:sz w:val="24"/>
          <w:lang w:val="en-US" w:eastAsia="zh-CN"/>
        </w:rPr>
        <w:t xml:space="preserve">19.3  </w:t>
      </w:r>
      <w:r>
        <w:rPr>
          <w:rFonts w:hint="eastAsia"/>
          <w:sz w:val="24"/>
        </w:rPr>
        <w:t>双方确认并承诺，双方熟悉并了解合同签订地和履行地关于禁止商业贿赂和反腐败的法律、法规及商业政策，双方承诺双方的高级职员、员工、授权代表或者代理商将会严格遵守前述禁止商业贿赂和反腐败的法律、法规及商业政策。卖方应在其分包合同（如有）中要求分包商遵守相同的禁止商业贿赂及反腐败要求。违反禁止商业贿赂和反腐败法律、法规及商业政策的一方将承担相应的法律责任及所有不利后果，且守约方有权因此随时终止本合同。</w:t>
      </w:r>
    </w:p>
    <w:p>
      <w:pPr>
        <w:pStyle w:val="16"/>
        <w:tabs>
          <w:tab w:val="left" w:pos="1276"/>
          <w:tab w:val="clear" w:pos="720"/>
        </w:tabs>
        <w:adjustRightInd w:val="0"/>
        <w:snapToGrid w:val="0"/>
        <w:spacing w:before="93" w:beforeLines="30" w:after="93" w:afterLines="30" w:line="360" w:lineRule="auto"/>
        <w:jc w:val="left"/>
        <w:rPr>
          <w:rFonts w:ascii="宋体" w:hAnsi="宋体"/>
          <w:szCs w:val="24"/>
        </w:rPr>
      </w:pPr>
      <w:bookmarkStart w:id="57" w:name="_Toc364839381"/>
      <w:bookmarkStart w:id="58" w:name="_Toc297822760"/>
      <w:bookmarkStart w:id="59" w:name="_Toc299915699"/>
      <w:r>
        <w:rPr>
          <w:rFonts w:hint="eastAsia" w:ascii="宋体" w:hAnsi="宋体"/>
          <w:szCs w:val="24"/>
        </w:rPr>
        <w:t>通知</w:t>
      </w:r>
      <w:bookmarkEnd w:id="57"/>
      <w:bookmarkEnd w:id="58"/>
      <w:bookmarkEnd w:id="59"/>
    </w:p>
    <w:p>
      <w:pPr>
        <w:widowControl/>
        <w:numPr>
          <w:ilvl w:val="0"/>
          <w:numId w:val="0"/>
        </w:numPr>
        <w:tabs>
          <w:tab w:val="left" w:pos="709"/>
        </w:tabs>
        <w:autoSpaceDE w:val="0"/>
        <w:autoSpaceDN w:val="0"/>
        <w:adjustRightInd w:val="0"/>
        <w:snapToGrid w:val="0"/>
        <w:spacing w:before="93" w:beforeLines="30" w:after="93" w:afterLines="30" w:line="360" w:lineRule="auto"/>
        <w:ind w:left="720" w:leftChars="0" w:hanging="720" w:hangingChars="300"/>
        <w:jc w:val="left"/>
        <w:textAlignment w:val="bottom"/>
        <w:rPr>
          <w:rFonts w:hint="eastAsia" w:ascii="宋体" w:hAnsi="宋体" w:eastAsia="宋体" w:cs="宋体"/>
          <w:sz w:val="24"/>
          <w:szCs w:val="24"/>
        </w:rPr>
      </w:pPr>
      <w:r>
        <w:rPr>
          <w:rFonts w:hint="eastAsia" w:ascii="宋体" w:hAnsi="宋体"/>
          <w:sz w:val="24"/>
          <w:lang w:val="en-US" w:eastAsia="zh-CN"/>
        </w:rPr>
        <w:t>20</w:t>
      </w:r>
      <w:r>
        <w:rPr>
          <w:rFonts w:hint="eastAsia" w:ascii="宋体" w:hAnsi="宋体" w:eastAsia="宋体" w:cs="宋体"/>
          <w:sz w:val="24"/>
          <w:szCs w:val="24"/>
          <w:lang w:val="en-US" w:eastAsia="zh-CN"/>
        </w:rPr>
        <w:t xml:space="preserve">.1  </w:t>
      </w:r>
      <w:r>
        <w:rPr>
          <w:rFonts w:hint="eastAsia" w:ascii="宋体" w:hAnsi="宋体" w:eastAsia="宋体" w:cs="宋体"/>
          <w:sz w:val="24"/>
          <w:szCs w:val="24"/>
        </w:rPr>
        <w:t>通知应根据本合同约定以亲自递送、特快专递、传真等方式送达。通知在下列情况视为送达：</w:t>
      </w:r>
    </w:p>
    <w:p>
      <w:pPr>
        <w:widowControl/>
        <w:numPr>
          <w:ilvl w:val="1"/>
          <w:numId w:val="27"/>
        </w:numPr>
        <w:adjustRightInd w:val="0"/>
        <w:snapToGrid w:val="0"/>
        <w:spacing w:before="93" w:beforeLines="30" w:after="93" w:afterLines="30" w:line="360" w:lineRule="auto"/>
        <w:ind w:left="1276" w:hanging="567"/>
        <w:jc w:val="left"/>
        <w:rPr>
          <w:rFonts w:hint="eastAsia" w:ascii="宋体" w:hAnsi="宋体" w:eastAsia="宋体" w:cs="宋体"/>
          <w:sz w:val="24"/>
          <w:szCs w:val="24"/>
        </w:rPr>
      </w:pPr>
      <w:r>
        <w:rPr>
          <w:rFonts w:hint="eastAsia" w:ascii="宋体" w:hAnsi="宋体" w:eastAsia="宋体" w:cs="宋体"/>
          <w:sz w:val="24"/>
          <w:szCs w:val="24"/>
        </w:rPr>
        <w:t>如采用亲自递送方式，于签收确认之时；</w:t>
      </w:r>
    </w:p>
    <w:p>
      <w:pPr>
        <w:widowControl/>
        <w:numPr>
          <w:ilvl w:val="1"/>
          <w:numId w:val="27"/>
        </w:numPr>
        <w:adjustRightInd w:val="0"/>
        <w:snapToGrid w:val="0"/>
        <w:spacing w:before="93" w:beforeLines="30" w:after="93" w:afterLines="30" w:line="360" w:lineRule="auto"/>
        <w:ind w:left="1276" w:hanging="567"/>
        <w:jc w:val="left"/>
        <w:rPr>
          <w:rFonts w:hint="eastAsia" w:ascii="宋体" w:hAnsi="宋体" w:eastAsia="宋体" w:cs="宋体"/>
          <w:sz w:val="24"/>
          <w:szCs w:val="24"/>
        </w:rPr>
      </w:pPr>
      <w:r>
        <w:rPr>
          <w:rFonts w:hint="eastAsia" w:ascii="宋体" w:hAnsi="宋体" w:eastAsia="宋体" w:cs="宋体"/>
          <w:sz w:val="24"/>
          <w:szCs w:val="24"/>
        </w:rPr>
        <w:t>如采用特快专递方式，于收件人签收之时；</w:t>
      </w:r>
    </w:p>
    <w:p>
      <w:pPr>
        <w:widowControl/>
        <w:numPr>
          <w:ilvl w:val="1"/>
          <w:numId w:val="27"/>
        </w:numPr>
        <w:adjustRightInd w:val="0"/>
        <w:snapToGrid w:val="0"/>
        <w:spacing w:before="93" w:beforeLines="30" w:after="93" w:afterLines="30" w:line="360" w:lineRule="auto"/>
        <w:ind w:left="1276" w:hanging="567"/>
        <w:jc w:val="left"/>
        <w:rPr>
          <w:rFonts w:hint="eastAsia" w:ascii="宋体" w:hAnsi="宋体" w:eastAsia="宋体" w:cs="宋体"/>
          <w:sz w:val="24"/>
          <w:szCs w:val="24"/>
        </w:rPr>
      </w:pPr>
      <w:r>
        <w:rPr>
          <w:rFonts w:hint="eastAsia" w:ascii="宋体" w:hAnsi="宋体" w:eastAsia="宋体" w:cs="宋体"/>
          <w:sz w:val="24"/>
          <w:szCs w:val="24"/>
        </w:rPr>
        <w:t>如采用传真方式，于确认传输之时。</w:t>
      </w:r>
    </w:p>
    <w:p>
      <w:pPr>
        <w:widowControl/>
        <w:numPr>
          <w:ilvl w:val="0"/>
          <w:numId w:val="0"/>
        </w:numPr>
        <w:tabs>
          <w:tab w:val="left" w:pos="709"/>
        </w:tabs>
        <w:autoSpaceDE w:val="0"/>
        <w:autoSpaceDN w:val="0"/>
        <w:adjustRightInd w:val="0"/>
        <w:snapToGrid w:val="0"/>
        <w:spacing w:before="93" w:beforeLines="30" w:after="93" w:afterLines="30" w:line="360" w:lineRule="auto"/>
        <w:ind w:left="720" w:hanging="720" w:hangingChars="300"/>
        <w:jc w:val="left"/>
        <w:textAlignment w:val="bottom"/>
        <w:rPr>
          <w:rFonts w:hint="eastAsia" w:ascii="宋体" w:hAnsi="宋体" w:eastAsia="宋体" w:cs="宋体"/>
          <w:sz w:val="24"/>
          <w:szCs w:val="24"/>
        </w:rPr>
      </w:pPr>
      <w:r>
        <w:rPr>
          <w:rFonts w:hint="eastAsia" w:ascii="宋体" w:hAnsi="宋体" w:eastAsia="宋体" w:cs="宋体"/>
          <w:sz w:val="24"/>
          <w:szCs w:val="24"/>
          <w:lang w:val="en-US" w:eastAsia="zh-CN"/>
        </w:rPr>
        <w:t xml:space="preserve">20.2  </w:t>
      </w:r>
      <w:r>
        <w:rPr>
          <w:rFonts w:hint="eastAsia" w:ascii="宋体" w:hAnsi="宋体" w:eastAsia="宋体" w:cs="宋体"/>
          <w:sz w:val="24"/>
          <w:szCs w:val="24"/>
        </w:rPr>
        <w:t>除非一方另行明确要求，双方可通过互联网电子邮件进行通讯联系或传送文件。因不能合理控制的原因导致任何互联网电子邮件遗失、延误、被截取、破坏或修改的，通知发出方不承担因此造成的任何损失、损害、费用、伤害或不便。</w:t>
      </w:r>
    </w:p>
    <w:p>
      <w:pPr>
        <w:spacing w:line="360" w:lineRule="auto"/>
        <w:ind w:left="720" w:hanging="720" w:hangingChars="300"/>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 xml:space="preserve">20.3  </w:t>
      </w:r>
      <w:r>
        <w:rPr>
          <w:rFonts w:hint="eastAsia" w:ascii="宋体" w:hAnsi="宋体" w:eastAsia="宋体" w:cs="宋体"/>
          <w:bCs/>
          <w:kern w:val="0"/>
          <w:sz w:val="24"/>
          <w:szCs w:val="24"/>
        </w:rPr>
        <w:t>本合同送达地址适用范围包括就本合同发生争议时相关文件和法律文书的送达（包括争议进入仲裁、民事诉讼程序后的一审、二审、再审和执行程序）。</w:t>
      </w:r>
    </w:p>
    <w:p>
      <w:pPr>
        <w:pStyle w:val="16"/>
        <w:tabs>
          <w:tab w:val="clear" w:pos="720"/>
        </w:tabs>
        <w:adjustRightInd w:val="0"/>
        <w:snapToGrid w:val="0"/>
        <w:spacing w:before="93" w:beforeLines="30" w:after="93" w:afterLines="30" w:line="360" w:lineRule="auto"/>
        <w:jc w:val="left"/>
        <w:rPr>
          <w:rFonts w:ascii="宋体" w:hAnsi="宋体"/>
          <w:szCs w:val="24"/>
        </w:rPr>
      </w:pPr>
      <w:bookmarkStart w:id="60" w:name="_Toc364839383"/>
      <w:r>
        <w:rPr>
          <w:rFonts w:ascii="宋体" w:hAnsi="宋体"/>
          <w:szCs w:val="24"/>
        </w:rPr>
        <w:t>其它</w:t>
      </w:r>
      <w:bookmarkEnd w:id="60"/>
    </w:p>
    <w:p>
      <w:pPr>
        <w:numPr>
          <w:ilvl w:val="0"/>
          <w:numId w:val="0"/>
        </w:numPr>
        <w:tabs>
          <w:tab w:val="left" w:pos="709"/>
        </w:tabs>
        <w:adjustRightInd w:val="0"/>
        <w:snapToGrid w:val="0"/>
        <w:spacing w:before="93" w:beforeLines="30" w:after="93" w:afterLines="30" w:line="360" w:lineRule="auto"/>
        <w:ind w:left="720" w:leftChars="0" w:hanging="720" w:hangingChars="300"/>
        <w:rPr>
          <w:rFonts w:ascii="宋体" w:hAnsi="宋体"/>
          <w:sz w:val="24"/>
        </w:rPr>
      </w:pPr>
      <w:r>
        <w:rPr>
          <w:rFonts w:hint="eastAsia"/>
          <w:sz w:val="24"/>
          <w:lang w:val="en-US" w:eastAsia="zh-CN"/>
        </w:rPr>
        <w:t xml:space="preserve">22.1  </w:t>
      </w:r>
      <w:r>
        <w:rPr>
          <w:rFonts w:hint="eastAsia"/>
          <w:sz w:val="24"/>
        </w:rPr>
        <w:t>在本合同签订时如乙方属于《保障中小企业款项支付条例》（“条例”）规定的中小企业，本合同所约定的付款期限、方式、条件和违约责任等交易条件应遵守该条例的规定。如本合同约定的任何交易条件违反该条例，甲方应按照符合该条例规定的交易条件履行合同，并应按照条例的规定与乙方协商变更本合同的该等交易条件，以保障乙方享有条例规定的合法权益。</w:t>
      </w:r>
    </w:p>
    <w:p>
      <w:pPr>
        <w:numPr>
          <w:ilvl w:val="0"/>
          <w:numId w:val="0"/>
        </w:numPr>
        <w:tabs>
          <w:tab w:val="left" w:pos="709"/>
        </w:tabs>
        <w:adjustRightInd w:val="0"/>
        <w:snapToGrid w:val="0"/>
        <w:spacing w:before="93" w:beforeLines="30" w:after="93" w:afterLines="30" w:line="360" w:lineRule="auto"/>
        <w:ind w:left="720" w:leftChars="0" w:hanging="720" w:hangingChars="300"/>
        <w:rPr>
          <w:rFonts w:ascii="宋体" w:hAnsi="宋体"/>
          <w:sz w:val="24"/>
        </w:rPr>
      </w:pPr>
      <w:r>
        <w:rPr>
          <w:rFonts w:hint="eastAsia" w:ascii="宋体" w:hAnsi="宋体"/>
          <w:sz w:val="24"/>
          <w:lang w:val="en-US" w:eastAsia="zh-CN"/>
        </w:rPr>
        <w:t xml:space="preserve">22.2  </w:t>
      </w:r>
      <w:r>
        <w:rPr>
          <w:rFonts w:ascii="宋体" w:hAnsi="宋体"/>
          <w:sz w:val="24"/>
        </w:rPr>
        <w:t>本合同自甲乙双方</w:t>
      </w:r>
      <w:r>
        <w:rPr>
          <w:rFonts w:hint="eastAsia" w:ascii="宋体" w:hAnsi="宋体"/>
          <w:sz w:val="24"/>
        </w:rPr>
        <w:t>法定代表人或授权代表</w:t>
      </w:r>
      <w:r>
        <w:rPr>
          <w:rFonts w:ascii="宋体" w:hAnsi="宋体"/>
          <w:sz w:val="24"/>
        </w:rPr>
        <w:t>签</w:t>
      </w:r>
      <w:r>
        <w:rPr>
          <w:rFonts w:hint="eastAsia" w:ascii="宋体" w:hAnsi="宋体"/>
          <w:sz w:val="24"/>
        </w:rPr>
        <w:t>字并盖章</w:t>
      </w:r>
      <w:r>
        <w:rPr>
          <w:rFonts w:ascii="宋体" w:hAnsi="宋体"/>
          <w:sz w:val="24"/>
        </w:rPr>
        <w:t>之日起生效</w:t>
      </w:r>
      <w:r>
        <w:rPr>
          <w:rFonts w:hint="eastAsia" w:ascii="宋体" w:hAnsi="宋体"/>
          <w:sz w:val="24"/>
        </w:rPr>
        <w:t>，</w:t>
      </w:r>
      <w:bookmarkStart w:id="61" w:name="OLE_LINK12"/>
      <w:bookmarkStart w:id="62" w:name="OLE_LINK11"/>
      <w:r>
        <w:rPr>
          <w:rFonts w:hint="eastAsia" w:ascii="宋体" w:hAnsi="宋体"/>
          <w:sz w:val="24"/>
        </w:rPr>
        <w:t>自双方履行完本合同项下全部权利和义务后终止</w:t>
      </w:r>
      <w:bookmarkEnd w:id="61"/>
      <w:bookmarkEnd w:id="62"/>
      <w:r>
        <w:rPr>
          <w:rFonts w:ascii="宋体" w:hAnsi="宋体"/>
          <w:sz w:val="24"/>
        </w:rPr>
        <w:t>。</w:t>
      </w:r>
    </w:p>
    <w:p>
      <w:pPr>
        <w:numPr>
          <w:ilvl w:val="0"/>
          <w:numId w:val="0"/>
        </w:numPr>
        <w:tabs>
          <w:tab w:val="left" w:pos="709"/>
        </w:tabs>
        <w:adjustRightInd w:val="0"/>
        <w:snapToGrid w:val="0"/>
        <w:spacing w:before="93" w:beforeLines="30" w:after="93" w:afterLines="30" w:line="360" w:lineRule="auto"/>
        <w:ind w:left="720" w:leftChars="0" w:hanging="720" w:hangingChars="300"/>
        <w:rPr>
          <w:rFonts w:ascii="宋体" w:hAnsi="宋体"/>
          <w:sz w:val="24"/>
        </w:rPr>
      </w:pPr>
      <w:r>
        <w:rPr>
          <w:rFonts w:hint="eastAsia" w:ascii="宋体" w:hAnsi="宋体"/>
          <w:sz w:val="24"/>
          <w:lang w:val="en-US" w:eastAsia="zh-CN"/>
        </w:rPr>
        <w:t xml:space="preserve">22.3  </w:t>
      </w:r>
      <w:r>
        <w:rPr>
          <w:rFonts w:hint="eastAsia" w:ascii="宋体" w:hAnsi="宋体"/>
          <w:sz w:val="24"/>
        </w:rPr>
        <w:t>本合同签署以前双方就本合同约定的服务的提供和接受及</w:t>
      </w:r>
      <w:r>
        <w:rPr>
          <w:rFonts w:ascii="宋体" w:hAnsi="宋体"/>
          <w:sz w:val="24"/>
        </w:rPr>
        <w:t>相关事宜</w:t>
      </w:r>
      <w:r>
        <w:rPr>
          <w:rFonts w:hint="eastAsia" w:ascii="宋体" w:hAnsi="宋体"/>
          <w:sz w:val="24"/>
        </w:rPr>
        <w:t>达成的所有口头和</w:t>
      </w:r>
      <w:r>
        <w:rPr>
          <w:rFonts w:ascii="宋体" w:hAnsi="宋体"/>
          <w:sz w:val="24"/>
        </w:rPr>
        <w:t>/</w:t>
      </w:r>
      <w:r>
        <w:rPr>
          <w:rFonts w:hint="eastAsia" w:ascii="宋体" w:hAnsi="宋体"/>
          <w:sz w:val="24"/>
        </w:rPr>
        <w:t>或书面的声明、文件、信件及双方其它形式的通信在本合同生效后自动失效。</w:t>
      </w:r>
    </w:p>
    <w:p>
      <w:pPr>
        <w:numPr>
          <w:ilvl w:val="0"/>
          <w:numId w:val="0"/>
        </w:numPr>
        <w:tabs>
          <w:tab w:val="left" w:pos="709"/>
        </w:tabs>
        <w:adjustRightInd w:val="0"/>
        <w:snapToGrid w:val="0"/>
        <w:spacing w:before="93" w:beforeLines="30" w:after="93" w:afterLines="30" w:line="360" w:lineRule="auto"/>
        <w:ind w:left="720" w:leftChars="0" w:hanging="720" w:hangingChars="300"/>
        <w:rPr>
          <w:rFonts w:ascii="宋体" w:hAnsi="宋体"/>
          <w:sz w:val="24"/>
        </w:rPr>
      </w:pPr>
      <w:r>
        <w:rPr>
          <w:rFonts w:hint="eastAsia" w:ascii="宋体" w:hAnsi="宋体"/>
          <w:sz w:val="24"/>
          <w:lang w:val="en-US" w:eastAsia="zh-CN"/>
        </w:rPr>
        <w:t xml:space="preserve">22.4  </w:t>
      </w:r>
      <w:r>
        <w:rPr>
          <w:rFonts w:ascii="宋体" w:hAnsi="宋体"/>
          <w:sz w:val="24"/>
        </w:rPr>
        <w:t>未经另一方事先书面同意，任何一方不得以任何方式使用另一方的名称、商品商标、服务商标、企业标志、商号或品牌。</w:t>
      </w:r>
    </w:p>
    <w:p>
      <w:pPr>
        <w:numPr>
          <w:ilvl w:val="0"/>
          <w:numId w:val="0"/>
        </w:numPr>
        <w:tabs>
          <w:tab w:val="left" w:pos="709"/>
        </w:tabs>
        <w:adjustRightInd w:val="0"/>
        <w:snapToGrid w:val="0"/>
        <w:spacing w:before="93" w:beforeLines="30" w:after="93" w:afterLines="30" w:line="360" w:lineRule="auto"/>
        <w:ind w:left="720" w:leftChars="0" w:hanging="720" w:hangingChars="300"/>
        <w:rPr>
          <w:rFonts w:ascii="宋体" w:hAnsi="宋体"/>
          <w:sz w:val="24"/>
        </w:rPr>
      </w:pPr>
      <w:r>
        <w:rPr>
          <w:rFonts w:hint="eastAsia" w:ascii="宋体" w:hAnsi="宋体"/>
          <w:sz w:val="24"/>
          <w:lang w:val="en-US" w:eastAsia="zh-CN"/>
        </w:rPr>
        <w:t xml:space="preserve">22.5  </w:t>
      </w:r>
      <w:r>
        <w:rPr>
          <w:rFonts w:ascii="宋体" w:hAnsi="宋体"/>
          <w:sz w:val="24"/>
        </w:rPr>
        <w:t>如</w:t>
      </w:r>
      <w:r>
        <w:rPr>
          <w:rFonts w:hint="eastAsia" w:ascii="宋体" w:hAnsi="宋体"/>
          <w:sz w:val="24"/>
        </w:rPr>
        <w:t>果</w:t>
      </w:r>
      <w:r>
        <w:rPr>
          <w:rFonts w:ascii="宋体" w:hAnsi="宋体"/>
          <w:sz w:val="24"/>
        </w:rPr>
        <w:t>本合同</w:t>
      </w:r>
      <w:r>
        <w:rPr>
          <w:rFonts w:hint="eastAsia" w:ascii="宋体" w:hAnsi="宋体"/>
          <w:sz w:val="24"/>
        </w:rPr>
        <w:t>的</w:t>
      </w:r>
      <w:r>
        <w:rPr>
          <w:rFonts w:ascii="宋体" w:hAnsi="宋体"/>
          <w:sz w:val="24"/>
        </w:rPr>
        <w:t>任何条款</w:t>
      </w:r>
      <w:r>
        <w:rPr>
          <w:rFonts w:hint="eastAsia" w:ascii="宋体" w:hAnsi="宋体"/>
          <w:sz w:val="24"/>
        </w:rPr>
        <w:t>或规定</w:t>
      </w:r>
      <w:r>
        <w:rPr>
          <w:rFonts w:ascii="宋体" w:hAnsi="宋体"/>
          <w:sz w:val="24"/>
        </w:rPr>
        <w:t>被裁定</w:t>
      </w:r>
      <w:r>
        <w:rPr>
          <w:rFonts w:hint="eastAsia" w:ascii="宋体" w:hAnsi="宋体"/>
          <w:sz w:val="24"/>
        </w:rPr>
        <w:t>为</w:t>
      </w:r>
      <w:r>
        <w:rPr>
          <w:rFonts w:ascii="宋体" w:hAnsi="宋体"/>
          <w:sz w:val="24"/>
        </w:rPr>
        <w:t>无效、不合法或不可</w:t>
      </w:r>
      <w:r>
        <w:rPr>
          <w:rFonts w:hint="eastAsia" w:ascii="宋体" w:hAnsi="宋体"/>
          <w:sz w:val="24"/>
        </w:rPr>
        <w:t>强制</w:t>
      </w:r>
      <w:r>
        <w:rPr>
          <w:rFonts w:ascii="宋体" w:hAnsi="宋体"/>
          <w:sz w:val="24"/>
        </w:rPr>
        <w:t>执行，</w:t>
      </w:r>
      <w:r>
        <w:rPr>
          <w:rFonts w:hint="eastAsia" w:ascii="宋体" w:hAnsi="宋体"/>
          <w:sz w:val="24"/>
        </w:rPr>
        <w:t>该条款或规定应视为被删除，本合同</w:t>
      </w:r>
      <w:r>
        <w:rPr>
          <w:rFonts w:ascii="宋体" w:hAnsi="宋体"/>
          <w:sz w:val="24"/>
        </w:rPr>
        <w:t>其它条款</w:t>
      </w:r>
      <w:r>
        <w:rPr>
          <w:rFonts w:hint="eastAsia" w:ascii="宋体" w:hAnsi="宋体"/>
          <w:sz w:val="24"/>
        </w:rPr>
        <w:t>不受影响，</w:t>
      </w:r>
      <w:r>
        <w:rPr>
          <w:rFonts w:ascii="宋体" w:hAnsi="宋体"/>
          <w:sz w:val="24"/>
        </w:rPr>
        <w:t>仍</w:t>
      </w:r>
      <w:r>
        <w:rPr>
          <w:rFonts w:hint="eastAsia" w:ascii="宋体" w:hAnsi="宋体"/>
          <w:sz w:val="24"/>
        </w:rPr>
        <w:t>继续</w:t>
      </w:r>
      <w:r>
        <w:rPr>
          <w:rFonts w:ascii="宋体" w:hAnsi="宋体"/>
          <w:sz w:val="24"/>
        </w:rPr>
        <w:t>有效。</w:t>
      </w:r>
    </w:p>
    <w:p>
      <w:pPr>
        <w:numPr>
          <w:ilvl w:val="0"/>
          <w:numId w:val="0"/>
        </w:numPr>
        <w:tabs>
          <w:tab w:val="left" w:pos="709"/>
        </w:tabs>
        <w:adjustRightInd w:val="0"/>
        <w:snapToGrid w:val="0"/>
        <w:spacing w:before="93" w:beforeLines="30" w:after="93" w:afterLines="30" w:line="360" w:lineRule="auto"/>
        <w:ind w:left="720" w:leftChars="0" w:hanging="720" w:hangingChars="300"/>
        <w:rPr>
          <w:rFonts w:ascii="宋体" w:hAnsi="宋体"/>
          <w:sz w:val="24"/>
        </w:rPr>
      </w:pPr>
      <w:r>
        <w:rPr>
          <w:rFonts w:hint="eastAsia" w:ascii="宋体" w:hAnsi="宋体"/>
          <w:sz w:val="24"/>
          <w:lang w:val="en-US" w:eastAsia="zh-CN"/>
        </w:rPr>
        <w:t xml:space="preserve">22.6  </w:t>
      </w:r>
      <w:r>
        <w:rPr>
          <w:rFonts w:ascii="宋体" w:hAnsi="宋体"/>
          <w:sz w:val="24"/>
        </w:rPr>
        <w:t>本合同履行过程中，</w:t>
      </w:r>
      <w:r>
        <w:rPr>
          <w:rFonts w:hint="eastAsia" w:ascii="宋体" w:hAnsi="宋体"/>
          <w:sz w:val="24"/>
        </w:rPr>
        <w:t>如</w:t>
      </w:r>
      <w:r>
        <w:rPr>
          <w:rFonts w:ascii="宋体" w:hAnsi="宋体"/>
          <w:sz w:val="24"/>
        </w:rPr>
        <w:t>乙方</w:t>
      </w:r>
      <w:r>
        <w:rPr>
          <w:rFonts w:hint="eastAsia" w:ascii="宋体" w:hAnsi="宋体"/>
          <w:sz w:val="24"/>
        </w:rPr>
        <w:t>发生重组、</w:t>
      </w:r>
      <w:r>
        <w:rPr>
          <w:rFonts w:ascii="宋体" w:hAnsi="宋体"/>
          <w:sz w:val="24"/>
        </w:rPr>
        <w:t>合并、</w:t>
      </w:r>
      <w:r>
        <w:rPr>
          <w:rFonts w:hint="eastAsia" w:ascii="宋体" w:hAnsi="宋体"/>
          <w:sz w:val="24"/>
        </w:rPr>
        <w:t>分立、重大股权或资产转让，应及时通知甲方。经甲方事先书面同意，乙方应安排具有相应资质的主体继续履行本合同，否则乙方不得执行前述重组、合并、分立或转让。乙方应根据甲方的要求，为继续履行本合同的主体安排履约担保。</w:t>
      </w:r>
    </w:p>
    <w:p>
      <w:pPr>
        <w:numPr>
          <w:ilvl w:val="0"/>
          <w:numId w:val="0"/>
        </w:numPr>
        <w:tabs>
          <w:tab w:val="left" w:pos="709"/>
        </w:tabs>
        <w:adjustRightInd w:val="0"/>
        <w:snapToGrid w:val="0"/>
        <w:spacing w:before="93" w:beforeLines="30" w:after="93" w:afterLines="30" w:line="360" w:lineRule="auto"/>
        <w:ind w:left="720" w:leftChars="0" w:hanging="720" w:hangingChars="300"/>
        <w:rPr>
          <w:rFonts w:ascii="宋体" w:hAnsi="宋体"/>
          <w:sz w:val="24"/>
        </w:rPr>
      </w:pPr>
      <w:r>
        <w:rPr>
          <w:rFonts w:hint="eastAsia" w:ascii="宋体" w:hAnsi="宋体"/>
          <w:sz w:val="24"/>
          <w:lang w:val="en-US" w:eastAsia="zh-CN"/>
        </w:rPr>
        <w:t xml:space="preserve">22.7  </w:t>
      </w:r>
      <w:r>
        <w:rPr>
          <w:rFonts w:ascii="宋体" w:hAnsi="宋体"/>
          <w:sz w:val="24"/>
        </w:rPr>
        <w:t>本合同</w:t>
      </w:r>
      <w:r>
        <w:rPr>
          <w:rFonts w:hint="eastAsia" w:ascii="宋体" w:hAnsi="宋体"/>
          <w:sz w:val="24"/>
        </w:rPr>
        <w:t>解除或终止</w:t>
      </w:r>
      <w:r>
        <w:rPr>
          <w:rFonts w:ascii="宋体" w:hAnsi="宋体"/>
          <w:sz w:val="24"/>
        </w:rPr>
        <w:t>后</w:t>
      </w:r>
      <w:r>
        <w:rPr>
          <w:rFonts w:hint="eastAsia" w:ascii="宋体" w:hAnsi="宋体"/>
          <w:sz w:val="24"/>
        </w:rPr>
        <w:t>，本合同项下关于知识产权、保密、保障、责任、适用法律、争议解决和其它具有持续性效力的条款继续</w:t>
      </w:r>
      <w:r>
        <w:rPr>
          <w:rFonts w:ascii="宋体" w:hAnsi="宋体"/>
          <w:sz w:val="24"/>
        </w:rPr>
        <w:t>有效。</w:t>
      </w:r>
    </w:p>
    <w:p>
      <w:pPr>
        <w:numPr>
          <w:ilvl w:val="0"/>
          <w:numId w:val="0"/>
        </w:numPr>
        <w:tabs>
          <w:tab w:val="left" w:pos="709"/>
        </w:tabs>
        <w:adjustRightInd w:val="0"/>
        <w:snapToGrid w:val="0"/>
        <w:spacing w:before="93" w:beforeLines="30" w:after="93" w:afterLines="30" w:line="360" w:lineRule="auto"/>
        <w:ind w:left="720" w:leftChars="0" w:hanging="720" w:hangingChars="300"/>
        <w:rPr>
          <w:rFonts w:ascii="宋体" w:hAnsi="宋体"/>
          <w:sz w:val="24"/>
        </w:rPr>
      </w:pPr>
      <w:r>
        <w:rPr>
          <w:rFonts w:hint="eastAsia" w:ascii="宋体" w:hAnsi="宋体"/>
          <w:sz w:val="24"/>
          <w:lang w:val="en-US" w:eastAsia="zh-CN"/>
        </w:rPr>
        <w:t xml:space="preserve">22.8  </w:t>
      </w:r>
      <w:r>
        <w:rPr>
          <w:rFonts w:hint="eastAsia" w:ascii="宋体" w:hAnsi="宋体"/>
          <w:sz w:val="24"/>
        </w:rPr>
        <w:t>本</w:t>
      </w:r>
      <w:r>
        <w:rPr>
          <w:rFonts w:ascii="宋体" w:hAnsi="宋体"/>
          <w:sz w:val="24"/>
        </w:rPr>
        <w:t>合同未尽事宜，应由双方协商</w:t>
      </w:r>
      <w:r>
        <w:rPr>
          <w:rFonts w:hint="eastAsia" w:ascii="宋体" w:hAnsi="宋体"/>
          <w:sz w:val="24"/>
        </w:rPr>
        <w:t>确定</w:t>
      </w:r>
      <w:r>
        <w:rPr>
          <w:rFonts w:ascii="宋体" w:hAnsi="宋体"/>
          <w:sz w:val="24"/>
        </w:rPr>
        <w:t>，并签订补充协议，补充协议与本合同具有同等法律效力。</w:t>
      </w:r>
    </w:p>
    <w:p>
      <w:pPr>
        <w:numPr>
          <w:ilvl w:val="0"/>
          <w:numId w:val="0"/>
        </w:numPr>
        <w:tabs>
          <w:tab w:val="left" w:pos="709"/>
        </w:tabs>
        <w:adjustRightInd w:val="0"/>
        <w:snapToGrid w:val="0"/>
        <w:spacing w:before="93" w:beforeLines="30" w:after="93" w:afterLines="30" w:line="360" w:lineRule="auto"/>
        <w:ind w:left="720" w:leftChars="0" w:hanging="720" w:hangingChars="300"/>
        <w:rPr>
          <w:rFonts w:ascii="宋体" w:hAnsi="宋体"/>
          <w:sz w:val="24"/>
        </w:rPr>
      </w:pPr>
      <w:r>
        <w:rPr>
          <w:rFonts w:hint="eastAsia" w:ascii="宋体" w:hAnsi="宋体"/>
          <w:sz w:val="24"/>
          <w:lang w:val="en-US" w:eastAsia="zh-CN"/>
        </w:rPr>
        <w:t xml:space="preserve">22.9  </w:t>
      </w:r>
      <w:r>
        <w:rPr>
          <w:rFonts w:ascii="宋体" w:hAnsi="宋体"/>
          <w:sz w:val="24"/>
        </w:rPr>
        <w:t>本合同的任何变更、修改或增减，须经双方协商</w:t>
      </w:r>
      <w:r>
        <w:rPr>
          <w:rFonts w:hint="eastAsia" w:ascii="宋体" w:hAnsi="宋体"/>
          <w:sz w:val="24"/>
        </w:rPr>
        <w:t>一致、法定代表人或</w:t>
      </w:r>
      <w:r>
        <w:rPr>
          <w:rFonts w:ascii="宋体" w:hAnsi="宋体"/>
          <w:sz w:val="24"/>
        </w:rPr>
        <w:t>授权代表签署书面文件</w:t>
      </w:r>
      <w:r>
        <w:rPr>
          <w:rFonts w:hint="eastAsia" w:ascii="宋体" w:hAnsi="宋体"/>
          <w:sz w:val="24"/>
        </w:rPr>
        <w:t>或盖章</w:t>
      </w:r>
      <w:r>
        <w:rPr>
          <w:rFonts w:ascii="宋体" w:hAnsi="宋体"/>
          <w:sz w:val="24"/>
        </w:rPr>
        <w:t>后</w:t>
      </w:r>
      <w:r>
        <w:rPr>
          <w:rFonts w:hint="eastAsia" w:ascii="宋体" w:hAnsi="宋体"/>
          <w:sz w:val="24"/>
        </w:rPr>
        <w:t>生</w:t>
      </w:r>
      <w:r>
        <w:rPr>
          <w:rFonts w:ascii="宋体" w:hAnsi="宋体"/>
          <w:sz w:val="24"/>
        </w:rPr>
        <w:t>效。</w:t>
      </w:r>
    </w:p>
    <w:p>
      <w:pPr>
        <w:numPr>
          <w:ilvl w:val="0"/>
          <w:numId w:val="0"/>
        </w:numPr>
        <w:tabs>
          <w:tab w:val="left" w:pos="709"/>
        </w:tabs>
        <w:adjustRightInd w:val="0"/>
        <w:snapToGrid w:val="0"/>
        <w:spacing w:before="93" w:beforeLines="30" w:after="93" w:afterLines="30" w:line="360" w:lineRule="auto"/>
        <w:ind w:left="720" w:leftChars="0" w:hanging="720" w:hangingChars="300"/>
        <w:rPr>
          <w:rFonts w:ascii="宋体" w:hAnsi="宋体"/>
          <w:sz w:val="24"/>
        </w:rPr>
      </w:pPr>
      <w:r>
        <w:rPr>
          <w:rFonts w:hint="eastAsia" w:ascii="宋体" w:hAnsi="宋体"/>
          <w:sz w:val="24"/>
          <w:lang w:val="en-US" w:eastAsia="zh-CN"/>
        </w:rPr>
        <w:t xml:space="preserve">22.10 </w:t>
      </w:r>
      <w:r>
        <w:rPr>
          <w:rFonts w:hint="eastAsia" w:ascii="宋体" w:hAnsi="宋体"/>
          <w:sz w:val="24"/>
        </w:rPr>
        <w:t>本合同系双方协商、讨论的结果，合同内容非一方当事人单方拟定。本合同不属于格式合同，条款内容不属于格式条款。</w:t>
      </w:r>
    </w:p>
    <w:p>
      <w:pPr>
        <w:numPr>
          <w:ilvl w:val="0"/>
          <w:numId w:val="0"/>
        </w:numPr>
        <w:tabs>
          <w:tab w:val="left" w:pos="709"/>
        </w:tabs>
        <w:adjustRightInd w:val="0"/>
        <w:snapToGrid w:val="0"/>
        <w:spacing w:before="93" w:beforeLines="30" w:after="93" w:afterLines="30" w:line="360" w:lineRule="auto"/>
        <w:ind w:left="720" w:leftChars="0" w:hanging="720" w:hangingChars="300"/>
        <w:rPr>
          <w:rFonts w:ascii="宋体" w:hAnsi="宋体"/>
          <w:sz w:val="24"/>
        </w:rPr>
      </w:pPr>
      <w:r>
        <w:rPr>
          <w:rFonts w:hint="eastAsia" w:ascii="宋体" w:hAnsi="宋体"/>
          <w:sz w:val="24"/>
          <w:lang w:val="en-US" w:eastAsia="zh-CN"/>
        </w:rPr>
        <w:t xml:space="preserve">22.11 </w:t>
      </w:r>
      <w:r>
        <w:rPr>
          <w:rFonts w:hint="eastAsia" w:ascii="宋体" w:hAnsi="宋体"/>
          <w:sz w:val="24"/>
        </w:rPr>
        <w:t>本合同正文、附件及其后的修改文件和补充文件均应采用中文书写。附件及其后的修改文件和补充文件作为本合同不可分割的组成部分，与本合同正文具有同等法律效力。</w:t>
      </w:r>
    </w:p>
    <w:p>
      <w:pPr>
        <w:pStyle w:val="2"/>
        <w:ind w:left="0" w:leftChars="0" w:firstLine="0" w:firstLineChars="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lang w:val="en-US" w:eastAsia="zh-CN"/>
        </w:rPr>
        <w:t xml:space="preserve">22.12 </w:t>
      </w:r>
      <w:r>
        <w:rPr>
          <w:rFonts w:hint="eastAsia" w:ascii="宋体" w:hAnsi="宋体" w:eastAsia="宋体" w:cs="宋体"/>
          <w:i w:val="0"/>
          <w:iCs w:val="0"/>
          <w:sz w:val="24"/>
          <w:szCs w:val="24"/>
          <w:highlight w:val="none"/>
        </w:rPr>
        <w:t>本合同一式【</w:t>
      </w:r>
      <w:r>
        <w:rPr>
          <w:rFonts w:hint="eastAsia" w:ascii="宋体" w:hAnsi="宋体" w:eastAsia="宋体" w:cs="宋体"/>
          <w:i w:val="0"/>
          <w:iCs w:val="0"/>
          <w:sz w:val="24"/>
          <w:szCs w:val="24"/>
          <w:highlight w:val="none"/>
          <w:lang w:val="en-US" w:eastAsia="zh-CN"/>
        </w:rPr>
        <w:t>肆</w:t>
      </w:r>
      <w:r>
        <w:rPr>
          <w:rFonts w:hint="eastAsia" w:ascii="宋体" w:hAnsi="宋体" w:eastAsia="宋体" w:cs="宋体"/>
          <w:i w:val="0"/>
          <w:iCs w:val="0"/>
          <w:sz w:val="24"/>
          <w:szCs w:val="24"/>
          <w:highlight w:val="none"/>
        </w:rPr>
        <w:t>】份，甲乙双方各持【</w:t>
      </w:r>
      <w:r>
        <w:rPr>
          <w:rFonts w:hint="eastAsia" w:ascii="宋体" w:hAnsi="宋体" w:eastAsia="宋体" w:cs="宋体"/>
          <w:i w:val="0"/>
          <w:iCs w:val="0"/>
          <w:sz w:val="24"/>
          <w:szCs w:val="24"/>
          <w:highlight w:val="none"/>
          <w:lang w:val="en-US" w:eastAsia="zh-CN"/>
        </w:rPr>
        <w:t>贰</w:t>
      </w:r>
      <w:r>
        <w:rPr>
          <w:rFonts w:hint="eastAsia" w:ascii="宋体" w:hAnsi="宋体" w:eastAsia="宋体" w:cs="宋体"/>
          <w:i w:val="0"/>
          <w:iCs w:val="0"/>
          <w:sz w:val="24"/>
          <w:szCs w:val="24"/>
          <w:highlight w:val="none"/>
        </w:rPr>
        <w:t>】份，具有同等效力。</w:t>
      </w:r>
    </w:p>
    <w:p>
      <w:pPr>
        <w:rPr>
          <w:rFonts w:hint="eastAsia" w:ascii="宋体" w:hAnsi="宋体" w:eastAsia="宋体" w:cs="宋体"/>
          <w:i w:val="0"/>
          <w:iCs w:val="0"/>
          <w:sz w:val="24"/>
          <w:szCs w:val="24"/>
          <w:highlight w:val="none"/>
        </w:rPr>
      </w:pPr>
    </w:p>
    <w:p>
      <w:pPr>
        <w:pStyle w:val="2"/>
        <w:rPr>
          <w:rFonts w:hint="eastAsia" w:ascii="宋体" w:hAnsi="宋体" w:eastAsia="宋体" w:cs="宋体"/>
          <w:i w:val="0"/>
          <w:iCs w:val="0"/>
          <w:sz w:val="24"/>
          <w:szCs w:val="24"/>
          <w:highlight w:val="none"/>
        </w:rPr>
      </w:pPr>
    </w:p>
    <w:p>
      <w:pPr>
        <w:rPr>
          <w:rFonts w:hint="eastAsia" w:ascii="宋体" w:hAnsi="宋体" w:eastAsia="宋体" w:cs="宋体"/>
          <w:i w:val="0"/>
          <w:iCs w:val="0"/>
          <w:sz w:val="24"/>
          <w:szCs w:val="24"/>
          <w:highlight w:val="none"/>
        </w:rPr>
      </w:pPr>
    </w:p>
    <w:p>
      <w:pPr>
        <w:pStyle w:val="2"/>
        <w:rPr>
          <w:rFonts w:hint="eastAsia" w:ascii="宋体" w:hAnsi="宋体" w:eastAsia="宋体" w:cs="宋体"/>
          <w:i w:val="0"/>
          <w:iCs w:val="0"/>
          <w:sz w:val="24"/>
          <w:szCs w:val="24"/>
          <w:highlight w:val="none"/>
        </w:rPr>
      </w:pPr>
    </w:p>
    <w:p>
      <w:pPr>
        <w:rPr>
          <w:rFonts w:hint="eastAsia" w:ascii="宋体" w:hAnsi="宋体" w:eastAsia="宋体" w:cs="宋体"/>
          <w:i w:val="0"/>
          <w:iCs w:val="0"/>
          <w:sz w:val="24"/>
          <w:szCs w:val="24"/>
          <w:highlight w:val="none"/>
        </w:rPr>
      </w:pPr>
    </w:p>
    <w:p>
      <w:pPr>
        <w:pStyle w:val="2"/>
        <w:rPr>
          <w:rFonts w:hint="eastAsia" w:ascii="宋体" w:hAnsi="宋体" w:eastAsia="宋体" w:cs="宋体"/>
          <w:i w:val="0"/>
          <w:iCs w:val="0"/>
          <w:sz w:val="24"/>
          <w:szCs w:val="24"/>
          <w:highlight w:val="none"/>
        </w:rPr>
      </w:pPr>
    </w:p>
    <w:p>
      <w:pPr>
        <w:rPr>
          <w:rFonts w:hint="eastAsia" w:ascii="宋体" w:hAnsi="宋体" w:eastAsia="宋体" w:cs="宋体"/>
          <w:i w:val="0"/>
          <w:iCs w:val="0"/>
          <w:sz w:val="24"/>
          <w:szCs w:val="24"/>
          <w:highlight w:val="none"/>
        </w:rPr>
      </w:pPr>
    </w:p>
    <w:p>
      <w:pPr>
        <w:pStyle w:val="2"/>
        <w:rPr>
          <w:rFonts w:hint="eastAsia" w:ascii="宋体" w:hAnsi="宋体" w:eastAsia="宋体" w:cs="宋体"/>
          <w:i w:val="0"/>
          <w:iCs w:val="0"/>
          <w:sz w:val="24"/>
          <w:szCs w:val="24"/>
          <w:highlight w:val="none"/>
        </w:rPr>
      </w:pPr>
    </w:p>
    <w:p>
      <w:pPr>
        <w:rPr>
          <w:rFonts w:hint="eastAsia" w:ascii="宋体" w:hAnsi="宋体" w:eastAsia="宋体" w:cs="宋体"/>
          <w:i w:val="0"/>
          <w:iCs w:val="0"/>
          <w:sz w:val="24"/>
          <w:szCs w:val="24"/>
          <w:highlight w:val="none"/>
        </w:rPr>
      </w:pPr>
    </w:p>
    <w:p>
      <w:pPr>
        <w:pStyle w:val="2"/>
        <w:rPr>
          <w:rFonts w:hint="eastAsia" w:ascii="宋体" w:hAnsi="宋体" w:eastAsia="宋体" w:cs="宋体"/>
          <w:i w:val="0"/>
          <w:iCs w:val="0"/>
          <w:sz w:val="24"/>
          <w:szCs w:val="24"/>
          <w:highlight w:val="none"/>
        </w:rPr>
      </w:pPr>
    </w:p>
    <w:p>
      <w:pPr>
        <w:rPr>
          <w:rFonts w:hint="eastAsia" w:ascii="宋体" w:hAnsi="宋体" w:eastAsia="宋体" w:cs="宋体"/>
          <w:i w:val="0"/>
          <w:iCs w:val="0"/>
          <w:sz w:val="24"/>
          <w:szCs w:val="24"/>
          <w:highlight w:val="none"/>
        </w:rPr>
      </w:pPr>
    </w:p>
    <w:p>
      <w:pPr>
        <w:pStyle w:val="2"/>
        <w:rPr>
          <w:rFonts w:hint="eastAsia" w:ascii="宋体" w:hAnsi="宋体" w:eastAsia="宋体" w:cs="宋体"/>
          <w:i w:val="0"/>
          <w:iCs w:val="0"/>
          <w:sz w:val="24"/>
          <w:szCs w:val="24"/>
          <w:highlight w:val="none"/>
        </w:rPr>
      </w:pPr>
    </w:p>
    <w:p>
      <w:pPr>
        <w:rPr>
          <w:rFonts w:hint="eastAsia" w:ascii="宋体" w:hAnsi="宋体" w:eastAsia="宋体" w:cs="宋体"/>
          <w:i w:val="0"/>
          <w:iCs w:val="0"/>
          <w:sz w:val="24"/>
          <w:szCs w:val="24"/>
          <w:highlight w:val="none"/>
        </w:rPr>
      </w:pPr>
    </w:p>
    <w:p>
      <w:pPr>
        <w:pStyle w:val="2"/>
        <w:rPr>
          <w:rFonts w:hint="eastAsia" w:ascii="宋体" w:hAnsi="宋体" w:eastAsia="宋体" w:cs="宋体"/>
          <w:i w:val="0"/>
          <w:iCs w:val="0"/>
          <w:sz w:val="24"/>
          <w:szCs w:val="24"/>
          <w:highlight w:val="none"/>
        </w:rPr>
      </w:pPr>
    </w:p>
    <w:p>
      <w:pPr>
        <w:rPr>
          <w:rFonts w:hint="eastAsia" w:ascii="宋体" w:hAnsi="宋体" w:eastAsia="宋体" w:cs="宋体"/>
          <w:i w:val="0"/>
          <w:iCs w:val="0"/>
          <w:sz w:val="24"/>
          <w:szCs w:val="24"/>
          <w:highlight w:val="none"/>
        </w:rPr>
      </w:pPr>
    </w:p>
    <w:p>
      <w:pPr>
        <w:pStyle w:val="2"/>
        <w:rPr>
          <w:rFonts w:hint="eastAsia" w:ascii="宋体" w:hAnsi="宋体" w:eastAsia="宋体" w:cs="宋体"/>
          <w:i w:val="0"/>
          <w:iCs w:val="0"/>
          <w:sz w:val="24"/>
          <w:szCs w:val="24"/>
          <w:highlight w:val="none"/>
        </w:rPr>
      </w:pPr>
    </w:p>
    <w:p>
      <w:pPr>
        <w:rPr>
          <w:rFonts w:hint="eastAsia" w:ascii="宋体" w:hAnsi="宋体" w:eastAsia="宋体" w:cs="宋体"/>
          <w:i w:val="0"/>
          <w:iCs w:val="0"/>
          <w:sz w:val="24"/>
          <w:szCs w:val="24"/>
          <w:highlight w:val="none"/>
        </w:rPr>
      </w:pPr>
    </w:p>
    <w:p>
      <w:pPr>
        <w:pStyle w:val="2"/>
        <w:rPr>
          <w:rFonts w:hint="eastAsia" w:ascii="宋体" w:hAnsi="宋体" w:eastAsia="宋体" w:cs="宋体"/>
          <w:i w:val="0"/>
          <w:iCs w:val="0"/>
          <w:sz w:val="24"/>
          <w:szCs w:val="24"/>
          <w:highlight w:val="none"/>
        </w:rPr>
      </w:pPr>
    </w:p>
    <w:p>
      <w:pPr>
        <w:rPr>
          <w:rFonts w:hint="eastAsia" w:ascii="宋体" w:hAnsi="宋体" w:eastAsia="宋体" w:cs="宋体"/>
          <w:i w:val="0"/>
          <w:iCs w:val="0"/>
          <w:sz w:val="24"/>
          <w:szCs w:val="24"/>
          <w:highlight w:val="none"/>
        </w:rPr>
      </w:pPr>
    </w:p>
    <w:p>
      <w:pPr>
        <w:pStyle w:val="2"/>
        <w:rPr>
          <w:rFonts w:hint="eastAsia" w:ascii="宋体" w:hAnsi="宋体" w:eastAsia="宋体" w:cs="宋体"/>
          <w:i w:val="0"/>
          <w:iCs w:val="0"/>
          <w:sz w:val="24"/>
          <w:szCs w:val="24"/>
          <w:highlight w:val="none"/>
        </w:rPr>
      </w:pPr>
    </w:p>
    <w:p>
      <w:pPr>
        <w:rPr>
          <w:rFonts w:hint="eastAsia" w:ascii="宋体" w:hAnsi="宋体" w:eastAsia="宋体" w:cs="宋体"/>
          <w:i w:val="0"/>
          <w:iCs w:val="0"/>
          <w:sz w:val="24"/>
          <w:szCs w:val="24"/>
          <w:highlight w:val="none"/>
        </w:rPr>
      </w:pPr>
    </w:p>
    <w:p>
      <w:pPr>
        <w:tabs>
          <w:tab w:val="left" w:pos="850"/>
        </w:tabs>
        <w:autoSpaceDE w:val="0"/>
        <w:autoSpaceDN w:val="0"/>
        <w:spacing w:line="360" w:lineRule="auto"/>
        <w:jc w:val="center"/>
        <w:textAlignment w:val="bottom"/>
        <w:rPr>
          <w:rFonts w:hint="eastAsia" w:ascii="宋体" w:hAnsi="宋体"/>
          <w:b/>
          <w:sz w:val="24"/>
        </w:rPr>
      </w:pPr>
    </w:p>
    <w:p>
      <w:pPr>
        <w:tabs>
          <w:tab w:val="left" w:pos="850"/>
        </w:tabs>
        <w:autoSpaceDE w:val="0"/>
        <w:autoSpaceDN w:val="0"/>
        <w:spacing w:line="360" w:lineRule="auto"/>
        <w:jc w:val="center"/>
        <w:textAlignment w:val="bottom"/>
        <w:rPr>
          <w:rFonts w:hint="eastAsia" w:ascii="宋体" w:hAnsi="宋体"/>
          <w:b/>
          <w:sz w:val="24"/>
        </w:rPr>
      </w:pPr>
    </w:p>
    <w:p>
      <w:pPr>
        <w:tabs>
          <w:tab w:val="left" w:pos="850"/>
        </w:tabs>
        <w:autoSpaceDE w:val="0"/>
        <w:autoSpaceDN w:val="0"/>
        <w:spacing w:line="360" w:lineRule="auto"/>
        <w:jc w:val="center"/>
        <w:textAlignment w:val="bottom"/>
        <w:rPr>
          <w:rFonts w:ascii="宋体" w:hAnsi="宋体"/>
          <w:b/>
          <w:sz w:val="24"/>
        </w:rPr>
      </w:pPr>
      <w:r>
        <w:rPr>
          <w:rFonts w:hint="eastAsia" w:ascii="宋体" w:hAnsi="宋体"/>
          <w:b/>
          <w:sz w:val="24"/>
        </w:rPr>
        <w:t>（本页无正文，为签章页）</w:t>
      </w:r>
    </w:p>
    <w:p>
      <w:pPr>
        <w:tabs>
          <w:tab w:val="left" w:pos="850"/>
        </w:tabs>
        <w:autoSpaceDE w:val="0"/>
        <w:autoSpaceDN w:val="0"/>
        <w:spacing w:line="360" w:lineRule="auto"/>
        <w:ind w:firstLine="600"/>
        <w:textAlignment w:val="bottom"/>
        <w:rPr>
          <w:rFonts w:ascii="宋体" w:hAnsi="宋体"/>
          <w:sz w:val="24"/>
        </w:rPr>
      </w:pPr>
    </w:p>
    <w:tbl>
      <w:tblPr>
        <w:tblStyle w:val="14"/>
        <w:tblW w:w="5000" w:type="pct"/>
        <w:tblInd w:w="0" w:type="dxa"/>
        <w:tblLayout w:type="autofit"/>
        <w:tblCellMar>
          <w:top w:w="0" w:type="dxa"/>
          <w:left w:w="108" w:type="dxa"/>
          <w:bottom w:w="0" w:type="dxa"/>
          <w:right w:w="108" w:type="dxa"/>
        </w:tblCellMar>
      </w:tblPr>
      <w:tblGrid>
        <w:gridCol w:w="4437"/>
        <w:gridCol w:w="4085"/>
      </w:tblGrid>
      <w:tr>
        <w:tblPrEx>
          <w:tblCellMar>
            <w:top w:w="0" w:type="dxa"/>
            <w:left w:w="108" w:type="dxa"/>
            <w:bottom w:w="0" w:type="dxa"/>
            <w:right w:w="108" w:type="dxa"/>
          </w:tblCellMar>
        </w:tblPrEx>
        <w:trPr>
          <w:trHeight w:val="2653" w:hRule="atLeast"/>
        </w:trPr>
        <w:tc>
          <w:tcPr>
            <w:tcW w:w="2603" w:type="pct"/>
          </w:tcPr>
          <w:p>
            <w:pPr>
              <w:tabs>
                <w:tab w:val="left" w:pos="850"/>
              </w:tabs>
              <w:autoSpaceDE w:val="0"/>
              <w:autoSpaceDN w:val="0"/>
              <w:spacing w:line="360" w:lineRule="auto"/>
              <w:textAlignment w:val="bottom"/>
              <w:rPr>
                <w:rFonts w:ascii="宋体" w:hAnsi="宋体"/>
                <w:sz w:val="24"/>
              </w:rPr>
            </w:pPr>
          </w:p>
          <w:p>
            <w:pPr>
              <w:tabs>
                <w:tab w:val="left" w:pos="850"/>
              </w:tabs>
              <w:autoSpaceDE w:val="0"/>
              <w:autoSpaceDN w:val="0"/>
              <w:spacing w:line="360" w:lineRule="auto"/>
              <w:textAlignment w:val="bottom"/>
              <w:rPr>
                <w:rFonts w:ascii="宋体" w:hAnsi="宋体"/>
                <w:sz w:val="24"/>
              </w:rPr>
            </w:pPr>
          </w:p>
          <w:p>
            <w:pPr>
              <w:tabs>
                <w:tab w:val="left" w:pos="850"/>
              </w:tabs>
              <w:autoSpaceDE w:val="0"/>
              <w:autoSpaceDN w:val="0"/>
              <w:spacing w:line="360" w:lineRule="auto"/>
              <w:textAlignment w:val="bottom"/>
              <w:rPr>
                <w:rFonts w:ascii="宋体" w:hAnsi="宋体"/>
                <w:sz w:val="24"/>
              </w:rPr>
            </w:pPr>
            <w:r>
              <w:rPr>
                <w:rFonts w:ascii="宋体" w:hAnsi="宋体"/>
                <w:sz w:val="24"/>
              </w:rPr>
              <w:t>甲方</w:t>
            </w:r>
            <w:r>
              <w:rPr>
                <w:rFonts w:hint="eastAsia" w:ascii="宋体" w:hAnsi="宋体"/>
                <w:sz w:val="24"/>
              </w:rPr>
              <w:t>（盖章）</w:t>
            </w:r>
          </w:p>
        </w:tc>
        <w:tc>
          <w:tcPr>
            <w:tcW w:w="2397" w:type="pct"/>
          </w:tcPr>
          <w:p>
            <w:pPr>
              <w:tabs>
                <w:tab w:val="left" w:pos="850"/>
              </w:tabs>
              <w:autoSpaceDE w:val="0"/>
              <w:autoSpaceDN w:val="0"/>
              <w:spacing w:line="360" w:lineRule="auto"/>
              <w:textAlignment w:val="bottom"/>
              <w:rPr>
                <w:rFonts w:ascii="宋体" w:hAnsi="宋体"/>
                <w:sz w:val="24"/>
              </w:rPr>
            </w:pPr>
          </w:p>
          <w:p>
            <w:pPr>
              <w:tabs>
                <w:tab w:val="left" w:pos="850"/>
              </w:tabs>
              <w:autoSpaceDE w:val="0"/>
              <w:autoSpaceDN w:val="0"/>
              <w:spacing w:line="360" w:lineRule="auto"/>
              <w:textAlignment w:val="bottom"/>
              <w:rPr>
                <w:rFonts w:ascii="宋体" w:hAnsi="宋体"/>
                <w:sz w:val="24"/>
              </w:rPr>
            </w:pPr>
          </w:p>
          <w:p>
            <w:pPr>
              <w:tabs>
                <w:tab w:val="left" w:pos="850"/>
              </w:tabs>
              <w:autoSpaceDE w:val="0"/>
              <w:autoSpaceDN w:val="0"/>
              <w:spacing w:line="360" w:lineRule="auto"/>
              <w:textAlignment w:val="bottom"/>
              <w:rPr>
                <w:rFonts w:ascii="宋体" w:hAnsi="宋体"/>
                <w:sz w:val="24"/>
              </w:rPr>
            </w:pPr>
            <w:r>
              <w:rPr>
                <w:rFonts w:ascii="宋体" w:hAnsi="宋体"/>
                <w:sz w:val="24"/>
              </w:rPr>
              <w:t>乙方</w:t>
            </w:r>
            <w:r>
              <w:rPr>
                <w:rFonts w:hint="eastAsia" w:ascii="宋体" w:hAnsi="宋体"/>
                <w:sz w:val="24"/>
              </w:rPr>
              <w:t>（盖章）</w:t>
            </w:r>
          </w:p>
          <w:p>
            <w:pPr>
              <w:tabs>
                <w:tab w:val="left" w:pos="850"/>
              </w:tabs>
              <w:autoSpaceDE w:val="0"/>
              <w:autoSpaceDN w:val="0"/>
              <w:spacing w:line="360" w:lineRule="auto"/>
              <w:textAlignment w:val="bottom"/>
              <w:rPr>
                <w:rFonts w:ascii="宋体" w:hAnsi="宋体"/>
                <w:sz w:val="24"/>
              </w:rPr>
            </w:pPr>
          </w:p>
        </w:tc>
      </w:tr>
      <w:tr>
        <w:tblPrEx>
          <w:tblCellMar>
            <w:top w:w="0" w:type="dxa"/>
            <w:left w:w="108" w:type="dxa"/>
            <w:bottom w:w="0" w:type="dxa"/>
            <w:right w:w="108" w:type="dxa"/>
          </w:tblCellMar>
        </w:tblPrEx>
        <w:trPr>
          <w:trHeight w:val="1084" w:hRule="atLeast"/>
        </w:trPr>
        <w:tc>
          <w:tcPr>
            <w:tcW w:w="2603" w:type="pct"/>
            <w:vAlign w:val="center"/>
          </w:tcPr>
          <w:p>
            <w:pPr>
              <w:tabs>
                <w:tab w:val="left" w:pos="850"/>
              </w:tabs>
              <w:autoSpaceDE w:val="0"/>
              <w:autoSpaceDN w:val="0"/>
              <w:spacing w:line="360" w:lineRule="auto"/>
              <w:textAlignment w:val="bottom"/>
              <w:rPr>
                <w:rFonts w:ascii="宋体" w:hAnsi="宋体"/>
                <w:sz w:val="24"/>
              </w:rPr>
            </w:pPr>
            <w:r>
              <w:rPr>
                <w:rFonts w:ascii="宋体" w:hAnsi="宋体"/>
                <w:sz w:val="24"/>
              </w:rPr>
              <w:t>法定代表人或授权代表签字：</w:t>
            </w:r>
          </w:p>
          <w:p>
            <w:pPr>
              <w:tabs>
                <w:tab w:val="left" w:pos="850"/>
              </w:tabs>
              <w:autoSpaceDE w:val="0"/>
              <w:autoSpaceDN w:val="0"/>
              <w:spacing w:line="360" w:lineRule="auto"/>
              <w:textAlignment w:val="bottom"/>
              <w:rPr>
                <w:rFonts w:ascii="宋体" w:hAnsi="宋体"/>
                <w:sz w:val="24"/>
              </w:rPr>
            </w:pPr>
          </w:p>
          <w:p>
            <w:pPr>
              <w:tabs>
                <w:tab w:val="left" w:pos="850"/>
              </w:tabs>
              <w:autoSpaceDE w:val="0"/>
              <w:autoSpaceDN w:val="0"/>
              <w:spacing w:line="360" w:lineRule="auto"/>
              <w:textAlignment w:val="bottom"/>
              <w:rPr>
                <w:rFonts w:ascii="宋体" w:hAnsi="宋体"/>
                <w:sz w:val="24"/>
              </w:rPr>
            </w:pPr>
          </w:p>
          <w:p>
            <w:pPr>
              <w:tabs>
                <w:tab w:val="left" w:pos="850"/>
              </w:tabs>
              <w:autoSpaceDE w:val="0"/>
              <w:autoSpaceDN w:val="0"/>
              <w:spacing w:line="360" w:lineRule="auto"/>
              <w:textAlignment w:val="bottom"/>
              <w:rPr>
                <w:rFonts w:ascii="宋体" w:hAnsi="宋体"/>
                <w:sz w:val="24"/>
              </w:rPr>
            </w:pPr>
          </w:p>
          <w:p>
            <w:pPr>
              <w:tabs>
                <w:tab w:val="left" w:pos="850"/>
              </w:tabs>
              <w:autoSpaceDE w:val="0"/>
              <w:autoSpaceDN w:val="0"/>
              <w:spacing w:line="360" w:lineRule="auto"/>
              <w:textAlignment w:val="bottom"/>
              <w:rPr>
                <w:rFonts w:ascii="宋体" w:hAnsi="宋体"/>
                <w:sz w:val="24"/>
              </w:rPr>
            </w:pP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tc>
        <w:tc>
          <w:tcPr>
            <w:tcW w:w="2397" w:type="pct"/>
            <w:vAlign w:val="center"/>
          </w:tcPr>
          <w:p>
            <w:pPr>
              <w:tabs>
                <w:tab w:val="left" w:pos="850"/>
              </w:tabs>
              <w:autoSpaceDE w:val="0"/>
              <w:autoSpaceDN w:val="0"/>
              <w:spacing w:line="360" w:lineRule="auto"/>
              <w:textAlignment w:val="bottom"/>
              <w:rPr>
                <w:rFonts w:ascii="宋体" w:hAnsi="宋体"/>
                <w:sz w:val="24"/>
              </w:rPr>
            </w:pPr>
            <w:r>
              <w:rPr>
                <w:rFonts w:ascii="宋体" w:hAnsi="宋体"/>
                <w:sz w:val="24"/>
              </w:rPr>
              <w:t>法定代表人或授权代表签字：</w:t>
            </w:r>
          </w:p>
          <w:p>
            <w:pPr>
              <w:tabs>
                <w:tab w:val="left" w:pos="850"/>
              </w:tabs>
              <w:autoSpaceDE w:val="0"/>
              <w:autoSpaceDN w:val="0"/>
              <w:spacing w:line="360" w:lineRule="auto"/>
              <w:textAlignment w:val="bottom"/>
              <w:rPr>
                <w:rFonts w:ascii="宋体" w:hAnsi="宋体"/>
                <w:sz w:val="24"/>
              </w:rPr>
            </w:pPr>
          </w:p>
          <w:p>
            <w:pPr>
              <w:tabs>
                <w:tab w:val="left" w:pos="850"/>
              </w:tabs>
              <w:autoSpaceDE w:val="0"/>
              <w:autoSpaceDN w:val="0"/>
              <w:spacing w:line="360" w:lineRule="auto"/>
              <w:textAlignment w:val="bottom"/>
              <w:rPr>
                <w:rFonts w:ascii="宋体" w:hAnsi="宋体"/>
                <w:sz w:val="24"/>
              </w:rPr>
            </w:pPr>
          </w:p>
          <w:p>
            <w:pPr>
              <w:tabs>
                <w:tab w:val="left" w:pos="850"/>
              </w:tabs>
              <w:autoSpaceDE w:val="0"/>
              <w:autoSpaceDN w:val="0"/>
              <w:spacing w:line="360" w:lineRule="auto"/>
              <w:textAlignment w:val="bottom"/>
              <w:rPr>
                <w:rFonts w:ascii="宋体" w:hAnsi="宋体"/>
                <w:sz w:val="24"/>
              </w:rPr>
            </w:pPr>
          </w:p>
          <w:p>
            <w:pPr>
              <w:tabs>
                <w:tab w:val="left" w:pos="850"/>
              </w:tabs>
              <w:autoSpaceDE w:val="0"/>
              <w:autoSpaceDN w:val="0"/>
              <w:spacing w:line="360" w:lineRule="auto"/>
              <w:textAlignment w:val="bottom"/>
              <w:rPr>
                <w:rFonts w:ascii="宋体" w:hAnsi="宋体"/>
                <w:sz w:val="24"/>
              </w:rPr>
            </w:pP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tc>
      </w:tr>
    </w:tbl>
    <w:p>
      <w:pPr>
        <w:pStyle w:val="2"/>
        <w:rPr>
          <w:rFonts w:hint="eastAsia"/>
          <w:lang w:val="en-US" w:eastAsia="zh-CN"/>
        </w:rPr>
      </w:pPr>
    </w:p>
    <w:p>
      <w:pPr>
        <w:rPr>
          <w:rFonts w:hint="eastAsia"/>
          <w:lang w:val="en-US" w:eastAsia="zh-CN"/>
        </w:rPr>
      </w:pPr>
      <w:r>
        <w:rPr>
          <w:rFonts w:hint="eastAsia"/>
          <w:lang w:val="en-US" w:eastAsia="zh-CN"/>
        </w:rPr>
        <w:br w:type="page"/>
      </w:r>
    </w:p>
    <w:p>
      <w:pPr>
        <w:spacing w:line="360" w:lineRule="auto"/>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附件一：深圳公司加油站油</w:t>
      </w:r>
      <w:r>
        <w:rPr>
          <w:rFonts w:hint="eastAsia" w:ascii="宋体" w:hAnsi="宋体" w:eastAsia="宋体" w:cs="宋体"/>
          <w:b/>
          <w:bCs/>
          <w:i w:val="0"/>
          <w:iCs w:val="0"/>
          <w:sz w:val="24"/>
          <w:highlight w:val="none"/>
          <w:lang w:val="en-US" w:eastAsia="zh-CN"/>
        </w:rPr>
        <w:t>2025~2028</w:t>
      </w:r>
      <w:r>
        <w:rPr>
          <w:rFonts w:hint="eastAsia" w:ascii="宋体" w:hAnsi="宋体" w:eastAsia="宋体" w:cs="宋体"/>
          <w:b/>
          <w:bCs/>
          <w:i w:val="0"/>
          <w:iCs w:val="0"/>
          <w:color w:val="000000"/>
          <w:kern w:val="0"/>
          <w:sz w:val="24"/>
          <w:szCs w:val="24"/>
          <w:u w:val="none"/>
          <w:lang w:val="en-US" w:eastAsia="zh-CN" w:bidi="ar"/>
        </w:rPr>
        <w:t>气回收系统、环保自行监测检测技术服务技术文件</w:t>
      </w:r>
    </w:p>
    <w:p>
      <w:pPr>
        <w:spacing w:line="360" w:lineRule="auto"/>
        <w:rPr>
          <w:rFonts w:hint="eastAsia" w:ascii="宋体" w:hAnsi="宋体" w:eastAsia="宋体" w:cs="宋体"/>
          <w:sz w:val="24"/>
          <w:szCs w:val="24"/>
          <w:lang w:val="en-US" w:eastAsia="zh-CN"/>
        </w:rPr>
      </w:pPr>
      <w:r>
        <w:rPr>
          <w:rFonts w:hint="eastAsia" w:ascii="宋体" w:hAnsi="宋体" w:eastAsia="宋体" w:cs="宋体"/>
          <w:b/>
          <w:bCs/>
          <w:i w:val="0"/>
          <w:iCs w:val="0"/>
          <w:color w:val="000000"/>
          <w:kern w:val="0"/>
          <w:sz w:val="24"/>
          <w:szCs w:val="24"/>
          <w:u w:val="none"/>
          <w:lang w:val="en-US" w:eastAsia="zh-CN" w:bidi="ar"/>
        </w:rPr>
        <w:t>附件二：深圳公司加油站油</w:t>
      </w:r>
      <w:r>
        <w:rPr>
          <w:rFonts w:hint="eastAsia" w:ascii="宋体" w:hAnsi="宋体" w:eastAsia="宋体" w:cs="宋体"/>
          <w:b/>
          <w:bCs/>
          <w:i w:val="0"/>
          <w:iCs w:val="0"/>
          <w:sz w:val="24"/>
          <w:highlight w:val="none"/>
          <w:lang w:val="en-US" w:eastAsia="zh-CN"/>
        </w:rPr>
        <w:t>2025~2028</w:t>
      </w:r>
      <w:r>
        <w:rPr>
          <w:rFonts w:hint="eastAsia" w:ascii="宋体" w:hAnsi="宋体" w:eastAsia="宋体" w:cs="宋体"/>
          <w:b/>
          <w:bCs/>
          <w:i w:val="0"/>
          <w:iCs w:val="0"/>
          <w:color w:val="000000"/>
          <w:kern w:val="0"/>
          <w:sz w:val="24"/>
          <w:szCs w:val="24"/>
          <w:u w:val="none"/>
          <w:lang w:val="en-US" w:eastAsia="zh-CN" w:bidi="ar"/>
        </w:rPr>
        <w:t>气回收系统、环保自行监测检测技术服务分项报价单</w:t>
      </w: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pPr>
        <w:pStyle w:val="16"/>
        <w:numPr>
          <w:ilvl w:val="0"/>
          <w:numId w:val="0"/>
        </w:numPr>
        <w:spacing w:line="360" w:lineRule="exact"/>
        <w:ind w:left="720" w:hanging="720"/>
        <w:jc w:val="left"/>
        <w:rPr>
          <w:rFonts w:hint="eastAsia" w:ascii="宋体" w:hAnsi="宋体"/>
          <w:szCs w:val="24"/>
          <w:lang w:val="en-US" w:eastAsia="zh-CN"/>
        </w:rPr>
      </w:pPr>
      <w:r>
        <w:rPr>
          <w:rFonts w:hint="eastAsia" w:ascii="宋体" w:hAnsi="宋体"/>
          <w:szCs w:val="24"/>
        </w:rPr>
        <w:t>附件</w:t>
      </w:r>
      <w:r>
        <w:rPr>
          <w:rFonts w:hint="eastAsia" w:ascii="宋体" w:hAnsi="宋体"/>
          <w:szCs w:val="24"/>
          <w:lang w:val="en-US" w:eastAsia="zh-CN"/>
        </w:rPr>
        <w:t>三</w:t>
      </w:r>
      <w:r>
        <w:rPr>
          <w:rFonts w:hint="eastAsia" w:ascii="宋体" w:hAnsi="宋体"/>
          <w:szCs w:val="24"/>
        </w:rPr>
        <w:t>：</w:t>
      </w:r>
      <w:r>
        <w:rPr>
          <w:rFonts w:hint="eastAsia" w:ascii="宋体" w:hAnsi="宋体"/>
          <w:szCs w:val="24"/>
          <w:lang w:val="en-US" w:eastAsia="zh-CN"/>
        </w:rPr>
        <w:t>廉洁承诺书</w:t>
      </w:r>
      <w:bookmarkStart w:id="63" w:name="_GoBack"/>
      <w:bookmarkEnd w:id="63"/>
    </w:p>
    <w:p>
      <w:pPr>
        <w:jc w:val="center"/>
        <w:outlineLvl w:val="0"/>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36"/>
          <w:szCs w:val="36"/>
          <w:lang w:val="en-US" w:eastAsia="zh-CN"/>
        </w:rPr>
        <w:t>廉洁诚信承诺书</w:t>
      </w:r>
    </w:p>
    <w:p>
      <w:pPr>
        <w:pStyle w:val="7"/>
        <w:spacing w:line="360" w:lineRule="auto"/>
        <w:rPr>
          <w:rFonts w:hint="eastAsia" w:ascii="宋体" w:hAnsi="宋体" w:eastAsia="宋体" w:cs="宋体"/>
          <w:sz w:val="21"/>
          <w:szCs w:val="21"/>
        </w:rPr>
      </w:pPr>
    </w:p>
    <w:p>
      <w:pPr>
        <w:spacing w:line="300" w:lineRule="auto"/>
        <w:ind w:right="-477"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作为</w:t>
      </w:r>
      <w:r>
        <w:rPr>
          <w:rFonts w:hint="eastAsia" w:ascii="仿宋_GB2312" w:hAnsi="仿宋_GB2312" w:eastAsia="仿宋_GB2312" w:cs="仿宋_GB2312"/>
          <w:sz w:val="28"/>
          <w:szCs w:val="28"/>
          <w:u w:val="single"/>
          <w:lang w:val="en-US" w:eastAsia="zh-CN"/>
        </w:rPr>
        <w:t>中海油销售深圳有限公司</w:t>
      </w:r>
      <w:r>
        <w:rPr>
          <w:rFonts w:hint="eastAsia" w:ascii="仿宋_GB2312" w:hAnsi="仿宋_GB2312" w:eastAsia="仿宋_GB2312" w:cs="仿宋_GB2312"/>
          <w:sz w:val="28"/>
          <w:szCs w:val="28"/>
          <w:lang w:val="en-US" w:eastAsia="zh-CN"/>
        </w:rPr>
        <w:t>工作人员和</w:t>
      </w:r>
      <w:r>
        <w:rPr>
          <w:rFonts w:hint="eastAsia" w:ascii="仿宋_GB2312" w:hAnsi="仿宋_GB2312" w:eastAsia="仿宋_GB2312" w:cs="仿宋_GB2312"/>
          <w:sz w:val="28"/>
          <w:szCs w:val="28"/>
          <w:u w:val="single"/>
          <w:lang w:val="en-US" w:eastAsia="zh-CN"/>
        </w:rPr>
        <w:t>******公司的</w:t>
      </w:r>
      <w:r>
        <w:rPr>
          <w:rFonts w:hint="eastAsia" w:ascii="仿宋_GB2312" w:hAnsi="仿宋_GB2312" w:eastAsia="仿宋_GB2312" w:cs="仿宋_GB2312"/>
          <w:sz w:val="28"/>
          <w:szCs w:val="28"/>
          <w:lang w:val="en-US" w:eastAsia="zh-CN"/>
        </w:rPr>
        <w:t>工作人员，为加强</w:t>
      </w:r>
      <w:r>
        <w:rPr>
          <w:rFonts w:hint="eastAsia" w:ascii="仿宋_GB2312" w:hAnsi="仿宋_GB2312" w:eastAsia="仿宋_GB2312" w:cs="仿宋_GB2312"/>
          <w:b w:val="0"/>
          <w:bCs w:val="0"/>
          <w:i w:val="0"/>
          <w:iCs w:val="0"/>
          <w:color w:val="000000"/>
          <w:kern w:val="0"/>
          <w:sz w:val="28"/>
          <w:szCs w:val="28"/>
          <w:u w:val="single"/>
          <w:lang w:val="en-US" w:eastAsia="zh-CN" w:bidi="ar"/>
        </w:rPr>
        <w:t>深圳公司加油站2025-2028油气回收系统、环保自行监测检测技术服务</w:t>
      </w:r>
      <w:r>
        <w:rPr>
          <w:rFonts w:hint="eastAsia" w:ascii="仿宋_GB2312" w:hAnsi="仿宋_GB2312" w:eastAsia="仿宋_GB2312" w:cs="仿宋_GB2312"/>
          <w:sz w:val="28"/>
          <w:szCs w:val="28"/>
          <w:lang w:val="en-US" w:eastAsia="zh-CN"/>
        </w:rPr>
        <w:t>工作廉洁诚信建设，规范双方工作人员行为，保持双方正常良好的合作关系，确保</w:t>
      </w:r>
      <w:r>
        <w:rPr>
          <w:rFonts w:hint="eastAsia" w:ascii="仿宋_GB2312" w:hAnsi="仿宋_GB2312" w:eastAsia="仿宋_GB2312" w:cs="仿宋_GB2312"/>
          <w:sz w:val="28"/>
          <w:szCs w:val="28"/>
          <w:u w:val="single"/>
          <w:lang w:val="en-US" w:eastAsia="zh-CN"/>
        </w:rPr>
        <w:t>合同编号：</w:t>
      </w:r>
      <w:r>
        <w:rPr>
          <w:rFonts w:hint="eastAsia" w:ascii="仿宋_GB2312" w:hAnsi="仿宋_GB2312" w:eastAsia="仿宋_GB2312" w:cs="仿宋_GB2312"/>
          <w:color w:val="000000"/>
          <w:kern w:val="0"/>
          <w:sz w:val="28"/>
          <w:szCs w:val="28"/>
          <w:u w:val="single"/>
          <w:lang w:val="en-US" w:eastAsia="zh-CN" w:bidi="ar"/>
        </w:rPr>
        <w:t xml:space="preserve">                               </w:t>
      </w:r>
      <w:r>
        <w:rPr>
          <w:rFonts w:hint="eastAsia" w:ascii="仿宋_GB2312" w:hAnsi="仿宋_GB2312" w:eastAsia="仿宋_GB2312" w:cs="仿宋_GB2312"/>
          <w:sz w:val="28"/>
          <w:szCs w:val="28"/>
          <w:lang w:val="en-US" w:eastAsia="zh-CN"/>
        </w:rPr>
        <w:t>顺利推进，维护双方的共同利益，双方工作人员共同承诺如下：</w:t>
      </w:r>
    </w:p>
    <w:p>
      <w:pPr>
        <w:spacing w:line="560" w:lineRule="exact"/>
        <w:ind w:firstLine="560" w:firstLineChars="200"/>
        <w:outlineLvl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一、基本原则</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双方人员严格遵守国家有关禁止商业贿赂行为的法律法规、商业道德标准和本承诺进行正当商业交往，合作过程应当公正、公平、透明，坚决拒绝接受违反法律法规和道德标准或可能影响商务决策或独立判断的礼品、娱乐、招待或有价馈赠等商业贿赂。</w:t>
      </w:r>
    </w:p>
    <w:p>
      <w:pPr>
        <w:spacing w:line="560" w:lineRule="exact"/>
        <w:ind w:firstLine="560" w:firstLineChars="200"/>
        <w:outlineLvl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二、承诺事项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双方工作人员均承诺遵守如下条款：</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 不以金钱方式（包括但不限于支付现金、赠与银行卡、赠与有价证券：如购物卡、提货单、娱乐健身场所会员卡、打折卡、代币券、证券、股权、其他金融产品等）贿赂对方的任何人员或其亲属等与</w:t>
      </w:r>
      <w:r>
        <w:rPr>
          <w:rFonts w:hint="eastAsia" w:ascii="仿宋_GB2312" w:hAnsi="仿宋_GB2312" w:eastAsia="仿宋_GB2312" w:cs="仿宋_GB2312"/>
          <w:b w:val="0"/>
          <w:bCs w:val="0"/>
          <w:i w:val="0"/>
          <w:iCs w:val="0"/>
          <w:color w:val="000000"/>
          <w:kern w:val="0"/>
          <w:sz w:val="28"/>
          <w:szCs w:val="28"/>
          <w:u w:val="single"/>
          <w:lang w:val="en-US" w:eastAsia="zh-CN" w:bidi="ar"/>
        </w:rPr>
        <w:t>深圳公司加油站2025-2028油气回收系统、环保自行监测检测技术服务</w:t>
      </w:r>
      <w:r>
        <w:rPr>
          <w:rFonts w:hint="eastAsia" w:ascii="仿宋_GB2312" w:hAnsi="仿宋_GB2312" w:eastAsia="仿宋_GB2312" w:cs="仿宋_GB2312"/>
          <w:sz w:val="28"/>
          <w:szCs w:val="28"/>
          <w:lang w:val="en-US" w:eastAsia="zh-CN"/>
        </w:rPr>
        <w:t>工作相关的人员（下称“业务关联者”）。</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 不以实物方式（包括但不限于赠送或出借办公设备、办公家具、化妆品、影音或通讯等设备、家用电器、健身器材、交通工具、住房等各类实物）贿赂对方的业务关联者。</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 不以消费方式（包括但不限于违规宴请、娱乐消费、旅游、国内或国外考察等方式）贿赂对方的业务关联者。</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 不以慈善、公益捐赠，履行企业社会责任为名，变相实施商业贿赂。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 不以其他任何方式（包括但不限于提供就业机会，职务晋升，活动抽奖，利用赌博输送利益方式，通过或利用咨询公司、中介机构等第三方行贿或变相行贿）贿赂对方的业务关联者。</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 不以己方或其他方名义，向对方索取本条1-5款所述任何方式的贿赂或收受对方提供的上述贿赂。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 不利用内幕消息，在损害双方公司利益或者处于比双方公司以外人士较为有利的情况下谋取个人利益，不发表影响双方业务往来公正性的言论和意见。</w:t>
      </w:r>
    </w:p>
    <w:p>
      <w:pPr>
        <w:spacing w:line="560" w:lineRule="exact"/>
        <w:ind w:firstLine="560" w:firstLineChars="200"/>
        <w:outlineLvl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三、投诉或举报</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当一方人员违反本承诺相关规定时，相对方人员有责任向另一方投诉或举报，主动维护双方利益，双方明确投诉举报方式如下：</w:t>
      </w:r>
    </w:p>
    <w:p>
      <w:pPr>
        <w:spacing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卖方（甲方）投诉举报渠道</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深圳公司纪委</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地址：广东省深圳市南山区后海滨路3168号中海油大厦24楼</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电子邮箱：sh_hnszjb@cnooc.com.cn</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举报电话：0755-87859769</w:t>
      </w:r>
    </w:p>
    <w:p>
      <w:pPr>
        <w:pStyle w:val="2"/>
        <w:tabs>
          <w:tab w:val="left" w:pos="2828"/>
        </w:tabs>
        <w:rPr>
          <w:rFonts w:hint="eastAsia"/>
          <w:lang w:val="en-US" w:eastAsia="zh-CN"/>
        </w:rPr>
      </w:pPr>
    </w:p>
    <w:p>
      <w:pPr>
        <w:spacing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买方（乙方）投诉举报渠道</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投诉部门：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地址：</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电子邮箱：</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举报电话：</w:t>
      </w:r>
    </w:p>
    <w:p>
      <w:pPr>
        <w:spacing w:line="560" w:lineRule="exact"/>
        <w:ind w:firstLine="560" w:firstLineChars="200"/>
        <w:outlineLvl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四、其他</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本承诺书一式两份，双方各持一份，如有违反本承诺书相关内容事宜发生，承诺人自愿接受调查处理，承担有关责任。</w:t>
      </w:r>
    </w:p>
    <w:p>
      <w:pPr>
        <w:pStyle w:val="7"/>
        <w:rPr>
          <w:rFonts w:hint="eastAsia" w:ascii="仿宋_GB2312" w:hAnsi="仿宋_GB2312" w:eastAsia="仿宋_GB2312" w:cs="仿宋_GB2312"/>
          <w:sz w:val="28"/>
          <w:szCs w:val="28"/>
        </w:rPr>
      </w:pPr>
    </w:p>
    <w:p>
      <w:pPr>
        <w:spacing w:line="360" w:lineRule="auto"/>
        <w:ind w:firstLine="562" w:firstLineChars="200"/>
        <w:outlineLvl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承诺人</w:t>
      </w:r>
    </w:p>
    <w:p>
      <w:pPr>
        <w:spacing w:line="360" w:lineRule="auto"/>
        <w:ind w:left="420" w:leftChars="200" w:firstLine="0" w:firstLineChars="0"/>
        <w:outlineLvl w:val="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卖方（甲方）</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中海油销售深圳有限公司工作人员</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签字：</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br w:type="textWrapping"/>
      </w:r>
      <w:r>
        <w:rPr>
          <w:rFonts w:hint="eastAsia" w:ascii="仿宋_GB2312" w:hAnsi="仿宋_GB2312" w:eastAsia="仿宋_GB2312" w:cs="仿宋_GB2312"/>
          <w:b/>
          <w:bCs/>
          <w:sz w:val="28"/>
          <w:szCs w:val="28"/>
          <w:lang w:val="en-US" w:eastAsia="zh-CN"/>
        </w:rPr>
        <w:t>买</w:t>
      </w:r>
      <w:r>
        <w:rPr>
          <w:rFonts w:hint="eastAsia" w:ascii="仿宋_GB2312" w:hAnsi="仿宋_GB2312" w:eastAsia="仿宋_GB2312" w:cs="仿宋_GB2312"/>
          <w:b/>
          <w:bCs/>
          <w:sz w:val="28"/>
          <w:szCs w:val="28"/>
        </w:rPr>
        <w:t>方</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乙方</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color w:val="000000"/>
          <w:sz w:val="28"/>
          <w:szCs w:val="28"/>
          <w:highlight w:val="none"/>
          <w:u w:val="none"/>
          <w:lang w:val="en-US" w:eastAsia="zh-CN"/>
        </w:rPr>
        <w:t>*****公司</w:t>
      </w:r>
      <w:r>
        <w:rPr>
          <w:rFonts w:hint="eastAsia" w:ascii="仿宋_GB2312" w:hAnsi="仿宋_GB2312" w:eastAsia="仿宋_GB2312" w:cs="仿宋_GB2312"/>
          <w:b/>
          <w:bCs/>
          <w:sz w:val="28"/>
          <w:szCs w:val="28"/>
          <w:lang w:val="en-US" w:eastAsia="zh-CN"/>
        </w:rPr>
        <w:t>工作人员</w:t>
      </w:r>
    </w:p>
    <w:p>
      <w:pPr>
        <w:spacing w:line="360" w:lineRule="auto"/>
        <w:ind w:left="420" w:leftChars="200" w:firstLine="0" w:firstLine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签字：</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br w:type="textWrapping"/>
      </w:r>
    </w:p>
    <w:p>
      <w:pPr>
        <w:spacing w:line="360" w:lineRule="auto"/>
        <w:ind w:left="420" w:leftChars="200" w:firstLine="0" w:firstLine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承诺</w:t>
      </w:r>
      <w:r>
        <w:rPr>
          <w:rFonts w:hint="eastAsia" w:ascii="仿宋_GB2312" w:hAnsi="仿宋_GB2312" w:eastAsia="仿宋_GB2312" w:cs="仿宋_GB2312"/>
          <w:sz w:val="28"/>
          <w:szCs w:val="28"/>
        </w:rPr>
        <w:t>时间：</w:t>
      </w:r>
      <w:r>
        <w:rPr>
          <w:rFonts w:hint="eastAsia" w:ascii="仿宋_GB2312" w:hAnsi="仿宋_GB2312" w:eastAsia="仿宋_GB2312" w:cs="仿宋_GB2312"/>
          <w:sz w:val="28"/>
          <w:szCs w:val="28"/>
          <w:lang w:val="en-US" w:eastAsia="zh-CN"/>
        </w:rPr>
        <w:t xml:space="preserve">      年    月    日</w:t>
      </w:r>
    </w:p>
    <w:p>
      <w:pPr>
        <w:pStyle w:val="2"/>
        <w:ind w:left="0" w:leftChars="0" w:firstLine="0" w:firstLineChars="0"/>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2</w:t>
                          </w:r>
                          <w:r>
                            <w:fldChar w:fldCharType="end"/>
                          </w:r>
                          <w:r>
                            <w:t xml:space="preserve"> / </w:t>
                          </w:r>
                          <w:r>
                            <w:fldChar w:fldCharType="begin"/>
                          </w:r>
                          <w:r>
                            <w:instrText xml:space="preserve"> NUMPAGES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w:t>
                    </w:r>
                    <w:r>
                      <w:fldChar w:fldCharType="end"/>
                    </w:r>
                    <w:r>
                      <w:t xml:space="preserve"> / </w:t>
                    </w:r>
                    <w:r>
                      <w:fldChar w:fldCharType="begin"/>
                    </w:r>
                    <w:r>
                      <w:instrText xml:space="preserve"> NUMPAGES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CB3DC2"/>
    <w:multiLevelType w:val="multilevel"/>
    <w:tmpl w:val="0ECB3DC2"/>
    <w:lvl w:ilvl="0" w:tentative="0">
      <w:start w:val="1"/>
      <w:numFmt w:val="decimal"/>
      <w:lvlText w:val="11.%1"/>
      <w:lvlJc w:val="left"/>
      <w:pPr>
        <w:ind w:left="418" w:hanging="420"/>
      </w:pPr>
      <w:rPr>
        <w:rFonts w:hint="default" w:ascii="Times New Roman" w:hAnsi="Times New Roman" w:cs="Times New Roman"/>
        <w:b w:val="0"/>
        <w:i w:val="0"/>
        <w:color w:val="auto"/>
        <w:sz w:val="24"/>
        <w:szCs w:val="24"/>
        <w:lang w:eastAsia="zh-CN"/>
      </w:rPr>
    </w:lvl>
    <w:lvl w:ilvl="1" w:tentative="0">
      <w:start w:val="1"/>
      <w:numFmt w:val="decimal"/>
      <w:lvlText w:val="(%2)"/>
      <w:lvlJc w:val="left"/>
      <w:pPr>
        <w:ind w:left="808" w:hanging="390"/>
      </w:pPr>
      <w:rPr>
        <w:rFonts w:hint="default"/>
      </w:r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abstractNum w:abstractNumId="1">
    <w:nsid w:val="0EDB1D4E"/>
    <w:multiLevelType w:val="multilevel"/>
    <w:tmpl w:val="0EDB1D4E"/>
    <w:lvl w:ilvl="0" w:tentative="0">
      <w:start w:val="1"/>
      <w:numFmt w:val="decimal"/>
      <w:lvlText w:val="(%1)"/>
      <w:lvlJc w:val="left"/>
      <w:pPr>
        <w:tabs>
          <w:tab w:val="left" w:pos="420"/>
        </w:tabs>
        <w:ind w:left="420" w:hanging="420"/>
      </w:pPr>
      <w:rPr>
        <w:rFonts w:hint="default" w:ascii="Times New Roman" w:hAnsi="Times New Roman" w:cs="Times New Roman"/>
      </w:rPr>
    </w:lvl>
    <w:lvl w:ilvl="1" w:tentative="0">
      <w:start w:val="1"/>
      <w:numFmt w:val="decimal"/>
      <w:lvlText w:val="12.%2"/>
      <w:lvlJc w:val="left"/>
      <w:pPr>
        <w:tabs>
          <w:tab w:val="left" w:pos="840"/>
        </w:tabs>
        <w:ind w:left="840" w:hanging="420"/>
      </w:pPr>
      <w:rPr>
        <w:rFonts w:hint="default" w:ascii="Times New Roman" w:hAnsi="Times New Roman" w:cs="Times New Roman"/>
        <w:b w:val="0"/>
        <w:i w:val="0"/>
        <w:color w:val="auto"/>
        <w:sz w:val="24"/>
        <w:szCs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01F2648"/>
    <w:multiLevelType w:val="multilevel"/>
    <w:tmpl w:val="101F2648"/>
    <w:lvl w:ilvl="0" w:tentative="0">
      <w:start w:val="1"/>
      <w:numFmt w:val="upperRoman"/>
      <w:lvlText w:val="第 %1 条"/>
      <w:lvlJc w:val="left"/>
      <w:pPr>
        <w:tabs>
          <w:tab w:val="left" w:pos="1440"/>
        </w:tabs>
        <w:ind w:left="0" w:firstLine="0"/>
      </w:pPr>
    </w:lvl>
    <w:lvl w:ilvl="1" w:tentative="0">
      <w:start w:val="1"/>
      <w:numFmt w:val="decimalZero"/>
      <w:pStyle w:val="6"/>
      <w:isLgl/>
      <w:lvlText w:val="节 %1.%2"/>
      <w:lvlJc w:val="left"/>
      <w:pPr>
        <w:tabs>
          <w:tab w:val="left" w:pos="1080"/>
        </w:tabs>
        <w:ind w:left="0" w:firstLine="0"/>
      </w:p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3">
    <w:nsid w:val="1119287E"/>
    <w:multiLevelType w:val="multilevel"/>
    <w:tmpl w:val="1119287E"/>
    <w:lvl w:ilvl="0" w:tentative="0">
      <w:start w:val="1"/>
      <w:numFmt w:val="decimal"/>
      <w:lvlText w:val="9.%1"/>
      <w:lvlJc w:val="left"/>
      <w:pPr>
        <w:tabs>
          <w:tab w:val="left" w:pos="1260"/>
        </w:tabs>
        <w:ind w:left="1260" w:hanging="420"/>
      </w:pPr>
      <w:rPr>
        <w:rFonts w:hint="default" w:ascii="Times New Roman" w:hAnsi="Times New Roman" w:cs="Times New Roman"/>
        <w:b w:val="0"/>
        <w:i w:val="0"/>
        <w:color w:val="auto"/>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11DC4E30"/>
    <w:multiLevelType w:val="multilevel"/>
    <w:tmpl w:val="11DC4E30"/>
    <w:lvl w:ilvl="0" w:tentative="0">
      <w:start w:val="5"/>
      <w:numFmt w:val="decimal"/>
      <w:lvlText w:val="%1"/>
      <w:lvlJc w:val="left"/>
      <w:pPr>
        <w:tabs>
          <w:tab w:val="left" w:pos="540"/>
        </w:tabs>
        <w:ind w:left="540" w:hanging="540"/>
      </w:pPr>
      <w:rPr>
        <w:rFonts w:hint="default"/>
        <w:color w:val="auto"/>
      </w:rPr>
    </w:lvl>
    <w:lvl w:ilvl="1" w:tentative="0">
      <w:start w:val="1"/>
      <w:numFmt w:val="decimal"/>
      <w:lvlText w:val="5.%2"/>
      <w:lvlJc w:val="left"/>
      <w:pPr>
        <w:tabs>
          <w:tab w:val="left" w:pos="540"/>
        </w:tabs>
        <w:ind w:left="540" w:hanging="540"/>
      </w:pPr>
      <w:rPr>
        <w:rFonts w:hint="default" w:ascii="Times New Roman" w:hAnsi="Times New Roman" w:cs="Times New Roman"/>
        <w:b w:val="0"/>
        <w:color w:val="auto"/>
        <w:sz w:val="24"/>
        <w:szCs w:val="24"/>
      </w:rPr>
    </w:lvl>
    <w:lvl w:ilvl="2" w:tentative="0">
      <w:start w:val="1"/>
      <w:numFmt w:val="decimal"/>
      <w:lvlText w:val="%2.%3"/>
      <w:lvlJc w:val="left"/>
      <w:pPr>
        <w:tabs>
          <w:tab w:val="left" w:pos="720"/>
        </w:tabs>
        <w:ind w:left="720" w:hanging="720"/>
      </w:pPr>
      <w:rPr>
        <w:rFonts w:hint="default"/>
        <w:color w:val="auto"/>
      </w:rPr>
    </w:lvl>
    <w:lvl w:ilvl="3" w:tentative="0">
      <w:start w:val="1"/>
      <w:numFmt w:val="decimal"/>
      <w:lvlText w:val="%1.%2.%3.%4"/>
      <w:lvlJc w:val="left"/>
      <w:pPr>
        <w:tabs>
          <w:tab w:val="left" w:pos="720"/>
        </w:tabs>
        <w:ind w:left="720" w:hanging="720"/>
      </w:pPr>
      <w:rPr>
        <w:rFonts w:hint="default"/>
        <w:color w:val="auto"/>
      </w:rPr>
    </w:lvl>
    <w:lvl w:ilvl="4" w:tentative="0">
      <w:start w:val="1"/>
      <w:numFmt w:val="decimal"/>
      <w:lvlText w:val="%1.%2.%3.%4.%5"/>
      <w:lvlJc w:val="left"/>
      <w:pPr>
        <w:tabs>
          <w:tab w:val="left" w:pos="1080"/>
        </w:tabs>
        <w:ind w:left="1080" w:hanging="1080"/>
      </w:pPr>
      <w:rPr>
        <w:rFonts w:hint="default"/>
        <w:color w:val="auto"/>
      </w:rPr>
    </w:lvl>
    <w:lvl w:ilvl="5" w:tentative="0">
      <w:start w:val="1"/>
      <w:numFmt w:val="decimal"/>
      <w:lvlText w:val="%1.%2.%3.%4.%5.%6"/>
      <w:lvlJc w:val="left"/>
      <w:pPr>
        <w:tabs>
          <w:tab w:val="left" w:pos="1080"/>
        </w:tabs>
        <w:ind w:left="1080" w:hanging="1080"/>
      </w:pPr>
      <w:rPr>
        <w:rFonts w:hint="default"/>
        <w:color w:val="auto"/>
      </w:rPr>
    </w:lvl>
    <w:lvl w:ilvl="6" w:tentative="0">
      <w:start w:val="1"/>
      <w:numFmt w:val="decimal"/>
      <w:lvlText w:val="%1.%2.%3.%4.%5.%6.%7"/>
      <w:lvlJc w:val="left"/>
      <w:pPr>
        <w:tabs>
          <w:tab w:val="left" w:pos="1440"/>
        </w:tabs>
        <w:ind w:left="1440" w:hanging="1440"/>
      </w:pPr>
      <w:rPr>
        <w:rFonts w:hint="default"/>
        <w:color w:val="auto"/>
      </w:rPr>
    </w:lvl>
    <w:lvl w:ilvl="7" w:tentative="0">
      <w:start w:val="1"/>
      <w:numFmt w:val="decimal"/>
      <w:lvlText w:val="%1.%2.%3.%4.%5.%6.%7.%8"/>
      <w:lvlJc w:val="left"/>
      <w:pPr>
        <w:tabs>
          <w:tab w:val="left" w:pos="1440"/>
        </w:tabs>
        <w:ind w:left="1440" w:hanging="1440"/>
      </w:pPr>
      <w:rPr>
        <w:rFonts w:hint="default"/>
        <w:color w:val="auto"/>
      </w:rPr>
    </w:lvl>
    <w:lvl w:ilvl="8" w:tentative="0">
      <w:start w:val="1"/>
      <w:numFmt w:val="decimal"/>
      <w:lvlText w:val="%1.%2.%3.%4.%5.%6.%7.%8.%9"/>
      <w:lvlJc w:val="left"/>
      <w:pPr>
        <w:tabs>
          <w:tab w:val="left" w:pos="1800"/>
        </w:tabs>
        <w:ind w:left="1800" w:hanging="1800"/>
      </w:pPr>
      <w:rPr>
        <w:rFonts w:hint="default"/>
        <w:color w:val="auto"/>
      </w:rPr>
    </w:lvl>
  </w:abstractNum>
  <w:abstractNum w:abstractNumId="5">
    <w:nsid w:val="14606C9A"/>
    <w:multiLevelType w:val="multilevel"/>
    <w:tmpl w:val="14606C9A"/>
    <w:lvl w:ilvl="0" w:tentative="0">
      <w:start w:val="1"/>
      <w:numFmt w:val="decimal"/>
      <w:lvlText w:val="8.%1"/>
      <w:lvlJc w:val="left"/>
      <w:pPr>
        <w:ind w:left="420" w:hanging="420"/>
      </w:pPr>
      <w:rPr>
        <w:rFonts w:hint="default" w:ascii="Times New Roman" w:hAnsi="Times New Roman" w:cs="Times New Roman"/>
        <w:b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60F63DD"/>
    <w:multiLevelType w:val="multilevel"/>
    <w:tmpl w:val="160F63DD"/>
    <w:lvl w:ilvl="0" w:tentative="0">
      <w:start w:val="1"/>
      <w:numFmt w:val="decimal"/>
      <w:lvlText w:val="16.%1"/>
      <w:lvlJc w:val="left"/>
      <w:pPr>
        <w:tabs>
          <w:tab w:val="left" w:pos="840"/>
        </w:tabs>
        <w:ind w:left="840" w:hanging="420"/>
      </w:pPr>
      <w:rPr>
        <w:rFonts w:hint="eastAsia"/>
      </w:rPr>
    </w:lvl>
    <w:lvl w:ilvl="1" w:tentative="0">
      <w:start w:val="1"/>
      <w:numFmt w:val="decimal"/>
      <w:lvlText w:val="17.%2"/>
      <w:lvlJc w:val="left"/>
      <w:pPr>
        <w:tabs>
          <w:tab w:val="left" w:pos="840"/>
        </w:tabs>
        <w:ind w:left="840" w:hanging="420"/>
      </w:pPr>
      <w:rPr>
        <w:rFonts w:hint="default" w:ascii="Times New Roman" w:hAnsi="Times New Roman" w:cs="Times New Roman"/>
      </w:rPr>
    </w:lvl>
    <w:lvl w:ilvl="2" w:tentative="0">
      <w:start w:val="1"/>
      <w:numFmt w:val="decimal"/>
      <w:lvlText w:val="(%3)"/>
      <w:lvlJc w:val="left"/>
      <w:pPr>
        <w:tabs>
          <w:tab w:val="left" w:pos="280"/>
        </w:tabs>
        <w:ind w:left="1965" w:hanging="1125"/>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1B0668AC"/>
    <w:multiLevelType w:val="multilevel"/>
    <w:tmpl w:val="1B0668AC"/>
    <w:lvl w:ilvl="0" w:tentative="0">
      <w:start w:val="1"/>
      <w:numFmt w:val="decimal"/>
      <w:lvlText w:val="(%1)"/>
      <w:lvlJc w:val="left"/>
      <w:pPr>
        <w:tabs>
          <w:tab w:val="left" w:pos="420"/>
        </w:tabs>
        <w:ind w:left="420" w:hanging="420"/>
      </w:pPr>
      <w:rPr>
        <w:rFonts w:hint="default" w:ascii="Times New Roman" w:hAnsi="Times New Roman" w:cs="Times New Roman"/>
        <w:sz w:val="24"/>
        <w:szCs w:val="24"/>
      </w:rPr>
    </w:lvl>
    <w:lvl w:ilvl="1" w:tentative="0">
      <w:start w:val="1"/>
      <w:numFmt w:val="decimal"/>
      <w:lvlText w:val="12.%2"/>
      <w:lvlJc w:val="left"/>
      <w:pPr>
        <w:tabs>
          <w:tab w:val="left" w:pos="840"/>
        </w:tabs>
        <w:ind w:left="840" w:hanging="420"/>
      </w:pPr>
      <w:rPr>
        <w:rFonts w:hint="eastAsia"/>
        <w:b w:val="0"/>
        <w:color w:val="auto"/>
        <w:sz w:val="24"/>
        <w:szCs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209C26D6"/>
    <w:multiLevelType w:val="multilevel"/>
    <w:tmpl w:val="209C26D6"/>
    <w:lvl w:ilvl="0" w:tentative="0">
      <w:start w:val="8"/>
      <w:numFmt w:val="decimal"/>
      <w:lvlText w:val="%1"/>
      <w:lvlJc w:val="left"/>
      <w:pPr>
        <w:tabs>
          <w:tab w:val="left" w:pos="540"/>
        </w:tabs>
        <w:ind w:left="540" w:hanging="540"/>
      </w:pPr>
      <w:rPr>
        <w:rFonts w:hint="default"/>
        <w:color w:val="auto"/>
      </w:rPr>
    </w:lvl>
    <w:lvl w:ilvl="1" w:tentative="0">
      <w:start w:val="1"/>
      <w:numFmt w:val="decimal"/>
      <w:lvlText w:val="10.%2"/>
      <w:lvlJc w:val="left"/>
      <w:pPr>
        <w:tabs>
          <w:tab w:val="left" w:pos="540"/>
        </w:tabs>
        <w:ind w:left="540" w:hanging="540"/>
      </w:pPr>
      <w:rPr>
        <w:rFonts w:hint="default" w:ascii="Times New Roman" w:hAnsi="Times New Roman" w:cs="Times New Roman"/>
        <w:b w:val="0"/>
        <w:i w:val="0"/>
        <w:color w:val="auto"/>
        <w:sz w:val="24"/>
        <w:szCs w:val="24"/>
      </w:rPr>
    </w:lvl>
    <w:lvl w:ilvl="2" w:tentative="0">
      <w:start w:val="1"/>
      <w:numFmt w:val="decimal"/>
      <w:lvlText w:val="%2.%3"/>
      <w:lvlJc w:val="left"/>
      <w:pPr>
        <w:tabs>
          <w:tab w:val="left" w:pos="720"/>
        </w:tabs>
        <w:ind w:left="720" w:hanging="720"/>
      </w:pPr>
      <w:rPr>
        <w:rFonts w:hint="default"/>
        <w:color w:val="auto"/>
      </w:rPr>
    </w:lvl>
    <w:lvl w:ilvl="3" w:tentative="0">
      <w:start w:val="1"/>
      <w:numFmt w:val="decimal"/>
      <w:lvlText w:val="%1.%2.%3.%4"/>
      <w:lvlJc w:val="left"/>
      <w:pPr>
        <w:tabs>
          <w:tab w:val="left" w:pos="720"/>
        </w:tabs>
        <w:ind w:left="720" w:hanging="720"/>
      </w:pPr>
      <w:rPr>
        <w:rFonts w:hint="default"/>
        <w:color w:val="auto"/>
      </w:rPr>
    </w:lvl>
    <w:lvl w:ilvl="4" w:tentative="0">
      <w:start w:val="1"/>
      <w:numFmt w:val="decimal"/>
      <w:lvlText w:val="%1.%2.%3.%4.%5"/>
      <w:lvlJc w:val="left"/>
      <w:pPr>
        <w:tabs>
          <w:tab w:val="left" w:pos="1080"/>
        </w:tabs>
        <w:ind w:left="1080" w:hanging="1080"/>
      </w:pPr>
      <w:rPr>
        <w:rFonts w:hint="default"/>
        <w:color w:val="auto"/>
      </w:rPr>
    </w:lvl>
    <w:lvl w:ilvl="5" w:tentative="0">
      <w:start w:val="1"/>
      <w:numFmt w:val="decimal"/>
      <w:lvlText w:val="%1.%2.%3.%4.%5.%6"/>
      <w:lvlJc w:val="left"/>
      <w:pPr>
        <w:tabs>
          <w:tab w:val="left" w:pos="1080"/>
        </w:tabs>
        <w:ind w:left="1080" w:hanging="1080"/>
      </w:pPr>
      <w:rPr>
        <w:rFonts w:hint="default"/>
        <w:color w:val="auto"/>
      </w:rPr>
    </w:lvl>
    <w:lvl w:ilvl="6" w:tentative="0">
      <w:start w:val="1"/>
      <w:numFmt w:val="decimal"/>
      <w:lvlText w:val="%1.%2.%3.%4.%5.%6.%7"/>
      <w:lvlJc w:val="left"/>
      <w:pPr>
        <w:tabs>
          <w:tab w:val="left" w:pos="1440"/>
        </w:tabs>
        <w:ind w:left="1440" w:hanging="1440"/>
      </w:pPr>
      <w:rPr>
        <w:rFonts w:hint="default"/>
        <w:color w:val="auto"/>
      </w:rPr>
    </w:lvl>
    <w:lvl w:ilvl="7" w:tentative="0">
      <w:start w:val="1"/>
      <w:numFmt w:val="decimal"/>
      <w:lvlText w:val="%1.%2.%3.%4.%5.%6.%7.%8"/>
      <w:lvlJc w:val="left"/>
      <w:pPr>
        <w:tabs>
          <w:tab w:val="left" w:pos="1440"/>
        </w:tabs>
        <w:ind w:left="1440" w:hanging="1440"/>
      </w:pPr>
      <w:rPr>
        <w:rFonts w:hint="default"/>
        <w:color w:val="auto"/>
      </w:rPr>
    </w:lvl>
    <w:lvl w:ilvl="8" w:tentative="0">
      <w:start w:val="1"/>
      <w:numFmt w:val="decimal"/>
      <w:lvlText w:val="%1.%2.%3.%4.%5.%6.%7.%8.%9"/>
      <w:lvlJc w:val="left"/>
      <w:pPr>
        <w:tabs>
          <w:tab w:val="left" w:pos="1800"/>
        </w:tabs>
        <w:ind w:left="1800" w:hanging="1800"/>
      </w:pPr>
      <w:rPr>
        <w:rFonts w:hint="default"/>
        <w:color w:val="auto"/>
      </w:rPr>
    </w:lvl>
  </w:abstractNum>
  <w:abstractNum w:abstractNumId="9">
    <w:nsid w:val="250D29F4"/>
    <w:multiLevelType w:val="multilevel"/>
    <w:tmpl w:val="250D29F4"/>
    <w:lvl w:ilvl="0" w:tentative="0">
      <w:start w:val="1"/>
      <w:numFmt w:val="decimal"/>
      <w:lvlText w:val="8.%1"/>
      <w:lvlJc w:val="left"/>
      <w:pPr>
        <w:ind w:left="420" w:hanging="420"/>
      </w:pPr>
      <w:rPr>
        <w:rFonts w:hint="eastAsia"/>
      </w:rPr>
    </w:lvl>
    <w:lvl w:ilvl="1" w:tentative="0">
      <w:start w:val="1"/>
      <w:numFmt w:val="decimal"/>
      <w:lvlText w:val="7.%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7DF551A"/>
    <w:multiLevelType w:val="multilevel"/>
    <w:tmpl w:val="27DF551A"/>
    <w:lvl w:ilvl="0" w:tentative="0">
      <w:start w:val="5"/>
      <w:numFmt w:val="decimal"/>
      <w:lvlText w:val="2.%1"/>
      <w:lvlJc w:val="left"/>
      <w:pPr>
        <w:ind w:left="840" w:hanging="420"/>
      </w:pPr>
      <w:rPr>
        <w:rFonts w:hint="default" w:ascii="Times New Roman" w:hAnsi="Times New Roman" w:cs="Times New Roman"/>
        <w:b w:val="0"/>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2DF54DF2"/>
    <w:multiLevelType w:val="multilevel"/>
    <w:tmpl w:val="2DF54DF2"/>
    <w:lvl w:ilvl="0" w:tentative="0">
      <w:start w:val="1"/>
      <w:numFmt w:val="decimal"/>
      <w:lvlText w:val="(%1)"/>
      <w:lvlJc w:val="left"/>
      <w:pPr>
        <w:ind w:left="1129" w:hanging="420"/>
      </w:pPr>
      <w:rPr>
        <w:rFonts w:hint="eastAsia"/>
      </w:rPr>
    </w:lvl>
    <w:lvl w:ilvl="1" w:tentative="0">
      <w:start w:val="1"/>
      <w:numFmt w:val="lowerLetter"/>
      <w:lvlText w:val="%2)"/>
      <w:lvlJc w:val="left"/>
      <w:pPr>
        <w:ind w:left="1549" w:hanging="420"/>
      </w:pPr>
    </w:lvl>
    <w:lvl w:ilvl="2" w:tentative="0">
      <w:start w:val="1"/>
      <w:numFmt w:val="decimal"/>
      <w:lvlText w:val="(%3)"/>
      <w:lvlJc w:val="left"/>
      <w:pPr>
        <w:ind w:left="1969" w:hanging="420"/>
      </w:pPr>
      <w:rPr>
        <w:rFonts w:hint="eastAsia"/>
      </w:r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12">
    <w:nsid w:val="305728CA"/>
    <w:multiLevelType w:val="multilevel"/>
    <w:tmpl w:val="305728CA"/>
    <w:lvl w:ilvl="0" w:tentative="0">
      <w:start w:val="4"/>
      <w:numFmt w:val="decimal"/>
      <w:lvlText w:val="%1"/>
      <w:lvlJc w:val="left"/>
      <w:pPr>
        <w:tabs>
          <w:tab w:val="left" w:pos="540"/>
        </w:tabs>
        <w:ind w:left="540" w:hanging="540"/>
      </w:pPr>
      <w:rPr>
        <w:rFonts w:hint="default"/>
        <w:color w:val="auto"/>
      </w:rPr>
    </w:lvl>
    <w:lvl w:ilvl="1" w:tentative="0">
      <w:start w:val="1"/>
      <w:numFmt w:val="decimal"/>
      <w:lvlText w:val="4.%2"/>
      <w:lvlJc w:val="left"/>
      <w:pPr>
        <w:tabs>
          <w:tab w:val="left" w:pos="540"/>
        </w:tabs>
        <w:ind w:left="540" w:hanging="540"/>
      </w:pPr>
      <w:rPr>
        <w:rFonts w:hint="default" w:ascii="Times New Roman" w:hAnsi="Times New Roman" w:cs="Times New Roman"/>
        <w:b w:val="0"/>
        <w:color w:val="000000"/>
        <w:sz w:val="21"/>
        <w:szCs w:val="21"/>
      </w:rPr>
    </w:lvl>
    <w:lvl w:ilvl="2" w:tentative="0">
      <w:start w:val="1"/>
      <w:numFmt w:val="decimal"/>
      <w:lvlText w:val="%2.%3"/>
      <w:lvlJc w:val="left"/>
      <w:pPr>
        <w:tabs>
          <w:tab w:val="left" w:pos="720"/>
        </w:tabs>
        <w:ind w:left="720" w:hanging="720"/>
      </w:pPr>
      <w:rPr>
        <w:rFonts w:hint="default"/>
        <w:color w:val="auto"/>
      </w:rPr>
    </w:lvl>
    <w:lvl w:ilvl="3" w:tentative="0">
      <w:start w:val="1"/>
      <w:numFmt w:val="decimal"/>
      <w:lvlText w:val="%1.%2.%3.%4"/>
      <w:lvlJc w:val="left"/>
      <w:pPr>
        <w:tabs>
          <w:tab w:val="left" w:pos="720"/>
        </w:tabs>
        <w:ind w:left="720" w:hanging="720"/>
      </w:pPr>
      <w:rPr>
        <w:rFonts w:hint="default"/>
        <w:color w:val="auto"/>
      </w:rPr>
    </w:lvl>
    <w:lvl w:ilvl="4" w:tentative="0">
      <w:start w:val="1"/>
      <w:numFmt w:val="decimal"/>
      <w:lvlText w:val="%1.%2.%3.%4.%5"/>
      <w:lvlJc w:val="left"/>
      <w:pPr>
        <w:tabs>
          <w:tab w:val="left" w:pos="1080"/>
        </w:tabs>
        <w:ind w:left="1080" w:hanging="1080"/>
      </w:pPr>
      <w:rPr>
        <w:rFonts w:hint="default"/>
        <w:color w:val="auto"/>
      </w:rPr>
    </w:lvl>
    <w:lvl w:ilvl="5" w:tentative="0">
      <w:start w:val="1"/>
      <w:numFmt w:val="decimal"/>
      <w:lvlText w:val="%1.%2.%3.%4.%5.%6"/>
      <w:lvlJc w:val="left"/>
      <w:pPr>
        <w:tabs>
          <w:tab w:val="left" w:pos="1080"/>
        </w:tabs>
        <w:ind w:left="1080" w:hanging="1080"/>
      </w:pPr>
      <w:rPr>
        <w:rFonts w:hint="default"/>
        <w:color w:val="auto"/>
      </w:rPr>
    </w:lvl>
    <w:lvl w:ilvl="6" w:tentative="0">
      <w:start w:val="1"/>
      <w:numFmt w:val="decimal"/>
      <w:lvlText w:val="%1.%2.%3.%4.%5.%6.%7"/>
      <w:lvlJc w:val="left"/>
      <w:pPr>
        <w:tabs>
          <w:tab w:val="left" w:pos="1440"/>
        </w:tabs>
        <w:ind w:left="1440" w:hanging="1440"/>
      </w:pPr>
      <w:rPr>
        <w:rFonts w:hint="default"/>
        <w:color w:val="auto"/>
      </w:rPr>
    </w:lvl>
    <w:lvl w:ilvl="7" w:tentative="0">
      <w:start w:val="1"/>
      <w:numFmt w:val="decimal"/>
      <w:lvlText w:val="%1.%2.%3.%4.%5.%6.%7.%8"/>
      <w:lvlJc w:val="left"/>
      <w:pPr>
        <w:tabs>
          <w:tab w:val="left" w:pos="1440"/>
        </w:tabs>
        <w:ind w:left="1440" w:hanging="1440"/>
      </w:pPr>
      <w:rPr>
        <w:rFonts w:hint="default"/>
        <w:color w:val="auto"/>
      </w:rPr>
    </w:lvl>
    <w:lvl w:ilvl="8" w:tentative="0">
      <w:start w:val="1"/>
      <w:numFmt w:val="decimal"/>
      <w:lvlText w:val="%1.%2.%3.%4.%5.%6.%7.%8.%9"/>
      <w:lvlJc w:val="left"/>
      <w:pPr>
        <w:tabs>
          <w:tab w:val="left" w:pos="1800"/>
        </w:tabs>
        <w:ind w:left="1800" w:hanging="1800"/>
      </w:pPr>
      <w:rPr>
        <w:rFonts w:hint="default"/>
        <w:color w:val="auto"/>
      </w:rPr>
    </w:lvl>
  </w:abstractNum>
  <w:abstractNum w:abstractNumId="13">
    <w:nsid w:val="37BB4534"/>
    <w:multiLevelType w:val="multilevel"/>
    <w:tmpl w:val="37BB4534"/>
    <w:lvl w:ilvl="0" w:tentative="0">
      <w:start w:val="1"/>
      <w:numFmt w:val="decimal"/>
      <w:lvlText w:val="(%1)"/>
      <w:lvlJc w:val="left"/>
      <w:pPr>
        <w:ind w:left="1068" w:hanging="420"/>
      </w:pPr>
      <w:rPr>
        <w:rFonts w:hint="eastAsia" w:ascii="Times New Roman" w:hAnsi="Times New Roman" w:eastAsia="宋体" w:cs="Times New Roman"/>
      </w:rPr>
    </w:lvl>
    <w:lvl w:ilvl="1" w:tentative="0">
      <w:start w:val="1"/>
      <w:numFmt w:val="decimal"/>
      <w:lvlText w:val="(%2)"/>
      <w:lvlJc w:val="left"/>
      <w:pPr>
        <w:ind w:left="1488" w:hanging="420"/>
      </w:pPr>
      <w:rPr>
        <w:rFonts w:hint="eastAsia" w:ascii="Times New Roman" w:hAnsi="Times New Roman" w:eastAsia="宋体" w:cs="Times New Roman"/>
      </w:rPr>
    </w:lvl>
    <w:lvl w:ilvl="2" w:tentative="0">
      <w:start w:val="1"/>
      <w:numFmt w:val="lowerRoman"/>
      <w:lvlText w:val="%3."/>
      <w:lvlJc w:val="right"/>
      <w:pPr>
        <w:ind w:left="1908" w:hanging="420"/>
      </w:pPr>
    </w:lvl>
    <w:lvl w:ilvl="3" w:tentative="0">
      <w:start w:val="1"/>
      <w:numFmt w:val="decimal"/>
      <w:lvlText w:val="%4."/>
      <w:lvlJc w:val="left"/>
      <w:pPr>
        <w:ind w:left="2328" w:hanging="420"/>
      </w:pPr>
    </w:lvl>
    <w:lvl w:ilvl="4" w:tentative="0">
      <w:start w:val="1"/>
      <w:numFmt w:val="lowerLetter"/>
      <w:lvlText w:val="%5)"/>
      <w:lvlJc w:val="left"/>
      <w:pPr>
        <w:ind w:left="2748" w:hanging="420"/>
      </w:pPr>
    </w:lvl>
    <w:lvl w:ilvl="5" w:tentative="0">
      <w:start w:val="1"/>
      <w:numFmt w:val="lowerRoman"/>
      <w:lvlText w:val="%6."/>
      <w:lvlJc w:val="right"/>
      <w:pPr>
        <w:ind w:left="3168" w:hanging="420"/>
      </w:pPr>
    </w:lvl>
    <w:lvl w:ilvl="6" w:tentative="0">
      <w:start w:val="1"/>
      <w:numFmt w:val="decimal"/>
      <w:lvlText w:val="%7."/>
      <w:lvlJc w:val="left"/>
      <w:pPr>
        <w:ind w:left="3588" w:hanging="420"/>
      </w:pPr>
    </w:lvl>
    <w:lvl w:ilvl="7" w:tentative="0">
      <w:start w:val="1"/>
      <w:numFmt w:val="lowerLetter"/>
      <w:lvlText w:val="%8)"/>
      <w:lvlJc w:val="left"/>
      <w:pPr>
        <w:ind w:left="4008" w:hanging="420"/>
      </w:pPr>
    </w:lvl>
    <w:lvl w:ilvl="8" w:tentative="0">
      <w:start w:val="1"/>
      <w:numFmt w:val="lowerRoman"/>
      <w:lvlText w:val="%9."/>
      <w:lvlJc w:val="right"/>
      <w:pPr>
        <w:ind w:left="4428" w:hanging="420"/>
      </w:pPr>
    </w:lvl>
  </w:abstractNum>
  <w:abstractNum w:abstractNumId="14">
    <w:nsid w:val="3B2C3E48"/>
    <w:multiLevelType w:val="multilevel"/>
    <w:tmpl w:val="3B2C3E48"/>
    <w:lvl w:ilvl="0" w:tentative="0">
      <w:start w:val="1"/>
      <w:numFmt w:val="chineseCountingThousand"/>
      <w:pStyle w:val="16"/>
      <w:lvlText w:val="第%1条"/>
      <w:lvlJc w:val="left"/>
      <w:pPr>
        <w:tabs>
          <w:tab w:val="left" w:pos="2564"/>
        </w:tabs>
        <w:ind w:left="2564" w:hanging="720"/>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lang w:val="en-US"/>
        <w14:shadow w14:blurRad="0" w14:dist="0" w14:dir="0" w14:sx="0" w14:sy="0" w14:kx="0" w14:ky="0" w14:algn="none">
          <w14:srgbClr w14:val="000000"/>
        </w14:shadow>
      </w:rPr>
    </w:lvl>
    <w:lvl w:ilvl="1" w:tentative="0">
      <w:start w:val="1"/>
      <w:numFmt w:val="decimal"/>
      <w:lvlText w:val="(%2)"/>
      <w:lvlJc w:val="left"/>
      <w:pPr>
        <w:ind w:left="930" w:hanging="51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3C4F5E8D"/>
    <w:multiLevelType w:val="multilevel"/>
    <w:tmpl w:val="3C4F5E8D"/>
    <w:lvl w:ilvl="0" w:tentative="0">
      <w:start w:val="4"/>
      <w:numFmt w:val="decimal"/>
      <w:lvlText w:val="2.%1"/>
      <w:lvlJc w:val="left"/>
      <w:pPr>
        <w:ind w:left="420" w:hanging="420"/>
      </w:pPr>
      <w:rPr>
        <w:rFonts w:hint="default" w:ascii="Times New Roman" w:hAnsi="Times New Roman" w:cs="Times New Roman"/>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3F5726EE"/>
    <w:multiLevelType w:val="multilevel"/>
    <w:tmpl w:val="3F5726EE"/>
    <w:lvl w:ilvl="0" w:tentative="0">
      <w:start w:val="1"/>
      <w:numFmt w:val="decimal"/>
      <w:lvlText w:val="(%1)"/>
      <w:lvlJc w:val="left"/>
      <w:pPr>
        <w:ind w:left="420" w:hanging="420"/>
      </w:pPr>
      <w:rPr>
        <w:rFonts w:hint="default" w:ascii="Times New Roman" w:hAnsi="Times New Roman" w:eastAsia="宋体" w:cs="Times New Roman"/>
      </w:rPr>
    </w:lvl>
    <w:lvl w:ilvl="1" w:tentative="0">
      <w:start w:val="1"/>
      <w:numFmt w:val="lowerLetter"/>
      <w:lvlText w:val="%2)"/>
      <w:lvlJc w:val="left"/>
      <w:pPr>
        <w:ind w:left="840" w:hanging="420"/>
      </w:pPr>
    </w:lvl>
    <w:lvl w:ilvl="2" w:tentative="0">
      <w:start w:val="1"/>
      <w:numFmt w:val="decimal"/>
      <w:lvlText w:val="(%3)"/>
      <w:lvlJc w:val="left"/>
      <w:pPr>
        <w:ind w:left="1260" w:hanging="420"/>
      </w:pPr>
      <w:rPr>
        <w:rFonts w:hint="default" w:ascii="Times New Roman" w:hAnsi="Times New Roman" w:eastAsia="宋体" w:cs="Times New Roman"/>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4060754E"/>
    <w:multiLevelType w:val="multilevel"/>
    <w:tmpl w:val="4060754E"/>
    <w:lvl w:ilvl="0" w:tentative="0">
      <w:start w:val="1"/>
      <w:numFmt w:val="decimal"/>
      <w:lvlText w:val="13.%1"/>
      <w:lvlJc w:val="left"/>
      <w:pPr>
        <w:tabs>
          <w:tab w:val="left" w:pos="1260"/>
        </w:tabs>
        <w:ind w:left="1260" w:hanging="420"/>
      </w:pPr>
      <w:rPr>
        <w:rFonts w:hint="default" w:ascii="Times New Roman" w:hAnsi="Times New Roman" w:cs="Times New Roman"/>
        <w:b w:val="0"/>
        <w:i w:val="0"/>
        <w:color w:val="auto"/>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475F5AFA"/>
    <w:multiLevelType w:val="multilevel"/>
    <w:tmpl w:val="475F5AF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5124085E"/>
    <w:multiLevelType w:val="multilevel"/>
    <w:tmpl w:val="5124085E"/>
    <w:lvl w:ilvl="0" w:tentative="0">
      <w:start w:val="1"/>
      <w:numFmt w:val="decimal"/>
      <w:lvlText w:val="(%1)"/>
      <w:lvlJc w:val="left"/>
      <w:pPr>
        <w:ind w:left="420" w:hanging="420"/>
      </w:pPr>
      <w:rPr>
        <w:rFonts w:hint="default" w:ascii="Times New Roman" w:hAnsi="Times New Roman"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53D0282A"/>
    <w:multiLevelType w:val="multilevel"/>
    <w:tmpl w:val="53D0282A"/>
    <w:lvl w:ilvl="0" w:tentative="0">
      <w:start w:val="1"/>
      <w:numFmt w:val="decimal"/>
      <w:lvlText w:val="（%1）"/>
      <w:lvlJc w:val="left"/>
      <w:pPr>
        <w:ind w:left="156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56DE59D5"/>
    <w:multiLevelType w:val="multilevel"/>
    <w:tmpl w:val="56DE59D5"/>
    <w:lvl w:ilvl="0" w:tentative="0">
      <w:start w:val="1"/>
      <w:numFmt w:val="decimal"/>
      <w:lvlText w:val="(%1)"/>
      <w:lvlJc w:val="left"/>
      <w:pPr>
        <w:ind w:left="420" w:hanging="420"/>
      </w:pPr>
      <w:rPr>
        <w:rFonts w:hint="eastAsia"/>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57B20D51"/>
    <w:multiLevelType w:val="multilevel"/>
    <w:tmpl w:val="57B20D51"/>
    <w:lvl w:ilvl="0" w:tentative="0">
      <w:start w:val="6"/>
      <w:numFmt w:val="decimal"/>
      <w:lvlText w:val="%1"/>
      <w:lvlJc w:val="left"/>
      <w:pPr>
        <w:tabs>
          <w:tab w:val="left" w:pos="540"/>
        </w:tabs>
        <w:ind w:left="540" w:hanging="540"/>
      </w:pPr>
      <w:rPr>
        <w:rFonts w:hint="default"/>
        <w:color w:val="auto"/>
      </w:rPr>
    </w:lvl>
    <w:lvl w:ilvl="1" w:tentative="0">
      <w:start w:val="1"/>
      <w:numFmt w:val="decimal"/>
      <w:lvlText w:val="6.%2"/>
      <w:lvlJc w:val="left"/>
      <w:pPr>
        <w:tabs>
          <w:tab w:val="left" w:pos="540"/>
        </w:tabs>
        <w:ind w:left="540" w:hanging="540"/>
      </w:pPr>
      <w:rPr>
        <w:rFonts w:hint="default" w:ascii="Times New Roman" w:hAnsi="Times New Roman" w:cs="Times New Roman"/>
        <w:color w:val="auto"/>
        <w:sz w:val="24"/>
        <w:szCs w:val="24"/>
      </w:rPr>
    </w:lvl>
    <w:lvl w:ilvl="2" w:tentative="0">
      <w:start w:val="1"/>
      <w:numFmt w:val="decimal"/>
      <w:lvlText w:val="%2.%3"/>
      <w:lvlJc w:val="left"/>
      <w:pPr>
        <w:tabs>
          <w:tab w:val="left" w:pos="720"/>
        </w:tabs>
        <w:ind w:left="720" w:hanging="720"/>
      </w:pPr>
      <w:rPr>
        <w:rFonts w:hint="default"/>
        <w:color w:val="auto"/>
      </w:rPr>
    </w:lvl>
    <w:lvl w:ilvl="3" w:tentative="0">
      <w:start w:val="1"/>
      <w:numFmt w:val="decimal"/>
      <w:lvlText w:val="%1.%2.%3.%4"/>
      <w:lvlJc w:val="left"/>
      <w:pPr>
        <w:tabs>
          <w:tab w:val="left" w:pos="720"/>
        </w:tabs>
        <w:ind w:left="720" w:hanging="720"/>
      </w:pPr>
      <w:rPr>
        <w:rFonts w:hint="default"/>
        <w:color w:val="auto"/>
      </w:rPr>
    </w:lvl>
    <w:lvl w:ilvl="4" w:tentative="0">
      <w:start w:val="1"/>
      <w:numFmt w:val="decimal"/>
      <w:lvlText w:val="%1.%2.%3.%4.%5"/>
      <w:lvlJc w:val="left"/>
      <w:pPr>
        <w:tabs>
          <w:tab w:val="left" w:pos="1080"/>
        </w:tabs>
        <w:ind w:left="1080" w:hanging="1080"/>
      </w:pPr>
      <w:rPr>
        <w:rFonts w:hint="default"/>
        <w:color w:val="auto"/>
      </w:rPr>
    </w:lvl>
    <w:lvl w:ilvl="5" w:tentative="0">
      <w:start w:val="1"/>
      <w:numFmt w:val="decimal"/>
      <w:lvlText w:val="%1.%2.%3.%4.%5.%6"/>
      <w:lvlJc w:val="left"/>
      <w:pPr>
        <w:tabs>
          <w:tab w:val="left" w:pos="1080"/>
        </w:tabs>
        <w:ind w:left="1080" w:hanging="1080"/>
      </w:pPr>
      <w:rPr>
        <w:rFonts w:hint="default"/>
        <w:color w:val="auto"/>
      </w:rPr>
    </w:lvl>
    <w:lvl w:ilvl="6" w:tentative="0">
      <w:start w:val="1"/>
      <w:numFmt w:val="decimal"/>
      <w:lvlText w:val="%1.%2.%3.%4.%5.%6.%7"/>
      <w:lvlJc w:val="left"/>
      <w:pPr>
        <w:tabs>
          <w:tab w:val="left" w:pos="1440"/>
        </w:tabs>
        <w:ind w:left="1440" w:hanging="1440"/>
      </w:pPr>
      <w:rPr>
        <w:rFonts w:hint="default"/>
        <w:color w:val="auto"/>
      </w:rPr>
    </w:lvl>
    <w:lvl w:ilvl="7" w:tentative="0">
      <w:start w:val="1"/>
      <w:numFmt w:val="decimal"/>
      <w:lvlText w:val="%1.%2.%3.%4.%5.%6.%7.%8"/>
      <w:lvlJc w:val="left"/>
      <w:pPr>
        <w:tabs>
          <w:tab w:val="left" w:pos="1440"/>
        </w:tabs>
        <w:ind w:left="1440" w:hanging="1440"/>
      </w:pPr>
      <w:rPr>
        <w:rFonts w:hint="default"/>
        <w:color w:val="auto"/>
      </w:rPr>
    </w:lvl>
    <w:lvl w:ilvl="8" w:tentative="0">
      <w:start w:val="1"/>
      <w:numFmt w:val="decimal"/>
      <w:lvlText w:val="%1.%2.%3.%4.%5.%6.%7.%8.%9"/>
      <w:lvlJc w:val="left"/>
      <w:pPr>
        <w:tabs>
          <w:tab w:val="left" w:pos="1800"/>
        </w:tabs>
        <w:ind w:left="1800" w:hanging="1800"/>
      </w:pPr>
      <w:rPr>
        <w:rFonts w:hint="default"/>
        <w:color w:val="auto"/>
      </w:rPr>
    </w:lvl>
  </w:abstractNum>
  <w:abstractNum w:abstractNumId="23">
    <w:nsid w:val="612E6536"/>
    <w:multiLevelType w:val="multilevel"/>
    <w:tmpl w:val="612E6536"/>
    <w:lvl w:ilvl="0" w:tentative="0">
      <w:start w:val="1"/>
      <w:numFmt w:val="decimal"/>
      <w:lvlText w:val="14.%1"/>
      <w:lvlJc w:val="left"/>
      <w:pPr>
        <w:tabs>
          <w:tab w:val="left" w:pos="0"/>
        </w:tabs>
        <w:ind w:left="420" w:hanging="420"/>
      </w:pPr>
      <w:rPr>
        <w:rFonts w:hint="default" w:ascii="Times New Roman" w:hAnsi="Times New Roman" w:cs="Times New Roman"/>
        <w:b w:val="0"/>
        <w:i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75A16CED"/>
    <w:multiLevelType w:val="multilevel"/>
    <w:tmpl w:val="75A16CED"/>
    <w:lvl w:ilvl="0" w:tentative="0">
      <w:start w:val="1"/>
      <w:numFmt w:val="decimal"/>
      <w:lvlText w:val="%1"/>
      <w:lvlJc w:val="left"/>
      <w:pPr>
        <w:tabs>
          <w:tab w:val="left" w:pos="540"/>
        </w:tabs>
        <w:ind w:left="540" w:hanging="540"/>
      </w:pPr>
      <w:rPr>
        <w:rFonts w:hint="default"/>
        <w:color w:val="auto"/>
      </w:rPr>
    </w:lvl>
    <w:lvl w:ilvl="1" w:tentative="0">
      <w:start w:val="1"/>
      <w:numFmt w:val="decimal"/>
      <w:lvlText w:val="%1.%2"/>
      <w:lvlJc w:val="left"/>
      <w:pPr>
        <w:tabs>
          <w:tab w:val="left" w:pos="540"/>
        </w:tabs>
        <w:ind w:left="540" w:hanging="540"/>
      </w:pPr>
      <w:rPr>
        <w:rFonts w:hint="default" w:ascii="Times New Roman" w:hAnsi="Times New Roman" w:cs="Times New Roman"/>
        <w:color w:val="auto"/>
      </w:rPr>
    </w:lvl>
    <w:lvl w:ilvl="2" w:tentative="0">
      <w:start w:val="1"/>
      <w:numFmt w:val="decimal"/>
      <w:lvlText w:val="%2.%3"/>
      <w:lvlJc w:val="left"/>
      <w:pPr>
        <w:tabs>
          <w:tab w:val="left" w:pos="720"/>
        </w:tabs>
        <w:ind w:left="720" w:hanging="720"/>
      </w:pPr>
      <w:rPr>
        <w:rFonts w:hint="default"/>
        <w:color w:val="auto"/>
      </w:rPr>
    </w:lvl>
    <w:lvl w:ilvl="3" w:tentative="0">
      <w:start w:val="1"/>
      <w:numFmt w:val="decimal"/>
      <w:lvlText w:val="%1.%2.%3.%4"/>
      <w:lvlJc w:val="left"/>
      <w:pPr>
        <w:tabs>
          <w:tab w:val="left" w:pos="720"/>
        </w:tabs>
        <w:ind w:left="720" w:hanging="720"/>
      </w:pPr>
      <w:rPr>
        <w:rFonts w:hint="default"/>
        <w:color w:val="auto"/>
      </w:rPr>
    </w:lvl>
    <w:lvl w:ilvl="4" w:tentative="0">
      <w:start w:val="1"/>
      <w:numFmt w:val="decimal"/>
      <w:lvlText w:val="%1.%2.%3.%4.%5"/>
      <w:lvlJc w:val="left"/>
      <w:pPr>
        <w:tabs>
          <w:tab w:val="left" w:pos="1080"/>
        </w:tabs>
        <w:ind w:left="1080" w:hanging="1080"/>
      </w:pPr>
      <w:rPr>
        <w:rFonts w:hint="default"/>
        <w:color w:val="auto"/>
      </w:rPr>
    </w:lvl>
    <w:lvl w:ilvl="5" w:tentative="0">
      <w:start w:val="1"/>
      <w:numFmt w:val="decimal"/>
      <w:lvlText w:val="%1.%2.%3.%4.%5.%6"/>
      <w:lvlJc w:val="left"/>
      <w:pPr>
        <w:tabs>
          <w:tab w:val="left" w:pos="1080"/>
        </w:tabs>
        <w:ind w:left="1080" w:hanging="1080"/>
      </w:pPr>
      <w:rPr>
        <w:rFonts w:hint="default"/>
        <w:color w:val="auto"/>
      </w:rPr>
    </w:lvl>
    <w:lvl w:ilvl="6" w:tentative="0">
      <w:start w:val="1"/>
      <w:numFmt w:val="decimal"/>
      <w:lvlText w:val="%1.%2.%3.%4.%5.%6.%7"/>
      <w:lvlJc w:val="left"/>
      <w:pPr>
        <w:tabs>
          <w:tab w:val="left" w:pos="1440"/>
        </w:tabs>
        <w:ind w:left="1440" w:hanging="1440"/>
      </w:pPr>
      <w:rPr>
        <w:rFonts w:hint="default"/>
        <w:color w:val="auto"/>
      </w:rPr>
    </w:lvl>
    <w:lvl w:ilvl="7" w:tentative="0">
      <w:start w:val="1"/>
      <w:numFmt w:val="decimal"/>
      <w:lvlText w:val="%1.%2.%3.%4.%5.%6.%7.%8"/>
      <w:lvlJc w:val="left"/>
      <w:pPr>
        <w:tabs>
          <w:tab w:val="left" w:pos="1440"/>
        </w:tabs>
        <w:ind w:left="1440" w:hanging="1440"/>
      </w:pPr>
      <w:rPr>
        <w:rFonts w:hint="default"/>
        <w:color w:val="auto"/>
      </w:rPr>
    </w:lvl>
    <w:lvl w:ilvl="8" w:tentative="0">
      <w:start w:val="1"/>
      <w:numFmt w:val="decimal"/>
      <w:lvlText w:val="%1.%2.%3.%4.%5.%6.%7.%8.%9"/>
      <w:lvlJc w:val="left"/>
      <w:pPr>
        <w:tabs>
          <w:tab w:val="left" w:pos="1800"/>
        </w:tabs>
        <w:ind w:left="1800" w:hanging="1800"/>
      </w:pPr>
      <w:rPr>
        <w:rFonts w:hint="default"/>
        <w:color w:val="auto"/>
      </w:rPr>
    </w:lvl>
  </w:abstractNum>
  <w:abstractNum w:abstractNumId="25">
    <w:nsid w:val="78AB0270"/>
    <w:multiLevelType w:val="multilevel"/>
    <w:tmpl w:val="78AB0270"/>
    <w:lvl w:ilvl="0" w:tentative="0">
      <w:start w:val="1"/>
      <w:numFmt w:val="decimal"/>
      <w:lvlText w:val="(%1)"/>
      <w:lvlJc w:val="left"/>
      <w:pPr>
        <w:ind w:left="420" w:hanging="420"/>
      </w:pPr>
      <w:rPr>
        <w:rFonts w:hint="default" w:ascii="Times New Roman" w:hAnsi="Times New Roman" w:eastAsia="宋体" w:cs="Times New Roman"/>
      </w:rPr>
    </w:lvl>
    <w:lvl w:ilvl="1" w:tentative="0">
      <w:start w:val="1"/>
      <w:numFmt w:val="decimal"/>
      <w:lvlText w:val="(%2)"/>
      <w:lvlJc w:val="left"/>
      <w:pPr>
        <w:ind w:left="840" w:hanging="420"/>
      </w:pPr>
      <w:rPr>
        <w:rFonts w:hint="default" w:ascii="Times New Roman" w:hAnsi="Times New Roman" w:eastAsia="宋体" w:cs="Times New Roman"/>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7981242F"/>
    <w:multiLevelType w:val="multilevel"/>
    <w:tmpl w:val="7981242F"/>
    <w:lvl w:ilvl="0" w:tentative="0">
      <w:start w:val="1"/>
      <w:numFmt w:val="decimal"/>
      <w:lvlText w:val="3.%1"/>
      <w:lvlJc w:val="left"/>
      <w:pPr>
        <w:ind w:left="1140" w:hanging="420"/>
      </w:pPr>
      <w:rPr>
        <w:rFonts w:hint="default" w:ascii="Times New Roman" w:hAnsi="Times New Roman" w:cs="Times New Roman"/>
        <w:b w:val="0"/>
        <w:i w:val="0"/>
        <w:color w:val="auto"/>
        <w:sz w:val="21"/>
        <w:szCs w:val="21"/>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num w:numId="1">
    <w:abstractNumId w:val="2"/>
  </w:num>
  <w:num w:numId="2">
    <w:abstractNumId w:val="14"/>
  </w:num>
  <w:num w:numId="3">
    <w:abstractNumId w:val="24"/>
  </w:num>
  <w:num w:numId="4">
    <w:abstractNumId w:val="15"/>
  </w:num>
  <w:num w:numId="5">
    <w:abstractNumId w:val="10"/>
  </w:num>
  <w:num w:numId="6">
    <w:abstractNumId w:val="26"/>
  </w:num>
  <w:num w:numId="7">
    <w:abstractNumId w:val="12"/>
  </w:num>
  <w:num w:numId="8">
    <w:abstractNumId w:val="19"/>
  </w:num>
  <w:num w:numId="9">
    <w:abstractNumId w:val="25"/>
  </w:num>
  <w:num w:numId="10">
    <w:abstractNumId w:val="16"/>
  </w:num>
  <w:num w:numId="11">
    <w:abstractNumId w:val="4"/>
  </w:num>
  <w:num w:numId="12">
    <w:abstractNumId w:val="22"/>
  </w:num>
  <w:num w:numId="13">
    <w:abstractNumId w:val="9"/>
  </w:num>
  <w:num w:numId="14">
    <w:abstractNumId w:val="5"/>
  </w:num>
  <w:num w:numId="15">
    <w:abstractNumId w:val="3"/>
  </w:num>
  <w:num w:numId="16">
    <w:abstractNumId w:val="6"/>
  </w:num>
  <w:num w:numId="17">
    <w:abstractNumId w:val="8"/>
  </w:num>
  <w:num w:numId="18">
    <w:abstractNumId w:val="7"/>
  </w:num>
  <w:num w:numId="19">
    <w:abstractNumId w:val="0"/>
  </w:num>
  <w:num w:numId="20">
    <w:abstractNumId w:val="1"/>
  </w:num>
  <w:num w:numId="21">
    <w:abstractNumId w:val="11"/>
  </w:num>
  <w:num w:numId="22">
    <w:abstractNumId w:val="17"/>
  </w:num>
  <w:num w:numId="23">
    <w:abstractNumId w:val="18"/>
  </w:num>
  <w:num w:numId="24">
    <w:abstractNumId w:val="23"/>
  </w:num>
  <w:num w:numId="25">
    <w:abstractNumId w:val="21"/>
  </w:num>
  <w:num w:numId="26">
    <w:abstractNumId w:val="20"/>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A71E2"/>
    <w:rsid w:val="016D7CA7"/>
    <w:rsid w:val="01AE36CC"/>
    <w:rsid w:val="01F01E3C"/>
    <w:rsid w:val="020761BA"/>
    <w:rsid w:val="02092C94"/>
    <w:rsid w:val="0250315A"/>
    <w:rsid w:val="02755DFE"/>
    <w:rsid w:val="02BF1210"/>
    <w:rsid w:val="02F14FBC"/>
    <w:rsid w:val="03EA2EFC"/>
    <w:rsid w:val="046702C7"/>
    <w:rsid w:val="04FF4FC2"/>
    <w:rsid w:val="050958D2"/>
    <w:rsid w:val="05F81957"/>
    <w:rsid w:val="0638200A"/>
    <w:rsid w:val="06BD621D"/>
    <w:rsid w:val="07426476"/>
    <w:rsid w:val="075D4AA1"/>
    <w:rsid w:val="07713742"/>
    <w:rsid w:val="07B42F31"/>
    <w:rsid w:val="07EA572E"/>
    <w:rsid w:val="08D74914"/>
    <w:rsid w:val="091E05FE"/>
    <w:rsid w:val="093C5ABE"/>
    <w:rsid w:val="0971450C"/>
    <w:rsid w:val="0A072481"/>
    <w:rsid w:val="0A6E5D8A"/>
    <w:rsid w:val="0A9B420A"/>
    <w:rsid w:val="0C8E6B69"/>
    <w:rsid w:val="0CBB74C0"/>
    <w:rsid w:val="0D041E6A"/>
    <w:rsid w:val="0D2A0A24"/>
    <w:rsid w:val="0D380EA3"/>
    <w:rsid w:val="0D521BE9"/>
    <w:rsid w:val="0E715697"/>
    <w:rsid w:val="0EC407C6"/>
    <w:rsid w:val="0EEE740C"/>
    <w:rsid w:val="0F14764B"/>
    <w:rsid w:val="0F9C1A87"/>
    <w:rsid w:val="104E60CE"/>
    <w:rsid w:val="108B5407"/>
    <w:rsid w:val="118A615A"/>
    <w:rsid w:val="1266673E"/>
    <w:rsid w:val="12B51D40"/>
    <w:rsid w:val="12E77F91"/>
    <w:rsid w:val="14100781"/>
    <w:rsid w:val="142E3B2B"/>
    <w:rsid w:val="146C3610"/>
    <w:rsid w:val="15A46B90"/>
    <w:rsid w:val="15E36674"/>
    <w:rsid w:val="1634517A"/>
    <w:rsid w:val="163B4B05"/>
    <w:rsid w:val="17457E73"/>
    <w:rsid w:val="17692FF8"/>
    <w:rsid w:val="17BC177E"/>
    <w:rsid w:val="185F5CC0"/>
    <w:rsid w:val="19CC27E2"/>
    <w:rsid w:val="1ADF35A4"/>
    <w:rsid w:val="1BE10BC8"/>
    <w:rsid w:val="1CF52C8F"/>
    <w:rsid w:val="1D4C6F21"/>
    <w:rsid w:val="1D905BC0"/>
    <w:rsid w:val="1DA10BA9"/>
    <w:rsid w:val="1E0C0259"/>
    <w:rsid w:val="1E1D17F8"/>
    <w:rsid w:val="1E5D6DF0"/>
    <w:rsid w:val="1E7A4110"/>
    <w:rsid w:val="1EA60457"/>
    <w:rsid w:val="1EDC0931"/>
    <w:rsid w:val="1EF11E1F"/>
    <w:rsid w:val="1F75782B"/>
    <w:rsid w:val="20285135"/>
    <w:rsid w:val="20445493"/>
    <w:rsid w:val="20603DBD"/>
    <w:rsid w:val="20D2222D"/>
    <w:rsid w:val="20DA5ACF"/>
    <w:rsid w:val="2144385B"/>
    <w:rsid w:val="21757368"/>
    <w:rsid w:val="225F2771"/>
    <w:rsid w:val="23510E00"/>
    <w:rsid w:val="240E24B8"/>
    <w:rsid w:val="25B96C70"/>
    <w:rsid w:val="269860E6"/>
    <w:rsid w:val="278065DC"/>
    <w:rsid w:val="285B7244"/>
    <w:rsid w:val="28B121D1"/>
    <w:rsid w:val="29246890"/>
    <w:rsid w:val="295938E3"/>
    <w:rsid w:val="2A4A43BA"/>
    <w:rsid w:val="2CA37B48"/>
    <w:rsid w:val="2DE51EEA"/>
    <w:rsid w:val="2DFB7200"/>
    <w:rsid w:val="2E4A3E34"/>
    <w:rsid w:val="2E8C0CED"/>
    <w:rsid w:val="2EEF2F90"/>
    <w:rsid w:val="2F5561B7"/>
    <w:rsid w:val="3044515D"/>
    <w:rsid w:val="31544C6A"/>
    <w:rsid w:val="320C542C"/>
    <w:rsid w:val="335F6FD7"/>
    <w:rsid w:val="33642679"/>
    <w:rsid w:val="33810A94"/>
    <w:rsid w:val="33F971D5"/>
    <w:rsid w:val="342F05A9"/>
    <w:rsid w:val="346C2DF5"/>
    <w:rsid w:val="34945D4F"/>
    <w:rsid w:val="359425C2"/>
    <w:rsid w:val="35C651C7"/>
    <w:rsid w:val="36DD12E2"/>
    <w:rsid w:val="36F16EB3"/>
    <w:rsid w:val="37491AC0"/>
    <w:rsid w:val="37B90E7A"/>
    <w:rsid w:val="380D6386"/>
    <w:rsid w:val="38D77FCD"/>
    <w:rsid w:val="39255B4E"/>
    <w:rsid w:val="3A987C2E"/>
    <w:rsid w:val="3ABC6BC7"/>
    <w:rsid w:val="3AE94535"/>
    <w:rsid w:val="3B830EB0"/>
    <w:rsid w:val="3C242C38"/>
    <w:rsid w:val="3EE13DB5"/>
    <w:rsid w:val="3F00466A"/>
    <w:rsid w:val="3F355E9C"/>
    <w:rsid w:val="3FC14728"/>
    <w:rsid w:val="40142EAD"/>
    <w:rsid w:val="407B3B56"/>
    <w:rsid w:val="407D28DD"/>
    <w:rsid w:val="40F57E47"/>
    <w:rsid w:val="412A0A32"/>
    <w:rsid w:val="41E221A4"/>
    <w:rsid w:val="42294B17"/>
    <w:rsid w:val="42797180"/>
    <w:rsid w:val="42D2752E"/>
    <w:rsid w:val="44520CA4"/>
    <w:rsid w:val="4490658A"/>
    <w:rsid w:val="44A83C31"/>
    <w:rsid w:val="450F7D9B"/>
    <w:rsid w:val="45BF33F9"/>
    <w:rsid w:val="45EB2FC3"/>
    <w:rsid w:val="4888168E"/>
    <w:rsid w:val="49963DC9"/>
    <w:rsid w:val="49AA5978"/>
    <w:rsid w:val="4A9023CE"/>
    <w:rsid w:val="4A9500E9"/>
    <w:rsid w:val="4AD77C59"/>
    <w:rsid w:val="4BCA04E6"/>
    <w:rsid w:val="4CF772A6"/>
    <w:rsid w:val="4D162186"/>
    <w:rsid w:val="4D202EE8"/>
    <w:rsid w:val="4D3D322C"/>
    <w:rsid w:val="4D565C30"/>
    <w:rsid w:val="4D730590"/>
    <w:rsid w:val="4DC93976"/>
    <w:rsid w:val="4EF53E96"/>
    <w:rsid w:val="4F9F432E"/>
    <w:rsid w:val="4FA15633"/>
    <w:rsid w:val="4FA966B4"/>
    <w:rsid w:val="501C4F7D"/>
    <w:rsid w:val="50F413DD"/>
    <w:rsid w:val="513726D4"/>
    <w:rsid w:val="51945D71"/>
    <w:rsid w:val="52102E2E"/>
    <w:rsid w:val="522762D7"/>
    <w:rsid w:val="52A336A2"/>
    <w:rsid w:val="52D47EAB"/>
    <w:rsid w:val="53692166"/>
    <w:rsid w:val="544F49E2"/>
    <w:rsid w:val="54AC14F8"/>
    <w:rsid w:val="55D36D5C"/>
    <w:rsid w:val="56085F32"/>
    <w:rsid w:val="565D343D"/>
    <w:rsid w:val="56EC7829"/>
    <w:rsid w:val="57220E09"/>
    <w:rsid w:val="576A00F7"/>
    <w:rsid w:val="57DE00B6"/>
    <w:rsid w:val="58AF6DD5"/>
    <w:rsid w:val="58C106A9"/>
    <w:rsid w:val="58F27035"/>
    <w:rsid w:val="59301FE2"/>
    <w:rsid w:val="59643735"/>
    <w:rsid w:val="5979001D"/>
    <w:rsid w:val="5A0B2C4A"/>
    <w:rsid w:val="5AB24709"/>
    <w:rsid w:val="5AC7557B"/>
    <w:rsid w:val="5C9643DA"/>
    <w:rsid w:val="5CA31609"/>
    <w:rsid w:val="5CBD3435"/>
    <w:rsid w:val="5CD652DB"/>
    <w:rsid w:val="5ED96B03"/>
    <w:rsid w:val="5EFF1468"/>
    <w:rsid w:val="5FC24A29"/>
    <w:rsid w:val="605E48A8"/>
    <w:rsid w:val="61E559A8"/>
    <w:rsid w:val="62425D42"/>
    <w:rsid w:val="63DB0061"/>
    <w:rsid w:val="641735E7"/>
    <w:rsid w:val="64416899"/>
    <w:rsid w:val="6463123F"/>
    <w:rsid w:val="64695B2D"/>
    <w:rsid w:val="64875F7C"/>
    <w:rsid w:val="656E34EF"/>
    <w:rsid w:val="65AE59DE"/>
    <w:rsid w:val="65B50FF1"/>
    <w:rsid w:val="66613283"/>
    <w:rsid w:val="6797781E"/>
    <w:rsid w:val="680C6B42"/>
    <w:rsid w:val="690C1F68"/>
    <w:rsid w:val="69732C11"/>
    <w:rsid w:val="69A920BB"/>
    <w:rsid w:val="69D43F2F"/>
    <w:rsid w:val="69F753E9"/>
    <w:rsid w:val="6A277EB8"/>
    <w:rsid w:val="6A63251A"/>
    <w:rsid w:val="6A644718"/>
    <w:rsid w:val="6B2A6A5F"/>
    <w:rsid w:val="6B9D67C6"/>
    <w:rsid w:val="6BE35E8E"/>
    <w:rsid w:val="6C4471AC"/>
    <w:rsid w:val="6C953733"/>
    <w:rsid w:val="6D3135B1"/>
    <w:rsid w:val="6E023C8A"/>
    <w:rsid w:val="6E027C29"/>
    <w:rsid w:val="6E262BC5"/>
    <w:rsid w:val="6E7561C7"/>
    <w:rsid w:val="6F761BB6"/>
    <w:rsid w:val="6FA95E6B"/>
    <w:rsid w:val="6FC67C7C"/>
    <w:rsid w:val="705152B9"/>
    <w:rsid w:val="70D2095F"/>
    <w:rsid w:val="71290C33"/>
    <w:rsid w:val="716F13A8"/>
    <w:rsid w:val="718438CB"/>
    <w:rsid w:val="71AE477E"/>
    <w:rsid w:val="71CD4FC5"/>
    <w:rsid w:val="727950DD"/>
    <w:rsid w:val="72A31DD3"/>
    <w:rsid w:val="72DB0CEA"/>
    <w:rsid w:val="72F23AA2"/>
    <w:rsid w:val="73CF3490"/>
    <w:rsid w:val="75891337"/>
    <w:rsid w:val="75CE2E2F"/>
    <w:rsid w:val="760C2A3B"/>
    <w:rsid w:val="76674745"/>
    <w:rsid w:val="77C900B7"/>
    <w:rsid w:val="78534D89"/>
    <w:rsid w:val="7855167B"/>
    <w:rsid w:val="79163CB7"/>
    <w:rsid w:val="7B050F64"/>
    <w:rsid w:val="7BAE46AC"/>
    <w:rsid w:val="7C070787"/>
    <w:rsid w:val="7C394E4D"/>
    <w:rsid w:val="7C7575D0"/>
    <w:rsid w:val="7CC03F4E"/>
    <w:rsid w:val="7CF30790"/>
    <w:rsid w:val="7D247345"/>
    <w:rsid w:val="7D433982"/>
    <w:rsid w:val="7D836D7A"/>
    <w:rsid w:val="7E1E76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6">
    <w:name w:val="heading 2"/>
    <w:basedOn w:val="1"/>
    <w:next w:val="1"/>
    <w:qFormat/>
    <w:uiPriority w:val="0"/>
    <w:pPr>
      <w:keepNext/>
      <w:keepLines/>
      <w:numPr>
        <w:ilvl w:val="1"/>
        <w:numId w:val="1"/>
      </w:numPr>
      <w:spacing w:before="260" w:after="260" w:line="416" w:lineRule="auto"/>
      <w:outlineLvl w:val="1"/>
    </w:pPr>
    <w:rPr>
      <w:rFonts w:ascii="Arial" w:hAnsi="Arial" w:eastAsia="黑体"/>
      <w:b/>
      <w:bCs/>
      <w:sz w:val="32"/>
      <w:szCs w:val="32"/>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rFonts w:ascii="Calibri" w:hAnsi="Calibri" w:eastAsia="仿宋_GB2312" w:cs="Times New Roman"/>
      <w:sz w:val="32"/>
      <w:szCs w:val="24"/>
    </w:rPr>
  </w:style>
  <w:style w:type="paragraph" w:styleId="3">
    <w:name w:val="Body Text Indent"/>
    <w:basedOn w:val="1"/>
    <w:next w:val="4"/>
    <w:qFormat/>
    <w:uiPriority w:val="0"/>
    <w:pPr>
      <w:autoSpaceDE w:val="0"/>
      <w:autoSpaceDN w:val="0"/>
      <w:adjustRightInd w:val="0"/>
      <w:spacing w:line="360" w:lineRule="auto"/>
      <w:ind w:firstLine="540"/>
    </w:pPr>
    <w:rPr>
      <w:rFonts w:ascii="仿宋_GB2312" w:eastAsia="仿宋_GB2312"/>
      <w:color w:val="000000"/>
      <w:sz w:val="28"/>
    </w:rPr>
  </w:style>
  <w:style w:type="paragraph" w:styleId="4">
    <w:name w:val="Normal Indent"/>
    <w:basedOn w:val="1"/>
    <w:qFormat/>
    <w:uiPriority w:val="0"/>
    <w:pPr>
      <w:ind w:firstLine="420" w:firstLineChars="200"/>
    </w:pPr>
  </w:style>
  <w:style w:type="paragraph" w:styleId="7">
    <w:name w:val="Body Text"/>
    <w:basedOn w:val="1"/>
    <w:next w:val="8"/>
    <w:qFormat/>
    <w:uiPriority w:val="0"/>
    <w:pPr>
      <w:tabs>
        <w:tab w:val="left" w:pos="1175"/>
      </w:tabs>
      <w:autoSpaceDE w:val="0"/>
      <w:autoSpaceDN w:val="0"/>
      <w:adjustRightInd w:val="0"/>
      <w:spacing w:line="360" w:lineRule="auto"/>
    </w:pPr>
    <w:rPr>
      <w:rFonts w:ascii="仿宋_GB2312" w:eastAsia="仿宋_GB2312"/>
      <w:sz w:val="28"/>
    </w:rPr>
  </w:style>
  <w:style w:type="paragraph" w:styleId="8">
    <w:name w:val="toc 2"/>
    <w:basedOn w:val="1"/>
    <w:next w:val="1"/>
    <w:qFormat/>
    <w:uiPriority w:val="39"/>
    <w:pPr>
      <w:ind w:left="210"/>
      <w:jc w:val="left"/>
    </w:pPr>
    <w:rPr>
      <w:smallCaps/>
      <w:sz w:val="20"/>
      <w:szCs w:val="20"/>
    </w:rPr>
  </w:style>
  <w:style w:type="paragraph" w:styleId="9">
    <w:name w:val="Date"/>
    <w:basedOn w:val="1"/>
    <w:next w:val="1"/>
    <w:qFormat/>
    <w:uiPriority w:val="0"/>
    <w:rPr>
      <w:rFonts w:ascii="宋体" w:hAnsi="Courier New" w:eastAsia="宋体" w:cs="Times New Roman"/>
      <w:szCs w:val="20"/>
    </w:rPr>
  </w:style>
  <w:style w:type="paragraph" w:styleId="10">
    <w:name w:val="Body Text Indent 2"/>
    <w:basedOn w:val="1"/>
    <w:qFormat/>
    <w:uiPriority w:val="0"/>
    <w:pPr>
      <w:snapToGrid w:val="0"/>
      <w:spacing w:line="300" w:lineRule="auto"/>
      <w:ind w:left="1050"/>
    </w:pPr>
    <w:rPr>
      <w:rFonts w:ascii="新宋体" w:hAnsi="新宋体" w:eastAsia="新宋体"/>
      <w:spacing w:val="10"/>
      <w:sz w:val="28"/>
      <w:szCs w:val="20"/>
    </w:rPr>
  </w:style>
  <w:style w:type="paragraph" w:styleId="11">
    <w:name w:val="footer"/>
    <w:basedOn w:val="1"/>
    <w:qFormat/>
    <w:uiPriority w:val="0"/>
    <w:pPr>
      <w:tabs>
        <w:tab w:val="center" w:pos="4153"/>
        <w:tab w:val="right" w:pos="8306"/>
      </w:tabs>
      <w:snapToGrid w:val="0"/>
      <w:spacing w:line="240" w:lineRule="atLeas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6">
    <w:name w:val="标题2A"/>
    <w:basedOn w:val="6"/>
    <w:qFormat/>
    <w:uiPriority w:val="0"/>
    <w:pPr>
      <w:numPr>
        <w:ilvl w:val="0"/>
        <w:numId w:val="2"/>
      </w:numPr>
      <w:tabs>
        <w:tab w:val="left" w:pos="720"/>
        <w:tab w:val="clear" w:pos="2564"/>
      </w:tabs>
      <w:spacing w:before="360" w:after="360" w:line="578" w:lineRule="auto"/>
      <w:ind w:left="720"/>
      <w:jc w:val="center"/>
    </w:pPr>
    <w:rPr>
      <w:rFonts w:eastAsia="宋体"/>
      <w:sz w:val="24"/>
    </w:rPr>
  </w:style>
  <w:style w:type="paragraph" w:styleId="17">
    <w:name w:val="List Paragraph"/>
    <w:basedOn w:val="1"/>
    <w:qFormat/>
    <w:uiPriority w:val="34"/>
    <w:pPr>
      <w:ind w:firstLine="420" w:firstLineChars="200"/>
    </w:pPr>
  </w:style>
  <w:style w:type="character" w:customStyle="1" w:styleId="18">
    <w:name w:val="font61"/>
    <w:basedOn w:val="15"/>
    <w:qFormat/>
    <w:uiPriority w:val="0"/>
    <w:rPr>
      <w:rFonts w:hint="eastAsia" w:ascii="宋体" w:hAnsi="宋体" w:eastAsia="宋体" w:cs="宋体"/>
      <w:color w:val="FF0000"/>
      <w:sz w:val="20"/>
      <w:szCs w:val="20"/>
      <w:u w:val="none"/>
    </w:rPr>
  </w:style>
  <w:style w:type="character" w:customStyle="1" w:styleId="19">
    <w:name w:val="font51"/>
    <w:basedOn w:val="15"/>
    <w:qFormat/>
    <w:uiPriority w:val="0"/>
    <w:rPr>
      <w:rFonts w:hint="eastAsia" w:ascii="宋体" w:hAnsi="宋体" w:eastAsia="宋体" w:cs="宋体"/>
      <w:color w:val="000000"/>
      <w:sz w:val="20"/>
      <w:szCs w:val="20"/>
      <w:u w:val="none"/>
    </w:rPr>
  </w:style>
  <w:style w:type="character" w:customStyle="1" w:styleId="20">
    <w:name w:val="font41"/>
    <w:basedOn w:val="15"/>
    <w:qFormat/>
    <w:uiPriority w:val="0"/>
    <w:rPr>
      <w:rFonts w:hint="default" w:ascii="Times New Roman" w:hAnsi="Times New Roman" w:cs="Times New Roman"/>
      <w:color w:val="000000"/>
      <w:sz w:val="20"/>
      <w:szCs w:val="20"/>
      <w:u w:val="none"/>
    </w:rPr>
  </w:style>
  <w:style w:type="paragraph" w:customStyle="1" w:styleId="2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2">
    <w:name w:val="DeltaView Insertion"/>
    <w:qFormat/>
    <w:uiPriority w:val="0"/>
    <w:rPr>
      <w:color w:val="0000FF"/>
      <w:spacing w:val="0"/>
      <w:u w:val="double"/>
    </w:rPr>
  </w:style>
  <w:style w:type="character" w:customStyle="1" w:styleId="23">
    <w:name w:val="font31"/>
    <w:basedOn w:val="15"/>
    <w:qFormat/>
    <w:uiPriority w:val="0"/>
    <w:rPr>
      <w:rFonts w:hint="eastAsia" w:ascii="宋体" w:hAnsi="宋体" w:eastAsia="宋体" w:cs="宋体"/>
      <w:color w:val="000000"/>
      <w:sz w:val="20"/>
      <w:szCs w:val="20"/>
      <w:u w:val="none"/>
    </w:rPr>
  </w:style>
  <w:style w:type="character" w:customStyle="1" w:styleId="24">
    <w:name w:val="font11"/>
    <w:basedOn w:val="15"/>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0</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2025-05-19T04:01:00Z</dcterms:created>
  <dc:creator>admin</dc:creator>
  <cp:lastModifiedBy>丘洪耀</cp:lastModifiedBy>
  <dcterms:modified xsi:type="dcterms:W3CDTF">2025-06-18T02:18:36Z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C80395B573F64F9FBE0E998F1B105834</vt:lpwstr>
  </property>
</Properties>
</file>