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w:t>
      </w:r>
      <w:r>
        <w:rPr>
          <w:rFonts w:hint="eastAsia" w:asciiTheme="minorEastAsia" w:hAnsiTheme="minorEastAsia"/>
          <w:color w:val="auto"/>
          <w:spacing w:val="-3"/>
          <w:sz w:val="24"/>
          <w:szCs w:val="24"/>
          <w:highlight w:val="none"/>
          <w:lang w:val="en-US" w:eastAsia="zh-CN"/>
        </w:rPr>
        <w:t>项目名称</w:t>
      </w:r>
      <w:r>
        <w:rPr>
          <w:rFonts w:asciiTheme="minorEastAsia" w:hAnsiTheme="minorEastAsia" w:eastAsiaTheme="minorEastAsia"/>
          <w:color w:val="auto"/>
          <w:spacing w:val="-3"/>
          <w:sz w:val="24"/>
          <w:szCs w:val="24"/>
          <w:highlight w:val="none"/>
        </w:rPr>
        <w:t>：</w:t>
      </w:r>
      <w:r>
        <w:rPr>
          <w:rFonts w:hint="eastAsia" w:asciiTheme="minorEastAsia" w:hAnsiTheme="minorEastAsia"/>
          <w:color w:val="auto"/>
          <w:spacing w:val="-3"/>
          <w:sz w:val="24"/>
          <w:szCs w:val="24"/>
          <w:highlight w:val="none"/>
          <w:u w:val="single"/>
          <w:lang w:eastAsia="zh-CN"/>
        </w:rPr>
        <w:t>上海安全环保分公司办公室维修服务</w:t>
      </w:r>
      <w:r>
        <w:rPr>
          <w:rFonts w:asciiTheme="minorEastAsia" w:hAnsiTheme="minorEastAsia" w:eastAsiaTheme="minorEastAsia"/>
          <w:color w:val="auto"/>
          <w:sz w:val="24"/>
          <w:szCs w:val="24"/>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（采购编号：</w:t>
      </w:r>
      <w:r>
        <w:rPr>
          <w:rFonts w:hint="eastAsia" w:asciiTheme="minorEastAsia" w:hAnsiTheme="minorEastAsia" w:eastAsiaTheme="minorEastAsia"/>
          <w:color w:val="auto"/>
          <w:spacing w:val="-3"/>
          <w:sz w:val="24"/>
          <w:szCs w:val="24"/>
          <w:highlight w:val="none"/>
          <w:u w:val="single"/>
        </w:rPr>
        <w:t>GKXJ-2024-XK-1598</w:t>
      </w:r>
      <w:r>
        <w:rPr>
          <w:rFonts w:asciiTheme="minorEastAsia" w:hAnsiTheme="minorEastAsia" w:eastAsiaTheme="minorEastAsia"/>
          <w:color w:val="auto"/>
          <w:sz w:val="24"/>
          <w:szCs w:val="24"/>
          <w:highlight w:val="none"/>
        </w:rPr>
        <w:t>）</w:t>
      </w:r>
    </w:p>
    <w:p>
      <w:pPr>
        <w:pStyle w:val="6"/>
        <w:rPr>
          <w:color w:val="auto"/>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hint="eastAsia" w:cs="宋体" w:asciiTheme="minorEastAsia" w:hAnsiTheme="minorEastAsia" w:eastAsiaTheme="minorEastAsia"/>
          <w:color w:val="000000" w:themeColor="text1"/>
          <w:sz w:val="28"/>
          <w:szCs w:val="28"/>
          <w:highlight w:val="none"/>
          <w:u w:val="single"/>
          <w:lang w:eastAsia="zh-CN"/>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 xml:space="preserve">中海油能源发展采办共享中心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07</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25</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eastAsia="zh-CN"/>
          <w14:textFill>
            <w14:solidFill>
              <w14:schemeClr w14:val="tx1"/>
            </w14:solidFill>
          </w14:textFill>
        </w:rPr>
        <w:t>上海安全环保分公司办公室维修服务</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25</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07</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2"/>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24"/>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2"/>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2"/>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6"/>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6"/>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6"/>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徐艾</w:t>
      </w:r>
    </w:p>
    <w:p>
      <w:pPr>
        <w:pStyle w:val="6"/>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021-22833340</w:t>
      </w:r>
    </w:p>
    <w:p>
      <w:pPr>
        <w:pStyle w:val="6"/>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xuai@cnooc.com.cn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2"/>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9"/>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531"/>
        <w:gridCol w:w="2273"/>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1" w:type="pct"/>
            <w:gridSpan w:val="2"/>
            <w:vAlign w:val="center"/>
          </w:tcPr>
          <w:p>
            <w:pPr>
              <w:pStyle w:val="2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29" w:type="pct"/>
            <w:vAlign w:val="center"/>
          </w:tcPr>
          <w:p>
            <w:pPr>
              <w:pStyle w:val="2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vAlign w:val="center"/>
          </w:tcPr>
          <w:p>
            <w:pPr>
              <w:pStyle w:val="2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restart"/>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6" w:type="pct"/>
            <w:vMerge w:val="restart"/>
            <w:textDirection w:val="tbRlV"/>
            <w:vAlign w:val="center"/>
          </w:tcPr>
          <w:p>
            <w:pPr>
              <w:pStyle w:val="24"/>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29" w:type="pct"/>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vAlign w:val="center"/>
          </w:tcPr>
          <w:p>
            <w:pPr>
              <w:pStyle w:val="2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vAlign w:val="center"/>
          </w:tcPr>
          <w:p>
            <w:pPr>
              <w:widowControl/>
              <w:rPr>
                <w:rFonts w:hint="eastAsia" w:ascii="仿宋" w:hAnsi="仿宋" w:eastAsia="仿宋" w:cs="仿宋"/>
                <w:bCs/>
                <w:color w:val="auto"/>
                <w:kern w:val="0"/>
                <w:sz w:val="21"/>
                <w:szCs w:val="21"/>
                <w:highlight w:val="none"/>
              </w:rPr>
            </w:pPr>
          </w:p>
        </w:tc>
        <w:tc>
          <w:tcPr>
            <w:tcW w:w="1229" w:type="pct"/>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vAlign w:val="center"/>
          </w:tcPr>
          <w:p>
            <w:pPr>
              <w:pStyle w:val="2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vAlign w:val="center"/>
          </w:tcPr>
          <w:p>
            <w:pPr>
              <w:widowControl/>
              <w:rPr>
                <w:rFonts w:hint="eastAsia" w:ascii="仿宋" w:hAnsi="仿宋" w:eastAsia="仿宋" w:cs="仿宋"/>
                <w:bCs/>
                <w:color w:val="auto"/>
                <w:kern w:val="0"/>
                <w:sz w:val="21"/>
                <w:szCs w:val="21"/>
                <w:highlight w:val="none"/>
              </w:rPr>
            </w:pPr>
          </w:p>
        </w:tc>
        <w:tc>
          <w:tcPr>
            <w:tcW w:w="1229" w:type="pct"/>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vAlign w:val="center"/>
          </w:tcPr>
          <w:p>
            <w:pPr>
              <w:widowControl/>
              <w:rPr>
                <w:rFonts w:hint="eastAsia" w:ascii="仿宋" w:hAnsi="仿宋" w:eastAsia="仿宋" w:cs="仿宋"/>
                <w:bCs/>
                <w:color w:val="auto"/>
                <w:kern w:val="0"/>
                <w:sz w:val="21"/>
                <w:szCs w:val="21"/>
                <w:highlight w:val="none"/>
              </w:rPr>
            </w:pPr>
          </w:p>
        </w:tc>
        <w:tc>
          <w:tcPr>
            <w:tcW w:w="1229" w:type="pct"/>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vAlign w:val="center"/>
          </w:tcPr>
          <w:p>
            <w:pPr>
              <w:pStyle w:val="2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4" w:type="pct"/>
            <w:vMerge w:val="continue"/>
            <w:vAlign w:val="center"/>
          </w:tcPr>
          <w:p/>
        </w:tc>
        <w:tc>
          <w:tcPr>
            <w:tcW w:w="286" w:type="pct"/>
            <w:vMerge w:val="continue"/>
            <w:vAlign w:val="center"/>
          </w:tcPr>
          <w:p/>
        </w:tc>
        <w:tc>
          <w:tcPr>
            <w:tcW w:w="1229" w:type="pct"/>
            <w:vAlign w:val="center"/>
          </w:tcPr>
          <w:p/>
        </w:tc>
        <w:tc>
          <w:tcPr>
            <w:tcW w:w="3149"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6" w:hRule="atLeast"/>
          <w:jc w:val="center"/>
        </w:trPr>
        <w:tc>
          <w:tcPr>
            <w:tcW w:w="334" w:type="pct"/>
            <w:vMerge w:val="continue"/>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vAlign w:val="center"/>
          </w:tcPr>
          <w:p>
            <w:pPr>
              <w:pStyle w:val="24"/>
              <w:spacing w:line="300" w:lineRule="exact"/>
              <w:jc w:val="center"/>
              <w:rPr>
                <w:rFonts w:hint="eastAsia" w:ascii="仿宋" w:hAnsi="仿宋" w:eastAsia="仿宋" w:cs="仿宋"/>
                <w:bCs/>
                <w:color w:val="auto"/>
                <w:sz w:val="21"/>
                <w:szCs w:val="21"/>
                <w:highlight w:val="none"/>
                <w:lang w:eastAsia="zh-CN"/>
              </w:rPr>
            </w:pPr>
          </w:p>
        </w:tc>
        <w:tc>
          <w:tcPr>
            <w:tcW w:w="1229" w:type="pct"/>
            <w:vAlign w:val="center"/>
          </w:tcPr>
          <w:p>
            <w:pPr>
              <w:pStyle w:val="2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34" w:type="pct"/>
            <w:vMerge w:val="continue"/>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vAlign w:val="center"/>
          </w:tcPr>
          <w:p>
            <w:pPr>
              <w:pStyle w:val="24"/>
              <w:spacing w:line="300" w:lineRule="exact"/>
              <w:jc w:val="center"/>
              <w:rPr>
                <w:rFonts w:hint="eastAsia" w:ascii="仿宋" w:hAnsi="仿宋" w:eastAsia="仿宋" w:cs="仿宋"/>
                <w:bCs/>
                <w:color w:val="auto"/>
                <w:sz w:val="21"/>
                <w:szCs w:val="21"/>
                <w:highlight w:val="none"/>
                <w:lang w:eastAsia="zh-CN"/>
              </w:rPr>
            </w:pPr>
          </w:p>
        </w:tc>
        <w:tc>
          <w:tcPr>
            <w:tcW w:w="1229" w:type="pct"/>
            <w:vAlign w:val="center"/>
          </w:tcPr>
          <w:p>
            <w:pPr>
              <w:pStyle w:val="2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314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具有住房和城乡住建部门颁发的房屋建筑施工总承包二级（含）或以上，建筑装修装饰工程专业承包二级或以上资质，持有有效期内的安全生产许可证。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34" w:type="pct"/>
            <w:vMerge w:val="continue"/>
            <w:vAlign w:val="center"/>
          </w:tcPr>
          <w:p/>
        </w:tc>
        <w:tc>
          <w:tcPr>
            <w:tcW w:w="286" w:type="pct"/>
            <w:vMerge w:val="continue"/>
            <w:vAlign w:val="center"/>
          </w:tcPr>
          <w:p/>
        </w:tc>
        <w:tc>
          <w:tcPr>
            <w:tcW w:w="12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pPr>
            <w:r>
              <w:rPr>
                <w:rFonts w:hint="eastAsia" w:ascii="仿宋" w:hAnsi="仿宋" w:eastAsia="仿宋" w:cs="仿宋"/>
                <w:color w:val="auto"/>
                <w:kern w:val="2"/>
                <w:sz w:val="21"/>
                <w:szCs w:val="21"/>
                <w:highlight w:val="none"/>
                <w:lang w:val="en-US" w:eastAsia="zh-CN" w:bidi="ar-SA"/>
              </w:rPr>
              <w:t>财务条件要求</w:t>
            </w:r>
          </w:p>
        </w:tc>
        <w:tc>
          <w:tcPr>
            <w:tcW w:w="3149" w:type="pct"/>
            <w:vAlign w:val="center"/>
          </w:tcPr>
          <w:p>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财务报表须提供2021-2023年度经审计的财务报表，包括审计报告、资产负债表、利润表、现金流量表（须加盖会计师事务所印章）。2023年度资产负债率不高于80%，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34" w:type="pct"/>
            <w:vMerge w:val="continue"/>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vAlign w:val="center"/>
          </w:tcPr>
          <w:p>
            <w:pPr>
              <w:pStyle w:val="24"/>
              <w:spacing w:line="300" w:lineRule="exact"/>
              <w:jc w:val="center"/>
              <w:rPr>
                <w:rFonts w:hint="eastAsia" w:ascii="仿宋" w:hAnsi="仿宋" w:eastAsia="仿宋" w:cs="仿宋"/>
                <w:bCs/>
                <w:color w:val="auto"/>
                <w:sz w:val="21"/>
                <w:szCs w:val="21"/>
                <w:highlight w:val="none"/>
                <w:lang w:eastAsia="zh-CN"/>
              </w:rPr>
            </w:pPr>
          </w:p>
        </w:tc>
        <w:tc>
          <w:tcPr>
            <w:tcW w:w="1229" w:type="pct"/>
            <w:vAlign w:val="center"/>
          </w:tcPr>
          <w:p>
            <w:pPr>
              <w:pStyle w:val="2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tc>
        <w:tc>
          <w:tcPr>
            <w:tcW w:w="3149" w:type="pct"/>
            <w:vAlign w:val="center"/>
          </w:tcPr>
          <w:p>
            <w:pPr>
              <w:pStyle w:val="2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ighlight w:val="none"/>
                <w:lang w:val="en-US" w:eastAsia="zh-CN"/>
              </w:rPr>
            </w:pPr>
            <w:r>
              <w:rPr>
                <w:rFonts w:hint="eastAsia" w:ascii="仿宋" w:hAnsi="仿宋" w:eastAsia="仿宋" w:cs="仿宋"/>
                <w:color w:val="auto"/>
                <w:kern w:val="2"/>
                <w:sz w:val="21"/>
                <w:szCs w:val="21"/>
                <w:highlight w:val="none"/>
                <w:lang w:val="en-US" w:eastAsia="zh-CN" w:bidi="ar-SA"/>
              </w:rPr>
              <w:t>1.提供本单位的由权威机构出具的ISO质量管理体系证书、ISO环境管理体系证书、ISO职业健康管理体系证书，同时提供在“全国认证认可信息公共服务平台”（http://cx.cnca.cn/CertECloud/index/index/page）上的证书查询截图，并加盖应答人公章</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7" w:hRule="atLeast"/>
          <w:jc w:val="center"/>
        </w:trPr>
        <w:tc>
          <w:tcPr>
            <w:tcW w:w="334" w:type="pct"/>
            <w:vMerge w:val="continue"/>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pStyle w:val="24"/>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三</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pStyle w:val="24"/>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24"/>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vAlign w:val="center"/>
          </w:tcPr>
          <w:p>
            <w:pPr>
              <w:pStyle w:val="2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2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2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334" w:type="pct"/>
            <w:vMerge w:val="continue"/>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pStyle w:val="6"/>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r>
              <w:rPr>
                <w:rFonts w:hint="eastAsia" w:ascii="仿宋" w:hAnsi="仿宋" w:eastAsia="仿宋" w:cs="仿宋"/>
                <w:color w:val="auto"/>
                <w:kern w:val="2"/>
                <w:sz w:val="21"/>
                <w:szCs w:val="21"/>
                <w:highlight w:val="none"/>
                <w:lang w:val="en-US" w:eastAsia="zh-CN" w:bidi="ar-SA"/>
              </w:rPr>
              <w:t>（如涉及）</w:t>
            </w:r>
          </w:p>
        </w:tc>
        <w:tc>
          <w:tcPr>
            <w:tcW w:w="3149" w:type="pct"/>
            <w:vAlign w:val="center"/>
          </w:tcPr>
          <w:p>
            <w:pPr>
              <w:ind w:firstLine="0" w:firstLineChars="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334" w:type="pct"/>
            <w:vMerge w:val="continue"/>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pStyle w:val="6"/>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49" w:type="pct"/>
            <w:vAlign w:val="center"/>
          </w:tcPr>
          <w:p>
            <w:pPr>
              <w:ind w:firstLine="0" w:firstLineChars="0"/>
              <w:rPr>
                <w:rFonts w:hint="eastAsia"/>
                <w:color w:val="auto"/>
                <w:highlight w:val="none"/>
                <w:lang w:eastAsia="zh-CN"/>
              </w:rPr>
            </w:pPr>
            <w:r>
              <w:rPr>
                <w:rFonts w:hint="eastAsia" w:ascii="仿宋" w:hAnsi="仿宋" w:eastAsia="仿宋" w:cs="仿宋"/>
                <w:color w:val="auto"/>
                <w:sz w:val="21"/>
                <w:szCs w:val="21"/>
                <w:highlight w:val="none"/>
                <w:lang w:val="en-US" w:eastAsia="zh-CN"/>
              </w:rPr>
              <w:t>服务商需满足：1</w:t>
            </w:r>
            <w:r>
              <w:rPr>
                <w:rFonts w:hint="eastAsia" w:ascii="仿宋" w:hAnsi="仿宋" w:eastAsia="仿宋" w:cs="仿宋"/>
                <w:color w:val="auto"/>
                <w:sz w:val="21"/>
                <w:szCs w:val="21"/>
                <w:highlight w:val="none"/>
                <w:lang w:eastAsia="zh-CN"/>
              </w:rPr>
              <w:t>）不得将中国海油作为唯一服务客户，承诺中国海油非其唯一服务客户并提供支持性材料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lang w:eastAsia="zh-CN"/>
              </w:rPr>
              <w:t>）自有社保人数≥</w:t>
            </w: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lang w:eastAsia="zh-CN"/>
              </w:rPr>
              <w:t>人，须提供近三月社保证明</w:t>
            </w:r>
            <w:r>
              <w:rPr>
                <w:rFonts w:hint="eastAsia" w:ascii="仿宋" w:hAnsi="仿宋" w:eastAsia="仿宋" w:cs="仿宋"/>
                <w:b w:val="0"/>
                <w:bCs w:val="0"/>
                <w:color w:val="auto"/>
                <w:szCs w:val="21"/>
                <w:highlight w:val="none"/>
                <w:lang w:val="en-US" w:eastAsia="zh-CN"/>
              </w:rPr>
              <w:t>（退休返聘人员不在自有社保人数内，大学、事业单位可不提供社保证明）</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2" w:hRule="atLeast"/>
          <w:jc w:val="center"/>
        </w:trPr>
        <w:tc>
          <w:tcPr>
            <w:tcW w:w="334" w:type="pct"/>
            <w:vMerge w:val="continue"/>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149" w:type="pct"/>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服务类</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jc w:val="lef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2021年1月1日至应答截止日（以合同签署时间为准），应答人应具有1项已完成的装修装饰类施工业绩（合同金额不低于50万元）。</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应答人须按规定格式提交业绩表，并提交相关业绩证明文件。业绩证明文件必须至少体现以下内容：合同签署时间、项目名称及验收证明材料。具体包括：1）合同复印件（含相关技术附件）；2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auto"/>
                <w:sz w:val="21"/>
                <w:szCs w:val="21"/>
                <w:highlight w:val="none"/>
                <w:lang w:val="en-US" w:eastAsia="zh-CN"/>
              </w:rPr>
              <w:t>合同</w:t>
            </w:r>
            <w:r>
              <w:rPr>
                <w:rFonts w:hint="eastAsia" w:ascii="仿宋" w:hAnsi="仿宋" w:eastAsia="仿宋" w:cs="仿宋"/>
                <w:color w:val="auto"/>
                <w:sz w:val="21"/>
                <w:szCs w:val="21"/>
                <w:highlight w:val="none"/>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应答人所提交的业绩证明文件必须至少体现以下内容：合同签署时间、项目名称及服务验收证明材料。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vAlign w:val="center"/>
          </w:tcPr>
          <w:p>
            <w:pPr>
              <w:ind w:firstLine="210" w:firstLineChars="10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办公室维修服务完成，收到经甲方确认的完工验收证明文件、全额有效增值税9%专用发票、合同复印件等验收材料，经甲方确认无误后，甲方收到乙方开具的全额增值税专用发票后【30】日内，甲方向乙方支付合同总价的100%。如付款到期日为非银行工作日，则付款到期日顺延至下一个银行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tc>
        <w:tc>
          <w:tcPr>
            <w:tcW w:w="286" w:type="pct"/>
            <w:vMerge w:val="continue"/>
            <w:vAlign w:val="center"/>
          </w:tcPr>
          <w:p/>
        </w:tc>
        <w:tc>
          <w:tcPr>
            <w:tcW w:w="1229" w:type="pct"/>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vAlign w:val="center"/>
          </w:tcPr>
          <w:p>
            <w:pPr>
              <w:rPr>
                <w:rFonts w:hint="default" w:eastAsiaTheme="minorEastAsia"/>
                <w:lang w:val="en-US" w:eastAsia="zh-CN"/>
              </w:rPr>
            </w:pPr>
            <w:r>
              <w:rPr>
                <w:rFonts w:hint="eastAsia" w:ascii="仿宋" w:hAnsi="仿宋" w:eastAsia="仿宋" w:cs="仿宋"/>
                <w:color w:val="auto"/>
                <w:kern w:val="2"/>
                <w:sz w:val="21"/>
                <w:szCs w:val="21"/>
                <w:highlight w:val="none"/>
                <w:lang w:val="en-US" w:eastAsia="zh-CN" w:bidi="ar-SA"/>
              </w:rPr>
              <w:t>详见附件3：合同文本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vAlign w:val="center"/>
          </w:tcPr>
          <w:p>
            <w:pPr>
              <w:pStyle w:val="24"/>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vAlign w:val="center"/>
          </w:tcPr>
          <w:p>
            <w:pPr>
              <w:pStyle w:val="2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2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24"/>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restart"/>
            <w:vAlign w:val="center"/>
          </w:tcPr>
          <w:p>
            <w:pPr>
              <w:pStyle w:val="24"/>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6" w:type="pct"/>
            <w:vMerge w:val="restart"/>
            <w:textDirection w:val="tbRlV"/>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29" w:type="pct"/>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vAlign w:val="center"/>
          </w:tcPr>
          <w:p>
            <w:pPr>
              <w:keepNext w:val="0"/>
              <w:keepLines w:val="0"/>
              <w:pageBreakBefore w:val="0"/>
              <w:widowControl w:val="0"/>
              <w:kinsoku/>
              <w:wordWrap/>
              <w:overflowPunct/>
              <w:topLinePunct w:val="0"/>
              <w:autoSpaceDE/>
              <w:autoSpaceDN/>
              <w:bidi w:val="0"/>
              <w:adjustRightInd/>
              <w:snapToGrid/>
              <w:textAlignment w:val="auto"/>
              <w:outlineLvl w:val="0"/>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 ：采购内容及技术要求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vAlign w:val="center"/>
          </w:tcPr>
          <w:p>
            <w:pPr>
              <w:ind w:left="105" w:leftChars="5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自合同签订后25日内完成办公室维修服务。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49" w:type="pct"/>
            <w:vAlign w:val="center"/>
          </w:tcPr>
          <w:p>
            <w:pPr>
              <w:ind w:left="105" w:leftChars="5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 ：采购内容及技术要求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vAlign w:val="center"/>
          </w:tcPr>
          <w:p>
            <w:pPr>
              <w:pStyle w:val="24"/>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2"/>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49" w:type="pct"/>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1" w:hRule="atLeast"/>
          <w:jc w:val="center"/>
        </w:trPr>
        <w:tc>
          <w:tcPr>
            <w:tcW w:w="334" w:type="pct"/>
            <w:vAlign w:val="center"/>
          </w:tcPr>
          <w:p>
            <w:pPr>
              <w:pStyle w:val="2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6" w:type="pct"/>
            <w:vAlign w:val="center"/>
          </w:tcPr>
          <w:p>
            <w:pPr>
              <w:pStyle w:val="2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2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2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24"/>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29" w:type="pct"/>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4" w:type="pct"/>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5" w:type="pct"/>
            <w:gridSpan w:val="2"/>
            <w:vAlign w:val="center"/>
          </w:tcPr>
          <w:p>
            <w:pPr>
              <w:pStyle w:val="24"/>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24"/>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vAlign w:val="center"/>
          </w:tcPr>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招标投标法实施条例》第四十条　串通投标的认定</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有下列情形之一的，视为投标人相互串通投标：</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(一)不同投标人的投标文件由同一单位或者个人编制；</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(二)不同投标人委托同一单位或者个人办理投标事宜；</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(三)不同投标人的投标文件载明的项目管理成员为同一人；</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(四)不同投标人的投标文件异常一致或者投标报价呈规律性差异；</w:t>
            </w:r>
          </w:p>
          <w:p>
            <w:pPr>
              <w:pStyle w:val="5"/>
              <w:ind w:right="11"/>
              <w:rPr>
                <w:rFonts w:hint="eastAsia" w:ascii="仿宋" w:hAnsi="仿宋" w:eastAsia="仿宋" w:cs="仿宋"/>
                <w:bCs/>
                <w:kern w:val="0"/>
                <w:sz w:val="21"/>
                <w:szCs w:val="21"/>
              </w:rPr>
            </w:pPr>
            <w:r>
              <w:rPr>
                <w:rFonts w:hint="eastAsia" w:ascii="仿宋" w:hAnsi="仿宋" w:eastAsia="仿宋" w:cs="仿宋"/>
                <w:bCs/>
                <w:kern w:val="0"/>
                <w:sz w:val="21"/>
                <w:szCs w:val="21"/>
              </w:rPr>
              <w:t>　　(五)不同投标人的投标文件相互混装；</w:t>
            </w:r>
          </w:p>
          <w:p>
            <w:pPr>
              <w:pStyle w:val="5"/>
              <w:ind w:right="11" w:firstLine="420"/>
              <w:rPr>
                <w:rFonts w:hint="eastAsia" w:ascii="仿宋" w:hAnsi="仿宋" w:eastAsia="仿宋" w:cs="仿宋"/>
                <w:bCs/>
                <w:kern w:val="0"/>
                <w:sz w:val="21"/>
                <w:szCs w:val="21"/>
                <w:lang w:eastAsia="zh-CN"/>
              </w:rPr>
            </w:pPr>
            <w:r>
              <w:rPr>
                <w:rFonts w:hint="eastAsia" w:ascii="仿宋" w:hAnsi="仿宋" w:eastAsia="仿宋" w:cs="仿宋"/>
                <w:bCs/>
                <w:kern w:val="0"/>
                <w:sz w:val="21"/>
                <w:szCs w:val="21"/>
              </w:rPr>
              <w:t>(六)不同投标人的投标保证金从同一单位或者个人的账户转出</w:t>
            </w:r>
            <w:r>
              <w:rPr>
                <w:rFonts w:hint="eastAsia" w:ascii="仿宋" w:hAnsi="仿宋" w:eastAsia="仿宋" w:cs="仿宋"/>
                <w:bCs/>
                <w:kern w:val="0"/>
                <w:sz w:val="21"/>
                <w:szCs w:val="21"/>
                <w:lang w:eastAsia="zh-CN"/>
              </w:rPr>
              <w:t>（</w:t>
            </w:r>
            <w:r>
              <w:rPr>
                <w:rFonts w:hint="eastAsia" w:ascii="仿宋" w:hAnsi="仿宋" w:eastAsia="仿宋" w:cs="仿宋"/>
                <w:bCs/>
                <w:kern w:val="0"/>
                <w:sz w:val="21"/>
                <w:szCs w:val="21"/>
                <w:lang w:val="en-US" w:eastAsia="zh-CN"/>
              </w:rPr>
              <w:t>此条不适用于询价采购）</w:t>
            </w:r>
            <w:r>
              <w:rPr>
                <w:rFonts w:hint="eastAsia" w:ascii="仿宋" w:hAnsi="仿宋" w:eastAsia="仿宋" w:cs="仿宋"/>
                <w:bCs/>
                <w:kern w:val="0"/>
                <w:sz w:val="21"/>
                <w:szCs w:val="21"/>
                <w:lang w:eastAsia="zh-CN"/>
              </w:rPr>
              <w:t>。</w:t>
            </w:r>
          </w:p>
          <w:p>
            <w:pPr>
              <w:pStyle w:val="5"/>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kern w:val="0"/>
                <w:sz w:val="21"/>
                <w:szCs w:val="21"/>
              </w:rPr>
              <w:t>报价文件特征码：若发现不同投标人在采办信息系统上“报价文件特征码”环节里“文件制作机器码、文件创建标识码和MAC地址”中的任何一类内容一致时，视为投标人相互串通投标，否决所有涉及投标人的投标</w:t>
            </w:r>
            <w:r>
              <w:rPr>
                <w:rFonts w:hint="eastAsia" w:ascii="仿宋" w:hAnsi="仿宋" w:eastAsia="仿宋" w:cs="仿宋"/>
                <w:bCs/>
                <w:kern w:val="0"/>
                <w:sz w:val="21"/>
                <w:szCs w:val="21"/>
                <w:lang w:eastAsia="zh-CN"/>
              </w:rPr>
              <w:t>。</w:t>
            </w:r>
          </w:p>
        </w:tc>
      </w:tr>
    </w:tbl>
    <w:p/>
    <w:p>
      <w:pPr>
        <w:pStyle w:val="2"/>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pStyle w:val="11"/>
        <w:jc w:val="center"/>
        <w:rPr>
          <w:rFonts w:hint="eastAsia" w:ascii="宋体" w:hAnsi="宋体" w:eastAsia="宋体" w:cs="宋体"/>
          <w:b/>
          <w:spacing w:val="2"/>
          <w:w w:val="99"/>
          <w:sz w:val="28"/>
          <w:szCs w:val="28"/>
          <w:lang w:val="en-US" w:eastAsia="zh-CN"/>
        </w:rPr>
      </w:pPr>
    </w:p>
    <w:p>
      <w:pPr>
        <w:pStyle w:val="11"/>
        <w:jc w:val="center"/>
        <w:rPr>
          <w:rFonts w:hint="eastAsia" w:ascii="宋体" w:hAnsi="宋体" w:eastAsia="宋体" w:cs="宋体"/>
          <w:b/>
          <w:color w:val="000000"/>
          <w:spacing w:val="2"/>
          <w:w w:val="99"/>
          <w:sz w:val="28"/>
          <w:szCs w:val="28"/>
          <w:lang w:eastAsia="zh-CN"/>
        </w:rPr>
      </w:pPr>
      <w:r>
        <w:rPr>
          <w:rFonts w:hint="eastAsia" w:ascii="宋体" w:hAnsi="宋体" w:eastAsia="宋体" w:cs="宋体"/>
          <w:b/>
          <w:spacing w:val="2"/>
          <w:w w:val="99"/>
          <w:sz w:val="28"/>
          <w:szCs w:val="28"/>
          <w:lang w:val="en-US" w:eastAsia="zh-CN"/>
        </w:rPr>
        <w:t>A、商务要求</w:t>
      </w:r>
    </w:p>
    <w:p>
      <w:pPr>
        <w:pStyle w:val="11"/>
        <w:rPr>
          <w:rFonts w:hint="eastAsia" w:ascii="宋体" w:hAnsi="宋体" w:eastAsia="宋体" w:cs="宋体"/>
          <w:bCs/>
          <w:color w:val="000000"/>
          <w:spacing w:val="2"/>
          <w:w w:val="99"/>
          <w:sz w:val="21"/>
          <w:szCs w:val="21"/>
          <w:lang w:eastAsia="zh-CN"/>
        </w:rPr>
      </w:pPr>
    </w:p>
    <w:p>
      <w:pPr>
        <w:spacing w:line="360" w:lineRule="auto"/>
        <w:rPr>
          <w:rFonts w:hint="eastAsia" w:ascii="宋体" w:hAnsi="宋体" w:eastAsia="宋体" w:cs="宋体"/>
          <w:b/>
          <w:bCs/>
          <w:color w:val="FF0000"/>
          <w:sz w:val="21"/>
          <w:szCs w:val="21"/>
          <w:lang w:eastAsia="zh-CN"/>
        </w:rPr>
      </w:pPr>
      <w:r>
        <w:rPr>
          <w:rFonts w:hint="eastAsia" w:ascii="宋体" w:hAnsi="宋体" w:eastAsia="宋体" w:cs="宋体"/>
          <w:b/>
          <w:bCs/>
          <w:sz w:val="21"/>
          <w:szCs w:val="21"/>
          <w:lang w:eastAsia="zh-CN"/>
        </w:rPr>
        <w:t>一、商务资质与资格条件相关内容</w:t>
      </w:r>
    </w:p>
    <w:p>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无采购商务标准</w:t>
      </w:r>
      <w:r>
        <w:rPr>
          <w:rFonts w:hint="eastAsia" w:ascii="宋体" w:hAnsi="宋体" w:eastAsia="宋体" w:cs="宋体"/>
          <w:sz w:val="21"/>
          <w:szCs w:val="21"/>
          <w:lang w:eastAsia="zh-CN"/>
        </w:rPr>
        <w:t>。</w:t>
      </w:r>
    </w:p>
    <w:p>
      <w:pPr>
        <w:numPr>
          <w:ilvl w:val="0"/>
          <w:numId w:val="2"/>
        </w:numPr>
        <w:spacing w:line="48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商务资质要求</w:t>
      </w:r>
    </w:p>
    <w:p>
      <w:pPr>
        <w:pStyle w:val="11"/>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供应商应具备签订合同的能力、良好的商业信誉、未被海油列入禁止使用供应商，无其它法律法规规定不能参标的情形。</w:t>
      </w:r>
    </w:p>
    <w:p>
      <w:pPr>
        <w:numPr>
          <w:ilvl w:val="0"/>
          <w:numId w:val="2"/>
        </w:numPr>
        <w:spacing w:line="48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资格条件要求</w:t>
      </w:r>
    </w:p>
    <w:p>
      <w:pPr>
        <w:pStyle w:val="11"/>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具有住房和城乡住建部门颁发的房屋建筑施工总承包二级（含）或以上，建筑装修装饰工程专业承包二级或以上资质，持有有效期内的安全生产许可证、质量管理体系认证、职业健康安全管理体系认证、环境管理体系认证</w:t>
      </w:r>
      <w:r>
        <w:rPr>
          <w:rFonts w:hint="eastAsia" w:ascii="宋体" w:hAnsi="宋体" w:eastAsia="宋体" w:cs="宋体"/>
          <w:color w:val="000000"/>
          <w:sz w:val="21"/>
          <w:szCs w:val="21"/>
          <w:lang w:eastAsia="zh-TW"/>
        </w:rPr>
        <w:t>证书且证书可在国家认证认可监督管理委员会网站(http://www.cnca.gov.cn)核实</w:t>
      </w:r>
      <w:r>
        <w:rPr>
          <w:rFonts w:hint="eastAsia" w:ascii="宋体" w:hAnsi="宋体" w:eastAsia="宋体" w:cs="宋体"/>
          <w:sz w:val="21"/>
          <w:szCs w:val="21"/>
          <w:lang w:eastAsia="zh-CN"/>
        </w:rPr>
        <w:t>。</w:t>
      </w:r>
    </w:p>
    <w:p>
      <w:pPr>
        <w:numPr>
          <w:ilvl w:val="0"/>
          <w:numId w:val="2"/>
        </w:numPr>
        <w:spacing w:line="48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业绩条件要求</w:t>
      </w:r>
    </w:p>
    <w:p>
      <w:pPr>
        <w:pStyle w:val="11"/>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年1月1日至投标截止日（以合同签署时间为准），具有1项已完成的装修装饰类施工业绩（合同金额不低于</w:t>
      </w:r>
      <w:r>
        <w:rPr>
          <w:rFonts w:hint="eastAsia" w:ascii="宋体" w:hAnsi="宋体" w:eastAsia="宋体" w:cs="宋体"/>
          <w:sz w:val="21"/>
          <w:szCs w:val="21"/>
          <w:lang w:val="en-US" w:eastAsia="zh-CN"/>
        </w:rPr>
        <w:t>50</w:t>
      </w:r>
      <w:r>
        <w:rPr>
          <w:rFonts w:hint="eastAsia" w:ascii="宋体" w:hAnsi="宋体" w:eastAsia="宋体" w:cs="宋体"/>
          <w:sz w:val="21"/>
          <w:szCs w:val="21"/>
          <w:lang w:eastAsia="zh-CN"/>
        </w:rPr>
        <w:t>万</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），并提供相应业绩证明文件。业绩证明文件包括：业绩合同</w:t>
      </w:r>
      <w:r>
        <w:rPr>
          <w:rFonts w:hint="eastAsia" w:ascii="宋体" w:hAnsi="宋体" w:eastAsia="宋体" w:cs="宋体"/>
          <w:sz w:val="21"/>
          <w:szCs w:val="21"/>
          <w:lang w:val="en-US" w:eastAsia="zh-CN"/>
        </w:rPr>
        <w:t>关键页</w:t>
      </w:r>
      <w:r>
        <w:rPr>
          <w:rFonts w:hint="eastAsia" w:ascii="宋体" w:hAnsi="宋体" w:eastAsia="宋体" w:cs="宋体"/>
          <w:sz w:val="21"/>
          <w:szCs w:val="21"/>
          <w:lang w:eastAsia="zh-CN"/>
        </w:rPr>
        <w:t>、完工验收报告或结算明细单、对应项目的结算发票。</w:t>
      </w:r>
    </w:p>
    <w:p>
      <w:pPr>
        <w:pStyle w:val="11"/>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未提交业绩证明文件，或所提供的业绩证明文件无法体现满足上述业绩要求的，均视为无效业绩。</w:t>
      </w:r>
    </w:p>
    <w:p>
      <w:pPr>
        <w:numPr>
          <w:ilvl w:val="0"/>
          <w:numId w:val="2"/>
        </w:numPr>
        <w:spacing w:line="48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财务条件要求</w:t>
      </w:r>
    </w:p>
    <w:p>
      <w:pPr>
        <w:pStyle w:val="11"/>
        <w:spacing w:line="360" w:lineRule="auto"/>
        <w:ind w:firstLine="420" w:firstLineChars="200"/>
        <w:rPr>
          <w:rFonts w:hint="eastAsia" w:ascii="宋体" w:hAnsi="宋体" w:eastAsia="宋体" w:cs="宋体"/>
          <w:sz w:val="21"/>
          <w:szCs w:val="21"/>
          <w:highlight w:val="yellow"/>
          <w:lang w:eastAsia="zh-CN"/>
        </w:rPr>
      </w:pPr>
      <w:r>
        <w:rPr>
          <w:rFonts w:hint="eastAsia" w:ascii="宋体" w:hAnsi="宋体" w:eastAsia="宋体" w:cs="宋体"/>
          <w:sz w:val="21"/>
          <w:szCs w:val="21"/>
          <w:lang w:eastAsia="zh-CN"/>
        </w:rPr>
        <w:t>须提供2021-2023年度经审计的财务报表，包括审计报告、资产负债表、利润表、现金流量表（须加盖会计师事务所印章）。</w:t>
      </w:r>
    </w:p>
    <w:p>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二、其他商务内容</w:t>
      </w:r>
    </w:p>
    <w:p>
      <w:pPr>
        <w:numPr>
          <w:ilvl w:val="0"/>
          <w:numId w:val="3"/>
        </w:num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服务期限：</w:t>
      </w:r>
    </w:p>
    <w:p>
      <w:pPr>
        <w:pStyle w:val="11"/>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自合同签订后</w:t>
      </w:r>
      <w:r>
        <w:rPr>
          <w:rFonts w:hint="eastAsia" w:ascii="宋体" w:hAnsi="宋体" w:eastAsia="宋体" w:cs="宋体"/>
          <w:sz w:val="21"/>
          <w:szCs w:val="21"/>
          <w:lang w:val="en-US" w:eastAsia="zh-CN"/>
        </w:rPr>
        <w:t>25日</w:t>
      </w:r>
      <w:r>
        <w:rPr>
          <w:rFonts w:hint="eastAsia" w:ascii="宋体" w:hAnsi="宋体" w:eastAsia="宋体" w:cs="宋体"/>
          <w:sz w:val="21"/>
          <w:szCs w:val="21"/>
          <w:lang w:eastAsia="zh-CN"/>
        </w:rPr>
        <w:t>内完成办公室维修服务。</w:t>
      </w:r>
    </w:p>
    <w:p>
      <w:pPr>
        <w:numPr>
          <w:ilvl w:val="0"/>
          <w:numId w:val="3"/>
        </w:num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结算方式：</w:t>
      </w:r>
    </w:p>
    <w:p>
      <w:pPr>
        <w:pStyle w:val="11"/>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办公室维修服务完成，收到经甲方确认的完工验收证明文件、全额有效增值税9%专用发票、合同复印件等验收材料，经甲方确认无误后，甲方收到乙方开具的全额增值税专用发票后【30】日内，甲方向乙方支付合同总价的100%。</w:t>
      </w:r>
    </w:p>
    <w:p>
      <w:pPr>
        <w:numPr>
          <w:ilvl w:val="0"/>
          <w:numId w:val="3"/>
        </w:num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付款周期要求：</w:t>
      </w:r>
    </w:p>
    <w:p>
      <w:pPr>
        <w:pStyle w:val="25"/>
        <w:tabs>
          <w:tab w:val="left" w:pos="567"/>
          <w:tab w:val="left" w:pos="840"/>
        </w:tabs>
        <w:spacing w:before="93" w:beforeLines="30" w:after="93" w:afterLines="30"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办公室维修服务完成，收到经甲方确认的完工验收证明文件、全额有效增值税9%专用发票、合同复印件等验收材料，经甲方确认无误后，甲方将在30天内以银行电汇方式支付乙方合同含税金额的100%。</w:t>
      </w:r>
    </w:p>
    <w:p>
      <w:pPr>
        <w:numPr>
          <w:ilvl w:val="0"/>
          <w:numId w:val="3"/>
        </w:numPr>
        <w:spacing w:line="360" w:lineRule="auto"/>
        <w:rPr>
          <w:rFonts w:hint="eastAsia" w:ascii="宋体" w:hAnsi="宋体" w:eastAsia="宋体" w:cs="宋体"/>
          <w:sz w:val="21"/>
          <w:szCs w:val="21"/>
          <w:lang w:eastAsia="zh-CN"/>
        </w:rPr>
      </w:pPr>
      <w:r>
        <w:rPr>
          <w:rFonts w:hint="eastAsia" w:ascii="宋体" w:hAnsi="宋体" w:eastAsia="宋体" w:cs="宋体"/>
          <w:b/>
          <w:bCs/>
          <w:sz w:val="21"/>
          <w:szCs w:val="21"/>
          <w:lang w:eastAsia="zh-CN"/>
        </w:rPr>
        <w:t>付款方式：</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银行电汇。</w:t>
      </w:r>
    </w:p>
    <w:p>
      <w:pPr>
        <w:numPr>
          <w:ilvl w:val="0"/>
          <w:numId w:val="3"/>
        </w:num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质保金和质保期要求：</w:t>
      </w:r>
    </w:p>
    <w:p>
      <w:pPr>
        <w:numPr>
          <w:ilvl w:val="0"/>
          <w:numId w:val="4"/>
        </w:numPr>
        <w:tabs>
          <w:tab w:val="left" w:pos="567"/>
          <w:tab w:val="left" w:pos="709"/>
          <w:tab w:val="left" w:pos="1860"/>
        </w:tabs>
        <w:autoSpaceDE w:val="0"/>
        <w:autoSpaceDN w:val="0"/>
        <w:adjustRightInd w:val="0"/>
        <w:spacing w:before="93" w:beforeLines="30" w:after="93" w:afterLines="30" w:line="360" w:lineRule="auto"/>
        <w:ind w:firstLine="191" w:firstLineChars="91"/>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质保期：</w:t>
      </w:r>
      <w:r>
        <w:rPr>
          <w:rFonts w:hint="eastAsia" w:ascii="宋体" w:hAnsi="宋体" w:eastAsia="宋体" w:cs="宋体"/>
          <w:sz w:val="21"/>
          <w:szCs w:val="21"/>
          <w:lang w:eastAsia="zh-CN"/>
        </w:rPr>
        <w:t>质保期为甲方工作成果交付验收合格之</w:t>
      </w:r>
      <w:r>
        <w:rPr>
          <w:rFonts w:hint="eastAsia" w:ascii="宋体" w:hAnsi="宋体" w:eastAsia="宋体" w:cs="宋体"/>
          <w:color w:val="000000"/>
          <w:sz w:val="21"/>
          <w:szCs w:val="21"/>
          <w:lang w:eastAsia="zh-CN"/>
        </w:rPr>
        <w:t>日起</w:t>
      </w:r>
      <w:r>
        <w:rPr>
          <w:rFonts w:hint="eastAsia" w:ascii="宋体" w:hAnsi="宋体" w:eastAsia="宋体" w:cs="宋体"/>
          <w:b/>
          <w:bCs/>
          <w:color w:val="000000"/>
          <w:sz w:val="21"/>
          <w:szCs w:val="21"/>
          <w:u w:val="single"/>
          <w:lang w:eastAsia="zh-CN"/>
        </w:rPr>
        <w:t>12</w:t>
      </w:r>
      <w:r>
        <w:rPr>
          <w:rFonts w:hint="eastAsia" w:ascii="宋体" w:hAnsi="宋体" w:eastAsia="宋体" w:cs="宋体"/>
          <w:color w:val="000000"/>
          <w:sz w:val="21"/>
          <w:szCs w:val="21"/>
          <w:lang w:eastAsia="zh-CN"/>
        </w:rPr>
        <w:t>个</w:t>
      </w:r>
      <w:r>
        <w:rPr>
          <w:rFonts w:hint="eastAsia" w:ascii="宋体" w:hAnsi="宋体" w:eastAsia="宋体" w:cs="宋体"/>
          <w:sz w:val="21"/>
          <w:szCs w:val="21"/>
          <w:lang w:eastAsia="zh-CN"/>
        </w:rPr>
        <w:t>月。</w:t>
      </w:r>
    </w:p>
    <w:p>
      <w:pPr>
        <w:pStyle w:val="2"/>
        <w:numPr>
          <w:ilvl w:val="0"/>
          <w:numId w:val="4"/>
        </w:numPr>
        <w:spacing w:line="360" w:lineRule="auto"/>
        <w:ind w:left="0" w:leftChars="0" w:firstLine="191" w:firstLineChars="91"/>
        <w:rPr>
          <w:rFonts w:hint="eastAsia" w:ascii="宋体" w:hAnsi="宋体" w:eastAsia="宋体" w:cs="宋体"/>
          <w:b/>
          <w:bCs/>
          <w:sz w:val="21"/>
          <w:szCs w:val="21"/>
          <w:lang w:eastAsia="zh-CN"/>
        </w:rPr>
      </w:pPr>
      <w:r>
        <w:rPr>
          <w:rFonts w:hint="eastAsia" w:ascii="宋体" w:hAnsi="宋体" w:eastAsia="宋体" w:cs="宋体"/>
          <w:color w:val="000000"/>
          <w:sz w:val="21"/>
          <w:szCs w:val="21"/>
          <w:lang w:eastAsia="zh-CN"/>
        </w:rPr>
        <w:t>质保金：</w:t>
      </w:r>
      <w:r>
        <w:rPr>
          <w:rFonts w:hint="eastAsia" w:ascii="宋体" w:hAnsi="宋体" w:eastAsia="宋体" w:cs="宋体"/>
          <w:color w:val="000000"/>
          <w:sz w:val="21"/>
          <w:szCs w:val="21"/>
          <w:lang w:val="en-US" w:eastAsia="zh-CN"/>
        </w:rPr>
        <w:t>无</w:t>
      </w:r>
      <w:r>
        <w:rPr>
          <w:rFonts w:hint="eastAsia" w:ascii="宋体" w:hAnsi="宋体" w:eastAsia="宋体" w:cs="宋体"/>
          <w:b/>
          <w:bCs/>
          <w:sz w:val="21"/>
          <w:szCs w:val="21"/>
          <w:lang w:eastAsia="zh-CN"/>
        </w:rPr>
        <w:t xml:space="preserve">  </w:t>
      </w:r>
    </w:p>
    <w:p>
      <w:pPr>
        <w:autoSpaceDE w:val="0"/>
        <w:autoSpaceDN w:val="0"/>
        <w:spacing w:before="120" w:after="120" w:line="480" w:lineRule="auto"/>
        <w:ind w:right="-20"/>
        <w:jc w:val="center"/>
        <w:rPr>
          <w:rFonts w:hint="eastAsia" w:ascii="宋体" w:hAnsi="宋体" w:eastAsia="宋体" w:cs="宋体"/>
          <w:sz w:val="21"/>
          <w:szCs w:val="21"/>
          <w:lang w:eastAsia="zh-CN"/>
        </w:rPr>
      </w:pPr>
      <w:r>
        <w:rPr>
          <w:rFonts w:hint="eastAsia" w:ascii="宋体" w:hAnsi="宋体" w:eastAsia="宋体" w:cs="宋体"/>
          <w:b/>
          <w:spacing w:val="2"/>
          <w:w w:val="99"/>
          <w:sz w:val="28"/>
          <w:szCs w:val="28"/>
          <w:lang w:val="en-US" w:eastAsia="zh-CN"/>
        </w:rPr>
        <w:t>B、</w:t>
      </w:r>
      <w:r>
        <w:rPr>
          <w:rFonts w:hint="eastAsia" w:ascii="宋体" w:hAnsi="宋体" w:eastAsia="宋体" w:cs="宋体"/>
          <w:b/>
          <w:spacing w:val="2"/>
          <w:w w:val="99"/>
          <w:sz w:val="28"/>
          <w:szCs w:val="28"/>
          <w:lang w:eastAsia="zh-CN"/>
        </w:rPr>
        <w:t>技术要求</w:t>
      </w:r>
    </w:p>
    <w:p>
      <w:pPr>
        <w:pStyle w:val="4"/>
        <w:rPr>
          <w:rFonts w:hint="eastAsia" w:ascii="宋体" w:hAnsi="宋体" w:eastAsia="宋体" w:cs="宋体"/>
          <w:sz w:val="21"/>
          <w:szCs w:val="21"/>
          <w:lang w:eastAsia="zh-CN"/>
        </w:rPr>
      </w:pPr>
      <w:bookmarkStart w:id="0" w:name="_Toc13249324"/>
      <w:bookmarkStart w:id="1" w:name="_Toc13248927"/>
      <w:r>
        <w:rPr>
          <w:rFonts w:hint="eastAsia" w:ascii="宋体" w:hAnsi="宋体" w:eastAsia="宋体" w:cs="宋体"/>
          <w:sz w:val="21"/>
          <w:szCs w:val="21"/>
        </w:rPr>
        <w:t>一、需求概况</w:t>
      </w:r>
      <w:bookmarkEnd w:id="0"/>
      <w:bookmarkEnd w:id="1"/>
    </w:p>
    <w:p>
      <w:pPr>
        <w:pStyle w:val="5"/>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上海安全环保分公司（以下简称“甲方”）在中海油大厦（上海）B座2楼扩租1间</w:t>
      </w:r>
      <w:r>
        <w:rPr>
          <w:rFonts w:hint="eastAsia" w:ascii="宋体" w:hAnsi="宋体" w:eastAsia="宋体" w:cs="宋体"/>
          <w:sz w:val="21"/>
          <w:szCs w:val="21"/>
          <w:lang w:val="en-US" w:eastAsia="zh-CN"/>
        </w:rPr>
        <w:t>房屋</w:t>
      </w:r>
      <w:r>
        <w:rPr>
          <w:rFonts w:hint="eastAsia" w:ascii="宋体" w:hAnsi="宋体" w:eastAsia="宋体" w:cs="宋体"/>
          <w:sz w:val="21"/>
          <w:szCs w:val="21"/>
          <w:lang w:eastAsia="zh-CN"/>
        </w:rPr>
        <w:t>作为办公使用，该房屋</w:t>
      </w:r>
      <w:r>
        <w:rPr>
          <w:rFonts w:hint="eastAsia" w:ascii="宋体" w:hAnsi="宋体" w:eastAsia="宋体" w:cs="宋体"/>
          <w:sz w:val="21"/>
          <w:szCs w:val="21"/>
          <w:lang w:val="en-US" w:eastAsia="zh-CN"/>
        </w:rPr>
        <w:t>存在</w:t>
      </w:r>
      <w:r>
        <w:rPr>
          <w:rFonts w:hint="eastAsia" w:ascii="宋体" w:hAnsi="宋体" w:eastAsia="宋体" w:cs="宋体"/>
          <w:sz w:val="21"/>
          <w:szCs w:val="21"/>
          <w:lang w:eastAsia="zh-CN"/>
        </w:rPr>
        <w:t>墙面暗淡、地面线路等布局不符合办公需求，故需对该房屋进行</w:t>
      </w:r>
      <w:r>
        <w:rPr>
          <w:rFonts w:hint="eastAsia" w:ascii="宋体" w:hAnsi="宋体" w:eastAsia="宋体" w:cs="宋体"/>
          <w:sz w:val="21"/>
          <w:szCs w:val="21"/>
          <w:lang w:val="en-US" w:eastAsia="zh-CN"/>
        </w:rPr>
        <w:t>维修</w:t>
      </w:r>
      <w:r>
        <w:rPr>
          <w:rFonts w:hint="eastAsia" w:ascii="宋体" w:hAnsi="宋体" w:eastAsia="宋体" w:cs="宋体"/>
          <w:sz w:val="21"/>
          <w:szCs w:val="21"/>
          <w:lang w:eastAsia="zh-CN"/>
        </w:rPr>
        <w:t>改造，确保能够满足办公需求。改造内容</w:t>
      </w:r>
      <w:r>
        <w:rPr>
          <w:rFonts w:hint="eastAsia" w:ascii="宋体" w:hAnsi="宋体" w:eastAsia="宋体" w:cs="宋体"/>
          <w:sz w:val="21"/>
          <w:szCs w:val="21"/>
          <w:lang w:val="en-US" w:eastAsia="zh-CN"/>
        </w:rPr>
        <w:t>主要</w:t>
      </w:r>
      <w:r>
        <w:rPr>
          <w:rFonts w:hint="eastAsia" w:ascii="宋体" w:hAnsi="宋体" w:eastAsia="宋体" w:cs="宋体"/>
          <w:sz w:val="21"/>
          <w:szCs w:val="21"/>
          <w:lang w:eastAsia="zh-CN"/>
        </w:rPr>
        <w:t>包括强弱电管线铺设，设置墙体隔断、铝合金办公室隔断，墙壁批嵌粉刷、门、照明、吊顶和地毯等，空调风口移位，消防烟感移位等及装修改造后垃圾清</w:t>
      </w:r>
      <w:r>
        <w:rPr>
          <w:rFonts w:hint="eastAsia" w:ascii="宋体" w:hAnsi="宋体" w:eastAsia="宋体" w:cs="宋体"/>
          <w:sz w:val="21"/>
          <w:szCs w:val="21"/>
          <w:lang w:val="en-US" w:eastAsia="zh-CN"/>
        </w:rPr>
        <w:t>运</w:t>
      </w:r>
      <w:r>
        <w:rPr>
          <w:rFonts w:hint="eastAsia" w:ascii="宋体" w:hAnsi="宋体" w:eastAsia="宋体" w:cs="宋体"/>
          <w:sz w:val="21"/>
          <w:szCs w:val="21"/>
          <w:lang w:eastAsia="zh-CN"/>
        </w:rPr>
        <w:t>等工作。</w:t>
      </w:r>
    </w:p>
    <w:p>
      <w:pPr>
        <w:pStyle w:val="4"/>
        <w:rPr>
          <w:rFonts w:hint="eastAsia" w:ascii="宋体" w:hAnsi="宋体" w:eastAsia="宋体" w:cs="宋体"/>
          <w:sz w:val="21"/>
          <w:szCs w:val="21"/>
        </w:rPr>
      </w:pPr>
      <w:bookmarkStart w:id="2" w:name="_Toc13249325"/>
      <w:bookmarkStart w:id="3" w:name="_Toc13248928"/>
      <w:r>
        <w:rPr>
          <w:rFonts w:hint="eastAsia" w:ascii="宋体" w:hAnsi="宋体" w:eastAsia="宋体" w:cs="宋体"/>
          <w:sz w:val="21"/>
          <w:szCs w:val="21"/>
        </w:rPr>
        <w:t>二、服务内容和范围</w:t>
      </w:r>
      <w:bookmarkEnd w:id="2"/>
      <w:bookmarkEnd w:id="3"/>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bidi="ar-SA"/>
        </w:rPr>
        <w:t>、服务内容：强弱电管线铺设、设置墙体隔断、铝合金办公室隔断，墙壁批嵌粉刷、门、照明、吊顶和地毯等，空调风口移位，消防烟感移位等及装修改造后垃圾清运等服务，房屋建筑面积约262平方米，使用面积约172平方米（房屋平面图见附件）。</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2、工作量清单：</w:t>
      </w:r>
    </w:p>
    <w:tbl>
      <w:tblPr>
        <w:tblStyle w:val="19"/>
        <w:tblW w:w="89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2416"/>
        <w:gridCol w:w="2076"/>
        <w:gridCol w:w="1080"/>
        <w:gridCol w:w="1186"/>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铝合金百叶隔断</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铝合金双玻百叶隔断</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定制咖啡色型材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铝合金方管加固</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120*120方管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10厚玻璃开门</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含五金配件</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玻璃门五金</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玻璃开门贴膜</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轻钢龙骨隔墙</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75竖向龙骨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石膏板</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1200*2400*12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双面双层石膏板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1.2多层板</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2440*1220*12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隔音棉</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容重100千克每平米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竹木饰面烤漆门</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门五金</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门洞基础</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细木工板打底</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304不锈钢踢脚线</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304不锈钢100*10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墙面基层处理</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界面剂涂刷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墙面腻子批嵌</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腻子粉挂网 三度批嵌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参照立邦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墙面涂料</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一底二面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参照多乐士抗甲醛五合一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矿棉板吊顶拆除</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矿棉板吊顶更换</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1200*600*18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参照星牌，</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局部更换包含龙骨配件等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旧地毯拆除</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新铺地毯</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1000*1000方块地毯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架空地板拆装</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布电拆装、利旧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架空地板修补</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500*500*40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损坏更换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空调风口移位</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包含增加风管、安装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烟感移位</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灯盘拆除移位安装</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员工位拆除、移位安装</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包含强弱电同步移位安装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塑铜线</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2.5平方阻燃电线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参照熊猫、起帆、远大同等品牌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KBG电线管</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电缆桥架</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200*150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弱电桥架布设至机房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塑接线盒</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强电地插</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铜地插，10A-250V二.三级插座</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参照西门子、施耐德、松下同等品牌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参照西门子、施耐德、松下同等品牌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单联</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低烟无卤网线</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低烟无卤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参照安普，弱电线布设至机房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网络调试</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包含机房机柜理线、水晶头制作、测试、编号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根据甲方网络管理要求开展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电线管</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中型管SGM40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弱电插座</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电话+网络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参照安普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筒灯</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15瓦4000K</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参照飞利浦、雷士、欧普等同等品牌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平面LED灯</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78瓦4000K</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参照飞利浦、雷士、欧普等同等品牌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工程一切险</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按照甲方物业要求购买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材料搬运费</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成品保护费</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包含公区、电梯等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完工保洁</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垃圾清运费</w:t>
            </w:r>
          </w:p>
        </w:tc>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环卫车外运</w:t>
            </w:r>
          </w:p>
        </w:tc>
      </w:tr>
    </w:tbl>
    <w:p>
      <w:pPr>
        <w:pStyle w:val="6"/>
        <w:keepNext w:val="0"/>
        <w:keepLines w:val="0"/>
        <w:pageBreakBefore w:val="0"/>
        <w:widowControl w:val="0"/>
        <w:numPr>
          <w:ilvl w:val="0"/>
          <w:numId w:val="5"/>
        </w:numPr>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服务地点：上海市长宁区通协路388号中海油大厦（上海）B座216-217室</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服务期限：自合同签订后25日内完成服务。</w:t>
      </w:r>
    </w:p>
    <w:p>
      <w:pPr>
        <w:pStyle w:val="4"/>
        <w:rPr>
          <w:rFonts w:hint="eastAsia" w:ascii="宋体" w:hAnsi="宋体" w:eastAsia="宋体" w:cs="宋体"/>
          <w:sz w:val="21"/>
          <w:szCs w:val="21"/>
        </w:rPr>
      </w:pPr>
      <w:bookmarkStart w:id="4" w:name="_Toc13249326"/>
      <w:bookmarkStart w:id="5" w:name="_Toc13248929"/>
      <w:r>
        <w:rPr>
          <w:rFonts w:hint="eastAsia" w:ascii="宋体" w:hAnsi="宋体" w:eastAsia="宋体" w:cs="宋体"/>
          <w:sz w:val="21"/>
          <w:szCs w:val="21"/>
        </w:rPr>
        <w:t>三、执行标准/规范</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《建筑内部装修设计防火规范》GB50222-2017。</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《民用建筑工程市内环境污染控制规范》GB50235-2001。</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《混凝土强度检验评定标准》GBJ107-87</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《混凝土质量控制标准》GB50164-92</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《建设工程施工现场供用电安全规范》 GB50194-2014</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《建设工程施工现场消防安全技术规范》 GB 50720—2011</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《工程建设标准强制性条文》(2013 版)</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《建筑施工高处作业安全技术规范》 JGJ80-2016</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《施工现场临时用电安全技术规范》 JGJ46-2005</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《建筑机械使用安全技术规程》 JGJ33-2019</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《建筑施工安全检查标准》 JGJ59-2011</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《建筑地面工程施工质量验收规范》GB50209-2002</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《建筑装饰装修工程质量验收规范》 GB50210-2018</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《建筑工程施工质量验收统一标准》GB50300-2001  </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《建筑电气工程施工质量验收规范》 GB50303-2015</w:t>
      </w:r>
    </w:p>
    <w:p>
      <w:pPr>
        <w:pStyle w:val="4"/>
        <w:rPr>
          <w:rFonts w:hint="eastAsia" w:ascii="宋体" w:hAnsi="宋体" w:eastAsia="宋体" w:cs="宋体"/>
          <w:sz w:val="21"/>
          <w:szCs w:val="21"/>
        </w:rPr>
      </w:pPr>
      <w:r>
        <w:rPr>
          <w:rFonts w:hint="eastAsia" w:ascii="宋体" w:hAnsi="宋体" w:eastAsia="宋体" w:cs="宋体"/>
          <w:sz w:val="21"/>
          <w:szCs w:val="21"/>
        </w:rPr>
        <w:t>四、服务要求</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设计/施工方案要求：施工方案合理可行，施工工艺过程描述清晰正确；有针对本项目切实可行的技术措施，有应急预案描述。施工方案及施工方法先进、可行，技术措施针对工程质量、工期和施工安全生产有充分的保障。</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2、服务具体要求：</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（1）人员要求：供应商能够提供合格的作业技术人员，需持证上岗，具备现场工程施工的能力和经验，并能够随时进行应急服务。对发包人项目的施工需求做到快速反应，以不影响我方单位正常工作为原则。</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（2）现场管理要求：现场作业施工时，作业人员需严格遵守甲方现场作业管理规定。</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施工要求，包含但不限于对现有的吊顶，石膏板、铝合金板、塑钢板、矿棉板面层，乳胶漆饰面等进行维修，使用的涂料及乳胶漆应均为符合国家标准的无甲醛涂料，根据需维修处吊顶的具体材质进行维修或者更换；对现有的踢脚线、地毯进行维修更换，根据需维修处地面的具体材质进行维修或者更换；对建筑物墙面如乳胶漆饰面、石材饰面等进行维修更换，根据需维修处墙面的具体材质进行维修或者更换；设置隔断墙、办公室隔间，玻璃门及木门的维修更换(如更换玻璃、木门油漆、换门锁及合页等等)，窗户及窗帘的更换、安装；室内照明线路铺设及照明灯具、启动器、开关、灯具、插座等的维修更换，室内网络线、电话线安装，根据零星项目需求对其进行具体维修及更换；PVC塑料管及线管更换，如水管爆裂处理、维修更换的材料型号规格应匹配维修处原有型号规格，维修管线时，拆除管线的外包装要恢复同原处一样；空调风口移位及消防烟感移位根据大楼物业要求施工。</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（4）保密要求：除非法律规定、政府机关另行强制要求，未经甲方书面同意，供应商不得将发包人保险保密信息披露给任何第三方，亦不得将该等信息用于与本项目无关的用途。</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199" w:firstLineChars="9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3、工作界面要求：甲方负责提出维修需求，并对负责监督作业过程，对施工现场进行不定期检查；供应商负责提供施工方案，协调项目所需人员，遵守相关标准规定，保障施工质量及进度。</w:t>
      </w:r>
    </w:p>
    <w:p>
      <w:pPr>
        <w:pStyle w:val="4"/>
        <w:rPr>
          <w:rFonts w:hint="eastAsia" w:ascii="宋体" w:hAnsi="宋体" w:eastAsia="宋体" w:cs="宋体"/>
          <w:bCs/>
          <w:sz w:val="21"/>
          <w:szCs w:val="21"/>
        </w:rPr>
      </w:pPr>
      <w:r>
        <w:rPr>
          <w:rFonts w:hint="eastAsia" w:ascii="宋体" w:hAnsi="宋体" w:eastAsia="宋体" w:cs="宋体"/>
          <w:sz w:val="21"/>
          <w:szCs w:val="21"/>
        </w:rPr>
        <w:t>五、</w:t>
      </w:r>
      <w:r>
        <w:rPr>
          <w:rFonts w:hint="eastAsia" w:ascii="宋体" w:hAnsi="宋体" w:eastAsia="宋体" w:cs="宋体"/>
          <w:bCs/>
          <w:sz w:val="21"/>
          <w:szCs w:val="21"/>
        </w:rPr>
        <w:t>配备资源要求</w:t>
      </w:r>
    </w:p>
    <w:p>
      <w:pPr>
        <w:pStyle w:val="6"/>
        <w:keepNext w:val="0"/>
        <w:keepLines w:val="0"/>
        <w:pageBreakBefore w:val="0"/>
        <w:widowControl w:val="0"/>
        <w:kinsoku/>
        <w:wordWrap/>
        <w:overflowPunct/>
        <w:topLinePunct w:val="0"/>
        <w:autoSpaceDE/>
        <w:autoSpaceDN/>
        <w:bidi w:val="0"/>
        <w:adjustRightInd/>
        <w:snapToGrid/>
        <w:spacing w:line="480" w:lineRule="exact"/>
        <w:ind w:right="115" w:rightChars="55" w:firstLine="283" w:firstLineChars="13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机具要求：需要供应商提供维修所需工具，包括但不限于空压机、电镐、钻头、安全带等工具，数量根据实际需求配置。</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480" w:lineRule="exact"/>
        <w:ind w:right="115" w:rightChars="55" w:firstLine="283" w:firstLineChars="13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材料要求：满足实际维修所需，包括但不限于：线管、PVC塑料管、水晶头、筒灯等，数量根据实际需求配置。</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480" w:lineRule="exact"/>
        <w:ind w:right="115" w:rightChars="55" w:firstLine="283" w:firstLineChars="13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人员要求：</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480" w:lineRule="exact"/>
        <w:ind w:right="115" w:rightChars="55" w:firstLine="42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供应商必须设有一名固定工程师负责与各项目需求进行沟通协调，并确保能与需求单位及时沟通与协调。</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480" w:lineRule="exact"/>
        <w:ind w:right="115" w:rightChars="55" w:firstLine="42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供应商能够提供合格的作业技术人员，具备现场工程施工的能力和经验，并能够随时进行应急服务。对甲方各项目的施工需求做到快速反应，以不影响各需求单位正常工作为原则。</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480" w:lineRule="exact"/>
        <w:ind w:right="115" w:rightChars="55" w:firstLine="42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现场作业施工时，作业人员需严格遵守现场作业管理规定。</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480" w:lineRule="exact"/>
        <w:ind w:right="115" w:rightChars="55" w:firstLine="283" w:firstLineChars="135"/>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场地要求：保证维修场地工具摆放整齐，不能损坏办公室的门窗，保持施工环境整洁。</w:t>
      </w:r>
    </w:p>
    <w:p>
      <w:pPr>
        <w:pStyle w:val="9"/>
        <w:ind w:left="0"/>
        <w:outlineLvl w:val="0"/>
        <w:rPr>
          <w:rFonts w:hint="eastAsia" w:ascii="宋体" w:hAnsi="宋体" w:eastAsia="宋体" w:cs="宋体"/>
          <w:bCs/>
          <w:sz w:val="21"/>
          <w:szCs w:val="21"/>
        </w:rPr>
      </w:pPr>
      <w:r>
        <w:rPr>
          <w:rFonts w:hint="eastAsia" w:ascii="宋体" w:hAnsi="宋体" w:eastAsia="宋体" w:cs="宋体"/>
          <w:bCs/>
          <w:sz w:val="21"/>
          <w:szCs w:val="21"/>
        </w:rPr>
        <w:t>六、服务进度跟踪</w:t>
      </w:r>
    </w:p>
    <w:p>
      <w:pPr>
        <w:pStyle w:val="6"/>
        <w:spacing w:line="257" w:lineRule="auto"/>
        <w:ind w:right="115" w:rightChars="55" w:firstLine="199" w:firstLineChars="95"/>
        <w:rPr>
          <w:rFonts w:hint="eastAsia" w:ascii="宋体" w:hAnsi="宋体" w:eastAsia="宋体" w:cs="宋体"/>
          <w:sz w:val="21"/>
          <w:szCs w:val="21"/>
          <w:lang w:eastAsia="zh-CN"/>
        </w:rPr>
      </w:pPr>
      <w:r>
        <w:rPr>
          <w:rFonts w:hint="eastAsia" w:ascii="宋体" w:hAnsi="宋体" w:eastAsia="宋体" w:cs="宋体"/>
          <w:sz w:val="21"/>
          <w:szCs w:val="21"/>
          <w:lang w:eastAsia="zh-CN"/>
        </w:rPr>
        <w:t>1、服务项目整体完工期限：自合同签订之日起25日内完成办公室维修服务。</w:t>
      </w:r>
    </w:p>
    <w:p>
      <w:pPr>
        <w:pStyle w:val="6"/>
        <w:numPr>
          <w:ilvl w:val="0"/>
          <w:numId w:val="8"/>
        </w:numPr>
        <w:spacing w:line="257" w:lineRule="auto"/>
        <w:ind w:right="115" w:rightChars="55" w:firstLine="199" w:firstLineChars="95"/>
        <w:rPr>
          <w:rFonts w:hint="eastAsia" w:ascii="宋体" w:hAnsi="宋体" w:eastAsia="宋体" w:cs="宋体"/>
          <w:sz w:val="21"/>
          <w:szCs w:val="21"/>
          <w:lang w:eastAsia="zh-CN"/>
        </w:rPr>
      </w:pPr>
      <w:r>
        <w:rPr>
          <w:rFonts w:hint="eastAsia" w:ascii="宋体" w:hAnsi="宋体" w:eastAsia="宋体" w:cs="宋体"/>
          <w:sz w:val="21"/>
          <w:szCs w:val="21"/>
          <w:lang w:eastAsia="zh-CN"/>
        </w:rPr>
        <w:t>技术联系人：苏扬</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联系电话：18302235856   邮箱：ex_suyang2@cnooc.com.cn</w:t>
      </w:r>
    </w:p>
    <w:p>
      <w:pPr>
        <w:pStyle w:val="9"/>
        <w:ind w:left="0"/>
        <w:outlineLvl w:val="0"/>
        <w:rPr>
          <w:rFonts w:hint="eastAsia" w:ascii="宋体" w:hAnsi="宋体" w:eastAsia="宋体" w:cs="宋体"/>
          <w:sz w:val="21"/>
          <w:szCs w:val="21"/>
        </w:rPr>
      </w:pPr>
      <w:r>
        <w:rPr>
          <w:rFonts w:hint="eastAsia" w:ascii="宋体" w:hAnsi="宋体" w:eastAsia="宋体" w:cs="宋体"/>
          <w:sz w:val="21"/>
          <w:szCs w:val="21"/>
        </w:rPr>
        <w:t>七、服务及验收标准</w:t>
      </w:r>
    </w:p>
    <w:p>
      <w:pPr>
        <w:pStyle w:val="4"/>
        <w:spacing w:line="240" w:lineRule="auto"/>
        <w:ind w:firstLine="211" w:firstLineChars="100"/>
        <w:jc w:val="both"/>
        <w:rPr>
          <w:rFonts w:hint="eastAsia" w:ascii="宋体" w:hAnsi="宋体" w:eastAsia="宋体" w:cs="宋体"/>
          <w:spacing w:val="0"/>
          <w:sz w:val="21"/>
          <w:szCs w:val="21"/>
        </w:rPr>
      </w:pPr>
      <w:r>
        <w:rPr>
          <w:rFonts w:hint="eastAsia" w:ascii="宋体" w:hAnsi="宋体" w:eastAsia="宋体" w:cs="宋体"/>
          <w:spacing w:val="0"/>
          <w:sz w:val="21"/>
          <w:szCs w:val="21"/>
        </w:rPr>
        <w:t>1、验收要求：一次性验收。在完成甲方要求的所有工作后，统一进行一次性最终验收。</w:t>
      </w:r>
    </w:p>
    <w:p>
      <w:pPr>
        <w:pStyle w:val="6"/>
        <w:spacing w:line="257" w:lineRule="auto"/>
        <w:ind w:right="115" w:rightChars="55" w:firstLineChars="0"/>
        <w:rPr>
          <w:rFonts w:hint="eastAsia" w:ascii="宋体" w:hAnsi="宋体" w:eastAsia="宋体" w:cs="宋体"/>
          <w:sz w:val="21"/>
          <w:szCs w:val="21"/>
        </w:rPr>
      </w:pPr>
      <w:r>
        <w:rPr>
          <w:rFonts w:hint="eastAsia" w:ascii="宋体" w:hAnsi="宋体" w:eastAsia="宋体" w:cs="宋体"/>
          <w:sz w:val="21"/>
          <w:szCs w:val="21"/>
          <w:lang w:eastAsia="zh-CN"/>
        </w:rPr>
        <w:t>2、验收标准：</w:t>
      </w:r>
      <w:r>
        <w:rPr>
          <w:rFonts w:hint="eastAsia" w:ascii="宋体" w:hAnsi="宋体" w:eastAsia="宋体" w:cs="宋体"/>
          <w:spacing w:val="0"/>
          <w:sz w:val="21"/>
          <w:szCs w:val="21"/>
        </w:rPr>
        <w:t>完工资料包括但不限于完工报告</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费用结算明细、施工方案等。</w:t>
      </w:r>
    </w:p>
    <w:p>
      <w:pPr>
        <w:pStyle w:val="9"/>
        <w:ind w:left="0"/>
        <w:outlineLvl w:val="0"/>
        <w:rPr>
          <w:rFonts w:hint="eastAsia" w:ascii="宋体" w:hAnsi="宋体" w:eastAsia="宋体" w:cs="宋体"/>
          <w:bCs/>
          <w:sz w:val="21"/>
          <w:szCs w:val="21"/>
        </w:rPr>
      </w:pPr>
      <w:r>
        <w:rPr>
          <w:rFonts w:hint="eastAsia" w:ascii="宋体" w:hAnsi="宋体" w:eastAsia="宋体" w:cs="宋体"/>
          <w:bCs/>
          <w:sz w:val="21"/>
          <w:szCs w:val="21"/>
        </w:rPr>
        <w:t>八、质量保证</w:t>
      </w:r>
    </w:p>
    <w:p>
      <w:pPr>
        <w:pStyle w:val="6"/>
        <w:keepNext w:val="0"/>
        <w:keepLines w:val="0"/>
        <w:pageBreakBefore w:val="0"/>
        <w:widowControl w:val="0"/>
        <w:kinsoku/>
        <w:wordWrap/>
        <w:overflowPunct/>
        <w:topLinePunct w:val="0"/>
        <w:bidi w:val="0"/>
        <w:snapToGrid/>
        <w:spacing w:line="480" w:lineRule="exact"/>
        <w:ind w:right="115" w:rightChars="55" w:firstLine="42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（1）施工改造验收需符合后续相应的验收标准方可验收审批。</w:t>
      </w:r>
    </w:p>
    <w:p>
      <w:pPr>
        <w:pStyle w:val="6"/>
        <w:keepNext w:val="0"/>
        <w:keepLines w:val="0"/>
        <w:pageBreakBefore w:val="0"/>
        <w:widowControl w:val="0"/>
        <w:kinsoku/>
        <w:wordWrap/>
        <w:overflowPunct/>
        <w:topLinePunct w:val="0"/>
        <w:bidi w:val="0"/>
        <w:snapToGrid/>
        <w:spacing w:line="480" w:lineRule="exact"/>
        <w:ind w:right="115" w:rightChars="55" w:firstLine="42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（2）供应商应有针对性的施工方案及详细施工进度，经过我方相关人员审核审批后，方可进行施工。</w:t>
      </w:r>
    </w:p>
    <w:p>
      <w:pPr>
        <w:pStyle w:val="6"/>
        <w:keepNext w:val="0"/>
        <w:keepLines w:val="0"/>
        <w:pageBreakBefore w:val="0"/>
        <w:widowControl w:val="0"/>
        <w:kinsoku/>
        <w:wordWrap/>
        <w:overflowPunct/>
        <w:topLinePunct w:val="0"/>
        <w:bidi w:val="0"/>
        <w:snapToGrid/>
        <w:spacing w:line="480" w:lineRule="exact"/>
        <w:ind w:right="115" w:rightChars="55" w:firstLine="42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（3）供应商应建立必要的配件库存，以便能随时满足各项目需要，保证施工的正常进行。</w:t>
      </w:r>
    </w:p>
    <w:p>
      <w:pPr>
        <w:pStyle w:val="6"/>
        <w:keepNext w:val="0"/>
        <w:keepLines w:val="0"/>
        <w:pageBreakBefore w:val="0"/>
        <w:widowControl w:val="0"/>
        <w:kinsoku/>
        <w:wordWrap/>
        <w:overflowPunct/>
        <w:topLinePunct w:val="0"/>
        <w:bidi w:val="0"/>
        <w:snapToGrid/>
        <w:spacing w:line="480" w:lineRule="exact"/>
        <w:ind w:right="115" w:rightChars="55" w:firstLine="42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（4）对上述要求内容纳入服务验收考核范围。</w:t>
      </w:r>
    </w:p>
    <w:p>
      <w:pPr>
        <w:pStyle w:val="28"/>
        <w:keepNext w:val="0"/>
        <w:keepLines w:val="0"/>
        <w:pageBreakBefore w:val="0"/>
        <w:widowControl w:val="0"/>
        <w:kinsoku/>
        <w:wordWrap/>
        <w:overflowPunct/>
        <w:topLinePunct w:val="0"/>
        <w:bidi w:val="0"/>
        <w:snapToGrid/>
        <w:spacing w:before="120" w:after="120" w:line="480" w:lineRule="exact"/>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九、其他要求</w:t>
      </w:r>
    </w:p>
    <w:bookmarkEnd w:id="4"/>
    <w:bookmarkEnd w:id="5"/>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1、安全管理措施及现场文明管理措施</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（1）凡进入工地人员必须戴安全帽，严禁喝酒上班，或带其它非工地工作人员进入工地。</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（2）使用门式移动架，两侧必须设置剪刀防护栏，超过2米以上使用门式移动架施工时要有监护人，严禁二人以上同在梯子上作业，脚手架四腿位置必须进行软包裹。</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（3）现场临时用电，电箱要保持完好无损，损伤的电气元器件必须及时更换。</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（4）照明动力要分开，并有二级保护，用电设备一机一闸，严禁乱接乱拖，一闸多机。</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（5）使用移动电动工具，金属外壳必须接地保护或接零保护。</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（6）拆除的材料不得乱扔，作业下方派人监护。</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（7）现场临时电源线应采用橡皮电缆线，禁止使用塑料花线，禁止使用电线直接插入插座内。</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（8）设备的防护装置要完好，尤其是砂轮切割机，设备外壳要有完好的接地或接零保护。</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（9）施工设备要加强现场的维护保养，保持完好率，禁止带病运转和超负荷作业。</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（10）施工现场材料设备堆放整齐，不得存放在主要通道上。</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（11）服从工地的安全管理，遵守工地的安全管理的规章制度。</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（12）现场材料设备施工机具在指定地点堆放整齐。</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（13）保持现场周边环境的卫生，进出材料后现场清理干净。</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（14）做好现场监护工作，在施工作业区谢绝与本工程无关人员入内。</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（15）施工现场做到文明施工，每天工作结束后作业面内亦要清理整理好。</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（16）做好现场成品、半成品的保护工作，自身的产品要保护好，其它工种的产品亦要保护好，只有互相保护好才能确保整个工程的完好质量。</w:t>
      </w:r>
    </w:p>
    <w:p>
      <w:pPr>
        <w:pStyle w:val="6"/>
        <w:keepNext w:val="0"/>
        <w:keepLines w:val="0"/>
        <w:pageBreakBefore w:val="0"/>
        <w:widowControl w:val="0"/>
        <w:kinsoku/>
        <w:wordWrap/>
        <w:overflowPunct/>
        <w:topLinePunct w:val="0"/>
        <w:bidi w:val="0"/>
        <w:snapToGrid/>
        <w:spacing w:line="480" w:lineRule="exact"/>
        <w:ind w:right="115" w:rightChars="55" w:firstLine="210" w:firstLineChars="100"/>
        <w:textAlignment w:val="auto"/>
        <w:rPr>
          <w:rFonts w:hint="eastAsia" w:ascii="宋体" w:hAnsi="宋体" w:eastAsia="宋体" w:cs="宋体"/>
          <w:bCs/>
          <w:color w:val="auto"/>
          <w:sz w:val="21"/>
          <w:szCs w:val="21"/>
        </w:rPr>
      </w:pPr>
      <w:r>
        <w:rPr>
          <w:rFonts w:hint="eastAsia" w:ascii="宋体" w:hAnsi="宋体" w:eastAsia="宋体" w:cs="宋体"/>
          <w:sz w:val="21"/>
          <w:szCs w:val="21"/>
          <w:lang w:eastAsia="zh-CN"/>
        </w:rPr>
        <w:t>（17）服从和执行现场管理措施。</w:t>
      </w:r>
    </w:p>
    <w:p>
      <w:pPr>
        <w:pStyle w:val="28"/>
        <w:spacing w:before="120" w:after="120"/>
        <w:outlineLvl w:val="0"/>
        <w:rPr>
          <w:rFonts w:hint="eastAsia" w:ascii="宋体" w:hAnsi="宋体" w:eastAsia="宋体" w:cs="宋体"/>
          <w:bCs/>
          <w:color w:val="auto"/>
          <w:sz w:val="21"/>
          <w:szCs w:val="21"/>
        </w:rPr>
      </w:pPr>
    </w:p>
    <w:p>
      <w:pPr>
        <w:pStyle w:val="28"/>
        <w:spacing w:before="120" w:after="120"/>
        <w:outlineLvl w:val="0"/>
        <w:rPr>
          <w:rFonts w:hint="eastAsia" w:ascii="宋体" w:hAnsi="宋体" w:eastAsia="宋体" w:cs="宋体"/>
          <w:bCs/>
          <w:color w:val="auto"/>
          <w:sz w:val="21"/>
          <w:szCs w:val="21"/>
        </w:rPr>
      </w:pP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br w:type="page"/>
      </w:r>
    </w:p>
    <w:p>
      <w:pPr>
        <w:rPr>
          <w:rFonts w:hint="eastAsia" w:ascii="宋体" w:hAnsi="宋体" w:eastAsia="宋体" w:cs="宋体"/>
          <w:bCs/>
          <w:color w:val="auto"/>
          <w:sz w:val="21"/>
          <w:szCs w:val="21"/>
        </w:rPr>
      </w:pPr>
    </w:p>
    <w:p>
      <w:pPr>
        <w:pStyle w:val="28"/>
        <w:spacing w:before="120" w:after="120"/>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附件：</w:t>
      </w:r>
    </w:p>
    <w:p>
      <w:pPr>
        <w:pStyle w:val="14"/>
        <w:widowControl/>
        <w:spacing w:beforeAutospacing="0" w:afterAutospacing="0"/>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5536565" cy="5032375"/>
            <wp:effectExtent l="0" t="0" r="6985" b="1587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6"/>
                    <a:stretch>
                      <a:fillRect/>
                    </a:stretch>
                  </pic:blipFill>
                  <pic:spPr>
                    <a:xfrm>
                      <a:off x="0" y="0"/>
                      <a:ext cx="5536565" cy="5032375"/>
                    </a:xfrm>
                    <a:prstGeom prst="rect">
                      <a:avLst/>
                    </a:prstGeom>
                    <a:noFill/>
                    <a:ln w="9525">
                      <a:noFill/>
                    </a:ln>
                  </pic:spPr>
                </pic:pic>
              </a:graphicData>
            </a:graphic>
          </wp:inline>
        </w:drawing>
      </w:r>
    </w:p>
    <w:p>
      <w:pPr>
        <w:pStyle w:val="6"/>
        <w:spacing w:line="257" w:lineRule="auto"/>
        <w:ind w:right="115" w:rightChars="55" w:firstLine="210" w:firstLineChars="100"/>
        <w:rPr>
          <w:rFonts w:hint="eastAsia" w:ascii="宋体" w:hAnsi="宋体" w:eastAsia="宋体" w:cs="宋体"/>
          <w:sz w:val="21"/>
          <w:szCs w:val="21"/>
          <w:lang w:eastAsia="zh-CN"/>
        </w:rPr>
      </w:pPr>
    </w:p>
    <w:p>
      <w:pPr>
        <w:numPr>
          <w:ilvl w:val="0"/>
          <w:numId w:val="0"/>
        </w:numPr>
        <w:ind w:leftChars="91"/>
        <w:rPr>
          <w:rFonts w:hint="eastAsia"/>
          <w:lang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ascii="黑体" w:hAnsi="黑体" w:eastAsia="黑体"/>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r>
        <w:rPr>
          <w:rFonts w:hint="eastAsia" w:ascii="黑体" w:hAnsi="黑体" w:eastAsia="黑体"/>
          <w:b/>
          <w:bCs/>
          <w:color w:val="000000" w:themeColor="text1"/>
          <w:sz w:val="24"/>
          <w:szCs w:val="24"/>
          <w:highlight w:val="none"/>
          <w:lang w:val="en-US" w:eastAsia="zh-CN"/>
          <w14:textFill>
            <w14:solidFill>
              <w14:schemeClr w14:val="tx1"/>
            </w14:solidFill>
          </w14:textFill>
        </w:rPr>
        <w:t>(见附件)</w:t>
      </w:r>
    </w:p>
    <w:p>
      <w:pPr>
        <w:pStyle w:val="2"/>
        <w:rPr>
          <w:lang w:val="en-US" w:eastAsia="zh-CN"/>
        </w:rPr>
      </w:pPr>
    </w:p>
    <w:p>
      <w:pPr>
        <w:pStyle w:val="2"/>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25"/>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26"/>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26"/>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2"/>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2"/>
        <w:rPr>
          <w:rFonts w:asciiTheme="minorEastAsia" w:hAnsiTheme="minorEastAsia"/>
          <w:sz w:val="24"/>
          <w:szCs w:val="24"/>
        </w:rPr>
      </w:pPr>
    </w:p>
    <w:tbl>
      <w:tblPr>
        <w:tblStyle w:val="1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6"/>
        <w:ind w:left="0" w:leftChars="0" w:firstLine="0" w:firstLineChars="0"/>
        <w:rPr>
          <w:rFonts w:hint="eastAsia" w:ascii="宋体" w:hAnsi="宋体" w:cs="宋体"/>
          <w:sz w:val="20"/>
          <w:szCs w:val="20"/>
          <w:lang w:eastAsia="zh-CN"/>
        </w:rPr>
      </w:pPr>
    </w:p>
    <w:p>
      <w:pPr>
        <w:pStyle w:val="2"/>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23"/>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23"/>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6"/>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2"/>
        <w:rPr>
          <w:rFonts w:ascii="微软雅黑" w:hAnsi="微软雅黑" w:eastAsia="微软雅黑"/>
          <w:b/>
          <w:spacing w:val="2"/>
          <w:sz w:val="32"/>
          <w:szCs w:val="32"/>
        </w:rPr>
      </w:pPr>
    </w:p>
    <w:p>
      <w:pPr>
        <w:pStyle w:val="2"/>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27"/>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27"/>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6"/>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6"/>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6"/>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0"/>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6"/>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0"/>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6"/>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6"/>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6"/>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1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1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1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1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1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1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1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1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1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1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1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1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br w:type="page"/>
      </w:r>
    </w:p>
    <w:p>
      <w:pPr>
        <w:pStyle w:val="28"/>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28"/>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28"/>
        <w:adjustRightInd/>
        <w:jc w:val="center"/>
        <w:rPr>
          <w:rFonts w:hAnsi="宋体"/>
          <w:b/>
          <w:sz w:val="21"/>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2"/>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9"/>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1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1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1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2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2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25"/>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lang w:eastAsia="zh-CN"/>
          <w14:textFill>
            <w14:solidFill>
              <w14:schemeClr w14:val="tx1"/>
            </w14:solidFill>
          </w14:textFill>
        </w:rPr>
        <w:t>上海安全环保分公司办公室维修服务</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9"/>
        <w:tblW w:w="881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1"/>
        <w:gridCol w:w="2040"/>
        <w:gridCol w:w="692"/>
        <w:gridCol w:w="845"/>
        <w:gridCol w:w="796"/>
        <w:gridCol w:w="1235"/>
        <w:gridCol w:w="1096"/>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60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0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名称</w:t>
            </w:r>
          </w:p>
        </w:tc>
        <w:tc>
          <w:tcPr>
            <w:tcW w:w="69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84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7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税率</w:t>
            </w:r>
          </w:p>
        </w:tc>
        <w:tc>
          <w:tcPr>
            <w:tcW w:w="123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w:t>
            </w:r>
          </w:p>
        </w:tc>
        <w:tc>
          <w:tcPr>
            <w:tcW w:w="10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c>
          <w:tcPr>
            <w:tcW w:w="150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含税</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601" w:type="dxa"/>
            <w:shd w:val="clear" w:color="auto" w:fill="auto"/>
            <w:vAlign w:val="center"/>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040" w:type="dxa"/>
            <w:shd w:val="clear" w:color="auto" w:fill="auto"/>
            <w:vAlign w:val="center"/>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cstheme="minorEastAsia"/>
                <w:i w:val="0"/>
                <w:iCs w:val="0"/>
                <w:color w:val="000000"/>
                <w:sz w:val="21"/>
                <w:szCs w:val="21"/>
                <w:u w:val="none"/>
                <w:lang w:eastAsia="zh-CN"/>
              </w:rPr>
              <w:t>上海安全环保分公司办公室维修服务</w:t>
            </w:r>
          </w:p>
        </w:tc>
        <w:tc>
          <w:tcPr>
            <w:tcW w:w="69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4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cstheme="minorEastAsia"/>
                <w:i w:val="0"/>
                <w:iCs w:val="0"/>
                <w:color w:val="000000"/>
                <w:kern w:val="0"/>
                <w:sz w:val="21"/>
                <w:szCs w:val="21"/>
                <w:u w:val="none"/>
                <w:lang w:val="en-US" w:eastAsia="zh-CN" w:bidi="ar"/>
              </w:rPr>
              <w:t>9</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23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0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6209" w:type="dxa"/>
            <w:gridSpan w:val="6"/>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合计</w:t>
            </w:r>
          </w:p>
        </w:tc>
        <w:tc>
          <w:tcPr>
            <w:tcW w:w="10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0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812" w:type="dxa"/>
            <w:gridSpan w:val="8"/>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含税金额合计大写：人民币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812" w:type="dxa"/>
            <w:gridSpan w:val="8"/>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不含税金额合计大写：人民币</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25"/>
        <w:spacing w:line="360" w:lineRule="auto"/>
        <w:ind w:right="840" w:firstLine="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报价单位名称：***（</w:t>
      </w:r>
      <w:r>
        <w:rPr>
          <w:rFonts w:hint="eastAsia" w:asciiTheme="minorEastAsia" w:hAnsiTheme="minorEastAsia" w:eastAsiaTheme="minorEastAsia" w:cstheme="minorEastAsia"/>
          <w:color w:val="auto"/>
          <w:sz w:val="21"/>
          <w:szCs w:val="21"/>
          <w:highlight w:val="none"/>
          <w:lang w:val="en-US" w:eastAsia="zh-CN"/>
        </w:rPr>
        <w:t>加</w:t>
      </w:r>
      <w:r>
        <w:rPr>
          <w:rFonts w:hint="eastAsia" w:asciiTheme="minorEastAsia" w:hAnsiTheme="minorEastAsia" w:eastAsiaTheme="minorEastAsia" w:cstheme="minorEastAsia"/>
          <w:color w:val="auto"/>
          <w:sz w:val="21"/>
          <w:szCs w:val="21"/>
          <w:highlight w:val="none"/>
        </w:rPr>
        <w:t>盖公章）</w:t>
      </w:r>
    </w:p>
    <w:p>
      <w:pPr>
        <w:pStyle w:val="25"/>
        <w:spacing w:line="360" w:lineRule="auto"/>
        <w:ind w:right="840" w:firstLine="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法定代表人（单位负责人）或其委托代理人签字：</w:t>
      </w:r>
    </w:p>
    <w:p>
      <w:pPr>
        <w:pStyle w:val="25"/>
        <w:spacing w:line="360" w:lineRule="auto"/>
        <w:ind w:right="560" w:firstLine="4830" w:firstLineChars="2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报价日期：****年**月**日</w:t>
      </w:r>
    </w:p>
    <w:p>
      <w:pPr>
        <w:pStyle w:val="2"/>
        <w:ind w:firstLine="0" w:firstLineChars="0"/>
        <w:rPr>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A159A"/>
    <w:multiLevelType w:val="singleLevel"/>
    <w:tmpl w:val="957A159A"/>
    <w:lvl w:ilvl="0" w:tentative="0">
      <w:start w:val="1"/>
      <w:numFmt w:val="decimal"/>
      <w:suff w:val="nothing"/>
      <w:lvlText w:val="%1、"/>
      <w:lvlJc w:val="left"/>
    </w:lvl>
  </w:abstractNum>
  <w:abstractNum w:abstractNumId="1">
    <w:nsid w:val="ADB5526D"/>
    <w:multiLevelType w:val="singleLevel"/>
    <w:tmpl w:val="ADB5526D"/>
    <w:lvl w:ilvl="0" w:tentative="0">
      <w:start w:val="2"/>
      <w:numFmt w:val="decimal"/>
      <w:suff w:val="nothing"/>
      <w:lvlText w:val="%1、"/>
      <w:lvlJc w:val="left"/>
    </w:lvl>
  </w:abstractNum>
  <w:abstractNum w:abstractNumId="2">
    <w:nsid w:val="CE583046"/>
    <w:multiLevelType w:val="singleLevel"/>
    <w:tmpl w:val="CE583046"/>
    <w:lvl w:ilvl="0" w:tentative="0">
      <w:start w:val="1"/>
      <w:numFmt w:val="decimal"/>
      <w:suff w:val="nothing"/>
      <w:lvlText w:val="%1）"/>
      <w:lvlJc w:val="left"/>
    </w:lvl>
  </w:abstractNum>
  <w:abstractNum w:abstractNumId="3">
    <w:nsid w:val="E96E9126"/>
    <w:multiLevelType w:val="singleLevel"/>
    <w:tmpl w:val="E96E9126"/>
    <w:lvl w:ilvl="0" w:tentative="0">
      <w:start w:val="2"/>
      <w:numFmt w:val="decimal"/>
      <w:suff w:val="space"/>
      <w:lvlText w:val="%1、"/>
      <w:lvlJc w:val="left"/>
    </w:lvl>
  </w:abstractNum>
  <w:abstractNum w:abstractNumId="4">
    <w:nsid w:val="18324A0E"/>
    <w:multiLevelType w:val="singleLevel"/>
    <w:tmpl w:val="18324A0E"/>
    <w:lvl w:ilvl="0" w:tentative="0">
      <w:start w:val="1"/>
      <w:numFmt w:val="decimal"/>
      <w:suff w:val="nothing"/>
      <w:lvlText w:val="%1、"/>
      <w:lvlJc w:val="left"/>
    </w:lvl>
  </w:abstractNum>
  <w:abstractNum w:abstractNumId="5">
    <w:nsid w:val="3B2C3E48"/>
    <w:multiLevelType w:val="multilevel"/>
    <w:tmpl w:val="3B2C3E48"/>
    <w:lvl w:ilvl="0" w:tentative="0">
      <w:start w:val="1"/>
      <w:numFmt w:val="chineseCountingThousand"/>
      <w:pStyle w:val="33"/>
      <w:lvlText w:val="第%1条"/>
      <w:lvlJc w:val="left"/>
      <w:pPr>
        <w:tabs>
          <w:tab w:val="left" w:pos="2564"/>
        </w:tabs>
        <w:ind w:left="2564"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0B6C9A8"/>
    <w:multiLevelType w:val="singleLevel"/>
    <w:tmpl w:val="40B6C9A8"/>
    <w:lvl w:ilvl="0" w:tentative="0">
      <w:start w:val="1"/>
      <w:numFmt w:val="decimal"/>
      <w:suff w:val="nothing"/>
      <w:lvlText w:val="%1、"/>
      <w:lvlJc w:val="left"/>
    </w:lvl>
  </w:abstractNum>
  <w:abstractNum w:abstractNumId="7">
    <w:nsid w:val="61694D6C"/>
    <w:multiLevelType w:val="singleLevel"/>
    <w:tmpl w:val="61694D6C"/>
    <w:lvl w:ilvl="0" w:tentative="0">
      <w:start w:val="1"/>
      <w:numFmt w:val="decimal"/>
      <w:suff w:val="nothing"/>
      <w:lvlText w:val="%1、"/>
      <w:lvlJc w:val="left"/>
    </w:lvl>
  </w:abstractNum>
  <w:abstractNum w:abstractNumId="8">
    <w:nsid w:val="639CAE1D"/>
    <w:multiLevelType w:val="singleLevel"/>
    <w:tmpl w:val="639CAE1D"/>
    <w:lvl w:ilvl="0" w:tentative="0">
      <w:start w:val="3"/>
      <w:numFmt w:val="decimal"/>
      <w:suff w:val="nothing"/>
      <w:lvlText w:val="%1、"/>
      <w:lvlJc w:val="left"/>
    </w:lvl>
  </w:abstractNum>
  <w:abstractNum w:abstractNumId="9">
    <w:nsid w:val="67107250"/>
    <w:multiLevelType w:val="singleLevel"/>
    <w:tmpl w:val="67107250"/>
    <w:lvl w:ilvl="0" w:tentative="0">
      <w:start w:val="1"/>
      <w:numFmt w:val="decimal"/>
      <w:suff w:val="nothing"/>
      <w:lvlText w:val="（%1）"/>
      <w:lvlJc w:val="left"/>
    </w:lvl>
  </w:abstractNum>
  <w:abstractNum w:abstractNumId="10">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C09A7DC"/>
    <w:multiLevelType w:val="singleLevel"/>
    <w:tmpl w:val="7C09A7DC"/>
    <w:lvl w:ilvl="0" w:tentative="0">
      <w:start w:val="1"/>
      <w:numFmt w:val="decimal"/>
      <w:suff w:val="nothing"/>
      <w:lvlText w:val="%1、"/>
      <w:lvlJc w:val="left"/>
      <w:rPr>
        <w:rFonts w:hint="default" w:ascii="宋体" w:hAnsi="宋体" w:eastAsia="宋体" w:cs="宋体"/>
        <w:sz w:val="28"/>
        <w:szCs w:val="28"/>
      </w:rPr>
    </w:lvl>
  </w:abstractNum>
  <w:num w:numId="1">
    <w:abstractNumId w:val="5"/>
  </w:num>
  <w:num w:numId="2">
    <w:abstractNumId w:val="0"/>
  </w:num>
  <w:num w:numId="3">
    <w:abstractNumId w:val="11"/>
  </w:num>
  <w:num w:numId="4">
    <w:abstractNumId w:val="2"/>
  </w:num>
  <w:num w:numId="5">
    <w:abstractNumId w:val="8"/>
  </w:num>
  <w:num w:numId="6">
    <w:abstractNumId w:val="3"/>
  </w:num>
  <w:num w:numId="7">
    <w:abstractNumId w:val="9"/>
  </w:num>
  <w:num w:numId="8">
    <w:abstractNumId w:val="1"/>
  </w:num>
  <w:num w:numId="9">
    <w:abstractNumId w:val="6"/>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151BC"/>
    <w:rsid w:val="05573D16"/>
    <w:rsid w:val="0925548A"/>
    <w:rsid w:val="098D6780"/>
    <w:rsid w:val="11B07096"/>
    <w:rsid w:val="13014D6C"/>
    <w:rsid w:val="168461FE"/>
    <w:rsid w:val="18286F82"/>
    <w:rsid w:val="18441515"/>
    <w:rsid w:val="19C7435A"/>
    <w:rsid w:val="1D4228E5"/>
    <w:rsid w:val="1F16446B"/>
    <w:rsid w:val="25EB7883"/>
    <w:rsid w:val="266E0D1D"/>
    <w:rsid w:val="2A78346C"/>
    <w:rsid w:val="2DB87198"/>
    <w:rsid w:val="316C3D56"/>
    <w:rsid w:val="34127BB3"/>
    <w:rsid w:val="38224B60"/>
    <w:rsid w:val="46356D9A"/>
    <w:rsid w:val="4A3537EB"/>
    <w:rsid w:val="520E48DC"/>
    <w:rsid w:val="5785600D"/>
    <w:rsid w:val="59DC4915"/>
    <w:rsid w:val="5D281F60"/>
    <w:rsid w:val="5E0F4C35"/>
    <w:rsid w:val="5F3B210B"/>
    <w:rsid w:val="60C82547"/>
    <w:rsid w:val="6B920DE8"/>
    <w:rsid w:val="761C025C"/>
    <w:rsid w:val="77F25A2A"/>
    <w:rsid w:val="78FC7383"/>
    <w:rsid w:val="7D32710E"/>
    <w:rsid w:val="7F7F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宋体" w:hAnsi="宋体" w:cs="宋体"/>
      <w:b/>
      <w:bCs/>
      <w:kern w:val="0"/>
      <w:sz w:val="24"/>
      <w:lang w:val="zh-CN"/>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szCs w:val="24"/>
    </w:rPr>
  </w:style>
  <w:style w:type="paragraph" w:styleId="5">
    <w:name w:val="annotation text"/>
    <w:basedOn w:val="1"/>
    <w:unhideWhenUsed/>
    <w:qFormat/>
    <w:uiPriority w:val="99"/>
    <w:pPr>
      <w:jc w:val="left"/>
    </w:pPr>
  </w:style>
  <w:style w:type="paragraph" w:styleId="6">
    <w:name w:val="Body Text"/>
    <w:basedOn w:val="1"/>
    <w:next w:val="1"/>
    <w:qFormat/>
    <w:uiPriority w:val="1"/>
    <w:pPr>
      <w:spacing w:before="36"/>
      <w:ind w:left="780"/>
      <w:jc w:val="left"/>
    </w:pPr>
    <w:rPr>
      <w:rFonts w:ascii="宋体" w:hAnsi="宋体" w:eastAsia="宋体"/>
      <w:kern w:val="0"/>
      <w:szCs w:val="21"/>
      <w:lang w:eastAsia="en-US"/>
    </w:rPr>
  </w:style>
  <w:style w:type="paragraph" w:styleId="7">
    <w:name w:val="Body Text Indent"/>
    <w:basedOn w:val="1"/>
    <w:next w:val="8"/>
    <w:qFormat/>
    <w:uiPriority w:val="0"/>
    <w:pPr>
      <w:spacing w:after="120"/>
      <w:ind w:left="420" w:leftChars="200"/>
      <w:jc w:val="both"/>
    </w:pPr>
    <w:rPr>
      <w:rFonts w:ascii="Times New Roman" w:hAnsi="Times New Roman" w:eastAsia="宋体" w:cs="Times New Roman"/>
      <w:kern w:val="2"/>
      <w:sz w:val="21"/>
      <w:szCs w:val="24"/>
      <w:lang w:eastAsia="zh-CN"/>
    </w:rPr>
  </w:style>
  <w:style w:type="paragraph" w:styleId="8">
    <w:name w:val="envelope return"/>
    <w:basedOn w:val="1"/>
    <w:qFormat/>
    <w:uiPriority w:val="0"/>
    <w:pPr>
      <w:snapToGrid w:val="0"/>
    </w:pPr>
    <w:rPr>
      <w:rFonts w:ascii="Arial" w:hAnsi="Arial" w:eastAsia="等线" w:cs="等线"/>
    </w:rPr>
  </w:style>
  <w:style w:type="paragraph" w:styleId="9">
    <w:name w:val="toc 3"/>
    <w:basedOn w:val="1"/>
    <w:next w:val="1"/>
    <w:unhideWhenUsed/>
    <w:qFormat/>
    <w:uiPriority w:val="39"/>
    <w:pPr>
      <w:widowControl/>
      <w:spacing w:after="100" w:line="259" w:lineRule="auto"/>
      <w:ind w:left="440"/>
    </w:pPr>
    <w:rPr>
      <w:rFonts w:cs="Times New Roman"/>
      <w:lang w:eastAsia="zh-CN"/>
    </w:rPr>
  </w:style>
  <w:style w:type="paragraph" w:styleId="10">
    <w:name w:val="Body Text Indent 2"/>
    <w:basedOn w:val="1"/>
    <w:qFormat/>
    <w:uiPriority w:val="0"/>
    <w:pPr>
      <w:snapToGrid w:val="0"/>
      <w:spacing w:line="300" w:lineRule="auto"/>
      <w:ind w:left="1050"/>
    </w:pPr>
    <w:rPr>
      <w:rFonts w:ascii="新宋体" w:hAnsi="新宋体" w:eastAsia="新宋体"/>
      <w:spacing w:val="10"/>
      <w:sz w:val="28"/>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link w:val="39"/>
    <w:unhideWhenUsed/>
    <w:qFormat/>
    <w:uiPriority w:val="39"/>
    <w:pPr>
      <w:widowControl/>
      <w:spacing w:after="100" w:line="259" w:lineRule="auto"/>
    </w:pPr>
    <w:rPr>
      <w:rFonts w:cs="Times New Roman"/>
      <w:lang w:eastAsia="zh-CN"/>
    </w:rPr>
  </w:style>
  <w:style w:type="paragraph" w:styleId="14">
    <w:name w:val="Normal (Web)"/>
    <w:basedOn w:val="1"/>
    <w:qFormat/>
    <w:uiPriority w:val="0"/>
    <w:pPr>
      <w:spacing w:beforeAutospacing="1" w:afterAutospacing="1"/>
    </w:pPr>
    <w:rPr>
      <w:rFonts w:cs="Times New Roman"/>
      <w:sz w:val="24"/>
      <w:lang w:eastAsia="zh-CN"/>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annotation subject"/>
    <w:next w:val="5"/>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7">
    <w:name w:val="Body Text First Indent"/>
    <w:basedOn w:val="6"/>
    <w:qFormat/>
    <w:uiPriority w:val="0"/>
    <w:pPr>
      <w:widowControl/>
      <w:tabs>
        <w:tab w:val="left" w:pos="1175"/>
      </w:tabs>
      <w:ind w:firstLine="420" w:firstLineChars="100"/>
    </w:pPr>
    <w:rPr>
      <w:rFonts w:ascii="Arial" w:hAnsi="Arial"/>
      <w:szCs w:val="20"/>
      <w:lang w:val="zh-CN"/>
    </w:rPr>
  </w:style>
  <w:style w:type="paragraph" w:styleId="18">
    <w:name w:val="Body Text First Indent 2"/>
    <w:basedOn w:val="7"/>
    <w:semiHidden/>
    <w:unhideWhenUsed/>
    <w:qFormat/>
    <w:uiPriority w:val="99"/>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_19"/>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书目1"/>
    <w:basedOn w:val="1"/>
    <w:next w:val="1"/>
    <w:unhideWhenUsed/>
    <w:qFormat/>
    <w:uiPriority w:val="37"/>
  </w:style>
  <w:style w:type="paragraph" w:customStyle="1" w:styleId="24">
    <w:name w:val="Table Paragraph"/>
    <w:basedOn w:val="1"/>
    <w:qFormat/>
    <w:uiPriority w:val="0"/>
    <w:pPr>
      <w:jc w:val="left"/>
    </w:pPr>
    <w:rPr>
      <w:kern w:val="0"/>
      <w:sz w:val="22"/>
      <w:lang w:eastAsia="en-US"/>
    </w:rPr>
  </w:style>
  <w:style w:type="paragraph" w:styleId="25">
    <w:name w:val="List Paragraph"/>
    <w:basedOn w:val="1"/>
    <w:qFormat/>
    <w:uiPriority w:val="34"/>
    <w:pPr>
      <w:widowControl/>
      <w:ind w:firstLine="420"/>
    </w:pPr>
    <w:rPr>
      <w:rFonts w:ascii="Calibri" w:hAnsi="Calibri" w:eastAsia="宋体" w:cs="Calibri"/>
      <w:kern w:val="0"/>
      <w:szCs w:val="21"/>
    </w:rPr>
  </w:style>
  <w:style w:type="character" w:customStyle="1" w:styleId="26">
    <w:name w:val="font01"/>
    <w:basedOn w:val="21"/>
    <w:qFormat/>
    <w:uiPriority w:val="0"/>
    <w:rPr>
      <w:rFonts w:hint="eastAsia" w:ascii="宋体" w:hAnsi="宋体" w:eastAsia="宋体" w:cs="宋体"/>
      <w:color w:val="000000"/>
      <w:sz w:val="20"/>
      <w:szCs w:val="20"/>
      <w:u w:val="none"/>
    </w:rPr>
  </w:style>
  <w:style w:type="paragraph" w:customStyle="1" w:styleId="27">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rmal_1"/>
    <w:next w:val="30"/>
    <w:qFormat/>
    <w:uiPriority w:val="0"/>
    <w:rPr>
      <w:rFonts w:ascii="Times New Roman" w:hAnsi="Times New Roman" w:eastAsia="Times New Roman" w:cs="Times New Roman"/>
      <w:sz w:val="24"/>
      <w:szCs w:val="24"/>
    </w:rPr>
  </w:style>
  <w:style w:type="paragraph" w:customStyle="1" w:styleId="30">
    <w:name w:val="默认段落字体 Para Char"/>
    <w:basedOn w:val="31"/>
    <w:next w:val="1"/>
    <w:qFormat/>
    <w:uiPriority w:val="0"/>
    <w:pPr>
      <w:widowControl w:val="0"/>
      <w:spacing w:before="80" w:after="80" w:line="360" w:lineRule="auto"/>
      <w:jc w:val="both"/>
    </w:pPr>
    <w:rPr>
      <w:rFonts w:ascii="Calibri" w:hAnsi="Calibri" w:cs="Times New Roman"/>
      <w:kern w:val="2"/>
      <w:szCs w:val="20"/>
    </w:rPr>
  </w:style>
  <w:style w:type="paragraph" w:customStyle="1" w:styleId="31">
    <w:name w:val="Normal_0"/>
    <w:next w:val="30"/>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32">
    <w:name w:val="样式 首行缩进:  0 字符"/>
    <w:basedOn w:val="1"/>
    <w:qFormat/>
    <w:uiPriority w:val="0"/>
    <w:pPr>
      <w:spacing w:line="360" w:lineRule="auto"/>
      <w:ind w:firstLine="200" w:firstLineChars="200"/>
    </w:pPr>
    <w:rPr>
      <w:rFonts w:ascii="Arial" w:hAnsi="Arial" w:cs="宋体"/>
      <w:sz w:val="24"/>
    </w:rPr>
  </w:style>
  <w:style w:type="paragraph" w:customStyle="1" w:styleId="33">
    <w:name w:val="标题2A"/>
    <w:basedOn w:val="4"/>
    <w:qFormat/>
    <w:uiPriority w:val="0"/>
    <w:pPr>
      <w:numPr>
        <w:ilvl w:val="0"/>
        <w:numId w:val="1"/>
      </w:numPr>
      <w:tabs>
        <w:tab w:val="left" w:pos="720"/>
        <w:tab w:val="clear" w:pos="2564"/>
      </w:tabs>
      <w:spacing w:before="360" w:after="360" w:line="578" w:lineRule="auto"/>
      <w:ind w:left="720"/>
      <w:jc w:val="center"/>
    </w:pPr>
    <w:rPr>
      <w:rFonts w:eastAsia="宋体"/>
      <w:sz w:val="24"/>
    </w:rPr>
  </w:style>
  <w:style w:type="character" w:customStyle="1" w:styleId="34">
    <w:name w:val="DeltaView Insertion"/>
    <w:qFormat/>
    <w:uiPriority w:val="0"/>
    <w:rPr>
      <w:color w:val="0000FF"/>
      <w:spacing w:val="0"/>
      <w:u w:val="double"/>
    </w:rPr>
  </w:style>
  <w:style w:type="paragraph" w:customStyle="1" w:styleId="35">
    <w:name w:val="章节题目"/>
    <w:basedOn w:val="36"/>
    <w:next w:val="1"/>
    <w:qFormat/>
    <w:uiPriority w:val="0"/>
    <w:pPr>
      <w:spacing w:before="720" w:after="400" w:line="540" w:lineRule="atLeast"/>
      <w:ind w:right="2160"/>
    </w:pPr>
    <w:rPr>
      <w:spacing w:val="-40"/>
      <w:sz w:val="60"/>
    </w:rPr>
  </w:style>
  <w:style w:type="paragraph" w:customStyle="1" w:styleId="36">
    <w:name w:val="基准标题"/>
    <w:basedOn w:val="1"/>
    <w:next w:val="6"/>
    <w:qFormat/>
    <w:uiPriority w:val="0"/>
    <w:pPr>
      <w:keepNext/>
      <w:keepLines/>
      <w:spacing w:before="140" w:line="220" w:lineRule="atLeast"/>
    </w:pPr>
    <w:rPr>
      <w:rFonts w:ascii="Arial" w:hAnsi="Arial"/>
      <w:spacing w:val="-4"/>
      <w:kern w:val="28"/>
    </w:rPr>
  </w:style>
  <w:style w:type="character" w:customStyle="1" w:styleId="37">
    <w:name w:val="样式2A Char"/>
    <w:basedOn w:val="21"/>
    <w:qFormat/>
    <w:uiPriority w:val="0"/>
    <w:rPr>
      <w:rFonts w:ascii="Arial" w:hAnsi="Arial" w:eastAsia="宋体"/>
      <w:b/>
      <w:bCs/>
      <w:kern w:val="2"/>
      <w:sz w:val="24"/>
      <w:szCs w:val="32"/>
      <w:lang w:val="en-US" w:eastAsia="zh-CN" w:bidi="ar-SA"/>
    </w:rPr>
  </w:style>
  <w:style w:type="paragraph" w:customStyle="1" w:styleId="38">
    <w:name w:val="列出段落1"/>
    <w:basedOn w:val="1"/>
    <w:qFormat/>
    <w:uiPriority w:val="34"/>
    <w:pPr>
      <w:ind w:firstLine="420" w:firstLineChars="200"/>
      <w:jc w:val="both"/>
    </w:pPr>
    <w:rPr>
      <w:rFonts w:ascii="Calibri" w:hAnsi="Calibri" w:eastAsia="宋体" w:cs="Times New Roman"/>
      <w:kern w:val="2"/>
      <w:sz w:val="21"/>
      <w:lang w:eastAsia="zh-CN"/>
    </w:rPr>
  </w:style>
  <w:style w:type="character" w:customStyle="1" w:styleId="39">
    <w:name w:val="目录 1 Char"/>
    <w:link w:val="13"/>
    <w:qFormat/>
    <w:uiPriority w:val="39"/>
    <w:rPr>
      <w:rFonts w:cs="Times New Roman"/>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2024-06-25T03:13:00Z</dcterms:created>
  <dc:creator>chenjie</dc:creator>
  <cp:lastModifiedBy>徐艾</cp:lastModifiedBy>
  <dcterms:modified xsi:type="dcterms:W3CDTF">2024-07-29T05:51:26Z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2B628302F5F54A99AE412E9F006B37DF</vt:lpwstr>
  </property>
</Properties>
</file>