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微软雅黑" w:hAnsi="微软雅黑" w:eastAsia="微软雅黑" w:cs="微软雅黑"/>
          <w:sz w:val="24"/>
          <w:szCs w:val="24"/>
        </w:rPr>
      </w:pPr>
    </w:p>
    <w:p>
      <w:pPr>
        <w:spacing w:line="360" w:lineRule="auto"/>
        <w:jc w:val="center"/>
        <w:outlineLvl w:val="0"/>
        <w:rPr>
          <w:rFonts w:hint="eastAsia" w:ascii="微软雅黑" w:hAnsi="微软雅黑" w:eastAsia="微软雅黑" w:cs="微软雅黑"/>
          <w:sz w:val="21"/>
          <w:szCs w:val="21"/>
        </w:rPr>
      </w:pPr>
      <w:r>
        <w:rPr>
          <w:rFonts w:hint="eastAsia" w:ascii="微软雅黑" w:hAnsi="微软雅黑" w:eastAsia="微软雅黑" w:cs="微软雅黑"/>
          <w:b/>
          <w:sz w:val="30"/>
          <w:szCs w:val="30"/>
        </w:rPr>
        <w:t>询价文件（函）</w:t>
      </w:r>
    </w:p>
    <w:p>
      <w:pPr>
        <w:spacing w:line="360" w:lineRule="auto"/>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color w:val="0000FF"/>
          <w:sz w:val="21"/>
          <w:szCs w:val="21"/>
          <w:u w:val="none"/>
          <w:lang w:val="en-US" w:eastAsia="zh-CN"/>
        </w:rPr>
        <w:t>渤西作业公司8月份电仪物料采购</w:t>
      </w:r>
      <w:r>
        <w:rPr>
          <w:rFonts w:hint="eastAsia" w:ascii="微软雅黑" w:hAnsi="微软雅黑" w:eastAsia="微软雅黑" w:cs="微软雅黑"/>
          <w:sz w:val="21"/>
          <w:szCs w:val="21"/>
          <w:u w:val="none"/>
        </w:rPr>
        <w:t>项目</w:t>
      </w:r>
      <w:r>
        <w:rPr>
          <w:rFonts w:hint="eastAsia" w:ascii="微软雅黑" w:hAnsi="微软雅黑" w:eastAsia="微软雅黑" w:cs="微软雅黑"/>
          <w:sz w:val="21"/>
          <w:szCs w:val="21"/>
        </w:rPr>
        <w:t>已具备采购条件，现公开邀请供应商参加询</w:t>
      </w:r>
      <w:r>
        <w:rPr>
          <w:rFonts w:hint="eastAsia" w:ascii="微软雅黑" w:hAnsi="微软雅黑" w:eastAsia="微软雅黑" w:cs="微软雅黑"/>
          <w:sz w:val="21"/>
          <w:szCs w:val="21"/>
          <w:lang w:val="en-US" w:eastAsia="zh-CN"/>
        </w:rPr>
        <w:t>比</w:t>
      </w:r>
      <w:r>
        <w:rPr>
          <w:rFonts w:hint="eastAsia" w:ascii="微软雅黑" w:hAnsi="微软雅黑" w:eastAsia="微软雅黑" w:cs="微软雅黑"/>
          <w:sz w:val="21"/>
          <w:szCs w:val="21"/>
        </w:rPr>
        <w:t>采购活动。现将有关事项明确如下：</w:t>
      </w:r>
    </w:p>
    <w:p>
      <w:pPr>
        <w:pStyle w:val="17"/>
        <w:numPr>
          <w:ilvl w:val="0"/>
          <w:numId w:val="1"/>
        </w:numPr>
        <w:snapToGrid w:val="0"/>
        <w:spacing w:before="120" w:beforeLines="50" w:after="120" w:afterLines="50" w:line="360" w:lineRule="auto"/>
        <w:ind w:left="567" w:hanging="567"/>
        <w:outlineLvl w:val="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项目简介</w:t>
      </w:r>
    </w:p>
    <w:p>
      <w:pPr>
        <w:pStyle w:val="29"/>
        <w:snapToGrid w:val="0"/>
        <w:spacing w:before="120" w:beforeLines="50" w:after="120" w:afterLines="50"/>
        <w:ind w:left="210" w:leftChars="100" w:firstLine="240" w:firstLineChars="100"/>
        <w:rPr>
          <w:rFonts w:hint="eastAsia" w:ascii="微软雅黑" w:hAnsi="微软雅黑" w:eastAsia="微软雅黑" w:cs="微软雅黑"/>
          <w:b/>
          <w:color w:val="auto"/>
        </w:rPr>
      </w:pPr>
      <w:r>
        <w:rPr>
          <w:rFonts w:hint="eastAsia" w:ascii="微软雅黑" w:hAnsi="微软雅黑" w:eastAsia="微软雅黑" w:cs="微软雅黑"/>
          <w:b/>
          <w:color w:val="auto"/>
        </w:rPr>
        <w:t>采购范围及相关要求</w:t>
      </w:r>
    </w:p>
    <w:p>
      <w:pPr>
        <w:pStyle w:val="29"/>
        <w:numPr>
          <w:ilvl w:val="0"/>
          <w:numId w:val="2"/>
        </w:numPr>
        <w:snapToGrid w:val="0"/>
        <w:ind w:left="425" w:leftChars="0" w:hanging="425" w:firstLineChars="0"/>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lang w:eastAsia="zh-CN"/>
        </w:rPr>
        <w:t>采购范围：</w:t>
      </w:r>
      <w:r>
        <w:rPr>
          <w:rFonts w:hint="eastAsia" w:ascii="微软雅黑" w:hAnsi="微软雅黑" w:eastAsia="微软雅黑" w:cs="微软雅黑"/>
          <w:color w:val="0000FF"/>
          <w:sz w:val="21"/>
          <w:szCs w:val="21"/>
        </w:rPr>
        <w:t>详见供应链数字化平台系统</w:t>
      </w:r>
      <w:r>
        <w:rPr>
          <w:rFonts w:hint="eastAsia" w:ascii="微软雅黑" w:hAnsi="微软雅黑" w:eastAsia="微软雅黑" w:cs="微软雅黑"/>
          <w:color w:val="0000FF"/>
          <w:sz w:val="21"/>
          <w:szCs w:val="21"/>
          <w:lang w:val="en-US" w:eastAsia="zh-CN"/>
        </w:rPr>
        <w:t>中</w:t>
      </w:r>
      <w:r>
        <w:rPr>
          <w:rFonts w:hint="eastAsia" w:ascii="微软雅黑" w:hAnsi="微软雅黑" w:eastAsia="微软雅黑" w:cs="微软雅黑"/>
          <w:color w:val="0000FF"/>
          <w:sz w:val="21"/>
          <w:szCs w:val="21"/>
        </w:rPr>
        <w:t>行项目信息</w:t>
      </w:r>
      <w:r>
        <w:rPr>
          <w:rFonts w:hint="eastAsia" w:ascii="微软雅黑" w:hAnsi="微软雅黑" w:eastAsia="微软雅黑" w:cs="微软雅黑"/>
          <w:b w:val="0"/>
          <w:bCs w:val="0"/>
          <w:sz w:val="21"/>
          <w:szCs w:val="21"/>
          <w:lang w:eastAsia="zh-CN"/>
        </w:rPr>
        <w:t>。</w:t>
      </w:r>
    </w:p>
    <w:p>
      <w:pPr>
        <w:pStyle w:val="29"/>
        <w:numPr>
          <w:ilvl w:val="0"/>
          <w:numId w:val="2"/>
        </w:numPr>
        <w:snapToGrid w:val="0"/>
        <w:ind w:left="425" w:leftChars="0" w:hanging="425" w:firstLineChars="0"/>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lang w:eastAsia="zh-CN"/>
        </w:rPr>
        <w:t xml:space="preserve">交货期： </w:t>
      </w:r>
      <w:r>
        <w:rPr>
          <w:rFonts w:hint="eastAsia" w:ascii="微软雅黑" w:hAnsi="微软雅黑" w:eastAsia="微软雅黑" w:cs="微软雅黑"/>
          <w:sz w:val="21"/>
          <w:szCs w:val="21"/>
        </w:rPr>
        <w:t>见本询价文件附件1（基本要求）</w:t>
      </w:r>
    </w:p>
    <w:p>
      <w:pPr>
        <w:pStyle w:val="29"/>
        <w:numPr>
          <w:ilvl w:val="0"/>
          <w:numId w:val="2"/>
        </w:numPr>
        <w:snapToGrid w:val="0"/>
        <w:ind w:left="425" w:leftChars="0" w:hanging="425" w:firstLineChars="0"/>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lang w:eastAsia="zh-CN"/>
        </w:rPr>
        <w:t>交货地点：</w:t>
      </w:r>
      <w:r>
        <w:rPr>
          <w:rFonts w:hint="eastAsia" w:ascii="微软雅黑" w:hAnsi="微软雅黑" w:eastAsia="微软雅黑" w:cs="微软雅黑"/>
          <w:sz w:val="21"/>
          <w:szCs w:val="21"/>
        </w:rPr>
        <w:t>见本询价文件附件1（基本要求）</w:t>
      </w:r>
      <w:r>
        <w:rPr>
          <w:rFonts w:hint="eastAsia" w:ascii="微软雅黑" w:hAnsi="微软雅黑" w:eastAsia="微软雅黑" w:cs="微软雅黑"/>
          <w:b w:val="0"/>
          <w:bCs w:val="0"/>
          <w:sz w:val="21"/>
          <w:szCs w:val="21"/>
          <w:lang w:eastAsia="zh-CN"/>
        </w:rPr>
        <w:t xml:space="preserve"> </w:t>
      </w:r>
    </w:p>
    <w:p>
      <w:pPr>
        <w:pStyle w:val="29"/>
        <w:numPr>
          <w:ilvl w:val="0"/>
          <w:numId w:val="2"/>
        </w:numPr>
        <w:snapToGrid w:val="0"/>
        <w:ind w:left="425" w:leftChars="0" w:hanging="425" w:firstLineChars="0"/>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lang w:eastAsia="zh-CN"/>
        </w:rPr>
        <w:t>本次公开询价不指定品牌，满足技术要求即可。</w:t>
      </w:r>
    </w:p>
    <w:p>
      <w:pPr>
        <w:pStyle w:val="17"/>
        <w:numPr>
          <w:ilvl w:val="0"/>
          <w:numId w:val="1"/>
        </w:numPr>
        <w:snapToGrid w:val="0"/>
        <w:spacing w:before="120" w:beforeLines="50" w:after="120" w:afterLines="50" w:line="360" w:lineRule="auto"/>
        <w:ind w:left="567" w:hanging="567"/>
        <w:outlineLvl w:val="0"/>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应答人</w:t>
      </w:r>
      <w:r>
        <w:rPr>
          <w:rFonts w:hint="eastAsia" w:ascii="微软雅黑" w:hAnsi="微软雅黑" w:eastAsia="微软雅黑" w:cs="微软雅黑"/>
          <w:b/>
          <w:sz w:val="24"/>
          <w:szCs w:val="24"/>
        </w:rPr>
        <w:t xml:space="preserve">资格要求  </w:t>
      </w:r>
    </w:p>
    <w:p>
      <w:pPr>
        <w:pStyle w:val="4"/>
        <w:numPr>
          <w:ilvl w:val="0"/>
          <w:numId w:val="3"/>
        </w:numPr>
        <w:snapToGrid w:val="0"/>
        <w:ind w:left="446" w:right="10" w:hanging="446" w:hangingChars="201"/>
        <w:outlineLvl w:val="1"/>
        <w:rPr>
          <w:rFonts w:hint="eastAsia" w:ascii="微软雅黑" w:hAnsi="微软雅黑" w:eastAsia="微软雅黑" w:cs="微软雅黑"/>
          <w:b/>
          <w:spacing w:val="6"/>
          <w:lang w:eastAsia="zh-CN"/>
        </w:rPr>
      </w:pPr>
      <w:r>
        <w:rPr>
          <w:rFonts w:hint="eastAsia" w:ascii="微软雅黑" w:hAnsi="微软雅黑" w:eastAsia="微软雅黑" w:cs="微软雅黑"/>
          <w:b/>
          <w:spacing w:val="6"/>
          <w:lang w:eastAsia="zh-CN"/>
        </w:rPr>
        <w:t>资质要求：</w:t>
      </w:r>
    </w:p>
    <w:p>
      <w:pPr>
        <w:pStyle w:val="4"/>
        <w:numPr>
          <w:ilvl w:val="0"/>
          <w:numId w:val="4"/>
        </w:numPr>
        <w:ind w:left="845" w:leftChars="0" w:right="10" w:hanging="425" w:firstLineChars="0"/>
        <w:rPr>
          <w:rFonts w:hint="eastAsia" w:ascii="微软雅黑" w:hAnsi="微软雅黑" w:eastAsia="微软雅黑" w:cs="微软雅黑"/>
          <w:szCs w:val="24"/>
          <w:highlight w:val="none"/>
          <w:lang w:val="en-US" w:eastAsia="zh-CN"/>
        </w:rPr>
      </w:pPr>
      <w:bookmarkStart w:id="0" w:name="_Hlk25503035"/>
      <w:r>
        <w:rPr>
          <w:rFonts w:hint="eastAsia" w:ascii="微软雅黑" w:hAnsi="微软雅黑" w:eastAsia="微软雅黑" w:cs="微软雅黑"/>
          <w:szCs w:val="24"/>
          <w:lang w:val="en-US" w:eastAsia="zh-CN"/>
        </w:rPr>
        <w:t>应答人须是中华人民共和国境内注册的独立法人单位，具备法律主体资格，具有独立</w:t>
      </w:r>
      <w:r>
        <w:rPr>
          <w:rFonts w:hint="eastAsia" w:ascii="微软雅黑" w:hAnsi="微软雅黑" w:eastAsia="微软雅黑" w:cs="微软雅黑"/>
          <w:szCs w:val="24"/>
          <w:highlight w:val="none"/>
          <w:lang w:val="en-US" w:eastAsia="zh-CN"/>
        </w:rPr>
        <w:t>订立及履行合同的能力（如果为分公司应答，需要总公司合法授权书，总公司与分支机构只可一家参与应答，同时参与应答视为应答无效）；</w:t>
      </w:r>
    </w:p>
    <w:p>
      <w:pPr>
        <w:pStyle w:val="4"/>
        <w:numPr>
          <w:ilvl w:val="0"/>
          <w:numId w:val="4"/>
        </w:numPr>
        <w:ind w:left="845" w:leftChars="0" w:right="10" w:hanging="425" w:firstLineChars="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val="en-US" w:eastAsia="zh-CN"/>
        </w:rPr>
        <w:t>应答人应具备经营地点、固定的办公场所且除法定代表人外还应有定额人员。定额人员社保缴纳人数</w:t>
      </w:r>
      <w:r>
        <w:rPr>
          <w:rFonts w:hint="eastAsia" w:ascii="微软雅黑" w:hAnsi="微软雅黑" w:eastAsia="微软雅黑" w:cs="微软雅黑"/>
          <w:b w:val="0"/>
          <w:bCs w:val="0"/>
          <w:color w:val="0000FF"/>
          <w:sz w:val="21"/>
          <w:szCs w:val="21"/>
          <w:highlight w:val="none"/>
          <w:lang w:val="en-US" w:eastAsia="zh-CN"/>
        </w:rPr>
        <w:t>不应少于5人，且须提供近三个月社保证明（</w:t>
      </w:r>
      <w:r>
        <w:rPr>
          <w:rFonts w:hint="eastAsia" w:ascii="微软雅黑" w:hAnsi="微软雅黑" w:eastAsia="微软雅黑" w:cs="微软雅黑"/>
          <w:b w:val="0"/>
          <w:bCs w:val="0"/>
          <w:color w:val="FF0000"/>
          <w:sz w:val="21"/>
          <w:szCs w:val="21"/>
          <w:highlight w:val="none"/>
          <w:lang w:val="en-US" w:eastAsia="zh-CN"/>
        </w:rPr>
        <w:t>社保证明清晰，可进入社保局官网核验，非天津市的请提供当地社保局查询网站，以便核实真伪</w:t>
      </w:r>
      <w:r>
        <w:rPr>
          <w:rFonts w:hint="eastAsia" w:ascii="微软雅黑" w:hAnsi="微软雅黑" w:eastAsia="微软雅黑" w:cs="微软雅黑"/>
          <w:b w:val="0"/>
          <w:bCs w:val="0"/>
          <w:color w:val="0000FF"/>
          <w:sz w:val="21"/>
          <w:szCs w:val="21"/>
          <w:highlight w:val="none"/>
          <w:lang w:val="en-US" w:eastAsia="zh-CN"/>
        </w:rPr>
        <w:t>）</w:t>
      </w:r>
      <w:r>
        <w:rPr>
          <w:rFonts w:hint="eastAsia" w:ascii="微软雅黑" w:hAnsi="微软雅黑" w:eastAsia="微软雅黑" w:cs="微软雅黑"/>
          <w:b w:val="0"/>
          <w:bCs w:val="0"/>
          <w:sz w:val="21"/>
          <w:szCs w:val="21"/>
          <w:highlight w:val="none"/>
          <w:lang w:val="en-US" w:eastAsia="zh-CN"/>
        </w:rPr>
        <w:t>。具有仓储能力，自用库房面积不应小于50平方米</w:t>
      </w:r>
      <w:r>
        <w:rPr>
          <w:rFonts w:hint="eastAsia" w:ascii="微软雅黑" w:hAnsi="微软雅黑" w:eastAsia="微软雅黑" w:cs="微软雅黑"/>
          <w:b w:val="0"/>
          <w:bCs w:val="0"/>
          <w:strike w:val="0"/>
          <w:dstrike w:val="0"/>
          <w:sz w:val="21"/>
          <w:szCs w:val="21"/>
          <w:highlight w:val="none"/>
          <w:lang w:val="en-US" w:eastAsia="zh-CN"/>
        </w:rPr>
        <w:t>（</w:t>
      </w:r>
      <w:r>
        <w:rPr>
          <w:rFonts w:hint="eastAsia" w:ascii="微软雅黑" w:hAnsi="微软雅黑" w:eastAsia="微软雅黑" w:cs="微软雅黑"/>
          <w:b w:val="0"/>
          <w:bCs w:val="0"/>
          <w:color w:val="FF0000"/>
          <w:sz w:val="21"/>
          <w:szCs w:val="21"/>
          <w:highlight w:val="none"/>
          <w:lang w:val="en-US" w:eastAsia="zh-CN"/>
        </w:rPr>
        <w:t>以提供的库房合同或相关支持材料为准，并须提供合同相对方的联系方式，以便核实真伪</w:t>
      </w:r>
      <w:r>
        <w:rPr>
          <w:rFonts w:hint="eastAsia" w:ascii="微软雅黑" w:hAnsi="微软雅黑" w:eastAsia="微软雅黑" w:cs="微软雅黑"/>
          <w:b w:val="0"/>
          <w:bCs w:val="0"/>
          <w:strike w:val="0"/>
          <w:dstrike w:val="0"/>
          <w:sz w:val="21"/>
          <w:szCs w:val="21"/>
          <w:highlight w:val="none"/>
          <w:lang w:val="en-US" w:eastAsia="zh-CN"/>
        </w:rPr>
        <w:t>）</w:t>
      </w:r>
      <w:r>
        <w:rPr>
          <w:rFonts w:hint="eastAsia" w:ascii="微软雅黑" w:hAnsi="微软雅黑" w:eastAsia="微软雅黑" w:cs="微软雅黑"/>
          <w:b w:val="0"/>
          <w:bCs w:val="0"/>
          <w:sz w:val="21"/>
          <w:szCs w:val="21"/>
          <w:highlight w:val="none"/>
          <w:lang w:val="en-US" w:eastAsia="zh-CN"/>
        </w:rPr>
        <w:t>；</w:t>
      </w:r>
    </w:p>
    <w:p>
      <w:pPr>
        <w:pStyle w:val="4"/>
        <w:numPr>
          <w:ilvl w:val="0"/>
          <w:numId w:val="4"/>
        </w:numPr>
        <w:ind w:left="845" w:leftChars="0" w:right="10" w:hanging="425" w:firstLineChars="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val="en-US" w:eastAsia="zh-CN"/>
        </w:rPr>
        <w:t>应答人</w:t>
      </w:r>
      <w:r>
        <w:rPr>
          <w:rFonts w:hint="eastAsia" w:ascii="微软雅黑" w:hAnsi="微软雅黑" w:eastAsia="微软雅黑" w:cs="微软雅黑"/>
          <w:b w:val="0"/>
          <w:bCs w:val="0"/>
          <w:color w:val="0000FF"/>
          <w:sz w:val="21"/>
          <w:szCs w:val="21"/>
          <w:highlight w:val="none"/>
          <w:lang w:val="en-US" w:eastAsia="zh-CN"/>
        </w:rPr>
        <w:t>需提供真实有效的注册资金实缴金额凭证，</w:t>
      </w:r>
      <w:r>
        <w:rPr>
          <w:rFonts w:hint="eastAsia" w:ascii="微软雅黑" w:hAnsi="微软雅黑" w:eastAsia="微软雅黑" w:cs="微软雅黑"/>
          <w:b w:val="0"/>
          <w:bCs w:val="0"/>
          <w:sz w:val="21"/>
          <w:szCs w:val="21"/>
          <w:highlight w:val="none"/>
          <w:lang w:val="en-US" w:eastAsia="zh-CN"/>
        </w:rPr>
        <w:t>注册资金实缴金额须大于本次参与报价的总金额；</w:t>
      </w:r>
    </w:p>
    <w:p>
      <w:pPr>
        <w:pStyle w:val="4"/>
        <w:numPr>
          <w:ilvl w:val="0"/>
          <w:numId w:val="4"/>
        </w:numPr>
        <w:ind w:left="845" w:leftChars="0" w:right="10" w:hanging="425" w:firstLineChars="0"/>
        <w:rPr>
          <w:rFonts w:hint="eastAsia" w:ascii="微软雅黑" w:hAnsi="微软雅黑" w:eastAsia="微软雅黑" w:cs="微软雅黑"/>
          <w:szCs w:val="24"/>
          <w:highlight w:val="none"/>
          <w:lang w:val="en-US" w:eastAsia="zh-CN"/>
        </w:rPr>
      </w:pPr>
      <w:r>
        <w:rPr>
          <w:rFonts w:hint="eastAsia" w:ascii="微软雅黑" w:hAnsi="微软雅黑" w:eastAsia="微软雅黑" w:cs="微软雅黑"/>
          <w:szCs w:val="24"/>
          <w:highlight w:val="none"/>
          <w:lang w:val="en-US" w:eastAsia="zh-CN"/>
        </w:rPr>
        <w:t>信誉要求：应答人不得是最高人民法院在“信用中国”网站（www.creditchina.gov.cn）或各级法院列入失信被执行人名单；</w:t>
      </w:r>
    </w:p>
    <w:p>
      <w:pPr>
        <w:pStyle w:val="4"/>
        <w:numPr>
          <w:ilvl w:val="0"/>
          <w:numId w:val="4"/>
        </w:numPr>
        <w:ind w:left="845" w:leftChars="0" w:right="10" w:hanging="425" w:firstLineChars="0"/>
        <w:rPr>
          <w:rFonts w:hint="eastAsia" w:ascii="微软雅黑" w:hAnsi="微软雅黑" w:eastAsia="微软雅黑" w:cs="微软雅黑"/>
          <w:szCs w:val="24"/>
          <w:highlight w:val="none"/>
          <w:lang w:val="en-US" w:eastAsia="zh-CN"/>
        </w:rPr>
      </w:pPr>
      <w:r>
        <w:rPr>
          <w:rFonts w:hint="eastAsia" w:ascii="微软雅黑" w:hAnsi="微软雅黑" w:eastAsia="微软雅黑" w:cs="微软雅黑"/>
          <w:szCs w:val="24"/>
          <w:highlight w:val="none"/>
          <w:lang w:val="en-US" w:eastAsia="zh-CN"/>
        </w:rPr>
        <w:t>近三年（报价截止日前3年）内应答人或其法定代表人、拟委任的项目负责人不得有行贿犯罪行为；</w:t>
      </w:r>
    </w:p>
    <w:p>
      <w:pPr>
        <w:pStyle w:val="4"/>
        <w:numPr>
          <w:ilvl w:val="0"/>
          <w:numId w:val="4"/>
        </w:numPr>
        <w:ind w:left="845" w:leftChars="0" w:right="10" w:hanging="425" w:firstLineChars="0"/>
        <w:rPr>
          <w:rFonts w:hint="eastAsia" w:ascii="微软雅黑" w:hAnsi="微软雅黑" w:eastAsia="微软雅黑" w:cs="微软雅黑"/>
          <w:szCs w:val="24"/>
          <w:highlight w:val="none"/>
          <w:lang w:val="en-US" w:eastAsia="zh-CN"/>
        </w:rPr>
      </w:pPr>
      <w:r>
        <w:rPr>
          <w:rFonts w:hint="eastAsia" w:ascii="微软雅黑" w:hAnsi="微软雅黑" w:eastAsia="微软雅黑" w:cs="微软雅黑"/>
          <w:szCs w:val="24"/>
          <w:highlight w:val="none"/>
          <w:lang w:val="en-US" w:eastAsia="zh-CN"/>
        </w:rPr>
        <w:t>应答人不得被工商行政管理机关在全国企业信用信息公示系统（http://www.gsxt.gov.cn）中列入严重违法失信企业名录；</w:t>
      </w:r>
    </w:p>
    <w:p>
      <w:pPr>
        <w:pStyle w:val="4"/>
        <w:numPr>
          <w:ilvl w:val="0"/>
          <w:numId w:val="4"/>
        </w:numPr>
        <w:ind w:left="845" w:leftChars="0" w:right="10" w:hanging="425" w:firstLineChars="0"/>
        <w:rPr>
          <w:rFonts w:hint="eastAsia" w:ascii="微软雅黑" w:hAnsi="微软雅黑" w:eastAsia="微软雅黑" w:cs="微软雅黑"/>
          <w:szCs w:val="24"/>
          <w:highlight w:val="none"/>
          <w:lang w:val="en-US" w:eastAsia="zh-CN"/>
        </w:rPr>
      </w:pPr>
      <w:r>
        <w:rPr>
          <w:rFonts w:hint="eastAsia" w:ascii="微软雅黑" w:hAnsi="微软雅黑" w:eastAsia="微软雅黑" w:cs="微软雅黑"/>
          <w:szCs w:val="24"/>
          <w:highlight w:val="none"/>
          <w:lang w:val="en-US" w:eastAsia="zh-CN"/>
        </w:rPr>
        <w:t>如应答人单位负责人为同一人或者存在控股、管理关系的不同单位，参加同一标段或者未划分标段的同一项目报价，则存在关联关系的应答人报价均视为无效</w:t>
      </w:r>
      <w:bookmarkEnd w:id="0"/>
      <w:bookmarkStart w:id="1" w:name="_Hlk25517692"/>
      <w:r>
        <w:rPr>
          <w:rFonts w:hint="eastAsia" w:ascii="微软雅黑" w:hAnsi="微软雅黑" w:eastAsia="微软雅黑" w:cs="微软雅黑"/>
          <w:szCs w:val="24"/>
          <w:highlight w:val="none"/>
          <w:lang w:val="en-US" w:eastAsia="zh-CN"/>
        </w:rPr>
        <w:t>；</w:t>
      </w:r>
    </w:p>
    <w:p>
      <w:pPr>
        <w:pStyle w:val="4"/>
        <w:numPr>
          <w:ilvl w:val="0"/>
          <w:numId w:val="4"/>
        </w:numPr>
        <w:ind w:left="845" w:leftChars="0" w:right="10" w:hanging="425" w:firstLineChars="0"/>
        <w:rPr>
          <w:rFonts w:hint="eastAsia" w:ascii="微软雅黑" w:hAnsi="微软雅黑" w:eastAsia="微软雅黑" w:cs="微软雅黑"/>
          <w:szCs w:val="24"/>
          <w:highlight w:val="none"/>
          <w:lang w:val="en-US" w:eastAsia="zh-CN"/>
        </w:rPr>
      </w:pPr>
      <w:r>
        <w:rPr>
          <w:rFonts w:hint="eastAsia" w:ascii="微软雅黑" w:hAnsi="微软雅黑" w:eastAsia="微软雅黑" w:cs="微软雅黑"/>
          <w:szCs w:val="24"/>
          <w:highlight w:val="none"/>
          <w:lang w:val="en-US" w:eastAsia="zh-CN"/>
        </w:rPr>
        <w:t>应答人成立时间</w:t>
      </w:r>
      <w:r>
        <w:rPr>
          <w:rFonts w:hint="eastAsia" w:ascii="微软雅黑" w:hAnsi="微软雅黑" w:eastAsia="微软雅黑" w:cs="微软雅黑"/>
          <w:color w:val="0000FF"/>
          <w:szCs w:val="24"/>
          <w:highlight w:val="none"/>
          <w:lang w:val="en-US" w:eastAsia="zh-CN"/>
        </w:rPr>
        <w:t>应满3年以上</w:t>
      </w:r>
      <w:r>
        <w:rPr>
          <w:rFonts w:hint="eastAsia" w:ascii="微软雅黑" w:hAnsi="微软雅黑" w:eastAsia="微软雅黑" w:cs="微软雅黑"/>
          <w:szCs w:val="24"/>
          <w:highlight w:val="none"/>
          <w:lang w:val="en-US" w:eastAsia="zh-CN"/>
        </w:rPr>
        <w:t>（提供世界或者国内首创产品的企业、国内市场无类似或可替代产品的企业、集团公司内部或现有供应商因自身业务调整成立的全资/控股的子公司以及通过公开招标方式中标的供应商除外）；</w:t>
      </w:r>
    </w:p>
    <w:p>
      <w:pPr>
        <w:pStyle w:val="4"/>
        <w:numPr>
          <w:ilvl w:val="0"/>
          <w:numId w:val="4"/>
        </w:numPr>
        <w:ind w:left="845" w:leftChars="0" w:right="10" w:hanging="425" w:firstLineChars="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val="en-US" w:eastAsia="zh-CN"/>
        </w:rPr>
        <w:t>应答人提供</w:t>
      </w:r>
      <w:r>
        <w:rPr>
          <w:rFonts w:hint="eastAsia" w:ascii="微软雅黑" w:hAnsi="微软雅黑" w:eastAsia="微软雅黑" w:cs="微软雅黑"/>
          <w:b w:val="0"/>
          <w:bCs w:val="0"/>
          <w:color w:val="0000FF"/>
          <w:sz w:val="21"/>
          <w:szCs w:val="21"/>
          <w:highlight w:val="none"/>
          <w:lang w:val="en-US" w:eastAsia="zh-CN"/>
        </w:rPr>
        <w:t>经审计近三年财务报表（</w:t>
      </w:r>
      <w:r>
        <w:rPr>
          <w:rFonts w:hint="eastAsia" w:ascii="微软雅黑" w:hAnsi="微软雅黑" w:eastAsia="微软雅黑" w:cs="微软雅黑"/>
          <w:b w:val="0"/>
          <w:bCs w:val="0"/>
          <w:color w:val="FF0000"/>
          <w:sz w:val="21"/>
          <w:szCs w:val="21"/>
          <w:highlight w:val="none"/>
          <w:lang w:val="en-US" w:eastAsia="zh-CN"/>
        </w:rPr>
        <w:t>如登录注册会计师行业统一监管平台（http：//acc.mof.gov.cn）无法查验报表，请提供出具财务报告的会计师事务所联系方式，以便进行核实报告真伪</w:t>
      </w:r>
      <w:r>
        <w:rPr>
          <w:rFonts w:hint="eastAsia" w:ascii="微软雅黑" w:hAnsi="微软雅黑" w:eastAsia="微软雅黑" w:cs="微软雅黑"/>
          <w:b w:val="0"/>
          <w:bCs w:val="0"/>
          <w:color w:val="0000FF"/>
          <w:sz w:val="21"/>
          <w:szCs w:val="21"/>
          <w:highlight w:val="none"/>
          <w:lang w:val="en-US" w:eastAsia="zh-CN"/>
        </w:rPr>
        <w:t>），</w:t>
      </w:r>
      <w:r>
        <w:rPr>
          <w:rFonts w:hint="eastAsia" w:ascii="微软雅黑" w:hAnsi="微软雅黑" w:eastAsia="微软雅黑" w:cs="微软雅黑"/>
          <w:b w:val="0"/>
          <w:bCs w:val="0"/>
          <w:sz w:val="21"/>
          <w:szCs w:val="21"/>
          <w:highlight w:val="none"/>
          <w:lang w:val="en-US" w:eastAsia="zh-CN"/>
        </w:rPr>
        <w:t>且</w:t>
      </w:r>
      <w:r>
        <w:rPr>
          <w:rFonts w:hint="eastAsia" w:ascii="微软雅黑" w:hAnsi="微软雅黑" w:eastAsia="微软雅黑" w:cs="微软雅黑"/>
          <w:b w:val="0"/>
          <w:bCs w:val="0"/>
          <w:color w:val="0000FF"/>
          <w:sz w:val="21"/>
          <w:szCs w:val="21"/>
          <w:highlight w:val="none"/>
          <w:lang w:val="en-US" w:eastAsia="zh-CN"/>
        </w:rPr>
        <w:t>近三年利润不能为负</w:t>
      </w:r>
      <w:r>
        <w:rPr>
          <w:rFonts w:hint="eastAsia" w:ascii="微软雅黑" w:hAnsi="微软雅黑" w:eastAsia="微软雅黑" w:cs="微软雅黑"/>
          <w:b w:val="0"/>
          <w:bCs w:val="0"/>
          <w:sz w:val="21"/>
          <w:szCs w:val="21"/>
          <w:highlight w:val="none"/>
          <w:lang w:val="en-US" w:eastAsia="zh-CN"/>
        </w:rPr>
        <w:t>，</w:t>
      </w:r>
      <w:r>
        <w:rPr>
          <w:rFonts w:hint="eastAsia" w:ascii="微软雅黑" w:hAnsi="微软雅黑" w:eastAsia="微软雅黑" w:cs="微软雅黑"/>
          <w:b w:val="0"/>
          <w:bCs w:val="0"/>
          <w:color w:val="0000FF"/>
          <w:sz w:val="21"/>
          <w:szCs w:val="21"/>
          <w:highlight w:val="none"/>
          <w:lang w:val="en-US" w:eastAsia="zh-CN"/>
        </w:rPr>
        <w:t>三年平均资产负债率小于60%</w:t>
      </w:r>
      <w:r>
        <w:rPr>
          <w:rFonts w:hint="eastAsia" w:ascii="微软雅黑" w:hAnsi="微软雅黑" w:eastAsia="微软雅黑" w:cs="微软雅黑"/>
          <w:b w:val="0"/>
          <w:bCs w:val="0"/>
          <w:sz w:val="21"/>
          <w:szCs w:val="21"/>
          <w:highlight w:val="none"/>
          <w:lang w:val="en-US" w:eastAsia="zh-CN"/>
        </w:rPr>
        <w:t>；</w:t>
      </w:r>
    </w:p>
    <w:p>
      <w:pPr>
        <w:pStyle w:val="4"/>
        <w:numPr>
          <w:ilvl w:val="0"/>
          <w:numId w:val="4"/>
        </w:numPr>
        <w:ind w:left="845" w:leftChars="0" w:right="10" w:hanging="425" w:firstLineChars="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eastAsia="zh-CN"/>
        </w:rPr>
        <w:t>应答人</w:t>
      </w:r>
      <w:r>
        <w:rPr>
          <w:rFonts w:hint="eastAsia" w:ascii="微软雅黑" w:hAnsi="微软雅黑" w:eastAsia="微软雅黑" w:cs="微软雅黑"/>
          <w:b w:val="0"/>
          <w:bCs w:val="0"/>
          <w:sz w:val="21"/>
          <w:szCs w:val="21"/>
          <w:highlight w:val="none"/>
        </w:rPr>
        <w:t>在《中国海洋石油集团有限公司采办业务管理与交易系统》填报供应商注册信息，并在注册审核通过后，方可具备参与采办业务的基本资格，未通过注册审核的</w:t>
      </w:r>
      <w:r>
        <w:rPr>
          <w:rFonts w:hint="eastAsia" w:ascii="微软雅黑" w:hAnsi="微软雅黑" w:eastAsia="微软雅黑" w:cs="微软雅黑"/>
          <w:b w:val="0"/>
          <w:bCs w:val="0"/>
          <w:sz w:val="21"/>
          <w:szCs w:val="21"/>
          <w:highlight w:val="none"/>
          <w:lang w:eastAsia="zh-CN"/>
        </w:rPr>
        <w:t>应答人</w:t>
      </w:r>
      <w:r>
        <w:rPr>
          <w:rFonts w:hint="eastAsia" w:ascii="微软雅黑" w:hAnsi="微软雅黑" w:eastAsia="微软雅黑" w:cs="微软雅黑"/>
          <w:b w:val="0"/>
          <w:bCs w:val="0"/>
          <w:sz w:val="21"/>
          <w:szCs w:val="21"/>
          <w:highlight w:val="none"/>
        </w:rPr>
        <w:t>应答均视为无效</w:t>
      </w:r>
      <w:r>
        <w:rPr>
          <w:rFonts w:hint="eastAsia" w:ascii="微软雅黑" w:hAnsi="微软雅黑" w:eastAsia="微软雅黑" w:cs="微软雅黑"/>
          <w:b w:val="0"/>
          <w:bCs w:val="0"/>
          <w:sz w:val="21"/>
          <w:szCs w:val="21"/>
          <w:highlight w:val="none"/>
          <w:lang w:eastAsia="zh-CN"/>
        </w:rPr>
        <w:t>；</w:t>
      </w:r>
    </w:p>
    <w:p>
      <w:pPr>
        <w:pStyle w:val="4"/>
        <w:numPr>
          <w:ilvl w:val="0"/>
          <w:numId w:val="4"/>
        </w:numPr>
        <w:ind w:left="845" w:leftChars="0" w:right="10" w:hanging="425" w:firstLineChars="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val="en-US" w:eastAsia="zh-CN"/>
        </w:rPr>
        <w:t>应答人应具备</w:t>
      </w:r>
      <w:r>
        <w:rPr>
          <w:rFonts w:hint="eastAsia" w:ascii="微软雅黑" w:hAnsi="微软雅黑" w:eastAsia="微软雅黑" w:cs="微软雅黑"/>
          <w:b w:val="0"/>
          <w:bCs w:val="0"/>
          <w:color w:val="0000FF"/>
          <w:sz w:val="21"/>
          <w:szCs w:val="21"/>
          <w:highlight w:val="none"/>
          <w:lang w:val="en-US" w:eastAsia="zh-CN"/>
        </w:rPr>
        <w:t>健全的健康、安全、环保或质量体系认证或制度体系</w:t>
      </w:r>
      <w:r>
        <w:rPr>
          <w:rFonts w:hint="eastAsia" w:ascii="微软雅黑" w:hAnsi="微软雅黑" w:eastAsia="微软雅黑" w:cs="微软雅黑"/>
          <w:b w:val="0"/>
          <w:bCs w:val="0"/>
          <w:sz w:val="21"/>
          <w:szCs w:val="21"/>
          <w:highlight w:val="none"/>
          <w:lang w:val="en-US" w:eastAsia="zh-CN"/>
        </w:rPr>
        <w:t>，并在供应商注册时上传相关信息。如已上传，在报价文件中可仅提交相应体系认证或制度体系的封皮和目录即可；</w:t>
      </w:r>
    </w:p>
    <w:p>
      <w:pPr>
        <w:pStyle w:val="4"/>
        <w:numPr>
          <w:ilvl w:val="0"/>
          <w:numId w:val="4"/>
        </w:numPr>
        <w:ind w:left="845" w:leftChars="0" w:right="10" w:hanging="425" w:firstLineChars="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val="en-US" w:eastAsia="zh-CN"/>
        </w:rPr>
        <w:t>需要行政许可的事项的，应答人须事先获得相应的行政许可证书；</w:t>
      </w:r>
    </w:p>
    <w:p>
      <w:pPr>
        <w:pStyle w:val="4"/>
        <w:numPr>
          <w:ilvl w:val="0"/>
          <w:numId w:val="4"/>
        </w:numPr>
        <w:ind w:left="845" w:leftChars="0" w:right="10" w:hanging="425" w:firstLineChars="0"/>
        <w:jc w:val="both"/>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val="en-US" w:eastAsia="zh-CN"/>
        </w:rPr>
        <w:t>不得将中国海油作为唯一服务客户，承诺中国海油非其唯一服务客户并提供承诺函（</w:t>
      </w:r>
      <w:r>
        <w:rPr>
          <w:rFonts w:hint="eastAsia" w:ascii="微软雅黑" w:hAnsi="微软雅黑" w:eastAsia="微软雅黑" w:cs="微软雅黑"/>
          <w:b w:val="0"/>
          <w:bCs w:val="0"/>
          <w:sz w:val="21"/>
          <w:szCs w:val="21"/>
          <w:highlight w:val="none"/>
          <w:lang w:eastAsia="zh-CN"/>
        </w:rPr>
        <w:t>见本询价文件附件</w:t>
      </w:r>
      <w:r>
        <w:rPr>
          <w:rFonts w:hint="eastAsia" w:ascii="微软雅黑" w:hAnsi="微软雅黑" w:eastAsia="微软雅黑" w:cs="微软雅黑"/>
          <w:b w:val="0"/>
          <w:bCs w:val="0"/>
          <w:sz w:val="21"/>
          <w:szCs w:val="21"/>
          <w:highlight w:val="none"/>
          <w:lang w:val="en-US" w:eastAsia="zh-CN"/>
        </w:rPr>
        <w:t>5）及</w:t>
      </w:r>
      <w:r>
        <w:rPr>
          <w:rFonts w:hint="eastAsia" w:ascii="微软雅黑" w:hAnsi="微软雅黑" w:eastAsia="微软雅黑" w:cs="微软雅黑"/>
          <w:b w:val="0"/>
          <w:bCs w:val="0"/>
          <w:color w:val="auto"/>
          <w:sz w:val="21"/>
          <w:szCs w:val="21"/>
          <w:highlight w:val="none"/>
          <w:lang w:val="en-US" w:eastAsia="zh-CN"/>
        </w:rPr>
        <w:t>海油外业绩支持性材料</w:t>
      </w:r>
      <w:r>
        <w:rPr>
          <w:rFonts w:hint="eastAsia" w:ascii="微软雅黑" w:hAnsi="微软雅黑" w:eastAsia="微软雅黑" w:cs="微软雅黑"/>
          <w:b w:val="0"/>
          <w:bCs w:val="0"/>
          <w:sz w:val="21"/>
          <w:szCs w:val="21"/>
          <w:highlight w:val="none"/>
          <w:lang w:val="en-US" w:eastAsia="zh-CN"/>
        </w:rPr>
        <w:t>（</w:t>
      </w:r>
      <w:r>
        <w:rPr>
          <w:rFonts w:hint="eastAsia" w:ascii="微软雅黑" w:hAnsi="微软雅黑" w:eastAsia="微软雅黑" w:cs="微软雅黑"/>
          <w:b w:val="0"/>
          <w:bCs w:val="0"/>
          <w:color w:val="FF0000"/>
          <w:sz w:val="21"/>
          <w:szCs w:val="21"/>
          <w:highlight w:val="none"/>
          <w:lang w:val="en-US" w:eastAsia="zh-CN"/>
        </w:rPr>
        <w:t>海油外业绩仅需一个，业绩材料应包含与海油外客户签订的合同，并包含业绩相对方的联系人及联系方式，以便于核实真伪），</w:t>
      </w:r>
      <w:r>
        <w:rPr>
          <w:rFonts w:hint="eastAsia" w:ascii="微软雅黑" w:hAnsi="微软雅黑" w:eastAsia="微软雅黑" w:cs="微软雅黑"/>
          <w:b w:val="0"/>
          <w:bCs w:val="0"/>
          <w:sz w:val="21"/>
          <w:szCs w:val="21"/>
          <w:highlight w:val="none"/>
          <w:lang w:val="en-US" w:eastAsia="zh-CN"/>
        </w:rPr>
        <w:t>海油外业绩如最终用户是中海油也应认定为中海油服务客户范围。</w:t>
      </w:r>
    </w:p>
    <w:bookmarkEnd w:id="1"/>
    <w:p>
      <w:pPr>
        <w:pStyle w:val="4"/>
        <w:snapToGrid w:val="0"/>
        <w:ind w:left="446" w:right="10" w:hanging="446" w:hangingChars="201"/>
        <w:outlineLvl w:val="1"/>
        <w:rPr>
          <w:rFonts w:hint="eastAsia" w:ascii="微软雅黑" w:hAnsi="微软雅黑" w:eastAsia="微软雅黑" w:cs="微软雅黑"/>
          <w:b/>
          <w:spacing w:val="6"/>
          <w:lang w:eastAsia="zh-CN"/>
        </w:rPr>
      </w:pPr>
      <w:r>
        <w:rPr>
          <w:rFonts w:hint="eastAsia" w:ascii="微软雅黑" w:hAnsi="微软雅黑" w:eastAsia="微软雅黑" w:cs="微软雅黑"/>
          <w:b/>
          <w:spacing w:val="6"/>
          <w:lang w:val="en-US" w:eastAsia="zh-CN"/>
        </w:rPr>
        <w:t>2</w:t>
      </w:r>
      <w:r>
        <w:rPr>
          <w:rFonts w:hint="eastAsia" w:ascii="微软雅黑" w:hAnsi="微软雅黑" w:eastAsia="微软雅黑" w:cs="微软雅黑"/>
          <w:b/>
          <w:spacing w:val="6"/>
          <w:lang w:eastAsia="zh-CN"/>
        </w:rPr>
        <w:t>、财务状况、信誉等要求：</w:t>
      </w:r>
    </w:p>
    <w:p>
      <w:pPr>
        <w:pStyle w:val="29"/>
        <w:snapToGrid w:val="0"/>
        <w:ind w:left="424" w:hanging="424" w:hangingChars="202"/>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 xml:space="preserve"> </w:t>
      </w:r>
      <w:r>
        <w:rPr>
          <w:rFonts w:hint="eastAsia" w:ascii="微软雅黑" w:hAnsi="微软雅黑" w:eastAsia="微软雅黑" w:cs="微软雅黑"/>
          <w:color w:val="0000FF"/>
          <w:sz w:val="21"/>
          <w:szCs w:val="21"/>
        </w:rPr>
        <w:t>下列任何情形出现时，其</w:t>
      </w:r>
      <w:r>
        <w:rPr>
          <w:rFonts w:hint="eastAsia" w:ascii="微软雅黑" w:hAnsi="微软雅黑" w:eastAsia="微软雅黑" w:cs="微软雅黑"/>
          <w:color w:val="0000FF"/>
          <w:sz w:val="21"/>
          <w:szCs w:val="21"/>
          <w:lang w:val="en-US" w:eastAsia="zh-CN"/>
        </w:rPr>
        <w:t>应答</w:t>
      </w:r>
      <w:r>
        <w:rPr>
          <w:rFonts w:hint="eastAsia" w:ascii="微软雅黑" w:hAnsi="微软雅黑" w:eastAsia="微软雅黑" w:cs="微软雅黑"/>
          <w:color w:val="0000FF"/>
          <w:sz w:val="21"/>
          <w:szCs w:val="21"/>
        </w:rPr>
        <w:t>将被拒绝：</w:t>
      </w:r>
    </w:p>
    <w:p>
      <w:pPr>
        <w:pStyle w:val="4"/>
        <w:numPr>
          <w:ilvl w:val="0"/>
          <w:numId w:val="5"/>
        </w:numPr>
        <w:ind w:left="851" w:right="10" w:hanging="42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应答人被中国海洋石油集团有限公司处以“取消投标资格”及以上处罚，且仍在处罚期内或处罚期满但在系统中的供应商档案中的“档案状态”为“采购冻结”、“业务状态”为“冻结”的；</w:t>
      </w:r>
    </w:p>
    <w:p>
      <w:pPr>
        <w:pStyle w:val="4"/>
        <w:numPr>
          <w:ilvl w:val="0"/>
          <w:numId w:val="5"/>
        </w:numPr>
        <w:ind w:left="851" w:right="10" w:hanging="42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应答人被采购人所属单位处以“取消投标资格”及以上处罚，且仍在处罚期内或处罚期满但在系统中的供应商档案中的“业务状态”为“冻结”的；</w:t>
      </w:r>
    </w:p>
    <w:p>
      <w:pPr>
        <w:pStyle w:val="4"/>
        <w:numPr>
          <w:ilvl w:val="0"/>
          <w:numId w:val="5"/>
        </w:numPr>
        <w:ind w:left="851" w:right="10" w:hanging="42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应答人被中国海洋石油集团有限公司在集团范围内进行风险提示，且在系统中被采购冻结，进入调查程序的；</w:t>
      </w:r>
    </w:p>
    <w:p>
      <w:pPr>
        <w:pStyle w:val="4"/>
        <w:numPr>
          <w:ilvl w:val="0"/>
          <w:numId w:val="0"/>
        </w:numPr>
        <w:snapToGrid w:val="0"/>
        <w:ind w:leftChars="-201" w:right="10" w:rightChars="5" w:firstLine="444" w:firstLineChars="200"/>
        <w:outlineLvl w:val="1"/>
        <w:rPr>
          <w:rFonts w:hint="eastAsia" w:ascii="微软雅黑" w:hAnsi="微软雅黑" w:eastAsia="微软雅黑" w:cs="微软雅黑"/>
          <w:b/>
          <w:bCs w:val="0"/>
          <w:color w:val="C00000"/>
          <w:spacing w:val="6"/>
          <w:lang w:eastAsia="zh-CN"/>
        </w:rPr>
      </w:pPr>
      <w:r>
        <w:rPr>
          <w:rFonts w:hint="eastAsia" w:ascii="微软雅黑" w:hAnsi="微软雅黑" w:eastAsia="微软雅黑" w:cs="微软雅黑"/>
          <w:b/>
          <w:bCs w:val="0"/>
          <w:color w:val="C00000"/>
          <w:spacing w:val="6"/>
          <w:lang w:val="en-US" w:eastAsia="zh-CN"/>
        </w:rPr>
        <w:t>3、</w:t>
      </w:r>
      <w:r>
        <w:rPr>
          <w:rFonts w:hint="eastAsia" w:ascii="微软雅黑" w:hAnsi="微软雅黑" w:eastAsia="微软雅黑" w:cs="微软雅黑"/>
          <w:b/>
          <w:bCs w:val="0"/>
          <w:color w:val="C00000"/>
          <w:spacing w:val="6"/>
          <w:lang w:eastAsia="zh-CN"/>
        </w:rPr>
        <w:t>禁止推荐受控/禁用供应商</w:t>
      </w:r>
    </w:p>
    <w:p>
      <w:pPr>
        <w:pStyle w:val="4"/>
        <w:numPr>
          <w:ilvl w:val="0"/>
          <w:numId w:val="0"/>
        </w:numPr>
        <w:snapToGrid w:val="0"/>
        <w:ind w:left="466" w:leftChars="-201" w:right="10" w:rightChars="5" w:hanging="888" w:hangingChars="400"/>
        <w:outlineLvl w:val="1"/>
        <w:rPr>
          <w:rFonts w:hint="eastAsia" w:ascii="微软雅黑" w:hAnsi="微软雅黑" w:eastAsia="微软雅黑" w:cs="微软雅黑"/>
          <w:b/>
          <w:bCs w:val="0"/>
          <w:color w:val="C00000"/>
          <w:kern w:val="0"/>
          <w:sz w:val="21"/>
          <w:szCs w:val="21"/>
          <w:lang w:val="en-US" w:eastAsia="zh-CN" w:bidi="ar-SA"/>
        </w:rPr>
      </w:pPr>
      <w:r>
        <w:rPr>
          <w:rFonts w:hint="eastAsia" w:ascii="微软雅黑" w:hAnsi="微软雅黑" w:eastAsia="微软雅黑" w:cs="微软雅黑"/>
          <w:b/>
          <w:bCs w:val="0"/>
          <w:color w:val="C00000"/>
          <w:spacing w:val="6"/>
          <w:lang w:val="en-US" w:eastAsia="zh-CN"/>
        </w:rPr>
        <w:t xml:space="preserve">   </w:t>
      </w:r>
      <w:r>
        <w:rPr>
          <w:rFonts w:hint="eastAsia" w:ascii="微软雅黑" w:hAnsi="微软雅黑" w:eastAsia="微软雅黑" w:cs="微软雅黑"/>
          <w:b/>
          <w:bCs w:val="0"/>
          <w:color w:val="C00000"/>
          <w:kern w:val="0"/>
          <w:sz w:val="21"/>
          <w:szCs w:val="21"/>
          <w:lang w:val="en-US" w:eastAsia="zh-CN" w:bidi="ar-SA"/>
        </w:rPr>
        <w:t xml:space="preserve"> 3.1 投标人承诺其提供的产品及服务所涉品牌/生产厂商，不在中国海洋石油集团有限公司公布的“供应商负面清单”、“受控供应商名录”等禁止交易名单之列。前述名单以招标文件发布时中国海洋石油集团有限公司供应链数字化平台公示的最新版本为准。</w:t>
      </w:r>
    </w:p>
    <w:p>
      <w:pPr>
        <w:pStyle w:val="4"/>
        <w:numPr>
          <w:ilvl w:val="0"/>
          <w:numId w:val="0"/>
        </w:numPr>
        <w:snapToGrid w:val="0"/>
        <w:ind w:left="420" w:leftChars="0" w:right="10" w:rightChars="5" w:hanging="420" w:hangingChars="200"/>
        <w:outlineLvl w:val="1"/>
        <w:rPr>
          <w:rFonts w:hint="eastAsia" w:ascii="微软雅黑" w:hAnsi="微软雅黑" w:eastAsia="微软雅黑" w:cs="微软雅黑"/>
          <w:b/>
          <w:bCs w:val="0"/>
          <w:color w:val="C00000"/>
          <w:kern w:val="0"/>
          <w:sz w:val="21"/>
          <w:szCs w:val="21"/>
          <w:lang w:val="en-US" w:eastAsia="zh-CN" w:bidi="ar-SA"/>
        </w:rPr>
      </w:pPr>
      <w:r>
        <w:rPr>
          <w:rFonts w:hint="eastAsia" w:ascii="微软雅黑" w:hAnsi="微软雅黑" w:eastAsia="微软雅黑" w:cs="微软雅黑"/>
          <w:b/>
          <w:bCs w:val="0"/>
          <w:color w:val="C00000"/>
          <w:kern w:val="0"/>
          <w:sz w:val="21"/>
          <w:szCs w:val="21"/>
          <w:lang w:val="en-US" w:eastAsia="zh-CN" w:bidi="ar-SA"/>
        </w:rPr>
        <w:t>3.2 投标人应自行通过中国海洋石油指定渠道（网址：</w:t>
      </w:r>
      <w:r>
        <w:rPr>
          <w:rFonts w:hint="eastAsia" w:ascii="微软雅黑" w:hAnsi="微软雅黑" w:eastAsia="微软雅黑" w:cs="微软雅黑"/>
          <w:b/>
          <w:bCs w:val="0"/>
          <w:color w:val="C00000"/>
          <w:kern w:val="0"/>
          <w:sz w:val="21"/>
          <w:szCs w:val="21"/>
          <w:lang w:val="en-US" w:eastAsia="zh-CN" w:bidi="ar-SA"/>
        </w:rPr>
        <w:fldChar w:fldCharType="begin"/>
      </w:r>
      <w:r>
        <w:rPr>
          <w:rFonts w:hint="eastAsia" w:ascii="微软雅黑" w:hAnsi="微软雅黑" w:eastAsia="微软雅黑" w:cs="微软雅黑"/>
          <w:b/>
          <w:bCs w:val="0"/>
          <w:color w:val="C00000"/>
          <w:kern w:val="0"/>
          <w:sz w:val="21"/>
          <w:szCs w:val="21"/>
          <w:lang w:val="en-US" w:eastAsia="zh-CN" w:bidi="ar-SA"/>
        </w:rPr>
        <w:instrText xml:space="preserve"> HYPERLINK "https://bid.cnooc.com.cn）核实相关信息，未尽审慎核查义务导致的投标风险由投标人自行承担。" </w:instrText>
      </w:r>
      <w:r>
        <w:rPr>
          <w:rFonts w:hint="eastAsia" w:ascii="微软雅黑" w:hAnsi="微软雅黑" w:eastAsia="微软雅黑" w:cs="微软雅黑"/>
          <w:b/>
          <w:bCs w:val="0"/>
          <w:color w:val="C00000"/>
          <w:kern w:val="0"/>
          <w:sz w:val="21"/>
          <w:szCs w:val="21"/>
          <w:lang w:val="en-US" w:eastAsia="zh-CN" w:bidi="ar-SA"/>
        </w:rPr>
        <w:fldChar w:fldCharType="separate"/>
      </w:r>
      <w:r>
        <w:rPr>
          <w:rFonts w:hint="eastAsia" w:ascii="微软雅黑" w:hAnsi="微软雅黑" w:eastAsia="微软雅黑" w:cs="微软雅黑"/>
          <w:b/>
          <w:bCs w:val="0"/>
          <w:color w:val="C00000"/>
          <w:kern w:val="0"/>
          <w:sz w:val="21"/>
          <w:szCs w:val="21"/>
          <w:lang w:val="en-US" w:eastAsia="zh-CN" w:bidi="ar-SA"/>
        </w:rPr>
        <w:t>https://bid.cnooc.com.cn曝光台）核实相关信息，未尽审慎核查义务导致的投标风险由投标人自行承担。</w:t>
      </w:r>
      <w:r>
        <w:rPr>
          <w:rFonts w:hint="eastAsia" w:ascii="微软雅黑" w:hAnsi="微软雅黑" w:eastAsia="微软雅黑" w:cs="微软雅黑"/>
          <w:b/>
          <w:bCs w:val="0"/>
          <w:color w:val="C00000"/>
          <w:kern w:val="0"/>
          <w:sz w:val="21"/>
          <w:szCs w:val="21"/>
          <w:lang w:val="en-US" w:eastAsia="zh-CN" w:bidi="ar-SA"/>
        </w:rPr>
        <w:fldChar w:fldCharType="end"/>
      </w:r>
    </w:p>
    <w:p>
      <w:pPr>
        <w:pStyle w:val="4"/>
        <w:numPr>
          <w:ilvl w:val="0"/>
          <w:numId w:val="0"/>
        </w:numPr>
        <w:snapToGrid w:val="0"/>
        <w:ind w:leftChars="-201" w:right="10" w:rightChars="5" w:firstLine="444" w:firstLineChars="200"/>
        <w:outlineLvl w:val="1"/>
        <w:rPr>
          <w:rFonts w:hint="eastAsia" w:ascii="微软雅黑" w:hAnsi="微软雅黑" w:eastAsia="微软雅黑" w:cs="微软雅黑"/>
          <w:b/>
          <w:color w:val="auto"/>
          <w:spacing w:val="6"/>
          <w:lang w:eastAsia="zh-CN"/>
        </w:rPr>
      </w:pPr>
      <w:r>
        <w:rPr>
          <w:rFonts w:hint="eastAsia" w:ascii="微软雅黑" w:hAnsi="微软雅黑" w:eastAsia="微软雅黑" w:cs="微软雅黑"/>
          <w:b/>
          <w:color w:val="auto"/>
          <w:spacing w:val="6"/>
          <w:lang w:val="en-US" w:eastAsia="zh-CN"/>
        </w:rPr>
        <w:t>4、</w:t>
      </w:r>
      <w:r>
        <w:rPr>
          <w:rFonts w:hint="eastAsia" w:ascii="微软雅黑" w:hAnsi="微软雅黑" w:eastAsia="微软雅黑" w:cs="微软雅黑"/>
          <w:b/>
          <w:color w:val="auto"/>
          <w:spacing w:val="6"/>
          <w:lang w:eastAsia="zh-CN"/>
        </w:rPr>
        <w:t>其他要求：</w:t>
      </w:r>
      <w:r>
        <w:rPr>
          <w:rFonts w:hint="eastAsia" w:ascii="微软雅黑" w:hAnsi="微软雅黑" w:eastAsia="微软雅黑" w:cs="微软雅黑"/>
          <w:b/>
          <w:color w:val="auto"/>
          <w:spacing w:val="6"/>
          <w:u w:val="single"/>
          <w:lang w:eastAsia="zh-CN"/>
        </w:rPr>
        <w:t>详见附件</w:t>
      </w:r>
    </w:p>
    <w:p>
      <w:pPr>
        <w:pStyle w:val="4"/>
        <w:snapToGrid w:val="0"/>
        <w:ind w:left="446" w:right="10" w:hanging="446" w:hangingChars="201"/>
        <w:outlineLvl w:val="1"/>
        <w:rPr>
          <w:rFonts w:hint="eastAsia" w:ascii="微软雅黑" w:hAnsi="微软雅黑" w:eastAsia="微软雅黑" w:cs="微软雅黑"/>
          <w:b/>
          <w:color w:val="auto"/>
          <w:spacing w:val="6"/>
          <w:lang w:eastAsia="zh-CN"/>
        </w:rPr>
      </w:pPr>
      <w:r>
        <w:rPr>
          <w:rFonts w:hint="eastAsia" w:ascii="微软雅黑" w:hAnsi="微软雅黑" w:eastAsia="微软雅黑" w:cs="微软雅黑"/>
          <w:b/>
          <w:color w:val="auto"/>
          <w:spacing w:val="6"/>
          <w:lang w:val="en-US" w:eastAsia="zh-CN"/>
        </w:rPr>
        <w:t>5</w:t>
      </w:r>
      <w:r>
        <w:rPr>
          <w:rFonts w:hint="eastAsia" w:ascii="微软雅黑" w:hAnsi="微软雅黑" w:eastAsia="微软雅黑" w:cs="微软雅黑"/>
          <w:b/>
          <w:color w:val="auto"/>
          <w:spacing w:val="6"/>
          <w:lang w:eastAsia="zh-CN"/>
        </w:rPr>
        <w:t>、本次</w:t>
      </w:r>
      <w:r>
        <w:rPr>
          <w:rFonts w:hint="eastAsia" w:ascii="微软雅黑" w:hAnsi="微软雅黑" w:eastAsia="微软雅黑" w:cs="微软雅黑"/>
          <w:b/>
          <w:color w:val="auto"/>
          <w:spacing w:val="6"/>
          <w:lang w:val="en-US" w:eastAsia="zh-CN"/>
        </w:rPr>
        <w:t>询比采购，</w:t>
      </w:r>
      <w:r>
        <w:rPr>
          <w:rFonts w:hint="eastAsia" w:ascii="微软雅黑" w:hAnsi="微软雅黑" w:eastAsia="微软雅黑" w:cs="微软雅黑"/>
          <w:b/>
          <w:color w:val="auto"/>
          <w:spacing w:val="6"/>
          <w:lang w:eastAsia="zh-CN"/>
        </w:rPr>
        <w:t>不接受联合体投标。</w:t>
      </w:r>
    </w:p>
    <w:p>
      <w:pPr>
        <w:pStyle w:val="4"/>
        <w:snapToGrid w:val="0"/>
        <w:ind w:left="446" w:right="10" w:hanging="446" w:hangingChars="201"/>
        <w:jc w:val="both"/>
        <w:outlineLvl w:val="1"/>
        <w:rPr>
          <w:rFonts w:hint="default" w:ascii="微软雅黑" w:hAnsi="微软雅黑" w:eastAsia="微软雅黑"/>
          <w:b/>
          <w:color w:val="C00000"/>
          <w:spacing w:val="6"/>
          <w:lang w:val="en-US" w:eastAsia="zh-CN"/>
        </w:rPr>
      </w:pPr>
      <w:r>
        <w:rPr>
          <w:rFonts w:hint="eastAsia" w:ascii="微软雅黑" w:hAnsi="微软雅黑" w:eastAsia="微软雅黑"/>
          <w:b/>
          <w:color w:val="auto"/>
          <w:spacing w:val="6"/>
          <w:lang w:val="en-US" w:eastAsia="zh-CN"/>
        </w:rPr>
        <w:t>6、</w:t>
      </w:r>
      <w:r>
        <w:rPr>
          <w:rFonts w:hint="eastAsia" w:ascii="微软雅黑" w:hAnsi="微软雅黑" w:eastAsia="微软雅黑"/>
          <w:b/>
          <w:color w:val="C00000"/>
          <w:spacing w:val="6"/>
          <w:lang w:val="en-US" w:eastAsia="zh-CN"/>
        </w:rPr>
        <w:t>同一投标人就同一标段（包）编号和名称的采办项目中，如针对两个或以上描述相同的行项目出现报价不一致的情况，其应答将被拒绝。</w:t>
      </w:r>
    </w:p>
    <w:p>
      <w:pPr>
        <w:pStyle w:val="4"/>
        <w:snapToGrid w:val="0"/>
        <w:ind w:left="446" w:right="10" w:hanging="446" w:hangingChars="201"/>
        <w:outlineLvl w:val="1"/>
        <w:rPr>
          <w:rFonts w:hint="eastAsia" w:ascii="微软雅黑" w:hAnsi="微软雅黑" w:eastAsia="微软雅黑" w:cs="微软雅黑"/>
          <w:b/>
          <w:color w:val="auto"/>
          <w:spacing w:val="6"/>
          <w:lang w:eastAsia="zh-CN"/>
        </w:rPr>
      </w:pPr>
    </w:p>
    <w:p>
      <w:pPr>
        <w:pStyle w:val="17"/>
        <w:numPr>
          <w:ilvl w:val="0"/>
          <w:numId w:val="1"/>
        </w:numPr>
        <w:snapToGrid w:val="0"/>
        <w:spacing w:before="120" w:beforeLines="50" w:after="120" w:afterLines="50" w:line="360" w:lineRule="auto"/>
        <w:ind w:left="567" w:hanging="567"/>
        <w:outlineLvl w:val="0"/>
        <w:rPr>
          <w:rFonts w:hint="eastAsia" w:ascii="微软雅黑" w:hAnsi="微软雅黑" w:eastAsia="微软雅黑" w:cs="微软雅黑"/>
          <w:b/>
          <w:color w:val="auto"/>
          <w:sz w:val="24"/>
          <w:szCs w:val="24"/>
        </w:rPr>
      </w:pPr>
      <w:bookmarkStart w:id="2" w:name="_bookmark5"/>
      <w:bookmarkEnd w:id="2"/>
      <w:bookmarkStart w:id="3" w:name="_Toc13240515"/>
      <w:r>
        <w:rPr>
          <w:rFonts w:hint="eastAsia" w:ascii="微软雅黑" w:hAnsi="微软雅黑" w:eastAsia="微软雅黑" w:cs="微软雅黑"/>
          <w:b/>
          <w:color w:val="auto"/>
          <w:sz w:val="24"/>
          <w:szCs w:val="24"/>
          <w:lang w:val="en-US" w:eastAsia="zh-CN"/>
        </w:rPr>
        <w:t>询价</w:t>
      </w:r>
      <w:r>
        <w:rPr>
          <w:rFonts w:hint="eastAsia" w:ascii="微软雅黑" w:hAnsi="微软雅黑" w:eastAsia="微软雅黑" w:cs="微软雅黑"/>
          <w:b/>
          <w:color w:val="auto"/>
          <w:sz w:val="24"/>
          <w:szCs w:val="24"/>
        </w:rPr>
        <w:t>文件的获取</w:t>
      </w:r>
      <w:bookmarkEnd w:id="3"/>
    </w:p>
    <w:p>
      <w:pPr>
        <w:pStyle w:val="4"/>
        <w:numPr>
          <w:ilvl w:val="0"/>
          <w:numId w:val="6"/>
        </w:numPr>
        <w:ind w:left="446" w:right="10" w:hanging="446" w:hangingChars="201"/>
        <w:rPr>
          <w:rFonts w:hint="eastAsia" w:ascii="微软雅黑" w:hAnsi="微软雅黑" w:eastAsia="微软雅黑" w:cs="微软雅黑"/>
          <w:color w:val="auto"/>
          <w:spacing w:val="6"/>
          <w:lang w:eastAsia="zh-CN"/>
        </w:rPr>
      </w:pPr>
      <w:r>
        <w:rPr>
          <w:rFonts w:hint="eastAsia" w:ascii="微软雅黑" w:hAnsi="微软雅黑" w:eastAsia="微软雅黑" w:cs="微软雅黑"/>
          <w:color w:val="auto"/>
          <w:spacing w:val="6"/>
          <w:lang w:val="en-US" w:eastAsia="zh-CN"/>
        </w:rPr>
        <w:t xml:space="preserve"> </w:t>
      </w:r>
      <w:r>
        <w:rPr>
          <w:rFonts w:hint="eastAsia" w:ascii="微软雅黑" w:hAnsi="微软雅黑" w:eastAsia="微软雅黑" w:cs="微软雅黑"/>
          <w:color w:val="auto"/>
          <w:spacing w:val="6"/>
          <w:lang w:eastAsia="zh-CN"/>
        </w:rPr>
        <w:t>凡有意参加</w:t>
      </w:r>
      <w:r>
        <w:rPr>
          <w:rFonts w:hint="eastAsia" w:ascii="微软雅黑" w:hAnsi="微软雅黑" w:eastAsia="微软雅黑" w:cs="微软雅黑"/>
          <w:color w:val="auto"/>
          <w:spacing w:val="6"/>
          <w:lang w:val="en-US" w:eastAsia="zh-CN"/>
        </w:rPr>
        <w:t>应答</w:t>
      </w:r>
      <w:r>
        <w:rPr>
          <w:rFonts w:hint="eastAsia" w:ascii="微软雅黑" w:hAnsi="微软雅黑" w:eastAsia="微软雅黑" w:cs="微软雅黑"/>
          <w:color w:val="auto"/>
          <w:spacing w:val="6"/>
          <w:lang w:eastAsia="zh-CN"/>
        </w:rPr>
        <w:t>者，请登录中国海油</w:t>
      </w:r>
      <w:r>
        <w:rPr>
          <w:rFonts w:hint="eastAsia" w:ascii="微软雅黑" w:hAnsi="微软雅黑" w:eastAsia="微软雅黑" w:cs="微软雅黑"/>
          <w:color w:val="auto"/>
          <w:spacing w:val="6"/>
          <w:lang w:val="en-US" w:eastAsia="zh-CN"/>
        </w:rPr>
        <w:t>供应链数字化平台</w:t>
      </w:r>
      <w:r>
        <w:rPr>
          <w:rFonts w:hint="eastAsia" w:ascii="微软雅黑" w:hAnsi="微软雅黑" w:eastAsia="微软雅黑" w:cs="微软雅黑"/>
          <w:color w:val="auto"/>
          <w:spacing w:val="6"/>
          <w:lang w:eastAsia="zh-CN"/>
        </w:rPr>
        <w:t>（以下简称“系统”）（https://bid.cnooc.com.cn/）的</w:t>
      </w:r>
      <w:r>
        <w:rPr>
          <w:rFonts w:hint="eastAsia" w:ascii="微软雅黑" w:hAnsi="微软雅黑" w:eastAsia="微软雅黑" w:cs="微软雅黑"/>
          <w:color w:val="auto"/>
          <w:spacing w:val="6"/>
          <w:lang w:val="en-US" w:eastAsia="zh-CN"/>
        </w:rPr>
        <w:t>非</w:t>
      </w:r>
      <w:r>
        <w:rPr>
          <w:rFonts w:hint="eastAsia" w:ascii="微软雅黑" w:hAnsi="微软雅黑" w:eastAsia="微软雅黑" w:cs="微软雅黑"/>
          <w:color w:val="auto"/>
          <w:spacing w:val="6"/>
          <w:lang w:eastAsia="zh-CN"/>
        </w:rPr>
        <w:t>招标公告页面进行</w:t>
      </w:r>
      <w:r>
        <w:rPr>
          <w:rFonts w:hint="eastAsia" w:ascii="微软雅黑" w:hAnsi="微软雅黑" w:eastAsia="微软雅黑" w:cs="微软雅黑"/>
          <w:color w:val="auto"/>
          <w:spacing w:val="6"/>
          <w:lang w:val="en-US" w:eastAsia="zh-CN"/>
        </w:rPr>
        <w:t>下载</w:t>
      </w:r>
      <w:r>
        <w:rPr>
          <w:rFonts w:hint="eastAsia" w:ascii="微软雅黑" w:hAnsi="微软雅黑" w:eastAsia="微软雅黑" w:cs="微软雅黑"/>
          <w:color w:val="auto"/>
          <w:spacing w:val="6"/>
          <w:lang w:eastAsia="zh-CN"/>
        </w:rPr>
        <w:t>（</w:t>
      </w:r>
      <w:r>
        <w:rPr>
          <w:rFonts w:hint="eastAsia" w:ascii="微软雅黑" w:hAnsi="微软雅黑" w:eastAsia="微软雅黑" w:cs="微软雅黑"/>
          <w:color w:val="auto"/>
          <w:spacing w:val="6"/>
          <w:lang w:val="en-US" w:eastAsia="zh-CN"/>
        </w:rPr>
        <w:t>下载</w:t>
      </w:r>
      <w:r>
        <w:rPr>
          <w:rFonts w:hint="eastAsia" w:ascii="微软雅黑" w:hAnsi="微软雅黑" w:eastAsia="微软雅黑" w:cs="微软雅黑"/>
          <w:color w:val="auto"/>
          <w:spacing w:val="6"/>
          <w:lang w:eastAsia="zh-CN"/>
        </w:rPr>
        <w:t>流程详见系统首页）。</w:t>
      </w:r>
      <w:r>
        <w:rPr>
          <w:rFonts w:hint="eastAsia" w:ascii="微软雅黑" w:hAnsi="微软雅黑" w:eastAsia="微软雅黑" w:cs="微软雅黑"/>
          <w:color w:val="auto"/>
          <w:spacing w:val="6"/>
          <w:lang w:val="en-US" w:eastAsia="zh-CN"/>
        </w:rPr>
        <w:t>应答</w:t>
      </w:r>
      <w:r>
        <w:rPr>
          <w:rFonts w:hint="eastAsia" w:ascii="微软雅黑" w:hAnsi="微软雅黑" w:eastAsia="微软雅黑" w:cs="微软雅黑"/>
          <w:color w:val="auto"/>
          <w:spacing w:val="6"/>
          <w:lang w:eastAsia="zh-CN"/>
        </w:rPr>
        <w:t>人可自行在系统中下载</w:t>
      </w:r>
      <w:r>
        <w:rPr>
          <w:rFonts w:hint="eastAsia" w:ascii="微软雅黑" w:hAnsi="微软雅黑" w:eastAsia="微软雅黑" w:cs="微软雅黑"/>
          <w:color w:val="auto"/>
          <w:spacing w:val="6"/>
          <w:lang w:val="en-US" w:eastAsia="zh-CN"/>
        </w:rPr>
        <w:t>询价</w:t>
      </w:r>
      <w:r>
        <w:rPr>
          <w:rFonts w:hint="eastAsia" w:ascii="微软雅黑" w:hAnsi="微软雅黑" w:eastAsia="微软雅黑" w:cs="微软雅黑"/>
          <w:color w:val="auto"/>
          <w:spacing w:val="6"/>
          <w:lang w:eastAsia="zh-CN"/>
        </w:rPr>
        <w:t>文件。如未在系统中领购</w:t>
      </w:r>
      <w:r>
        <w:rPr>
          <w:rFonts w:hint="eastAsia" w:ascii="微软雅黑" w:hAnsi="微软雅黑" w:eastAsia="微软雅黑" w:cs="微软雅黑"/>
          <w:color w:val="auto"/>
          <w:spacing w:val="6"/>
          <w:lang w:val="en-US" w:eastAsia="zh-CN"/>
        </w:rPr>
        <w:t>询价</w:t>
      </w:r>
      <w:r>
        <w:rPr>
          <w:rFonts w:hint="eastAsia" w:ascii="微软雅黑" w:hAnsi="微软雅黑" w:eastAsia="微软雅黑" w:cs="微软雅黑"/>
          <w:color w:val="auto"/>
          <w:spacing w:val="6"/>
          <w:lang w:eastAsia="zh-CN"/>
        </w:rPr>
        <w:t>文件，不可参加</w:t>
      </w:r>
      <w:r>
        <w:rPr>
          <w:rFonts w:hint="eastAsia" w:ascii="微软雅黑" w:hAnsi="微软雅黑" w:eastAsia="微软雅黑" w:cs="微软雅黑"/>
          <w:color w:val="auto"/>
          <w:spacing w:val="6"/>
          <w:lang w:val="en-US" w:eastAsia="zh-CN"/>
        </w:rPr>
        <w:t>应答</w:t>
      </w:r>
      <w:r>
        <w:rPr>
          <w:rFonts w:hint="eastAsia" w:ascii="微软雅黑" w:hAnsi="微软雅黑" w:eastAsia="微软雅黑" w:cs="微软雅黑"/>
          <w:color w:val="auto"/>
          <w:spacing w:val="6"/>
          <w:lang w:eastAsia="zh-CN"/>
        </w:rPr>
        <w:t>。</w:t>
      </w:r>
    </w:p>
    <w:p>
      <w:pPr>
        <w:pStyle w:val="4"/>
        <w:numPr>
          <w:ilvl w:val="0"/>
          <w:numId w:val="6"/>
        </w:numPr>
        <w:ind w:left="446" w:leftChars="0" w:right="10" w:hanging="446" w:hangingChars="201"/>
        <w:rPr>
          <w:rFonts w:hint="eastAsia" w:ascii="微软雅黑" w:hAnsi="微软雅黑" w:eastAsia="微软雅黑" w:cs="微软雅黑"/>
          <w:color w:val="auto"/>
          <w:spacing w:val="6"/>
          <w:lang w:eastAsia="zh-CN"/>
        </w:rPr>
      </w:pPr>
      <w:r>
        <w:rPr>
          <w:rFonts w:hint="eastAsia" w:ascii="微软雅黑" w:hAnsi="微软雅黑" w:eastAsia="微软雅黑" w:cs="微软雅黑"/>
          <w:color w:val="auto"/>
          <w:spacing w:val="6"/>
          <w:lang w:val="en-US" w:eastAsia="zh-CN"/>
        </w:rPr>
        <w:t xml:space="preserve"> 询价</w:t>
      </w:r>
      <w:r>
        <w:rPr>
          <w:rFonts w:hint="eastAsia" w:ascii="微软雅黑" w:hAnsi="微软雅黑" w:eastAsia="微软雅黑" w:cs="微软雅黑"/>
          <w:color w:val="auto"/>
          <w:spacing w:val="6"/>
          <w:lang w:eastAsia="zh-CN"/>
        </w:rPr>
        <w:t>文件每套售价【0】元。</w:t>
      </w:r>
    </w:p>
    <w:p>
      <w:pPr>
        <w:pStyle w:val="4"/>
        <w:numPr>
          <w:ilvl w:val="0"/>
          <w:numId w:val="6"/>
        </w:numPr>
        <w:ind w:left="446" w:leftChars="0" w:right="10" w:hanging="446" w:hangingChars="201"/>
        <w:rPr>
          <w:rFonts w:hint="eastAsia" w:ascii="微软雅黑" w:hAnsi="微软雅黑" w:eastAsia="微软雅黑" w:cs="微软雅黑"/>
          <w:color w:val="auto"/>
          <w:spacing w:val="6"/>
          <w:lang w:eastAsia="zh-CN"/>
        </w:rPr>
      </w:pPr>
      <w:r>
        <w:rPr>
          <w:rFonts w:hint="eastAsia" w:ascii="微软雅黑" w:hAnsi="微软雅黑" w:eastAsia="微软雅黑" w:cs="微软雅黑"/>
          <w:color w:val="auto"/>
          <w:spacing w:val="6"/>
          <w:lang w:val="en-US" w:eastAsia="zh-CN"/>
        </w:rPr>
        <w:t xml:space="preserve"> 询价</w:t>
      </w:r>
      <w:r>
        <w:rPr>
          <w:rFonts w:hint="eastAsia" w:ascii="微软雅黑" w:hAnsi="微软雅黑" w:eastAsia="微软雅黑" w:cs="微软雅黑"/>
          <w:color w:val="auto"/>
          <w:spacing w:val="6"/>
          <w:lang w:eastAsia="zh-CN"/>
        </w:rPr>
        <w:t>文件</w:t>
      </w:r>
      <w:r>
        <w:rPr>
          <w:rFonts w:hint="eastAsia" w:ascii="微软雅黑" w:hAnsi="微软雅黑" w:eastAsia="微软雅黑" w:cs="微软雅黑"/>
          <w:color w:val="auto"/>
          <w:spacing w:val="6"/>
          <w:lang w:val="en-US" w:eastAsia="zh-CN"/>
        </w:rPr>
        <w:t>获取</w:t>
      </w:r>
      <w:r>
        <w:rPr>
          <w:rFonts w:hint="eastAsia" w:ascii="微软雅黑" w:hAnsi="微软雅黑" w:eastAsia="微软雅黑" w:cs="微软雅黑"/>
          <w:color w:val="auto"/>
          <w:spacing w:val="6"/>
          <w:lang w:eastAsia="zh-CN"/>
        </w:rPr>
        <w:t>时间：</w:t>
      </w:r>
      <w:r>
        <w:rPr>
          <w:rFonts w:hint="eastAsia" w:ascii="微软雅黑" w:hAnsi="微软雅黑" w:eastAsia="微软雅黑" w:cs="微软雅黑"/>
          <w:color w:val="000000" w:themeColor="text1"/>
          <w:spacing w:val="6"/>
          <w:lang w:val="en-US" w:eastAsia="zh-CN"/>
          <w14:textFill>
            <w14:solidFill>
              <w14:schemeClr w14:val="tx1"/>
            </w14:solidFill>
          </w14:textFill>
        </w:rPr>
        <w:t>以</w:t>
      </w:r>
      <w:r>
        <w:rPr>
          <w:rFonts w:hint="eastAsia" w:ascii="微软雅黑" w:hAnsi="微软雅黑" w:eastAsia="微软雅黑" w:cs="微软雅黑"/>
          <w:color w:val="auto"/>
          <w:spacing w:val="6"/>
          <w:lang w:eastAsia="zh-CN"/>
        </w:rPr>
        <w:t>中国海油</w:t>
      </w:r>
      <w:r>
        <w:rPr>
          <w:rFonts w:hint="eastAsia" w:ascii="微软雅黑" w:hAnsi="微软雅黑" w:eastAsia="微软雅黑" w:cs="微软雅黑"/>
          <w:color w:val="auto"/>
          <w:spacing w:val="6"/>
          <w:lang w:val="en-US" w:eastAsia="zh-CN"/>
        </w:rPr>
        <w:t>供应链数字化平台</w:t>
      </w:r>
      <w:r>
        <w:rPr>
          <w:rFonts w:hint="eastAsia" w:ascii="微软雅黑" w:hAnsi="微软雅黑" w:eastAsia="微软雅黑" w:cs="微软雅黑"/>
          <w:color w:val="000000" w:themeColor="text1"/>
          <w:spacing w:val="6"/>
          <w:lang w:val="en-US" w:eastAsia="zh-CN"/>
          <w14:textFill>
            <w14:solidFill>
              <w14:schemeClr w14:val="tx1"/>
            </w14:solidFill>
          </w14:textFill>
        </w:rPr>
        <w:t>时间为准。</w:t>
      </w:r>
    </w:p>
    <w:p>
      <w:pPr>
        <w:pStyle w:val="17"/>
        <w:numPr>
          <w:ilvl w:val="0"/>
          <w:numId w:val="1"/>
        </w:numPr>
        <w:snapToGrid w:val="0"/>
        <w:spacing w:before="120" w:beforeLines="50" w:after="120" w:afterLines="50" w:line="360" w:lineRule="auto"/>
        <w:ind w:left="567" w:hanging="567"/>
        <w:outlineLvl w:val="0"/>
        <w:rPr>
          <w:rFonts w:hint="eastAsia" w:ascii="微软雅黑" w:hAnsi="微软雅黑" w:eastAsia="微软雅黑" w:cs="微软雅黑"/>
          <w:b/>
          <w:color w:val="auto"/>
          <w:sz w:val="24"/>
          <w:szCs w:val="24"/>
        </w:rPr>
      </w:pPr>
      <w:bookmarkStart w:id="4" w:name="_bookmark6"/>
      <w:bookmarkEnd w:id="4"/>
      <w:bookmarkStart w:id="5" w:name="_Toc13240516"/>
      <w:r>
        <w:rPr>
          <w:rFonts w:hint="eastAsia" w:ascii="微软雅黑" w:hAnsi="微软雅黑" w:eastAsia="微软雅黑" w:cs="微软雅黑"/>
          <w:b/>
          <w:color w:val="auto"/>
          <w:sz w:val="24"/>
          <w:szCs w:val="24"/>
          <w:lang w:val="en-US" w:eastAsia="zh-CN"/>
        </w:rPr>
        <w:t>应答</w:t>
      </w:r>
      <w:r>
        <w:rPr>
          <w:rFonts w:hint="eastAsia" w:ascii="微软雅黑" w:hAnsi="微软雅黑" w:eastAsia="微软雅黑" w:cs="微软雅黑"/>
          <w:b/>
          <w:color w:val="auto"/>
          <w:sz w:val="24"/>
          <w:szCs w:val="24"/>
        </w:rPr>
        <w:t>文件的递交</w:t>
      </w:r>
      <w:bookmarkEnd w:id="5"/>
    </w:p>
    <w:p>
      <w:pPr>
        <w:pStyle w:val="4"/>
        <w:numPr>
          <w:ilvl w:val="0"/>
          <w:numId w:val="7"/>
        </w:numPr>
        <w:ind w:left="424" w:right="10" w:hanging="424" w:hangingChars="191"/>
        <w:rPr>
          <w:rFonts w:hint="eastAsia" w:ascii="微软雅黑" w:hAnsi="微软雅黑" w:eastAsia="微软雅黑" w:cs="微软雅黑"/>
          <w:color w:val="auto"/>
          <w:spacing w:val="6"/>
          <w:lang w:eastAsia="zh-CN"/>
        </w:rPr>
      </w:pPr>
      <w:r>
        <w:rPr>
          <w:rFonts w:hint="eastAsia" w:ascii="微软雅黑" w:hAnsi="微软雅黑" w:eastAsia="微软雅黑" w:cs="微软雅黑"/>
          <w:color w:val="auto"/>
          <w:spacing w:val="6"/>
          <w:lang w:val="en-US" w:eastAsia="zh-CN"/>
        </w:rPr>
        <w:t>应答</w:t>
      </w:r>
      <w:r>
        <w:rPr>
          <w:rFonts w:hint="eastAsia" w:ascii="微软雅黑" w:hAnsi="微软雅黑" w:eastAsia="微软雅黑" w:cs="微软雅黑"/>
          <w:color w:val="auto"/>
          <w:spacing w:val="6"/>
          <w:lang w:eastAsia="zh-CN"/>
        </w:rPr>
        <w:t>文件递交的截止时间：</w:t>
      </w:r>
      <w:r>
        <w:rPr>
          <w:rFonts w:hint="eastAsia" w:ascii="微软雅黑" w:hAnsi="微软雅黑" w:eastAsia="微软雅黑" w:cs="微软雅黑"/>
          <w:color w:val="000000" w:themeColor="text1"/>
          <w:spacing w:val="6"/>
          <w:lang w:val="en-US" w:eastAsia="zh-CN"/>
          <w14:textFill>
            <w14:solidFill>
              <w14:schemeClr w14:val="tx1"/>
            </w14:solidFill>
          </w14:textFill>
        </w:rPr>
        <w:t>以</w:t>
      </w:r>
      <w:r>
        <w:rPr>
          <w:rFonts w:hint="eastAsia" w:ascii="微软雅黑" w:hAnsi="微软雅黑" w:eastAsia="微软雅黑" w:cs="微软雅黑"/>
          <w:color w:val="auto"/>
          <w:spacing w:val="6"/>
          <w:lang w:eastAsia="zh-CN"/>
        </w:rPr>
        <w:t>中国海油</w:t>
      </w:r>
      <w:r>
        <w:rPr>
          <w:rFonts w:hint="eastAsia" w:ascii="微软雅黑" w:hAnsi="微软雅黑" w:eastAsia="微软雅黑" w:cs="微软雅黑"/>
          <w:color w:val="auto"/>
          <w:spacing w:val="6"/>
          <w:lang w:val="en-US" w:eastAsia="zh-CN"/>
        </w:rPr>
        <w:t>供应链数字化平台</w:t>
      </w:r>
      <w:r>
        <w:rPr>
          <w:rFonts w:hint="eastAsia" w:ascii="微软雅黑" w:hAnsi="微软雅黑" w:eastAsia="微软雅黑" w:cs="微软雅黑"/>
          <w:color w:val="000000" w:themeColor="text1"/>
          <w:spacing w:val="6"/>
          <w:lang w:val="en-US" w:eastAsia="zh-CN"/>
          <w14:textFill>
            <w14:solidFill>
              <w14:schemeClr w14:val="tx1"/>
            </w14:solidFill>
          </w14:textFill>
        </w:rPr>
        <w:t>截标时间为准。</w:t>
      </w:r>
    </w:p>
    <w:p>
      <w:pPr>
        <w:pStyle w:val="4"/>
        <w:numPr>
          <w:ilvl w:val="0"/>
          <w:numId w:val="7"/>
        </w:numPr>
        <w:ind w:left="222" w:leftChars="0" w:right="10" w:hanging="222" w:hangingChars="100"/>
        <w:rPr>
          <w:rFonts w:hint="eastAsia" w:ascii="微软雅黑" w:hAnsi="微软雅黑" w:eastAsia="微软雅黑" w:cs="微软雅黑"/>
          <w:color w:val="auto"/>
          <w:spacing w:val="6"/>
          <w:lang w:eastAsia="zh-CN"/>
        </w:rPr>
      </w:pPr>
      <w:r>
        <w:rPr>
          <w:rFonts w:hint="eastAsia" w:ascii="微软雅黑" w:hAnsi="微软雅黑" w:eastAsia="微软雅黑" w:cs="微软雅黑"/>
          <w:color w:val="auto"/>
          <w:spacing w:val="6"/>
          <w:lang w:val="en-US" w:eastAsia="zh-CN"/>
        </w:rPr>
        <w:t>应答</w:t>
      </w:r>
      <w:r>
        <w:rPr>
          <w:rFonts w:hint="eastAsia" w:ascii="微软雅黑" w:hAnsi="微软雅黑" w:eastAsia="微软雅黑" w:cs="微软雅黑"/>
          <w:color w:val="auto"/>
          <w:spacing w:val="6"/>
          <w:lang w:eastAsia="zh-CN"/>
        </w:rPr>
        <w:t>文件的递交方法：请在规定报价截止时间前通过系统报价及挂接PDF形式的电子报价文件附件。挂接的电子报价文件应加盖公章（如有需要可增加商务文件、技术文件）【</w:t>
      </w:r>
      <w:r>
        <w:rPr>
          <w:rFonts w:hint="eastAsia" w:ascii="微软雅黑" w:hAnsi="微软雅黑" w:eastAsia="微软雅黑" w:cs="微软雅黑"/>
          <w:color w:val="auto"/>
          <w:spacing w:val="6"/>
          <w:lang w:val="en-US" w:eastAsia="zh-CN"/>
        </w:rPr>
        <w:t>应答</w:t>
      </w:r>
      <w:r>
        <w:rPr>
          <w:rFonts w:hint="eastAsia" w:ascii="微软雅黑" w:hAnsi="微软雅黑" w:eastAsia="微软雅黑" w:cs="微软雅黑"/>
          <w:color w:val="auto"/>
          <w:spacing w:val="6"/>
          <w:lang w:eastAsia="zh-CN"/>
        </w:rPr>
        <w:t>人应在投标截止时间前通过中国海油</w:t>
      </w:r>
      <w:r>
        <w:rPr>
          <w:rFonts w:hint="eastAsia" w:ascii="微软雅黑" w:hAnsi="微软雅黑" w:eastAsia="微软雅黑" w:cs="微软雅黑"/>
          <w:color w:val="auto"/>
          <w:spacing w:val="6"/>
          <w:lang w:val="en-US" w:eastAsia="zh-CN"/>
        </w:rPr>
        <w:t>供应链数字化平台</w:t>
      </w:r>
      <w:r>
        <w:rPr>
          <w:rFonts w:hint="eastAsia" w:ascii="微软雅黑" w:hAnsi="微软雅黑" w:eastAsia="微软雅黑" w:cs="微软雅黑"/>
          <w:color w:val="auto"/>
          <w:spacing w:val="6"/>
          <w:lang w:eastAsia="zh-CN"/>
        </w:rPr>
        <w:t>（电子招标投标交易平台，以下简称“系统”）递交电子</w:t>
      </w:r>
      <w:r>
        <w:rPr>
          <w:rFonts w:hint="eastAsia" w:ascii="微软雅黑" w:hAnsi="微软雅黑" w:eastAsia="微软雅黑" w:cs="微软雅黑"/>
          <w:color w:val="auto"/>
          <w:spacing w:val="6"/>
          <w:lang w:val="en-US" w:eastAsia="zh-CN"/>
        </w:rPr>
        <w:t>应答</w:t>
      </w:r>
      <w:r>
        <w:rPr>
          <w:rFonts w:hint="eastAsia" w:ascii="微软雅黑" w:hAnsi="微软雅黑" w:eastAsia="微软雅黑" w:cs="微软雅黑"/>
          <w:color w:val="auto"/>
          <w:spacing w:val="6"/>
          <w:lang w:eastAsia="zh-CN"/>
        </w:rPr>
        <w:t>文件。】</w:t>
      </w:r>
    </w:p>
    <w:p>
      <w:pPr>
        <w:pStyle w:val="4"/>
        <w:numPr>
          <w:ilvl w:val="0"/>
          <w:numId w:val="7"/>
        </w:numPr>
        <w:ind w:left="424" w:leftChars="0" w:right="10" w:hanging="424" w:hangingChars="191"/>
        <w:rPr>
          <w:rFonts w:hint="eastAsia" w:ascii="微软雅黑" w:hAnsi="微软雅黑" w:eastAsia="微软雅黑" w:cs="微软雅黑"/>
          <w:spacing w:val="6"/>
          <w:highlight w:val="none"/>
          <w:lang w:eastAsia="zh-CN"/>
        </w:rPr>
      </w:pPr>
      <w:r>
        <w:rPr>
          <w:rFonts w:hint="eastAsia" w:ascii="微软雅黑" w:hAnsi="微软雅黑" w:eastAsia="微软雅黑" w:cs="微软雅黑"/>
          <w:spacing w:val="6"/>
          <w:highlight w:val="none"/>
          <w:lang w:eastAsia="zh-CN"/>
        </w:rPr>
        <w:t>开标时间：</w:t>
      </w:r>
      <w:r>
        <w:rPr>
          <w:rFonts w:hint="eastAsia" w:ascii="微软雅黑" w:hAnsi="微软雅黑" w:eastAsia="微软雅黑" w:cs="微软雅黑"/>
          <w:color w:val="0000FF"/>
          <w:spacing w:val="6"/>
          <w:lang w:val="en-US" w:eastAsia="zh-CN"/>
        </w:rPr>
        <w:t>以中国海油供应链数字化平台开标时间为准。</w:t>
      </w:r>
    </w:p>
    <w:p>
      <w:pPr>
        <w:pStyle w:val="4"/>
        <w:numPr>
          <w:ilvl w:val="0"/>
          <w:numId w:val="7"/>
        </w:numPr>
        <w:ind w:left="424" w:leftChars="0" w:right="10" w:hanging="424" w:hangingChars="191"/>
        <w:rPr>
          <w:rFonts w:hint="eastAsia" w:ascii="微软雅黑" w:hAnsi="微软雅黑" w:eastAsia="微软雅黑" w:cs="微软雅黑"/>
          <w:spacing w:val="6"/>
          <w:highlight w:val="none"/>
          <w:lang w:eastAsia="zh-CN"/>
        </w:rPr>
      </w:pPr>
      <w:r>
        <w:rPr>
          <w:rFonts w:hint="eastAsia" w:ascii="微软雅黑" w:hAnsi="微软雅黑" w:eastAsia="微软雅黑" w:cs="微软雅黑"/>
          <w:spacing w:val="6"/>
          <w:highlight w:val="none"/>
          <w:lang w:eastAsia="zh-CN"/>
        </w:rPr>
        <w:t>开标地点：【</w:t>
      </w:r>
      <w:r>
        <w:rPr>
          <w:rFonts w:hint="eastAsia" w:ascii="微软雅黑" w:hAnsi="微软雅黑" w:eastAsia="微软雅黑" w:cs="微软雅黑"/>
          <w:color w:val="auto"/>
          <w:spacing w:val="6"/>
          <w:lang w:eastAsia="zh-CN"/>
        </w:rPr>
        <w:t>中国海油</w:t>
      </w:r>
      <w:r>
        <w:rPr>
          <w:rFonts w:hint="eastAsia" w:ascii="微软雅黑" w:hAnsi="微软雅黑" w:eastAsia="微软雅黑" w:cs="微软雅黑"/>
          <w:color w:val="auto"/>
          <w:spacing w:val="6"/>
          <w:lang w:val="en-US" w:eastAsia="zh-CN"/>
        </w:rPr>
        <w:t>供应链数字化平台</w:t>
      </w:r>
      <w:r>
        <w:rPr>
          <w:rFonts w:hint="eastAsia" w:ascii="微软雅黑" w:hAnsi="微软雅黑" w:eastAsia="微软雅黑" w:cs="微软雅黑"/>
          <w:spacing w:val="6"/>
          <w:highlight w:val="none"/>
          <w:lang w:eastAsia="zh-CN"/>
        </w:rPr>
        <w:t>电子开标大厅】</w:t>
      </w:r>
    </w:p>
    <w:p>
      <w:pPr>
        <w:pStyle w:val="4"/>
        <w:numPr>
          <w:ilvl w:val="0"/>
          <w:numId w:val="7"/>
        </w:numPr>
        <w:ind w:left="424" w:leftChars="0" w:right="10" w:hanging="424" w:hangingChars="191"/>
        <w:rPr>
          <w:rFonts w:hint="eastAsia" w:ascii="微软雅黑" w:hAnsi="微软雅黑" w:eastAsia="微软雅黑" w:cs="微软雅黑"/>
          <w:color w:val="auto"/>
          <w:spacing w:val="6"/>
          <w:highlight w:val="none"/>
          <w:lang w:eastAsia="zh-CN"/>
        </w:rPr>
      </w:pPr>
      <w:r>
        <w:rPr>
          <w:rFonts w:hint="eastAsia" w:ascii="微软雅黑" w:hAnsi="微软雅黑" w:eastAsia="微软雅黑" w:cs="微软雅黑"/>
          <w:spacing w:val="6"/>
          <w:highlight w:val="none"/>
          <w:lang w:eastAsia="zh-CN"/>
        </w:rPr>
        <w:t>特殊说明：【</w:t>
      </w:r>
      <w:r>
        <w:rPr>
          <w:rFonts w:hint="eastAsia" w:ascii="微软雅黑" w:hAnsi="微软雅黑" w:eastAsia="微软雅黑" w:cs="微软雅黑"/>
          <w:spacing w:val="6"/>
          <w:highlight w:val="none"/>
          <w:lang w:val="en-US" w:eastAsia="zh-CN"/>
        </w:rPr>
        <w:t>应答</w:t>
      </w:r>
      <w:r>
        <w:rPr>
          <w:rFonts w:hint="eastAsia" w:ascii="微软雅黑" w:hAnsi="微软雅黑" w:eastAsia="微软雅黑" w:cs="微软雅黑"/>
          <w:spacing w:val="6"/>
          <w:highlight w:val="none"/>
          <w:lang w:eastAsia="zh-CN"/>
        </w:rPr>
        <w:t>人必须使用系统提供的投标文件制作软件（系统首页＞下载专区）导入</w:t>
      </w:r>
      <w:r>
        <w:rPr>
          <w:rFonts w:hint="eastAsia" w:ascii="微软雅黑" w:hAnsi="微软雅黑" w:eastAsia="微软雅黑" w:cs="微软雅黑"/>
          <w:spacing w:val="6"/>
          <w:highlight w:val="none"/>
          <w:lang w:val="en-US" w:eastAsia="zh-CN"/>
        </w:rPr>
        <w:t>应答</w:t>
      </w:r>
      <w:r>
        <w:rPr>
          <w:rFonts w:hint="eastAsia" w:ascii="微软雅黑" w:hAnsi="微软雅黑" w:eastAsia="微软雅黑" w:cs="微软雅黑"/>
          <w:spacing w:val="6"/>
          <w:highlight w:val="none"/>
          <w:lang w:eastAsia="zh-CN"/>
        </w:rPr>
        <w:t>文件（如有</w:t>
      </w:r>
      <w:r>
        <w:rPr>
          <w:rFonts w:hint="eastAsia" w:ascii="微软雅黑" w:hAnsi="微软雅黑" w:eastAsia="微软雅黑" w:cs="微软雅黑"/>
          <w:spacing w:val="6"/>
          <w:highlight w:val="none"/>
          <w:lang w:val="en-US" w:eastAsia="zh-CN"/>
        </w:rPr>
        <w:t>询价</w:t>
      </w:r>
      <w:r>
        <w:rPr>
          <w:rFonts w:hint="eastAsia" w:ascii="微软雅黑" w:hAnsi="微软雅黑" w:eastAsia="微软雅黑" w:cs="微软雅黑"/>
          <w:spacing w:val="6"/>
          <w:highlight w:val="none"/>
          <w:lang w:eastAsia="zh-CN"/>
        </w:rPr>
        <w:t>文件澄清，须重新导入最后一次澄清文件）后编制</w:t>
      </w:r>
      <w:r>
        <w:rPr>
          <w:rFonts w:hint="eastAsia" w:ascii="微软雅黑" w:hAnsi="微软雅黑" w:eastAsia="微软雅黑" w:cs="微软雅黑"/>
          <w:spacing w:val="6"/>
          <w:highlight w:val="none"/>
          <w:lang w:val="en-US" w:eastAsia="zh-CN"/>
        </w:rPr>
        <w:t>应答</w:t>
      </w:r>
      <w:r>
        <w:rPr>
          <w:rFonts w:hint="eastAsia" w:ascii="微软雅黑" w:hAnsi="微软雅黑" w:eastAsia="微软雅黑" w:cs="微软雅黑"/>
          <w:spacing w:val="6"/>
          <w:highlight w:val="none"/>
          <w:lang w:eastAsia="zh-CN"/>
        </w:rPr>
        <w:t>文件。</w:t>
      </w:r>
      <w:r>
        <w:rPr>
          <w:rFonts w:hint="eastAsia" w:ascii="微软雅黑" w:hAnsi="微软雅黑" w:eastAsia="微软雅黑" w:cs="微软雅黑"/>
          <w:color w:val="auto"/>
          <w:spacing w:val="6"/>
          <w:highlight w:val="none"/>
          <w:lang w:eastAsia="zh-CN"/>
        </w:rPr>
        <w:t>相关操作详见《</w:t>
      </w:r>
      <w:r>
        <w:rPr>
          <w:rFonts w:hint="eastAsia" w:ascii="微软雅黑" w:hAnsi="微软雅黑" w:eastAsia="微软雅黑" w:cs="微软雅黑"/>
          <w:color w:val="auto"/>
          <w:spacing w:val="6"/>
          <w:lang w:eastAsia="zh-CN"/>
        </w:rPr>
        <w:t>中国海油</w:t>
      </w:r>
      <w:r>
        <w:rPr>
          <w:rFonts w:hint="eastAsia" w:ascii="微软雅黑" w:hAnsi="微软雅黑" w:eastAsia="微软雅黑" w:cs="微软雅黑"/>
          <w:color w:val="auto"/>
          <w:spacing w:val="6"/>
          <w:lang w:val="en-US" w:eastAsia="zh-CN"/>
        </w:rPr>
        <w:t>供应链数字化平台</w:t>
      </w:r>
      <w:r>
        <w:rPr>
          <w:rFonts w:hint="eastAsia" w:ascii="微软雅黑" w:hAnsi="微软雅黑" w:eastAsia="微软雅黑" w:cs="微软雅黑"/>
          <w:color w:val="auto"/>
          <w:spacing w:val="6"/>
          <w:highlight w:val="none"/>
          <w:lang w:eastAsia="zh-CN"/>
        </w:rPr>
        <w:t>-供应商</w:t>
      </w:r>
      <w:r>
        <w:rPr>
          <w:rFonts w:hint="eastAsia" w:ascii="微软雅黑" w:hAnsi="微软雅黑" w:eastAsia="微软雅黑" w:cs="微软雅黑"/>
          <w:color w:val="auto"/>
          <w:spacing w:val="6"/>
          <w:highlight w:val="none"/>
          <w:lang w:val="en-US" w:eastAsia="zh-CN"/>
        </w:rPr>
        <w:t>投标</w:t>
      </w:r>
      <w:r>
        <w:rPr>
          <w:rFonts w:hint="eastAsia" w:ascii="微软雅黑" w:hAnsi="微软雅黑" w:eastAsia="微软雅黑" w:cs="微软雅黑"/>
          <w:color w:val="auto"/>
          <w:spacing w:val="6"/>
          <w:highlight w:val="none"/>
          <w:lang w:eastAsia="zh-CN"/>
        </w:rPr>
        <w:t>操作手册》（系统首页＞下载专区）。超过</w:t>
      </w:r>
      <w:r>
        <w:rPr>
          <w:rFonts w:hint="eastAsia" w:ascii="微软雅黑" w:hAnsi="微软雅黑" w:eastAsia="微软雅黑" w:cs="微软雅黑"/>
          <w:color w:val="auto"/>
          <w:spacing w:val="6"/>
          <w:highlight w:val="none"/>
          <w:lang w:val="en-US" w:eastAsia="zh-CN"/>
        </w:rPr>
        <w:t>应答</w:t>
      </w:r>
      <w:r>
        <w:rPr>
          <w:rFonts w:hint="eastAsia" w:ascii="微软雅黑" w:hAnsi="微软雅黑" w:eastAsia="微软雅黑" w:cs="微软雅黑"/>
          <w:color w:val="auto"/>
          <w:spacing w:val="6"/>
          <w:highlight w:val="none"/>
          <w:lang w:eastAsia="zh-CN"/>
        </w:rPr>
        <w:t>截止时间送达的</w:t>
      </w:r>
      <w:r>
        <w:rPr>
          <w:rFonts w:hint="eastAsia" w:ascii="微软雅黑" w:hAnsi="微软雅黑" w:eastAsia="微软雅黑" w:cs="微软雅黑"/>
          <w:color w:val="auto"/>
          <w:spacing w:val="6"/>
          <w:highlight w:val="none"/>
          <w:lang w:val="en-US" w:eastAsia="zh-CN"/>
        </w:rPr>
        <w:t>应答</w:t>
      </w:r>
      <w:r>
        <w:rPr>
          <w:rFonts w:hint="eastAsia" w:ascii="微软雅黑" w:hAnsi="微软雅黑" w:eastAsia="微软雅黑" w:cs="微软雅黑"/>
          <w:color w:val="auto"/>
          <w:spacing w:val="6"/>
          <w:highlight w:val="none"/>
          <w:lang w:eastAsia="zh-CN"/>
        </w:rPr>
        <w:t>文件，系统将予以拒收。】</w:t>
      </w:r>
      <w:bookmarkStart w:id="6" w:name="_bookmark7"/>
      <w:bookmarkEnd w:id="6"/>
    </w:p>
    <w:p>
      <w:pPr>
        <w:pStyle w:val="17"/>
        <w:numPr>
          <w:ilvl w:val="0"/>
          <w:numId w:val="1"/>
        </w:numPr>
        <w:snapToGrid w:val="0"/>
        <w:spacing w:before="120" w:beforeLines="50" w:after="120" w:afterLines="50" w:line="360" w:lineRule="auto"/>
        <w:ind w:left="567" w:hanging="567"/>
        <w:outlineLvl w:val="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询价文件评审</w:t>
      </w:r>
    </w:p>
    <w:p>
      <w:pPr>
        <w:pStyle w:val="4"/>
        <w:numPr>
          <w:ilvl w:val="0"/>
          <w:numId w:val="8"/>
        </w:numPr>
        <w:ind w:left="424" w:right="10" w:hanging="424" w:hangingChars="191"/>
        <w:rPr>
          <w:rFonts w:hint="eastAsia" w:ascii="微软雅黑" w:hAnsi="微软雅黑" w:eastAsia="微软雅黑" w:cs="微软雅黑"/>
          <w:b/>
          <w:color w:val="auto"/>
          <w:spacing w:val="6"/>
          <w:highlight w:val="none"/>
          <w:lang w:eastAsia="zh-CN"/>
        </w:rPr>
      </w:pPr>
      <w:r>
        <w:rPr>
          <w:rFonts w:hint="eastAsia" w:ascii="微软雅黑" w:hAnsi="微软雅黑" w:eastAsia="微软雅黑" w:cs="微软雅黑"/>
          <w:b/>
          <w:color w:val="auto"/>
          <w:spacing w:val="6"/>
          <w:highlight w:val="none"/>
          <w:lang w:eastAsia="zh-CN"/>
        </w:rPr>
        <w:t>评审原则：</w:t>
      </w:r>
    </w:p>
    <w:p>
      <w:pPr>
        <w:pStyle w:val="29"/>
        <w:numPr>
          <w:ilvl w:val="1"/>
          <w:numId w:val="8"/>
        </w:numPr>
        <w:snapToGrid w:val="0"/>
        <w:ind w:left="424" w:hanging="424" w:hangingChars="202"/>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本次采用响应/满足询价文件要求且</w:t>
      </w:r>
      <w:r>
        <w:rPr>
          <w:rFonts w:hint="eastAsia" w:ascii="微软雅黑" w:hAnsi="微软雅黑" w:eastAsia="微软雅黑" w:cs="微软雅黑"/>
          <w:color w:val="0000FF"/>
          <w:sz w:val="21"/>
          <w:szCs w:val="21"/>
          <w:highlight w:val="none"/>
        </w:rPr>
        <w:t>报价最低原则。</w:t>
      </w:r>
    </w:p>
    <w:p>
      <w:pPr>
        <w:pStyle w:val="29"/>
        <w:numPr>
          <w:ilvl w:val="1"/>
          <w:numId w:val="8"/>
        </w:numPr>
        <w:snapToGrid w:val="0"/>
        <w:ind w:left="424" w:hanging="424" w:hangingChars="202"/>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评审小组对于应答人不足</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家的全部进行评审，超出</w:t>
      </w:r>
      <w:r>
        <w:rPr>
          <w:rFonts w:hint="eastAsia" w:ascii="微软雅黑" w:hAnsi="微软雅黑" w:eastAsia="微软雅黑" w:cs="微软雅黑"/>
          <w:color w:val="auto"/>
          <w:sz w:val="21"/>
          <w:szCs w:val="21"/>
          <w:highlight w:val="none"/>
          <w:lang w:val="en-US" w:eastAsia="zh-CN"/>
        </w:rPr>
        <w:t>5</w:t>
      </w:r>
      <w:r>
        <w:rPr>
          <w:rFonts w:hint="eastAsia" w:ascii="微软雅黑" w:hAnsi="微软雅黑" w:eastAsia="微软雅黑" w:cs="微软雅黑"/>
          <w:color w:val="auto"/>
          <w:sz w:val="21"/>
          <w:szCs w:val="21"/>
          <w:highlight w:val="none"/>
        </w:rPr>
        <w:t>家选择报价最低的5家应答人进行评审。</w:t>
      </w:r>
    </w:p>
    <w:p>
      <w:pPr>
        <w:pageBreakBefore w:val="0"/>
        <w:widowControl w:val="0"/>
        <w:numPr>
          <w:ilvl w:val="1"/>
          <w:numId w:val="8"/>
        </w:numPr>
        <w:tabs>
          <w:tab w:val="left" w:pos="1701"/>
        </w:tabs>
        <w:kinsoku/>
        <w:wordWrap/>
        <w:overflowPunct/>
        <w:topLinePunct w:val="0"/>
        <w:autoSpaceDE/>
        <w:autoSpaceDN/>
        <w:bidi w:val="0"/>
        <w:adjustRightInd/>
        <w:snapToGrid/>
        <w:spacing w:before="156" w:beforeLines="50" w:line="240" w:lineRule="auto"/>
        <w:ind w:left="424" w:leftChars="0" w:hanging="424" w:hangingChars="202"/>
        <w:textAlignment w:val="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如报价最低的5家应答人，经评审后均不能满足项目的技术、资质、能力等要求，可按照报价排序依次扩大评审范围。方法如下：</w:t>
      </w:r>
    </w:p>
    <w:p>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Chars="-202" w:firstLine="840" w:firstLineChars="400"/>
        <w:textAlignment w:val="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a. 如扩大评审范围后的应答人多于（含）5家，选择报价最低的5家应答人进行评审。</w:t>
      </w:r>
    </w:p>
    <w:p>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Chars="-202" w:firstLine="840" w:firstLineChars="400"/>
        <w:textAlignment w:val="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b. 如扩大评审范围后的应答人少于5家但多于1家，全部进行评审。</w:t>
      </w:r>
    </w:p>
    <w:p>
      <w:pPr>
        <w:keepNext w:val="0"/>
        <w:keepLines w:val="0"/>
        <w:pageBreakBefore w:val="0"/>
        <w:widowControl w:val="0"/>
        <w:numPr>
          <w:ilvl w:val="0"/>
          <w:numId w:val="0"/>
        </w:numPr>
        <w:tabs>
          <w:tab w:val="left" w:pos="1701"/>
        </w:tabs>
        <w:kinsoku/>
        <w:wordWrap/>
        <w:overflowPunct/>
        <w:topLinePunct w:val="0"/>
        <w:autoSpaceDE/>
        <w:autoSpaceDN/>
        <w:bidi w:val="0"/>
        <w:adjustRightInd/>
        <w:snapToGrid/>
        <w:spacing w:line="240" w:lineRule="auto"/>
        <w:ind w:leftChars="-202" w:firstLine="840" w:firstLineChars="400"/>
        <w:textAlignment w:val="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c. 如扩大评审范围后的应答人只有1家，分析原因并终止后重新进行公开询价。</w:t>
      </w:r>
    </w:p>
    <w:p>
      <w:pPr>
        <w:pStyle w:val="29"/>
        <w:snapToGrid w:val="0"/>
        <w:ind w:left="424" w:hanging="424" w:hangingChars="202"/>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1.</w:t>
      </w:r>
      <w:r>
        <w:rPr>
          <w:rFonts w:hint="eastAsia" w:ascii="微软雅黑" w:hAnsi="微软雅黑" w:eastAsia="微软雅黑" w:cs="微软雅黑"/>
          <w:b w:val="0"/>
          <w:bCs w:val="0"/>
          <w:color w:val="auto"/>
          <w:sz w:val="21"/>
          <w:szCs w:val="21"/>
          <w:highlight w:val="none"/>
          <w:lang w:val="en-US" w:eastAsia="zh-CN"/>
        </w:rPr>
        <w:t>4</w:t>
      </w:r>
      <w:r>
        <w:rPr>
          <w:rFonts w:hint="eastAsia" w:ascii="微软雅黑" w:hAnsi="微软雅黑" w:eastAsia="微软雅黑" w:cs="微软雅黑"/>
          <w:b w:val="0"/>
          <w:bCs w:val="0"/>
          <w:color w:val="auto"/>
          <w:sz w:val="21"/>
          <w:szCs w:val="21"/>
          <w:highlight w:val="none"/>
        </w:rPr>
        <w:t xml:space="preserve"> 如最低报价存在两家应答人一致的情形，</w:t>
      </w:r>
      <w:r>
        <w:rPr>
          <w:rFonts w:hint="eastAsia" w:ascii="微软雅黑" w:hAnsi="微软雅黑" w:eastAsia="微软雅黑" w:cs="微软雅黑"/>
          <w:b w:val="0"/>
          <w:bCs w:val="0"/>
          <w:color w:val="0000FF"/>
          <w:sz w:val="21"/>
          <w:szCs w:val="21"/>
          <w:highlight w:val="none"/>
        </w:rPr>
        <w:t>按照交货期、注册资金、质保期、付款条件</w:t>
      </w:r>
      <w:r>
        <w:rPr>
          <w:rFonts w:hint="eastAsia" w:ascii="微软雅黑" w:hAnsi="微软雅黑" w:eastAsia="微软雅黑" w:cs="微软雅黑"/>
          <w:b w:val="0"/>
          <w:bCs w:val="0"/>
          <w:color w:val="0000FF"/>
          <w:sz w:val="21"/>
          <w:szCs w:val="21"/>
          <w:highlight w:val="none"/>
          <w:lang w:eastAsia="zh-CN"/>
        </w:rPr>
        <w:t>、</w:t>
      </w:r>
      <w:r>
        <w:rPr>
          <w:rFonts w:hint="eastAsia" w:ascii="微软雅黑" w:hAnsi="微软雅黑" w:eastAsia="微软雅黑" w:cs="微软雅黑"/>
          <w:b w:val="0"/>
          <w:bCs w:val="0"/>
          <w:color w:val="0000FF"/>
          <w:sz w:val="21"/>
          <w:szCs w:val="21"/>
          <w:highlight w:val="none"/>
          <w:lang w:val="en-US" w:eastAsia="zh-CN"/>
        </w:rPr>
        <w:t>与分公司合同履约质量</w:t>
      </w:r>
      <w:r>
        <w:rPr>
          <w:rFonts w:hint="eastAsia" w:ascii="微软雅黑" w:hAnsi="微软雅黑" w:eastAsia="微软雅黑" w:cs="微软雅黑"/>
          <w:b w:val="0"/>
          <w:bCs w:val="0"/>
          <w:color w:val="0000FF"/>
          <w:sz w:val="21"/>
          <w:szCs w:val="21"/>
          <w:highlight w:val="none"/>
        </w:rPr>
        <w:t>等顺序确定成交人</w:t>
      </w:r>
      <w:r>
        <w:rPr>
          <w:rFonts w:hint="eastAsia" w:ascii="微软雅黑" w:hAnsi="微软雅黑" w:eastAsia="微软雅黑" w:cs="微软雅黑"/>
          <w:b w:val="0"/>
          <w:bCs w:val="0"/>
          <w:color w:val="auto"/>
          <w:sz w:val="21"/>
          <w:szCs w:val="21"/>
          <w:highlight w:val="none"/>
        </w:rPr>
        <w:t>。</w:t>
      </w:r>
    </w:p>
    <w:p>
      <w:pPr>
        <w:pStyle w:val="29"/>
        <w:snapToGrid w:val="0"/>
        <w:ind w:left="424" w:hanging="424" w:hangingChars="202"/>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1.</w:t>
      </w:r>
      <w:r>
        <w:rPr>
          <w:rFonts w:hint="eastAsia" w:ascii="微软雅黑" w:hAnsi="微软雅黑" w:eastAsia="微软雅黑" w:cs="微软雅黑"/>
          <w:b w:val="0"/>
          <w:bCs w:val="0"/>
          <w:color w:val="auto"/>
          <w:sz w:val="21"/>
          <w:szCs w:val="21"/>
          <w:highlight w:val="none"/>
          <w:lang w:val="en-US" w:eastAsia="zh-CN"/>
        </w:rPr>
        <w:t>5</w:t>
      </w:r>
      <w:r>
        <w:rPr>
          <w:rFonts w:hint="eastAsia" w:ascii="微软雅黑" w:hAnsi="微软雅黑" w:eastAsia="微软雅黑" w:cs="微软雅黑"/>
          <w:b w:val="0"/>
          <w:bCs w:val="0"/>
          <w:color w:val="auto"/>
          <w:sz w:val="21"/>
          <w:szCs w:val="21"/>
          <w:highlight w:val="none"/>
        </w:rPr>
        <w:t xml:space="preserve"> 在评审过程中，如需澄清，</w:t>
      </w:r>
      <w:r>
        <w:rPr>
          <w:rFonts w:hint="eastAsia" w:ascii="微软雅黑" w:hAnsi="微软雅黑" w:eastAsia="微软雅黑" w:cs="微软雅黑"/>
          <w:b w:val="0"/>
          <w:bCs w:val="0"/>
          <w:color w:val="auto"/>
          <w:sz w:val="21"/>
          <w:szCs w:val="21"/>
          <w:highlight w:val="none"/>
          <w:lang w:val="en-US" w:eastAsia="zh-CN"/>
        </w:rPr>
        <w:t>通过</w:t>
      </w:r>
      <w:r>
        <w:rPr>
          <w:rFonts w:hint="eastAsia" w:ascii="微软雅黑" w:hAnsi="微软雅黑" w:eastAsia="微软雅黑" w:cs="微软雅黑"/>
          <w:b w:val="0"/>
          <w:bCs w:val="0"/>
          <w:color w:val="auto"/>
          <w:sz w:val="21"/>
          <w:szCs w:val="21"/>
          <w:highlight w:val="none"/>
        </w:rPr>
        <w:t>书面形式或采办业务系统进行，澄清回复后，澄清文件的发函和回复均应全体询价评审小组成员确认，作为评价依据。</w:t>
      </w:r>
    </w:p>
    <w:p>
      <w:pPr>
        <w:pStyle w:val="29"/>
        <w:snapToGrid w:val="0"/>
        <w:ind w:left="424" w:hanging="424" w:hangingChars="202"/>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1.</w:t>
      </w:r>
      <w:r>
        <w:rPr>
          <w:rFonts w:hint="eastAsia" w:ascii="微软雅黑" w:hAnsi="微软雅黑" w:eastAsia="微软雅黑" w:cs="微软雅黑"/>
          <w:b w:val="0"/>
          <w:bCs w:val="0"/>
          <w:color w:val="auto"/>
          <w:sz w:val="21"/>
          <w:szCs w:val="21"/>
          <w:highlight w:val="none"/>
          <w:lang w:val="en-US" w:eastAsia="zh-CN"/>
        </w:rPr>
        <w:t>6</w:t>
      </w:r>
      <w:r>
        <w:rPr>
          <w:rFonts w:hint="eastAsia" w:ascii="微软雅黑" w:hAnsi="微软雅黑" w:eastAsia="微软雅黑" w:cs="微软雅黑"/>
          <w:b w:val="0"/>
          <w:bCs w:val="0"/>
          <w:color w:val="auto"/>
          <w:sz w:val="21"/>
          <w:szCs w:val="21"/>
          <w:highlight w:val="none"/>
        </w:rPr>
        <w:t xml:space="preserve"> 在评审过程中，不接受</w:t>
      </w:r>
      <w:r>
        <w:rPr>
          <w:rFonts w:hint="eastAsia" w:ascii="微软雅黑" w:hAnsi="微软雅黑" w:eastAsia="微软雅黑" w:cs="微软雅黑"/>
          <w:b w:val="0"/>
          <w:bCs w:val="0"/>
          <w:color w:val="auto"/>
          <w:sz w:val="21"/>
          <w:szCs w:val="21"/>
          <w:highlight w:val="none"/>
          <w:lang w:val="en-US" w:eastAsia="zh-CN"/>
        </w:rPr>
        <w:t>应答人</w:t>
      </w:r>
      <w:r>
        <w:rPr>
          <w:rFonts w:hint="eastAsia" w:ascii="微软雅黑" w:hAnsi="微软雅黑" w:eastAsia="微软雅黑" w:cs="微软雅黑"/>
          <w:b w:val="0"/>
          <w:bCs w:val="0"/>
          <w:color w:val="auto"/>
          <w:sz w:val="21"/>
          <w:szCs w:val="21"/>
          <w:highlight w:val="none"/>
        </w:rPr>
        <w:t>的主动澄清。</w:t>
      </w:r>
    </w:p>
    <w:p>
      <w:pPr>
        <w:pStyle w:val="29"/>
        <w:snapToGrid w:val="0"/>
        <w:ind w:left="424" w:hanging="424" w:hangingChars="202"/>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 xml:space="preserve">1.7 </w:t>
      </w:r>
      <w:r>
        <w:rPr>
          <w:rFonts w:hint="eastAsia" w:ascii="微软雅黑" w:hAnsi="微软雅黑" w:eastAsia="微软雅黑" w:cs="微软雅黑"/>
          <w:color w:val="auto"/>
          <w:sz w:val="21"/>
          <w:szCs w:val="21"/>
          <w:highlight w:val="none"/>
          <w:lang w:val="en-US" w:eastAsia="zh-CN"/>
        </w:rPr>
        <w:t>同一投标人就同一标段（包）编号和名称的采办项目中，</w:t>
      </w:r>
      <w:r>
        <w:rPr>
          <w:rFonts w:hint="eastAsia" w:ascii="微软雅黑" w:hAnsi="微软雅黑" w:eastAsia="微软雅黑" w:cs="微软雅黑"/>
          <w:b w:val="0"/>
          <w:bCs w:val="0"/>
          <w:color w:val="0000FF"/>
          <w:sz w:val="21"/>
          <w:szCs w:val="21"/>
          <w:highlight w:val="none"/>
          <w:lang w:val="en-US" w:eastAsia="zh-CN"/>
        </w:rPr>
        <w:t>如针对两个或以上描述相同的行项目出现报价不一致的情况</w:t>
      </w:r>
      <w:r>
        <w:rPr>
          <w:rFonts w:hint="eastAsia" w:ascii="微软雅黑" w:hAnsi="微软雅黑" w:eastAsia="微软雅黑" w:cs="微软雅黑"/>
          <w:color w:val="auto"/>
          <w:sz w:val="21"/>
          <w:szCs w:val="21"/>
          <w:highlight w:val="none"/>
          <w:lang w:val="en-US" w:eastAsia="zh-CN"/>
        </w:rPr>
        <w:t>，评标委员会应否决其投标。</w:t>
      </w:r>
    </w:p>
    <w:p>
      <w:pPr>
        <w:pStyle w:val="4"/>
        <w:ind w:left="222" w:leftChars="0" w:right="10" w:hanging="222" w:hangingChars="100"/>
        <w:rPr>
          <w:rFonts w:hint="eastAsia" w:ascii="微软雅黑" w:hAnsi="微软雅黑" w:eastAsia="微软雅黑" w:cs="微软雅黑"/>
          <w:b w:val="0"/>
          <w:bCs w:val="0"/>
          <w:spacing w:val="6"/>
          <w:highlight w:val="none"/>
          <w:lang w:eastAsia="zh-CN"/>
        </w:rPr>
      </w:pPr>
      <w:r>
        <w:rPr>
          <w:rFonts w:hint="eastAsia" w:ascii="微软雅黑" w:hAnsi="微软雅黑" w:eastAsia="微软雅黑" w:cs="微软雅黑"/>
          <w:b w:val="0"/>
          <w:bCs w:val="0"/>
          <w:spacing w:val="6"/>
          <w:highlight w:val="none"/>
          <w:lang w:eastAsia="zh-CN"/>
        </w:rPr>
        <w:t>2.</w:t>
      </w:r>
      <w:r>
        <w:rPr>
          <w:rFonts w:hint="eastAsia" w:ascii="微软雅黑" w:hAnsi="微软雅黑" w:eastAsia="微软雅黑" w:cs="微软雅黑"/>
          <w:b w:val="0"/>
          <w:bCs w:val="0"/>
          <w:spacing w:val="6"/>
          <w:highlight w:val="none"/>
          <w:lang w:val="en-US" w:eastAsia="zh-CN"/>
        </w:rPr>
        <w:t xml:space="preserve"> </w:t>
      </w:r>
      <w:r>
        <w:rPr>
          <w:rFonts w:hint="eastAsia" w:ascii="微软雅黑" w:hAnsi="微软雅黑" w:eastAsia="微软雅黑" w:cs="微软雅黑"/>
          <w:b/>
          <w:bCs/>
          <w:spacing w:val="6"/>
          <w:highlight w:val="none"/>
          <w:lang w:eastAsia="zh-CN"/>
        </w:rPr>
        <w:t>响应报价有算术错误及其他错误的，评审小组按以下原则要求</w:t>
      </w:r>
      <w:r>
        <w:rPr>
          <w:rFonts w:hint="eastAsia" w:ascii="微软雅黑" w:hAnsi="微软雅黑" w:eastAsia="微软雅黑" w:cs="微软雅黑"/>
          <w:b/>
          <w:bCs/>
          <w:spacing w:val="6"/>
          <w:highlight w:val="none"/>
          <w:lang w:val="en-US" w:eastAsia="zh-CN"/>
        </w:rPr>
        <w:t>应答人</w:t>
      </w:r>
      <w:r>
        <w:rPr>
          <w:rFonts w:hint="eastAsia" w:ascii="微软雅黑" w:hAnsi="微软雅黑" w:eastAsia="微软雅黑" w:cs="微软雅黑"/>
          <w:b/>
          <w:bCs/>
          <w:spacing w:val="6"/>
          <w:highlight w:val="none"/>
          <w:lang w:eastAsia="zh-CN"/>
        </w:rPr>
        <w:t>对响应报价进行修正，并要求</w:t>
      </w:r>
      <w:r>
        <w:rPr>
          <w:rFonts w:hint="eastAsia" w:ascii="微软雅黑" w:hAnsi="微软雅黑" w:eastAsia="微软雅黑" w:cs="微软雅黑"/>
          <w:b/>
          <w:bCs/>
          <w:spacing w:val="6"/>
          <w:highlight w:val="none"/>
          <w:lang w:val="en-US" w:eastAsia="zh-CN"/>
        </w:rPr>
        <w:t>应答人</w:t>
      </w:r>
      <w:r>
        <w:rPr>
          <w:rFonts w:hint="eastAsia" w:ascii="微软雅黑" w:hAnsi="微软雅黑" w:eastAsia="微软雅黑" w:cs="微软雅黑"/>
          <w:b/>
          <w:bCs/>
          <w:spacing w:val="6"/>
          <w:highlight w:val="none"/>
          <w:lang w:eastAsia="zh-CN"/>
        </w:rPr>
        <w:t>澄清确认。</w:t>
      </w:r>
      <w:r>
        <w:rPr>
          <w:rFonts w:hint="eastAsia" w:ascii="微软雅黑" w:hAnsi="微软雅黑" w:eastAsia="微软雅黑" w:cs="微软雅黑"/>
          <w:b/>
          <w:bCs/>
          <w:spacing w:val="6"/>
          <w:highlight w:val="none"/>
          <w:lang w:val="en-US" w:eastAsia="zh-CN"/>
        </w:rPr>
        <w:t>应答人</w:t>
      </w:r>
      <w:r>
        <w:rPr>
          <w:rFonts w:hint="eastAsia" w:ascii="微软雅黑" w:hAnsi="微软雅黑" w:eastAsia="微软雅黑" w:cs="微软雅黑"/>
          <w:b/>
          <w:bCs/>
          <w:spacing w:val="6"/>
          <w:highlight w:val="none"/>
          <w:lang w:eastAsia="zh-CN"/>
        </w:rPr>
        <w:t xml:space="preserve">拒不澄清确认的，评审小组应当否决其响应文件： </w:t>
      </w:r>
    </w:p>
    <w:p>
      <w:pPr>
        <w:pStyle w:val="29"/>
        <w:snapToGrid w:val="0"/>
        <w:ind w:left="424" w:hanging="424" w:hangingChars="202"/>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 xml:space="preserve">2.1 </w:t>
      </w:r>
      <w:r>
        <w:rPr>
          <w:rFonts w:hint="eastAsia" w:ascii="微软雅黑" w:hAnsi="微软雅黑" w:eastAsia="微软雅黑" w:cs="微软雅黑"/>
          <w:b w:val="0"/>
          <w:bCs w:val="0"/>
          <w:sz w:val="21"/>
          <w:szCs w:val="21"/>
          <w:highlight w:val="none"/>
          <w:lang w:val="en-US" w:eastAsia="zh-CN"/>
        </w:rPr>
        <w:t>应答</w:t>
      </w:r>
      <w:r>
        <w:rPr>
          <w:rFonts w:hint="eastAsia" w:ascii="微软雅黑" w:hAnsi="微软雅黑" w:eastAsia="微软雅黑" w:cs="微软雅黑"/>
          <w:b w:val="0"/>
          <w:bCs w:val="0"/>
          <w:sz w:val="21"/>
          <w:szCs w:val="21"/>
          <w:highlight w:val="none"/>
        </w:rPr>
        <w:t xml:space="preserve">文件中的大写金额与小写金额不一致的，以大写金额为准； </w:t>
      </w:r>
    </w:p>
    <w:p>
      <w:pPr>
        <w:pStyle w:val="29"/>
        <w:snapToGrid w:val="0"/>
        <w:ind w:left="424" w:hanging="424" w:hangingChars="202"/>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 xml:space="preserve">2.2 总价金额与单价金额不一致的，以单价金额为准，但单价金额小数点有明显错误的除外； </w:t>
      </w:r>
    </w:p>
    <w:p>
      <w:pPr>
        <w:pStyle w:val="29"/>
        <w:snapToGrid w:val="0"/>
        <w:ind w:left="424" w:hanging="424" w:hangingChars="202"/>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 xml:space="preserve">2.3 </w:t>
      </w:r>
      <w:r>
        <w:rPr>
          <w:rFonts w:hint="eastAsia" w:ascii="微软雅黑" w:hAnsi="微软雅黑" w:eastAsia="微软雅黑" w:cs="微软雅黑"/>
          <w:b w:val="0"/>
          <w:bCs w:val="0"/>
          <w:sz w:val="21"/>
          <w:szCs w:val="21"/>
          <w:highlight w:val="none"/>
          <w:lang w:val="en-US" w:eastAsia="zh-CN"/>
        </w:rPr>
        <w:t>应答</w:t>
      </w:r>
      <w:r>
        <w:rPr>
          <w:rFonts w:hint="eastAsia" w:ascii="微软雅黑" w:hAnsi="微软雅黑" w:eastAsia="微软雅黑" w:cs="微软雅黑"/>
          <w:b w:val="0"/>
          <w:bCs w:val="0"/>
          <w:sz w:val="21"/>
          <w:szCs w:val="21"/>
          <w:highlight w:val="none"/>
        </w:rPr>
        <w:t>报价为各分项报价金额之和，</w:t>
      </w:r>
      <w:r>
        <w:rPr>
          <w:rFonts w:hint="eastAsia" w:ascii="微软雅黑" w:hAnsi="微软雅黑" w:eastAsia="微软雅黑" w:cs="微软雅黑"/>
          <w:b w:val="0"/>
          <w:bCs w:val="0"/>
          <w:sz w:val="21"/>
          <w:szCs w:val="21"/>
          <w:highlight w:val="none"/>
          <w:lang w:val="en-US" w:eastAsia="zh-CN"/>
        </w:rPr>
        <w:t>应答</w:t>
      </w:r>
      <w:r>
        <w:rPr>
          <w:rFonts w:hint="eastAsia" w:ascii="微软雅黑" w:hAnsi="微软雅黑" w:eastAsia="微软雅黑" w:cs="微软雅黑"/>
          <w:b w:val="0"/>
          <w:bCs w:val="0"/>
          <w:sz w:val="21"/>
          <w:szCs w:val="21"/>
          <w:highlight w:val="none"/>
        </w:rPr>
        <w:t>报价与分项报价的合价不一致的， 应以各分项合价累计数为准，修正</w:t>
      </w:r>
      <w:r>
        <w:rPr>
          <w:rFonts w:hint="eastAsia" w:ascii="微软雅黑" w:hAnsi="微软雅黑" w:eastAsia="微软雅黑" w:cs="微软雅黑"/>
          <w:b w:val="0"/>
          <w:bCs w:val="0"/>
          <w:sz w:val="21"/>
          <w:szCs w:val="21"/>
          <w:highlight w:val="none"/>
          <w:lang w:val="en-US" w:eastAsia="zh-CN"/>
        </w:rPr>
        <w:t>应答</w:t>
      </w:r>
      <w:r>
        <w:rPr>
          <w:rFonts w:hint="eastAsia" w:ascii="微软雅黑" w:hAnsi="微软雅黑" w:eastAsia="微软雅黑" w:cs="微软雅黑"/>
          <w:b w:val="0"/>
          <w:bCs w:val="0"/>
          <w:sz w:val="21"/>
          <w:szCs w:val="21"/>
          <w:highlight w:val="none"/>
        </w:rPr>
        <w:t>报价。</w:t>
      </w:r>
    </w:p>
    <w:p>
      <w:pPr>
        <w:pStyle w:val="29"/>
        <w:snapToGrid w:val="0"/>
        <w:ind w:left="424" w:hanging="424" w:hangingChars="202"/>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rPr>
        <w:t>2.4 系统中报价与系统中挂接PDF形式价格应保持一致；当系</w:t>
      </w:r>
      <w:r>
        <w:rPr>
          <w:rFonts w:hint="eastAsia" w:ascii="微软雅黑" w:hAnsi="微软雅黑" w:eastAsia="微软雅黑" w:cs="微软雅黑"/>
          <w:sz w:val="21"/>
          <w:szCs w:val="21"/>
        </w:rPr>
        <w:t>统报价与挂接PDF形式报价不一致的，以“系统报价”为准；</w:t>
      </w:r>
    </w:p>
    <w:p>
      <w:pPr>
        <w:pStyle w:val="4"/>
        <w:ind w:left="424" w:right="10" w:hanging="424" w:hangingChars="191"/>
        <w:rPr>
          <w:rFonts w:hint="eastAsia" w:ascii="微软雅黑" w:hAnsi="微软雅黑" w:eastAsia="微软雅黑" w:cs="微软雅黑"/>
          <w:b/>
          <w:spacing w:val="6"/>
          <w:lang w:eastAsia="zh-CN"/>
        </w:rPr>
      </w:pPr>
      <w:r>
        <w:rPr>
          <w:rFonts w:hint="eastAsia" w:ascii="微软雅黑" w:hAnsi="微软雅黑" w:eastAsia="微软雅黑" w:cs="微软雅黑"/>
          <w:b/>
          <w:spacing w:val="6"/>
          <w:lang w:eastAsia="zh-CN"/>
        </w:rPr>
        <w:t>3．</w:t>
      </w:r>
      <w:r>
        <w:rPr>
          <w:rFonts w:hint="eastAsia" w:ascii="微软雅黑" w:hAnsi="微软雅黑" w:eastAsia="微软雅黑" w:cs="微软雅黑"/>
          <w:b/>
          <w:color w:val="0000FF"/>
          <w:spacing w:val="6"/>
          <w:lang w:val="en-US" w:eastAsia="zh-CN"/>
        </w:rPr>
        <w:t>应答</w:t>
      </w:r>
      <w:r>
        <w:rPr>
          <w:rFonts w:hint="eastAsia" w:ascii="微软雅黑" w:hAnsi="微软雅黑" w:eastAsia="微软雅黑" w:cs="微软雅黑"/>
          <w:b/>
          <w:color w:val="0000FF"/>
          <w:spacing w:val="6"/>
          <w:lang w:eastAsia="zh-CN"/>
        </w:rPr>
        <w:t>文件有下列情形之一的作无效报价处理：</w:t>
      </w:r>
    </w:p>
    <w:p>
      <w:pPr>
        <w:pStyle w:val="29"/>
        <w:snapToGrid w:val="0"/>
        <w:ind w:left="424" w:hanging="424" w:hangingChars="202"/>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3.1 </w:t>
      </w:r>
      <w:r>
        <w:rPr>
          <w:rFonts w:hint="eastAsia" w:ascii="微软雅黑" w:hAnsi="微软雅黑" w:eastAsia="微软雅黑" w:cs="微软雅黑"/>
          <w:sz w:val="21"/>
          <w:szCs w:val="21"/>
          <w:lang w:val="en-US" w:eastAsia="zh-CN"/>
        </w:rPr>
        <w:t>应答</w:t>
      </w:r>
      <w:r>
        <w:rPr>
          <w:rFonts w:hint="eastAsia" w:ascii="微软雅黑" w:hAnsi="微软雅黑" w:eastAsia="微软雅黑" w:cs="微软雅黑"/>
          <w:sz w:val="21"/>
          <w:szCs w:val="21"/>
        </w:rPr>
        <w:t>文件未加盖公章的；</w:t>
      </w:r>
    </w:p>
    <w:p>
      <w:pPr>
        <w:pStyle w:val="29"/>
        <w:snapToGrid w:val="0"/>
        <w:ind w:left="424" w:hanging="424" w:hangingChars="202"/>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3.2 </w:t>
      </w:r>
      <w:r>
        <w:rPr>
          <w:rFonts w:hint="eastAsia" w:ascii="微软雅黑" w:hAnsi="微软雅黑" w:eastAsia="微软雅黑" w:cs="微软雅黑"/>
          <w:sz w:val="21"/>
          <w:szCs w:val="21"/>
          <w:lang w:val="en-US" w:eastAsia="zh-CN"/>
        </w:rPr>
        <w:t>应答</w:t>
      </w:r>
      <w:r>
        <w:rPr>
          <w:rFonts w:hint="eastAsia" w:ascii="微软雅黑" w:hAnsi="微软雅黑" w:eastAsia="微软雅黑" w:cs="微软雅黑"/>
          <w:sz w:val="21"/>
          <w:szCs w:val="21"/>
        </w:rPr>
        <w:t>文件无法定代表人或者负责人签字,也没有授权委托人签字的；</w:t>
      </w:r>
    </w:p>
    <w:p>
      <w:pPr>
        <w:pStyle w:val="29"/>
        <w:snapToGrid w:val="0"/>
        <w:ind w:left="424" w:hanging="424" w:hangingChars="202"/>
        <w:rPr>
          <w:rFonts w:hint="eastAsia" w:ascii="微软雅黑" w:hAnsi="微软雅黑" w:eastAsia="微软雅黑" w:cs="微软雅黑"/>
          <w:sz w:val="21"/>
          <w:szCs w:val="21"/>
        </w:rPr>
      </w:pPr>
      <w:r>
        <w:rPr>
          <w:rFonts w:hint="eastAsia" w:ascii="微软雅黑" w:hAnsi="微软雅黑" w:eastAsia="微软雅黑" w:cs="微软雅黑"/>
          <w:sz w:val="21"/>
          <w:szCs w:val="21"/>
        </w:rPr>
        <w:t>3.3 委托他人办理而未提供授权委托书和委托代理人身份证复印件的；</w:t>
      </w:r>
    </w:p>
    <w:p>
      <w:pPr>
        <w:pStyle w:val="29"/>
        <w:snapToGrid w:val="0"/>
        <w:ind w:left="424" w:hanging="424" w:hangingChars="202"/>
        <w:rPr>
          <w:rFonts w:hint="eastAsia" w:ascii="微软雅黑" w:hAnsi="微软雅黑" w:eastAsia="微软雅黑" w:cs="微软雅黑"/>
          <w:sz w:val="21"/>
          <w:szCs w:val="21"/>
        </w:rPr>
      </w:pPr>
      <w:r>
        <w:rPr>
          <w:rFonts w:hint="eastAsia" w:ascii="微软雅黑" w:hAnsi="微软雅黑" w:eastAsia="微软雅黑" w:cs="微软雅黑"/>
          <w:sz w:val="21"/>
          <w:szCs w:val="21"/>
        </w:rPr>
        <w:t>3.4 报价一经涂改，未在涂改处加盖公章或者未经法定代表人或授权委托人签字或盖章的；</w:t>
      </w:r>
    </w:p>
    <w:p>
      <w:pPr>
        <w:pStyle w:val="29"/>
        <w:snapToGrid w:val="0"/>
        <w:ind w:left="424" w:hanging="424" w:hangingChars="202"/>
        <w:rPr>
          <w:rFonts w:hint="eastAsia" w:ascii="微软雅黑" w:hAnsi="微软雅黑" w:eastAsia="微软雅黑" w:cs="微软雅黑"/>
          <w:sz w:val="21"/>
          <w:szCs w:val="21"/>
        </w:rPr>
      </w:pPr>
      <w:r>
        <w:rPr>
          <w:rFonts w:hint="eastAsia" w:ascii="微软雅黑" w:hAnsi="微软雅黑" w:eastAsia="微软雅黑" w:cs="微软雅黑"/>
          <w:sz w:val="21"/>
          <w:szCs w:val="21"/>
        </w:rPr>
        <w:t>3.5 对技术要求未详细应答或未能说明报价标的内容有关技术要求、偏离情况的，致使其响应文件无法评审的；</w:t>
      </w:r>
    </w:p>
    <w:p>
      <w:pPr>
        <w:pStyle w:val="29"/>
        <w:snapToGrid w:val="0"/>
        <w:ind w:left="424" w:hanging="424" w:hangingChars="202"/>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3.6 </w:t>
      </w:r>
      <w:r>
        <w:rPr>
          <w:rFonts w:hint="eastAsia" w:ascii="微软雅黑" w:hAnsi="微软雅黑" w:eastAsia="微软雅黑" w:cs="微软雅黑"/>
          <w:sz w:val="21"/>
          <w:szCs w:val="21"/>
          <w:lang w:val="en-US" w:eastAsia="zh-CN"/>
        </w:rPr>
        <w:t>应答</w:t>
      </w:r>
      <w:r>
        <w:rPr>
          <w:rFonts w:hint="eastAsia" w:ascii="微软雅黑" w:hAnsi="微软雅黑" w:eastAsia="微软雅黑" w:cs="微软雅黑"/>
          <w:sz w:val="21"/>
          <w:szCs w:val="21"/>
        </w:rPr>
        <w:t>文件未实质性响应询价文件要求的；</w:t>
      </w:r>
    </w:p>
    <w:p>
      <w:pPr>
        <w:pStyle w:val="29"/>
        <w:snapToGrid w:val="0"/>
        <w:ind w:left="424" w:hanging="424" w:hangingChars="202"/>
        <w:rPr>
          <w:rFonts w:hint="eastAsia" w:ascii="微软雅黑" w:hAnsi="微软雅黑" w:eastAsia="微软雅黑" w:cs="微软雅黑"/>
          <w:sz w:val="21"/>
          <w:szCs w:val="21"/>
        </w:rPr>
      </w:pPr>
      <w:r>
        <w:rPr>
          <w:rFonts w:hint="eastAsia" w:ascii="微软雅黑" w:hAnsi="微软雅黑" w:eastAsia="微软雅黑" w:cs="微软雅黑"/>
          <w:sz w:val="21"/>
          <w:szCs w:val="21"/>
        </w:rPr>
        <w:t>3.7 评审小组认定有重大偏差的；</w:t>
      </w:r>
    </w:p>
    <w:p>
      <w:pPr>
        <w:pStyle w:val="29"/>
        <w:snapToGrid w:val="0"/>
        <w:ind w:left="424" w:hanging="424" w:hangingChars="202"/>
        <w:rPr>
          <w:rFonts w:hint="eastAsia" w:ascii="微软雅黑" w:hAnsi="微软雅黑" w:eastAsia="微软雅黑" w:cs="微软雅黑"/>
          <w:sz w:val="21"/>
          <w:szCs w:val="21"/>
        </w:rPr>
      </w:pPr>
      <w:r>
        <w:rPr>
          <w:rFonts w:hint="eastAsia" w:ascii="微软雅黑" w:hAnsi="微软雅黑" w:eastAsia="微软雅黑" w:cs="微软雅黑"/>
          <w:sz w:val="21"/>
          <w:szCs w:val="21"/>
        </w:rPr>
        <w:t>3.8 其他违反法律、法规的情形。</w:t>
      </w:r>
    </w:p>
    <w:p>
      <w:pPr>
        <w:pStyle w:val="17"/>
        <w:numPr>
          <w:ilvl w:val="0"/>
          <w:numId w:val="1"/>
        </w:numPr>
        <w:snapToGrid w:val="0"/>
        <w:spacing w:before="120" w:beforeLines="50" w:after="120" w:afterLines="50" w:line="360" w:lineRule="auto"/>
        <w:ind w:left="567" w:hanging="567"/>
        <w:outlineLvl w:val="0"/>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应答人</w:t>
      </w:r>
      <w:r>
        <w:rPr>
          <w:rFonts w:hint="eastAsia" w:ascii="微软雅黑" w:hAnsi="微软雅黑" w:eastAsia="微软雅黑" w:cs="微软雅黑"/>
          <w:b/>
          <w:sz w:val="24"/>
          <w:szCs w:val="24"/>
        </w:rPr>
        <w:t>须知</w:t>
      </w:r>
    </w:p>
    <w:p>
      <w:pPr>
        <w:pStyle w:val="4"/>
        <w:numPr>
          <w:ilvl w:val="0"/>
          <w:numId w:val="9"/>
        </w:numPr>
        <w:ind w:left="424" w:right="10" w:hanging="401" w:hangingChars="191"/>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sz w:val="21"/>
          <w:szCs w:val="21"/>
          <w:lang w:val="en-US" w:eastAsia="zh-CN" w:bidi="ar-SA"/>
        </w:rPr>
        <w:t xml:space="preserve"> 本次询比采购，采购人有权根据市场调查情况对采购结果进行对比，如有异常情况，采购人可以暂不采购。若认为本次采购确与市场调查不符的，可另行组织采购，无须向应答人解释具体原因。</w:t>
      </w:r>
    </w:p>
    <w:p>
      <w:pPr>
        <w:pStyle w:val="4"/>
        <w:numPr>
          <w:ilvl w:val="0"/>
          <w:numId w:val="9"/>
        </w:numPr>
        <w:ind w:left="424" w:leftChars="0" w:right="10" w:hanging="424" w:hangingChars="191"/>
        <w:rPr>
          <w:rFonts w:hint="eastAsia" w:ascii="微软雅黑" w:hAnsi="微软雅黑" w:eastAsia="微软雅黑" w:cs="微软雅黑"/>
          <w:spacing w:val="6"/>
          <w:lang w:eastAsia="zh-CN"/>
        </w:rPr>
      </w:pPr>
      <w:r>
        <w:rPr>
          <w:rFonts w:hint="eastAsia" w:ascii="微软雅黑" w:hAnsi="微软雅黑" w:eastAsia="微软雅黑" w:cs="微软雅黑"/>
          <w:spacing w:val="6"/>
          <w:lang w:val="en-US" w:eastAsia="zh-CN"/>
        </w:rPr>
        <w:t xml:space="preserve"> 应答</w:t>
      </w:r>
      <w:r>
        <w:rPr>
          <w:rFonts w:hint="eastAsia" w:ascii="微软雅黑" w:hAnsi="微软雅黑" w:eastAsia="微软雅黑" w:cs="微软雅黑"/>
          <w:spacing w:val="6"/>
          <w:lang w:eastAsia="zh-CN"/>
        </w:rPr>
        <w:t>人如发现询价文件及其评审办法中存在含糊不清、相互矛盾、多种含义以及歧视性不公正条款或违法违规内容时，</w:t>
      </w:r>
      <w:r>
        <w:rPr>
          <w:rFonts w:hint="eastAsia" w:ascii="微软雅黑" w:hAnsi="微软雅黑" w:eastAsia="微软雅黑" w:cs="微软雅黑"/>
          <w:color w:val="0000FF"/>
          <w:spacing w:val="6"/>
          <w:lang w:eastAsia="zh-CN"/>
        </w:rPr>
        <w:t>请在报价截止日到期前一天书面形式反映</w:t>
      </w:r>
      <w:r>
        <w:rPr>
          <w:rFonts w:hint="eastAsia" w:ascii="微软雅黑" w:hAnsi="微软雅黑" w:eastAsia="微软雅黑" w:cs="微软雅黑"/>
          <w:spacing w:val="6"/>
          <w:lang w:eastAsia="zh-CN"/>
        </w:rPr>
        <w:t>，未对询价文件提出异议或要求澄清的，将视为完全理解并默认询价文件所有条款，并同意放弃对询价文件有不明或误解而询问、质疑、投诉的权利；</w:t>
      </w:r>
    </w:p>
    <w:p>
      <w:pPr>
        <w:pStyle w:val="4"/>
        <w:numPr>
          <w:ilvl w:val="0"/>
          <w:numId w:val="9"/>
        </w:numPr>
        <w:ind w:left="424" w:leftChars="0" w:right="10" w:hanging="424" w:hangingChars="191"/>
        <w:rPr>
          <w:rFonts w:hint="eastAsia" w:ascii="微软雅黑" w:hAnsi="微软雅黑" w:eastAsia="微软雅黑" w:cs="微软雅黑"/>
          <w:spacing w:val="6"/>
          <w:lang w:eastAsia="zh-CN"/>
        </w:rPr>
      </w:pPr>
      <w:r>
        <w:rPr>
          <w:rFonts w:hint="eastAsia" w:ascii="微软雅黑" w:hAnsi="微软雅黑" w:eastAsia="微软雅黑" w:cs="微软雅黑"/>
          <w:spacing w:val="6"/>
          <w:lang w:val="en-US" w:eastAsia="zh-CN"/>
        </w:rPr>
        <w:t xml:space="preserve"> </w:t>
      </w:r>
      <w:r>
        <w:rPr>
          <w:rFonts w:hint="eastAsia" w:ascii="微软雅黑" w:hAnsi="微软雅黑" w:eastAsia="微软雅黑" w:cs="微软雅黑"/>
          <w:spacing w:val="6"/>
          <w:lang w:eastAsia="zh-CN"/>
        </w:rPr>
        <w:t>凡参加的</w:t>
      </w:r>
      <w:r>
        <w:rPr>
          <w:rFonts w:hint="eastAsia" w:ascii="微软雅黑" w:hAnsi="微软雅黑" w:eastAsia="微软雅黑" w:cs="微软雅黑"/>
          <w:spacing w:val="6"/>
          <w:lang w:val="en-US" w:eastAsia="zh-CN"/>
        </w:rPr>
        <w:t>应答</w:t>
      </w:r>
      <w:r>
        <w:rPr>
          <w:rFonts w:hint="eastAsia" w:ascii="微软雅黑" w:hAnsi="微软雅黑" w:eastAsia="微软雅黑" w:cs="微软雅黑"/>
          <w:spacing w:val="6"/>
          <w:lang w:eastAsia="zh-CN"/>
        </w:rPr>
        <w:t>人均视作认同本次询价的各项约定事宜(包括供应商资格、技术参数、相关日期等)</w:t>
      </w:r>
      <w:r>
        <w:rPr>
          <w:rFonts w:hint="eastAsia" w:ascii="微软雅黑" w:hAnsi="微软雅黑" w:eastAsia="微软雅黑" w:cs="微软雅黑"/>
          <w:spacing w:val="6"/>
          <w:lang w:val="en-US" w:eastAsia="zh-CN"/>
        </w:rPr>
        <w:t>应答</w:t>
      </w:r>
      <w:r>
        <w:rPr>
          <w:rFonts w:hint="eastAsia" w:ascii="微软雅黑" w:hAnsi="微软雅黑" w:eastAsia="微软雅黑" w:cs="微软雅黑"/>
          <w:spacing w:val="6"/>
          <w:lang w:eastAsia="zh-CN"/>
        </w:rPr>
        <w:t>人不得对各类约定事宜提出质疑。</w:t>
      </w:r>
    </w:p>
    <w:p>
      <w:pPr>
        <w:pStyle w:val="4"/>
        <w:numPr>
          <w:ilvl w:val="0"/>
          <w:numId w:val="9"/>
        </w:numPr>
        <w:ind w:left="424" w:leftChars="0" w:right="10" w:hanging="424" w:hangingChars="191"/>
        <w:rPr>
          <w:rFonts w:hint="eastAsia" w:ascii="微软雅黑" w:hAnsi="微软雅黑" w:eastAsia="微软雅黑" w:cs="微软雅黑"/>
          <w:spacing w:val="6"/>
          <w:highlight w:val="none"/>
          <w:lang w:eastAsia="zh-CN"/>
        </w:rPr>
      </w:pPr>
      <w:r>
        <w:rPr>
          <w:rFonts w:hint="eastAsia" w:ascii="微软雅黑" w:hAnsi="微软雅黑" w:eastAsia="微软雅黑" w:cs="微软雅黑"/>
          <w:spacing w:val="6"/>
          <w:lang w:val="en-US" w:eastAsia="zh-CN"/>
        </w:rPr>
        <w:t xml:space="preserve"> </w:t>
      </w:r>
      <w:r>
        <w:rPr>
          <w:rFonts w:hint="eastAsia" w:ascii="微软雅黑" w:hAnsi="微软雅黑" w:eastAsia="微软雅黑" w:cs="微软雅黑"/>
          <w:spacing w:val="6"/>
          <w:lang w:eastAsia="zh-CN"/>
        </w:rPr>
        <w:t>首次参与我公司项目请详细阅读</w:t>
      </w:r>
      <w:r>
        <w:rPr>
          <w:rFonts w:hint="eastAsia" w:ascii="微软雅黑" w:hAnsi="微软雅黑" w:eastAsia="微软雅黑" w:cs="微软雅黑"/>
          <w:spacing w:val="6"/>
          <w:lang w:val="en-US" w:eastAsia="zh-CN"/>
        </w:rPr>
        <w:t>中国海油</w:t>
      </w:r>
      <w:r>
        <w:rPr>
          <w:rFonts w:hint="eastAsia" w:ascii="微软雅黑" w:hAnsi="微软雅黑" w:eastAsia="微软雅黑" w:cs="微软雅黑"/>
          <w:spacing w:val="6"/>
          <w:lang w:eastAsia="zh-CN"/>
        </w:rPr>
        <w:t>供应链数字化平台系</w:t>
      </w:r>
      <w:r>
        <w:rPr>
          <w:rFonts w:hint="eastAsia" w:ascii="微软雅黑" w:hAnsi="微软雅黑" w:eastAsia="微软雅黑" w:cs="微软雅黑"/>
          <w:spacing w:val="6"/>
          <w:highlight w:val="none"/>
          <w:lang w:eastAsia="zh-CN"/>
        </w:rPr>
        <w:t>统中供应商操作及公告相关内容。</w:t>
      </w:r>
    </w:p>
    <w:p>
      <w:pPr>
        <w:pStyle w:val="4"/>
        <w:numPr>
          <w:ilvl w:val="0"/>
          <w:numId w:val="9"/>
        </w:numPr>
        <w:ind w:left="424" w:leftChars="0" w:right="10" w:hanging="424" w:hangingChars="191"/>
        <w:rPr>
          <w:rFonts w:hint="eastAsia" w:ascii="微软雅黑" w:hAnsi="微软雅黑" w:eastAsia="微软雅黑" w:cs="微软雅黑"/>
          <w:spacing w:val="6"/>
          <w:highlight w:val="none"/>
          <w:lang w:eastAsia="zh-CN"/>
        </w:rPr>
      </w:pPr>
      <w:r>
        <w:rPr>
          <w:rFonts w:hint="eastAsia" w:ascii="微软雅黑" w:hAnsi="微软雅黑" w:eastAsia="微软雅黑" w:cs="微软雅黑"/>
          <w:spacing w:val="6"/>
          <w:highlight w:val="none"/>
          <w:lang w:val="en-US" w:eastAsia="zh-CN"/>
        </w:rPr>
        <w:t xml:space="preserve"> 应答人</w:t>
      </w:r>
      <w:r>
        <w:rPr>
          <w:rFonts w:hint="eastAsia" w:ascii="微软雅黑" w:hAnsi="微软雅黑" w:eastAsia="微软雅黑" w:cs="微软雅黑"/>
          <w:spacing w:val="6"/>
          <w:highlight w:val="none"/>
          <w:lang w:eastAsia="zh-CN"/>
        </w:rPr>
        <w:t>提出的异议</w:t>
      </w:r>
      <w:r>
        <w:rPr>
          <w:rFonts w:hint="eastAsia" w:ascii="微软雅黑" w:hAnsi="微软雅黑" w:eastAsia="微软雅黑" w:cs="微软雅黑"/>
          <w:spacing w:val="6"/>
          <w:highlight w:val="none"/>
          <w:lang w:val="en-US" w:eastAsia="zh-CN"/>
        </w:rPr>
        <w:t>必须</w:t>
      </w:r>
      <w:r>
        <w:rPr>
          <w:rFonts w:hint="eastAsia" w:ascii="微软雅黑" w:hAnsi="微软雅黑" w:eastAsia="微软雅黑" w:cs="微软雅黑"/>
          <w:spacing w:val="6"/>
          <w:highlight w:val="none"/>
          <w:lang w:eastAsia="zh-CN"/>
        </w:rPr>
        <w:t>通过</w:t>
      </w:r>
      <w:r>
        <w:rPr>
          <w:rFonts w:hint="eastAsia" w:ascii="微软雅黑" w:hAnsi="微软雅黑" w:eastAsia="微软雅黑" w:cs="微软雅黑"/>
          <w:color w:val="auto"/>
          <w:spacing w:val="6"/>
          <w:lang w:eastAsia="zh-CN"/>
        </w:rPr>
        <w:t>中国海油</w:t>
      </w:r>
      <w:r>
        <w:rPr>
          <w:rFonts w:hint="eastAsia" w:ascii="微软雅黑" w:hAnsi="微软雅黑" w:eastAsia="微软雅黑" w:cs="微软雅黑"/>
          <w:color w:val="auto"/>
          <w:spacing w:val="6"/>
          <w:lang w:val="en-US" w:eastAsia="zh-CN"/>
        </w:rPr>
        <w:t>供应链数字化平台</w:t>
      </w:r>
      <w:r>
        <w:rPr>
          <w:rFonts w:hint="eastAsia" w:ascii="微软雅黑" w:hAnsi="微软雅黑" w:eastAsia="微软雅黑" w:cs="微软雅黑"/>
          <w:spacing w:val="6"/>
          <w:highlight w:val="none"/>
          <w:lang w:eastAsia="zh-CN"/>
        </w:rPr>
        <w:t>（https://bid.cnooc.com.cn/）在最约定的时间段提交，其它形式提交的异议不予受理。</w:t>
      </w:r>
    </w:p>
    <w:p>
      <w:pPr>
        <w:pStyle w:val="4"/>
        <w:numPr>
          <w:ilvl w:val="0"/>
          <w:numId w:val="9"/>
        </w:numPr>
        <w:ind w:left="401" w:leftChars="0" w:right="10" w:hanging="401" w:hangingChars="181"/>
        <w:rPr>
          <w:rFonts w:hint="eastAsia" w:ascii="微软雅黑" w:hAnsi="微软雅黑" w:eastAsia="微软雅黑" w:cs="微软雅黑"/>
          <w:color w:val="FF0000"/>
          <w:spacing w:val="6"/>
          <w:highlight w:val="none"/>
          <w:lang w:val="en-US" w:eastAsia="zh-CN"/>
        </w:rPr>
      </w:pPr>
      <w:r>
        <w:rPr>
          <w:rFonts w:hint="eastAsia" w:ascii="微软雅黑" w:hAnsi="微软雅黑" w:eastAsia="微软雅黑" w:cs="微软雅黑"/>
          <w:spacing w:val="6"/>
          <w:highlight w:val="none"/>
          <w:lang w:val="en-US" w:eastAsia="zh-CN"/>
        </w:rPr>
        <w:t xml:space="preserve"> </w:t>
      </w:r>
      <w:r>
        <w:rPr>
          <w:rFonts w:hint="eastAsia" w:ascii="微软雅黑" w:hAnsi="微软雅黑" w:eastAsia="微软雅黑" w:cs="微软雅黑"/>
          <w:color w:val="FF0000"/>
          <w:spacing w:val="6"/>
          <w:highlight w:val="none"/>
          <w:lang w:val="en-US" w:eastAsia="zh-CN"/>
        </w:rPr>
        <w:t>如报价（应答）文件中提供升级替代的产品，则应附制造厂家对于所替代原产品的书面说明文件。</w:t>
      </w:r>
    </w:p>
    <w:p>
      <w:pPr>
        <w:pStyle w:val="4"/>
        <w:numPr>
          <w:ilvl w:val="0"/>
          <w:numId w:val="9"/>
        </w:numPr>
        <w:ind w:left="222" w:leftChars="0" w:right="10" w:hanging="222" w:hangingChars="100"/>
        <w:rPr>
          <w:rFonts w:hint="eastAsia" w:ascii="微软雅黑" w:hAnsi="微软雅黑" w:eastAsia="微软雅黑" w:cs="微软雅黑"/>
          <w:color w:val="FF0000"/>
          <w:spacing w:val="6"/>
          <w:highlight w:val="none"/>
          <w:lang w:val="en-US" w:eastAsia="zh-CN"/>
        </w:rPr>
      </w:pPr>
      <w:r>
        <w:rPr>
          <w:rFonts w:hint="eastAsia" w:ascii="微软雅黑" w:hAnsi="微软雅黑" w:eastAsia="微软雅黑" w:cs="微软雅黑"/>
          <w:color w:val="FF0000"/>
          <w:spacing w:val="6"/>
          <w:highlight w:val="none"/>
          <w:lang w:val="en-US" w:eastAsia="zh-CN"/>
        </w:rPr>
        <w:t xml:space="preserve"> 对于需要法定检验的产品，报价（应答）文件中应承诺提供该产品所需的法定证书。</w:t>
      </w:r>
    </w:p>
    <w:p>
      <w:pPr>
        <w:pStyle w:val="4"/>
        <w:numPr>
          <w:ilvl w:val="0"/>
          <w:numId w:val="9"/>
        </w:numPr>
        <w:ind w:left="401" w:leftChars="0" w:right="10" w:hanging="401" w:hangingChars="181"/>
        <w:rPr>
          <w:rFonts w:hint="eastAsia" w:ascii="微软雅黑" w:hAnsi="微软雅黑" w:eastAsia="微软雅黑" w:cs="微软雅黑"/>
          <w:color w:val="FF0000"/>
          <w:spacing w:val="6"/>
          <w:highlight w:val="none"/>
          <w:lang w:val="en-US" w:eastAsia="zh-CN"/>
        </w:rPr>
      </w:pPr>
      <w:r>
        <w:rPr>
          <w:rFonts w:hint="eastAsia" w:ascii="微软雅黑" w:hAnsi="微软雅黑" w:eastAsia="微软雅黑" w:cs="微软雅黑"/>
          <w:color w:val="FF0000"/>
          <w:spacing w:val="6"/>
          <w:highlight w:val="none"/>
          <w:lang w:val="en-US" w:eastAsia="zh-CN"/>
        </w:rPr>
        <w:t xml:space="preserve"> 为充分履行招标人主体责任，招标人将对应答人提供的资料进行核查，所有应答人 均需积极配合核查，对拒不配合核查的供应商，将按照供应商管理规定进行相应处理。</w:t>
      </w:r>
    </w:p>
    <w:p>
      <w:pPr>
        <w:pStyle w:val="4"/>
        <w:numPr>
          <w:ilvl w:val="0"/>
          <w:numId w:val="9"/>
        </w:numPr>
        <w:ind w:left="401" w:leftChars="0" w:right="10" w:hanging="401" w:hangingChars="181"/>
        <w:rPr>
          <w:rFonts w:hint="eastAsia" w:ascii="微软雅黑" w:hAnsi="微软雅黑" w:eastAsia="微软雅黑" w:cs="微软雅黑"/>
          <w:color w:val="FF0000"/>
          <w:spacing w:val="6"/>
          <w:highlight w:val="none"/>
          <w:lang w:val="en-US" w:eastAsia="zh-CN"/>
        </w:rPr>
      </w:pPr>
      <w:r>
        <w:rPr>
          <w:rFonts w:hint="eastAsia" w:ascii="微软雅黑" w:hAnsi="微软雅黑" w:eastAsia="微软雅黑" w:cs="微软雅黑"/>
          <w:color w:val="FF0000"/>
          <w:spacing w:val="6"/>
          <w:highlight w:val="none"/>
          <w:lang w:val="en-US" w:eastAsia="zh-CN"/>
        </w:rPr>
        <w:t>应答人需在报价文件中提供完整、准确的物项信息，列明货物原产地，成撬设备涉及进口零部件的需一并列明。</w:t>
      </w:r>
    </w:p>
    <w:p>
      <w:pPr>
        <w:pStyle w:val="4"/>
        <w:numPr>
          <w:ilvl w:val="0"/>
          <w:numId w:val="9"/>
        </w:numPr>
        <w:ind w:left="401" w:leftChars="0" w:right="10" w:hanging="401" w:hangingChars="181"/>
        <w:rPr>
          <w:rFonts w:hint="eastAsia" w:ascii="微软雅黑" w:hAnsi="微软雅黑" w:eastAsia="微软雅黑" w:cs="微软雅黑"/>
          <w:color w:val="FF0000"/>
          <w:spacing w:val="6"/>
          <w:highlight w:val="none"/>
          <w:lang w:val="en-US" w:eastAsia="zh-CN"/>
        </w:rPr>
      </w:pPr>
      <w:r>
        <w:rPr>
          <w:rFonts w:hint="eastAsia" w:ascii="微软雅黑" w:hAnsi="微软雅黑" w:eastAsia="微软雅黑" w:cs="微软雅黑"/>
          <w:color w:val="FF0000"/>
          <w:spacing w:val="6"/>
          <w:highlight w:val="none"/>
          <w:lang w:val="en-US" w:eastAsia="zh-CN"/>
        </w:rPr>
        <w:t>对涉及出口管制的物项如需取得出口许可证，应答人应取得出口许可证，并作为货物交付验收材料。</w:t>
      </w:r>
    </w:p>
    <w:p>
      <w:pPr>
        <w:pStyle w:val="4"/>
        <w:numPr>
          <w:ilvl w:val="0"/>
          <w:numId w:val="9"/>
        </w:numPr>
        <w:ind w:left="401" w:leftChars="0" w:right="10" w:hanging="401" w:hangingChars="181"/>
        <w:rPr>
          <w:rFonts w:hint="eastAsia" w:ascii="微软雅黑" w:hAnsi="微软雅黑" w:eastAsia="微软雅黑" w:cs="微软雅黑"/>
          <w:color w:val="FF0000"/>
          <w:spacing w:val="6"/>
          <w:highlight w:val="none"/>
          <w:lang w:val="en-US" w:eastAsia="zh-CN"/>
        </w:rPr>
      </w:pPr>
      <w:r>
        <w:rPr>
          <w:rFonts w:hint="eastAsia" w:ascii="微软雅黑" w:hAnsi="微软雅黑" w:eastAsia="微软雅黑" w:cs="微软雅黑"/>
          <w:color w:val="FF0000"/>
          <w:spacing w:val="6"/>
          <w:highlight w:val="none"/>
          <w:lang w:val="en-US" w:eastAsia="zh-CN"/>
        </w:rPr>
        <w:t>涉及境外货物采购的合同签订前，应答人需出具合规承诺函，承诺函模板详见附件，如对该函件进行实质性修改，需报有限天津采办共享中心法律部审核。</w:t>
      </w:r>
    </w:p>
    <w:p>
      <w:pPr>
        <w:pStyle w:val="4"/>
        <w:numPr>
          <w:ilvl w:val="0"/>
          <w:numId w:val="9"/>
        </w:numPr>
        <w:ind w:left="401" w:leftChars="0" w:right="10" w:hanging="401" w:hangingChars="181"/>
        <w:rPr>
          <w:rFonts w:hint="eastAsia" w:ascii="微软雅黑" w:hAnsi="微软雅黑" w:eastAsia="微软雅黑" w:cs="微软雅黑"/>
          <w:spacing w:val="6"/>
          <w:highlight w:val="none"/>
          <w:lang w:val="en-US" w:eastAsia="zh-CN"/>
        </w:rPr>
      </w:pPr>
      <w:r>
        <w:rPr>
          <w:rFonts w:hint="eastAsia" w:ascii="微软雅黑" w:hAnsi="微软雅黑" w:eastAsia="微软雅黑" w:cs="微软雅黑"/>
          <w:spacing w:val="6"/>
          <w:highlight w:val="none"/>
          <w:lang w:val="en-US" w:eastAsia="zh-CN"/>
        </w:rPr>
        <w:t xml:space="preserve"> 买方签约主体为中海石油（中国）有限公司曹妃甸作业公司、中海石油（中国）有限公司蓬勃作业公司的须</w:t>
      </w:r>
      <w:r>
        <w:rPr>
          <w:rFonts w:hint="eastAsia" w:ascii="微软雅黑" w:hAnsi="微软雅黑" w:eastAsia="微软雅黑" w:cs="微软雅黑"/>
          <w:color w:val="0000FF"/>
          <w:spacing w:val="6"/>
          <w:highlight w:val="none"/>
          <w:lang w:val="en-US" w:eastAsia="zh-CN"/>
        </w:rPr>
        <w:t>开增值税普票</w:t>
      </w:r>
      <w:r>
        <w:rPr>
          <w:rFonts w:hint="eastAsia" w:ascii="微软雅黑" w:hAnsi="微软雅黑" w:eastAsia="微软雅黑" w:cs="微软雅黑"/>
          <w:spacing w:val="6"/>
          <w:highlight w:val="none"/>
          <w:lang w:val="en-US" w:eastAsia="zh-CN"/>
        </w:rPr>
        <w:t>，其他公司须</w:t>
      </w:r>
      <w:r>
        <w:rPr>
          <w:rFonts w:hint="eastAsia" w:ascii="微软雅黑" w:hAnsi="微软雅黑" w:eastAsia="微软雅黑" w:cs="微软雅黑"/>
          <w:color w:val="0000FF"/>
          <w:spacing w:val="6"/>
          <w:highlight w:val="none"/>
          <w:lang w:val="en-US" w:eastAsia="zh-CN"/>
        </w:rPr>
        <w:t>开增值税专用发票</w:t>
      </w:r>
      <w:r>
        <w:rPr>
          <w:rFonts w:hint="eastAsia" w:ascii="微软雅黑" w:hAnsi="微软雅黑" w:eastAsia="微软雅黑" w:cs="微软雅黑"/>
          <w:spacing w:val="6"/>
          <w:highlight w:val="none"/>
          <w:lang w:val="en-US" w:eastAsia="zh-CN"/>
        </w:rPr>
        <w:t>。</w:t>
      </w:r>
    </w:p>
    <w:p>
      <w:pPr>
        <w:pStyle w:val="4"/>
        <w:numPr>
          <w:ilvl w:val="0"/>
          <w:numId w:val="9"/>
        </w:numPr>
        <w:ind w:left="401" w:leftChars="0" w:right="10" w:hanging="401" w:hangingChars="181"/>
        <w:rPr>
          <w:rFonts w:hint="eastAsia" w:ascii="微软雅黑" w:hAnsi="微软雅黑" w:eastAsia="微软雅黑" w:cs="微软雅黑"/>
          <w:color w:val="C00000"/>
          <w:spacing w:val="6"/>
          <w:highlight w:val="none"/>
          <w:lang w:val="en-US" w:eastAsia="zh-CN"/>
        </w:rPr>
      </w:pPr>
      <w:r>
        <w:rPr>
          <w:rFonts w:hint="eastAsia" w:ascii="微软雅黑" w:hAnsi="微软雅黑" w:eastAsia="微软雅黑" w:cs="微软雅黑"/>
          <w:color w:val="C00000"/>
          <w:spacing w:val="6"/>
          <w:highlight w:val="none"/>
          <w:lang w:val="en-US" w:eastAsia="zh-CN"/>
        </w:rPr>
        <w:t>对于非专属通用备件采购，本次询价不指定品牌。</w:t>
      </w:r>
    </w:p>
    <w:p>
      <w:pPr>
        <w:pStyle w:val="17"/>
        <w:numPr>
          <w:ilvl w:val="0"/>
          <w:numId w:val="1"/>
        </w:numPr>
        <w:snapToGrid w:val="0"/>
        <w:spacing w:before="120" w:beforeLines="50" w:after="120" w:afterLines="50" w:line="360" w:lineRule="auto"/>
        <w:ind w:left="567" w:hanging="567"/>
        <w:outlineLvl w:val="0"/>
        <w:rPr>
          <w:rFonts w:hint="eastAsia" w:ascii="微软雅黑" w:hAnsi="微软雅黑" w:eastAsia="微软雅黑" w:cs="微软雅黑"/>
          <w:spacing w:val="6"/>
          <w:highlight w:val="none"/>
          <w:lang w:eastAsia="zh-CN"/>
        </w:rPr>
      </w:pPr>
      <w:r>
        <w:rPr>
          <w:rFonts w:hint="eastAsia" w:ascii="微软雅黑" w:hAnsi="微软雅黑" w:eastAsia="微软雅黑" w:cs="微软雅黑"/>
          <w:b/>
          <w:sz w:val="24"/>
          <w:szCs w:val="24"/>
          <w:highlight w:val="none"/>
        </w:rPr>
        <w:t>联系方式</w:t>
      </w:r>
    </w:p>
    <w:p>
      <w:pPr>
        <w:pStyle w:val="4"/>
        <w:numPr>
          <w:ilvl w:val="0"/>
          <w:numId w:val="10"/>
        </w:numPr>
        <w:ind w:left="424" w:right="10" w:hanging="424" w:hangingChars="191"/>
        <w:rPr>
          <w:rFonts w:hint="eastAsia" w:ascii="微软雅黑" w:hAnsi="微软雅黑" w:eastAsia="微软雅黑" w:cs="微软雅黑"/>
          <w:spacing w:val="6"/>
          <w:lang w:eastAsia="zh-CN"/>
        </w:rPr>
      </w:pPr>
      <w:r>
        <w:rPr>
          <w:rFonts w:hint="eastAsia" w:ascii="微软雅黑" w:hAnsi="微软雅黑" w:eastAsia="微软雅黑" w:cs="微软雅黑"/>
          <w:spacing w:val="6"/>
          <w:lang w:eastAsia="zh-CN"/>
        </w:rPr>
        <w:t>我方联系人与联系方式如下：</w:t>
      </w:r>
    </w:p>
    <w:p>
      <w:pPr>
        <w:pStyle w:val="4"/>
        <w:ind w:left="422" w:leftChars="135" w:right="10" w:hanging="139" w:hangingChars="63"/>
        <w:rPr>
          <w:rFonts w:hint="eastAsia" w:ascii="微软雅黑" w:hAnsi="微软雅黑" w:eastAsia="微软雅黑" w:cs="微软雅黑"/>
          <w:spacing w:val="6"/>
          <w:lang w:eastAsia="zh-CN"/>
        </w:rPr>
      </w:pPr>
      <w:r>
        <w:rPr>
          <w:rFonts w:hint="eastAsia" w:ascii="微软雅黑" w:hAnsi="微软雅黑" w:eastAsia="微软雅黑" w:cs="微软雅黑"/>
          <w:spacing w:val="6"/>
          <w:lang w:eastAsia="zh-CN"/>
        </w:rPr>
        <w:t>联系单位：</w:t>
      </w:r>
      <w:r>
        <w:rPr>
          <w:rFonts w:hint="eastAsia" w:ascii="微软雅黑" w:hAnsi="微软雅黑" w:eastAsia="微软雅黑" w:cs="微软雅黑"/>
          <w:spacing w:val="6"/>
          <w:lang w:val="en-US" w:eastAsia="zh-CN"/>
        </w:rPr>
        <w:t>有限公司物装采购中心天津采办部</w:t>
      </w:r>
      <w:r>
        <w:rPr>
          <w:rFonts w:hint="eastAsia" w:ascii="微软雅黑" w:hAnsi="微软雅黑" w:eastAsia="微软雅黑" w:cs="微软雅黑"/>
          <w:spacing w:val="6"/>
          <w:lang w:eastAsia="zh-CN"/>
        </w:rPr>
        <w:t xml:space="preserve"> </w:t>
      </w:r>
    </w:p>
    <w:p>
      <w:pPr>
        <w:pStyle w:val="4"/>
        <w:ind w:left="422" w:leftChars="135" w:right="10" w:hanging="139" w:hangingChars="63"/>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eastAsia="zh-CN"/>
        </w:rPr>
        <w:t>联系人：</w:t>
      </w:r>
      <w:r>
        <w:rPr>
          <w:rFonts w:hint="eastAsia" w:ascii="微软雅黑" w:hAnsi="微软雅黑" w:eastAsia="微软雅黑" w:cs="微软雅黑"/>
          <w:spacing w:val="6"/>
          <w:lang w:val="en-US" w:eastAsia="zh-CN"/>
        </w:rPr>
        <w:t>刘娜</w:t>
      </w:r>
    </w:p>
    <w:p>
      <w:pPr>
        <w:pStyle w:val="4"/>
        <w:ind w:left="422" w:leftChars="135" w:right="10" w:hanging="139" w:hangingChars="63"/>
        <w:rPr>
          <w:rFonts w:hint="default" w:ascii="微软雅黑" w:hAnsi="微软雅黑" w:eastAsia="微软雅黑" w:cs="微软雅黑"/>
          <w:color w:val="0000FF"/>
          <w:spacing w:val="6"/>
          <w:lang w:val="en-US" w:eastAsia="zh-CN"/>
        </w:rPr>
      </w:pPr>
      <w:r>
        <w:rPr>
          <w:rFonts w:hint="eastAsia" w:ascii="微软雅黑" w:hAnsi="微软雅黑" w:eastAsia="微软雅黑" w:cs="微软雅黑"/>
          <w:spacing w:val="6"/>
          <w:lang w:eastAsia="zh-CN"/>
        </w:rPr>
        <w:t>联系电话：</w:t>
      </w:r>
      <w:r>
        <w:rPr>
          <w:rFonts w:hint="eastAsia" w:ascii="微软雅黑" w:hAnsi="微软雅黑" w:eastAsia="微软雅黑" w:cs="微软雅黑"/>
          <w:color w:val="0000FF"/>
          <w:spacing w:val="6"/>
          <w:lang w:val="en-US" w:eastAsia="zh-CN"/>
        </w:rPr>
        <w:t>022-66502502</w:t>
      </w:r>
    </w:p>
    <w:p>
      <w:pPr>
        <w:pStyle w:val="4"/>
        <w:ind w:left="422" w:leftChars="135" w:right="10" w:hanging="139" w:hangingChars="63"/>
        <w:rPr>
          <w:rFonts w:hint="eastAsia" w:ascii="微软雅黑" w:hAnsi="微软雅黑" w:eastAsia="微软雅黑" w:cs="微软雅黑"/>
          <w:color w:val="0000FF"/>
          <w:spacing w:val="6"/>
          <w:lang w:val="en-US" w:eastAsia="zh-CN"/>
        </w:rPr>
      </w:pPr>
      <w:r>
        <w:rPr>
          <w:rFonts w:hint="eastAsia" w:ascii="微软雅黑" w:hAnsi="微软雅黑" w:eastAsia="微软雅黑" w:cs="微软雅黑"/>
          <w:spacing w:val="6"/>
          <w:lang w:eastAsia="zh-CN"/>
        </w:rPr>
        <w:t>邮  箱</w:t>
      </w:r>
      <w:r>
        <w:rPr>
          <w:rFonts w:hint="eastAsia" w:ascii="微软雅黑" w:hAnsi="微软雅黑" w:eastAsia="微软雅黑" w:cs="微软雅黑"/>
          <w:color w:val="0000FF"/>
          <w:spacing w:val="6"/>
          <w:lang w:val="en-US" w:eastAsia="zh-CN"/>
        </w:rPr>
        <w:t>：</w:t>
      </w:r>
      <w:r>
        <w:rPr>
          <w:rFonts w:hint="eastAsia" w:ascii="微软雅黑" w:hAnsi="微软雅黑" w:eastAsia="微软雅黑" w:cs="微软雅黑"/>
          <w:color w:val="0000FF"/>
          <w:spacing w:val="6"/>
          <w:lang w:val="en-US" w:eastAsia="zh-CN"/>
        </w:rPr>
        <w:fldChar w:fldCharType="begin"/>
      </w:r>
      <w:r>
        <w:rPr>
          <w:rFonts w:hint="eastAsia" w:ascii="微软雅黑" w:hAnsi="微软雅黑" w:eastAsia="微软雅黑" w:cs="微软雅黑"/>
          <w:color w:val="0000FF"/>
          <w:spacing w:val="6"/>
          <w:lang w:val="en-US" w:eastAsia="zh-CN"/>
        </w:rPr>
        <w:instrText xml:space="preserve"> HYPERLINK "mailto:liuna3@cnooc.com.cn" </w:instrText>
      </w:r>
      <w:r>
        <w:rPr>
          <w:rFonts w:hint="eastAsia" w:ascii="微软雅黑" w:hAnsi="微软雅黑" w:eastAsia="微软雅黑" w:cs="微软雅黑"/>
          <w:color w:val="0000FF"/>
          <w:spacing w:val="6"/>
          <w:lang w:val="en-US" w:eastAsia="zh-CN"/>
        </w:rPr>
        <w:fldChar w:fldCharType="separate"/>
      </w:r>
      <w:r>
        <w:rPr>
          <w:rStyle w:val="15"/>
          <w:rFonts w:hint="eastAsia" w:ascii="微软雅黑" w:hAnsi="微软雅黑" w:eastAsia="微软雅黑" w:cs="微软雅黑"/>
          <w:color w:val="0000FF"/>
          <w:spacing w:val="6"/>
          <w:lang w:val="en-US" w:eastAsia="zh-CN"/>
        </w:rPr>
        <w:t>liuna3@cnooc.com.cn</w:t>
      </w:r>
      <w:r>
        <w:rPr>
          <w:rFonts w:hint="eastAsia" w:ascii="微软雅黑" w:hAnsi="微软雅黑" w:eastAsia="微软雅黑" w:cs="微软雅黑"/>
          <w:color w:val="0000FF"/>
          <w:spacing w:val="6"/>
          <w:lang w:val="en-US" w:eastAsia="zh-CN"/>
        </w:rPr>
        <w:fldChar w:fldCharType="end"/>
      </w:r>
    </w:p>
    <w:p>
      <w:pPr>
        <w:pStyle w:val="4"/>
        <w:numPr>
          <w:ilvl w:val="0"/>
          <w:numId w:val="10"/>
        </w:numPr>
        <w:ind w:left="424" w:right="10" w:hanging="424" w:hangingChars="191"/>
        <w:rPr>
          <w:rFonts w:ascii="微软雅黑" w:hAnsi="微软雅黑" w:eastAsia="微软雅黑"/>
          <w:spacing w:val="6"/>
          <w:lang w:eastAsia="zh-CN"/>
        </w:rPr>
      </w:pPr>
      <w:r>
        <w:rPr>
          <w:rFonts w:hint="eastAsia" w:ascii="微软雅黑" w:hAnsi="微软雅黑" w:eastAsia="微软雅黑"/>
          <w:spacing w:val="6"/>
          <w:lang w:eastAsia="zh-CN"/>
        </w:rPr>
        <w:t>我方技术代表联系</w:t>
      </w:r>
      <w:r>
        <w:rPr>
          <w:rFonts w:ascii="微软雅黑" w:hAnsi="微软雅黑" w:eastAsia="微软雅黑"/>
          <w:spacing w:val="6"/>
          <w:lang w:eastAsia="zh-CN"/>
        </w:rPr>
        <w:t>人</w:t>
      </w:r>
      <w:r>
        <w:rPr>
          <w:rFonts w:hint="eastAsia" w:ascii="微软雅黑" w:hAnsi="微软雅黑" w:eastAsia="微软雅黑"/>
          <w:spacing w:val="6"/>
          <w:lang w:eastAsia="zh-CN"/>
        </w:rPr>
        <w:t>与联系方式</w:t>
      </w:r>
      <w:r>
        <w:rPr>
          <w:rFonts w:ascii="微软雅黑" w:hAnsi="微软雅黑" w:eastAsia="微软雅黑"/>
          <w:spacing w:val="6"/>
          <w:lang w:eastAsia="zh-CN"/>
        </w:rPr>
        <w:t>如下</w:t>
      </w:r>
      <w:r>
        <w:rPr>
          <w:rFonts w:hint="eastAsia" w:ascii="微软雅黑" w:hAnsi="微软雅黑" w:eastAsia="微软雅黑"/>
          <w:spacing w:val="6"/>
          <w:lang w:eastAsia="zh-CN"/>
        </w:rPr>
        <w:t>：</w:t>
      </w:r>
    </w:p>
    <w:p>
      <w:pPr>
        <w:pStyle w:val="4"/>
        <w:ind w:left="422" w:leftChars="135" w:right="10" w:hanging="139" w:hangingChars="63"/>
        <w:rPr>
          <w:rFonts w:hint="default" w:ascii="微软雅黑" w:hAnsi="微软雅黑" w:eastAsia="微软雅黑"/>
          <w:color w:val="0000FF"/>
          <w:spacing w:val="6"/>
          <w:lang w:val="en-US" w:eastAsia="zh-CN"/>
        </w:rPr>
      </w:pPr>
      <w:r>
        <w:rPr>
          <w:rFonts w:hint="eastAsia" w:ascii="微软雅黑" w:hAnsi="微软雅黑" w:eastAsia="微软雅黑"/>
          <w:color w:val="0000FF"/>
          <w:spacing w:val="6"/>
          <w:lang w:eastAsia="zh-CN"/>
        </w:rPr>
        <w:t>联系单位：</w:t>
      </w:r>
      <w:r>
        <w:rPr>
          <w:rFonts w:hint="eastAsia" w:ascii="微软雅黑" w:hAnsi="微软雅黑" w:eastAsia="微软雅黑"/>
          <w:color w:val="0000FF"/>
          <w:spacing w:val="6"/>
          <w:lang w:val="en-US" w:eastAsia="zh-CN"/>
        </w:rPr>
        <w:t>渤西作业作业公司</w:t>
      </w:r>
    </w:p>
    <w:p>
      <w:pPr>
        <w:pStyle w:val="4"/>
        <w:ind w:left="422" w:leftChars="135" w:right="10" w:hanging="139" w:hangingChars="63"/>
        <w:rPr>
          <w:rFonts w:hint="default" w:ascii="微软雅黑" w:hAnsi="微软雅黑" w:eastAsia="微软雅黑"/>
          <w:color w:val="0000FF"/>
          <w:spacing w:val="6"/>
          <w:lang w:val="en-US" w:eastAsia="zh-CN"/>
        </w:rPr>
      </w:pPr>
      <w:r>
        <w:rPr>
          <w:rFonts w:hint="eastAsia" w:ascii="微软雅黑" w:hAnsi="微软雅黑" w:eastAsia="微软雅黑"/>
          <w:color w:val="0000FF"/>
          <w:spacing w:val="6"/>
          <w:lang w:eastAsia="zh-CN"/>
        </w:rPr>
        <w:t>联系人：</w:t>
      </w:r>
      <w:r>
        <w:rPr>
          <w:rFonts w:hint="eastAsia" w:ascii="微软雅黑" w:hAnsi="微软雅黑" w:eastAsia="微软雅黑"/>
          <w:color w:val="0000FF"/>
          <w:spacing w:val="6"/>
          <w:lang w:val="en-US" w:eastAsia="zh-CN"/>
        </w:rPr>
        <w:t>顾建伟、马英新</w:t>
      </w:r>
    </w:p>
    <w:p>
      <w:pPr>
        <w:pStyle w:val="4"/>
        <w:ind w:left="422" w:leftChars="135" w:right="10" w:hanging="139" w:hangingChars="63"/>
        <w:rPr>
          <w:rFonts w:ascii="微软雅黑" w:hAnsi="微软雅黑" w:eastAsia="微软雅黑"/>
          <w:color w:val="0000FF"/>
          <w:spacing w:val="6"/>
          <w:lang w:eastAsia="zh-CN"/>
        </w:rPr>
      </w:pPr>
      <w:r>
        <w:rPr>
          <w:rFonts w:hint="eastAsia" w:ascii="微软雅黑" w:hAnsi="微软雅黑" w:eastAsia="微软雅黑"/>
          <w:color w:val="0000FF"/>
          <w:spacing w:val="6"/>
          <w:lang w:eastAsia="zh-CN"/>
        </w:rPr>
        <w:t>邮  箱</w:t>
      </w:r>
      <w:r>
        <w:rPr>
          <w:rFonts w:ascii="微软雅黑" w:hAnsi="微软雅黑" w:eastAsia="微软雅黑"/>
          <w:color w:val="0000FF"/>
          <w:spacing w:val="6"/>
          <w:lang w:eastAsia="zh-CN"/>
        </w:rPr>
        <w:t>：</w:t>
      </w:r>
      <w:r>
        <w:rPr>
          <w:rFonts w:hint="eastAsia" w:ascii="微软雅黑" w:hAnsi="微软雅黑" w:eastAsia="微软雅黑"/>
          <w:color w:val="0000FF"/>
          <w:spacing w:val="6"/>
          <w:lang w:eastAsia="zh-CN"/>
        </w:rPr>
        <w:t>gujw@cnooc.com.cn、mayx2@cnooc.com.cn</w:t>
      </w:r>
    </w:p>
    <w:p>
      <w:pPr>
        <w:pStyle w:val="4"/>
        <w:ind w:right="10"/>
        <w:rPr>
          <w:rFonts w:hint="eastAsia" w:ascii="微软雅黑" w:hAnsi="微软雅黑" w:eastAsia="微软雅黑" w:cs="微软雅黑"/>
          <w:color w:val="0000FF"/>
          <w:spacing w:val="6"/>
          <w:lang w:val="en-US" w:eastAsia="zh-CN"/>
        </w:rPr>
      </w:pPr>
    </w:p>
    <w:p>
      <w:pPr>
        <w:pStyle w:val="17"/>
        <w:numPr>
          <w:ilvl w:val="0"/>
          <w:numId w:val="1"/>
        </w:numPr>
        <w:snapToGrid w:val="0"/>
        <w:spacing w:before="120" w:beforeLines="50" w:after="120" w:afterLines="50" w:line="360" w:lineRule="auto"/>
        <w:ind w:left="567" w:hanging="567"/>
        <w:outlineLvl w:val="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附件：</w:t>
      </w:r>
    </w:p>
    <w:p>
      <w:pPr>
        <w:pStyle w:val="4"/>
        <w:ind w:left="422" w:leftChars="135" w:right="10" w:hanging="139" w:hangingChars="63"/>
        <w:outlineLvl w:val="0"/>
        <w:rPr>
          <w:rFonts w:hint="eastAsia" w:ascii="微软雅黑" w:hAnsi="微软雅黑" w:eastAsia="微软雅黑" w:cs="微软雅黑"/>
          <w:spacing w:val="6"/>
          <w:lang w:eastAsia="zh-CN"/>
        </w:rPr>
      </w:pPr>
      <w:r>
        <w:rPr>
          <w:rFonts w:hint="eastAsia" w:ascii="微软雅黑" w:hAnsi="微软雅黑" w:eastAsia="微软雅黑" w:cs="微软雅黑"/>
          <w:spacing w:val="6"/>
          <w:lang w:eastAsia="zh-CN"/>
        </w:rPr>
        <w:t>附件1：本项目基本要求；</w:t>
      </w:r>
    </w:p>
    <w:p>
      <w:pPr>
        <w:pStyle w:val="4"/>
        <w:ind w:left="422" w:leftChars="135" w:right="10" w:hanging="139" w:hangingChars="63"/>
        <w:outlineLvl w:val="0"/>
        <w:rPr>
          <w:rFonts w:hint="eastAsia" w:ascii="微软雅黑" w:hAnsi="微软雅黑" w:eastAsia="微软雅黑" w:cs="微软雅黑"/>
          <w:spacing w:val="6"/>
          <w:lang w:eastAsia="zh-CN"/>
        </w:rPr>
      </w:pPr>
      <w:r>
        <w:rPr>
          <w:rFonts w:hint="eastAsia" w:ascii="微软雅黑" w:hAnsi="微软雅黑" w:eastAsia="微软雅黑" w:cs="微软雅黑"/>
          <w:spacing w:val="6"/>
          <w:lang w:eastAsia="zh-CN"/>
        </w:rPr>
        <w:t>附件2：采办内容及技术要求；</w:t>
      </w:r>
    </w:p>
    <w:p>
      <w:pPr>
        <w:pStyle w:val="4"/>
        <w:ind w:left="422" w:leftChars="135" w:right="10" w:hanging="139" w:hangingChars="63"/>
        <w:outlineLvl w:val="0"/>
        <w:rPr>
          <w:rFonts w:hint="eastAsia" w:ascii="微软雅黑" w:hAnsi="微软雅黑" w:eastAsia="微软雅黑" w:cs="微软雅黑"/>
          <w:spacing w:val="6"/>
          <w:lang w:eastAsia="zh-CN"/>
        </w:rPr>
      </w:pPr>
      <w:r>
        <w:rPr>
          <w:rFonts w:hint="eastAsia" w:ascii="微软雅黑" w:hAnsi="微软雅黑" w:eastAsia="微软雅黑" w:cs="微软雅黑"/>
          <w:spacing w:val="6"/>
          <w:lang w:eastAsia="zh-CN"/>
        </w:rPr>
        <w:t>附件3：报价单格式；</w:t>
      </w:r>
    </w:p>
    <w:p>
      <w:pPr>
        <w:pStyle w:val="4"/>
        <w:ind w:left="422" w:leftChars="135" w:right="10" w:hanging="139" w:hangingChars="63"/>
        <w:outlineLvl w:val="0"/>
        <w:rPr>
          <w:rFonts w:hint="eastAsia" w:ascii="微软雅黑" w:hAnsi="微软雅黑" w:eastAsia="微软雅黑" w:cs="微软雅黑"/>
          <w:spacing w:val="6"/>
          <w:lang w:eastAsia="zh-CN"/>
        </w:rPr>
      </w:pPr>
      <w:r>
        <w:rPr>
          <w:rFonts w:hint="eastAsia" w:ascii="微软雅黑" w:hAnsi="微软雅黑" w:eastAsia="微软雅黑" w:cs="微软雅黑"/>
          <w:spacing w:val="6"/>
          <w:lang w:eastAsia="zh-CN"/>
        </w:rPr>
        <w:t>附件4：合同文本；</w:t>
      </w:r>
    </w:p>
    <w:p>
      <w:pPr>
        <w:pStyle w:val="4"/>
        <w:ind w:left="422" w:leftChars="135" w:right="10" w:hanging="139" w:hangingChars="63"/>
        <w:outlineLvl w:val="0"/>
        <w:rPr>
          <w:rFonts w:hint="eastAsia" w:ascii="微软雅黑" w:hAnsi="微软雅黑" w:eastAsia="微软雅黑" w:cs="微软雅黑"/>
          <w:spacing w:val="6"/>
          <w:lang w:eastAsia="zh-CN"/>
        </w:rPr>
      </w:pPr>
      <w:r>
        <w:rPr>
          <w:rFonts w:hint="eastAsia" w:ascii="微软雅黑" w:hAnsi="微软雅黑" w:eastAsia="微软雅黑" w:cs="微软雅黑"/>
          <w:spacing w:val="6"/>
          <w:lang w:eastAsia="zh-CN"/>
        </w:rPr>
        <w:t>附件5：供应商承诺书</w:t>
      </w:r>
    </w:p>
    <w:p>
      <w:pPr>
        <w:pStyle w:val="4"/>
        <w:ind w:left="422" w:leftChars="135" w:right="10" w:hanging="139" w:hangingChars="63"/>
        <w:outlineLvl w:val="0"/>
        <w:rPr>
          <w:rFonts w:hint="eastAsia" w:ascii="微软雅黑" w:hAnsi="微软雅黑" w:eastAsia="微软雅黑" w:cs="微软雅黑"/>
          <w:spacing w:val="6"/>
          <w:lang w:eastAsia="zh-CN"/>
        </w:rPr>
      </w:pPr>
      <w:r>
        <w:rPr>
          <w:rFonts w:hint="eastAsia" w:ascii="微软雅黑" w:hAnsi="微软雅黑" w:eastAsia="微软雅黑" w:cs="微软雅黑"/>
          <w:spacing w:val="6"/>
          <w:lang w:eastAsia="zh-CN"/>
        </w:rPr>
        <w:t>附件6：</w:t>
      </w:r>
      <w:r>
        <w:rPr>
          <w:rFonts w:hint="eastAsia" w:ascii="微软雅黑" w:hAnsi="微软雅黑" w:eastAsia="微软雅黑" w:cs="微软雅黑"/>
          <w:spacing w:val="6"/>
          <w:lang w:val="en-US" w:eastAsia="zh-CN"/>
        </w:rPr>
        <w:t>天津分公司</w:t>
      </w:r>
      <w:r>
        <w:rPr>
          <w:rFonts w:hint="eastAsia" w:ascii="微软雅黑" w:hAnsi="微软雅黑" w:eastAsia="微软雅黑" w:cs="微软雅黑"/>
          <w:spacing w:val="6"/>
          <w:lang w:eastAsia="zh-CN"/>
        </w:rPr>
        <w:t>供应商名录准入资料提报要求；</w:t>
      </w:r>
    </w:p>
    <w:p>
      <w:pPr>
        <w:pStyle w:val="4"/>
        <w:ind w:left="422" w:leftChars="135" w:right="10" w:hanging="139" w:hangingChars="63"/>
        <w:outlineLvl w:val="0"/>
        <w:rPr>
          <w:rFonts w:hint="eastAsia" w:ascii="微软雅黑" w:hAnsi="微软雅黑" w:eastAsia="微软雅黑" w:cs="微软雅黑"/>
          <w:spacing w:val="6"/>
          <w:lang w:eastAsia="zh-CN"/>
        </w:rPr>
      </w:pPr>
      <w:r>
        <w:rPr>
          <w:rFonts w:hint="eastAsia" w:ascii="微软雅黑" w:hAnsi="微软雅黑" w:eastAsia="微软雅黑" w:cs="微软雅黑"/>
          <w:spacing w:val="6"/>
          <w:lang w:eastAsia="zh-CN"/>
        </w:rPr>
        <w:t>附件7：供应商违法违规处罚标准</w:t>
      </w:r>
    </w:p>
    <w:p>
      <w:pPr>
        <w:pStyle w:val="4"/>
        <w:ind w:left="422" w:leftChars="135" w:right="10" w:hanging="139" w:hangingChars="63"/>
        <w:outlineLvl w:val="0"/>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附件8：承诺书（</w:t>
      </w:r>
      <w:r>
        <w:rPr>
          <w:rFonts w:hint="eastAsia" w:ascii="微软雅黑" w:hAnsi="微软雅黑" w:eastAsia="微软雅黑" w:cs="微软雅黑"/>
          <w:spacing w:val="6"/>
          <w:lang w:eastAsia="zh-CN"/>
        </w:rPr>
        <w:t>唯一服务客户</w:t>
      </w:r>
      <w:r>
        <w:rPr>
          <w:rFonts w:hint="eastAsia" w:ascii="微软雅黑" w:hAnsi="微软雅黑" w:eastAsia="微软雅黑" w:cs="微软雅黑"/>
          <w:spacing w:val="6"/>
          <w:lang w:val="en-US" w:eastAsia="zh-CN"/>
        </w:rPr>
        <w:t>）</w:t>
      </w:r>
    </w:p>
    <w:p>
      <w:pPr>
        <w:pStyle w:val="4"/>
        <w:ind w:left="422" w:leftChars="135" w:right="10" w:hanging="139" w:hangingChars="63"/>
        <w:outlineLvl w:val="0"/>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附件9：技术咨询表格</w:t>
      </w:r>
    </w:p>
    <w:p>
      <w:pPr>
        <w:pStyle w:val="4"/>
        <w:ind w:left="422" w:leftChars="135" w:right="10" w:hanging="139" w:hangingChars="63"/>
        <w:outlineLvl w:val="0"/>
        <w:rPr>
          <w:rFonts w:hint="eastAsia"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附件10：其它表格</w:t>
      </w:r>
    </w:p>
    <w:p>
      <w:pPr>
        <w:rPr>
          <w:rFonts w:hint="eastAsia" w:ascii="微软雅黑" w:hAnsi="微软雅黑" w:eastAsia="微软雅黑" w:cs="微软雅黑"/>
        </w:rPr>
      </w:pPr>
    </w:p>
    <w:p>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pPr>
        <w:outlineLvl w:val="0"/>
        <w:rPr>
          <w:rFonts w:hint="eastAsia" w:ascii="微软雅黑" w:hAnsi="微软雅黑" w:eastAsia="微软雅黑" w:cs="微软雅黑"/>
          <w:sz w:val="24"/>
          <w:szCs w:val="24"/>
        </w:rPr>
      </w:pPr>
      <w:r>
        <w:rPr>
          <w:rFonts w:hint="eastAsia" w:ascii="微软雅黑" w:hAnsi="微软雅黑" w:eastAsia="微软雅黑" w:cs="微软雅黑"/>
          <w:color w:val="auto"/>
          <w:sz w:val="24"/>
          <w:szCs w:val="24"/>
        </w:rPr>
        <w:t>附件1 （需要在</w:t>
      </w:r>
      <w:r>
        <w:rPr>
          <w:rFonts w:hint="eastAsia" w:ascii="微软雅黑" w:hAnsi="微软雅黑" w:eastAsia="微软雅黑" w:cs="微软雅黑"/>
          <w:color w:val="auto"/>
          <w:sz w:val="24"/>
          <w:szCs w:val="24"/>
          <w:lang w:val="en-US" w:eastAsia="zh-CN"/>
        </w:rPr>
        <w:t>应答</w:t>
      </w:r>
      <w:r>
        <w:rPr>
          <w:rFonts w:hint="eastAsia" w:ascii="微软雅黑" w:hAnsi="微软雅黑" w:eastAsia="微软雅黑" w:cs="微软雅黑"/>
          <w:color w:val="auto"/>
          <w:sz w:val="24"/>
          <w:szCs w:val="24"/>
        </w:rPr>
        <w:t xml:space="preserve">文件中响应）  </w:t>
      </w:r>
      <w:r>
        <w:rPr>
          <w:rFonts w:hint="eastAsia" w:ascii="微软雅黑" w:hAnsi="微软雅黑" w:eastAsia="微软雅黑" w:cs="微软雅黑"/>
          <w:sz w:val="24"/>
          <w:szCs w:val="24"/>
        </w:rPr>
        <w:t xml:space="preserve">                   </w:t>
      </w:r>
    </w:p>
    <w:p>
      <w:pPr>
        <w:jc w:val="center"/>
        <w:rPr>
          <w:rFonts w:hint="eastAsia" w:ascii="微软雅黑" w:hAnsi="微软雅黑" w:eastAsia="微软雅黑" w:cs="微软雅黑"/>
          <w:b/>
          <w:bCs/>
          <w:sz w:val="28"/>
          <w:szCs w:val="28"/>
        </w:rPr>
      </w:pPr>
    </w:p>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基本要求</w:t>
      </w:r>
    </w:p>
    <w:p>
      <w:pPr>
        <w:ind w:firstLine="280" w:firstLineChars="100"/>
        <w:jc w:val="center"/>
        <w:rPr>
          <w:rFonts w:hint="eastAsia" w:ascii="微软雅黑" w:hAnsi="微软雅黑" w:eastAsia="微软雅黑" w:cs="微软雅黑"/>
          <w:b/>
          <w:bCs/>
          <w:sz w:val="28"/>
          <w:szCs w:val="28"/>
        </w:rPr>
      </w:pPr>
    </w:p>
    <w:tbl>
      <w:tblPr>
        <w:tblStyle w:val="12"/>
        <w:tblW w:w="5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2"/>
        <w:gridCol w:w="516"/>
        <w:gridCol w:w="1829"/>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27" w:type="pct"/>
            <w:gridSpan w:val="2"/>
            <w:vAlign w:val="center"/>
          </w:tcPr>
          <w:p>
            <w:pPr>
              <w:pStyle w:val="22"/>
              <w:spacing w:line="300" w:lineRule="exact"/>
              <w:jc w:val="center"/>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序号</w:t>
            </w:r>
          </w:p>
        </w:tc>
        <w:tc>
          <w:tcPr>
            <w:tcW w:w="1007" w:type="pct"/>
            <w:vAlign w:val="center"/>
          </w:tcPr>
          <w:p>
            <w:pPr>
              <w:pStyle w:val="22"/>
              <w:spacing w:line="300" w:lineRule="exact"/>
              <w:jc w:val="center"/>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内容</w:t>
            </w:r>
          </w:p>
        </w:tc>
        <w:tc>
          <w:tcPr>
            <w:tcW w:w="3365" w:type="pct"/>
            <w:vAlign w:val="center"/>
          </w:tcPr>
          <w:p>
            <w:pPr>
              <w:pStyle w:val="22"/>
              <w:spacing w:line="300" w:lineRule="exact"/>
              <w:jc w:val="center"/>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343" w:type="pct"/>
            <w:vMerge w:val="restart"/>
            <w:vAlign w:val="center"/>
          </w:tcPr>
          <w:p>
            <w:pPr>
              <w:pStyle w:val="22"/>
              <w:spacing w:line="300" w:lineRule="exact"/>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1</w:t>
            </w:r>
          </w:p>
          <w:p>
            <w:pPr>
              <w:spacing w:line="300" w:lineRule="exact"/>
              <w:jc w:val="center"/>
              <w:rPr>
                <w:rFonts w:hint="eastAsia" w:ascii="微软雅黑" w:hAnsi="微软雅黑" w:eastAsia="微软雅黑" w:cs="微软雅黑"/>
                <w:bCs/>
                <w:szCs w:val="21"/>
              </w:rPr>
            </w:pPr>
          </w:p>
        </w:tc>
        <w:tc>
          <w:tcPr>
            <w:tcW w:w="284" w:type="pct"/>
            <w:vMerge w:val="restart"/>
            <w:textDirection w:val="tbRlV"/>
            <w:vAlign w:val="center"/>
          </w:tcPr>
          <w:p>
            <w:pPr>
              <w:pStyle w:val="22"/>
              <w:spacing w:line="300" w:lineRule="exact"/>
              <w:ind w:left="113" w:right="113"/>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商务标准</w:t>
            </w:r>
          </w:p>
        </w:tc>
        <w:tc>
          <w:tcPr>
            <w:tcW w:w="1007" w:type="pct"/>
            <w:vAlign w:val="center"/>
          </w:tcPr>
          <w:p>
            <w:pPr>
              <w:pStyle w:val="22"/>
              <w:spacing w:line="300" w:lineRule="exact"/>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应答人名称</w:t>
            </w:r>
          </w:p>
        </w:tc>
        <w:tc>
          <w:tcPr>
            <w:tcW w:w="3365" w:type="pct"/>
            <w:vAlign w:val="center"/>
          </w:tcPr>
          <w:p>
            <w:pPr>
              <w:pStyle w:val="22"/>
              <w:spacing w:line="300" w:lineRule="exact"/>
              <w:jc w:val="both"/>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jc w:val="center"/>
        </w:trPr>
        <w:tc>
          <w:tcPr>
            <w:tcW w:w="343" w:type="pct"/>
            <w:vMerge w:val="continue"/>
            <w:vAlign w:val="center"/>
          </w:tcPr>
          <w:p>
            <w:pPr>
              <w:spacing w:line="300" w:lineRule="exact"/>
              <w:jc w:val="center"/>
              <w:rPr>
                <w:rFonts w:hint="eastAsia" w:ascii="微软雅黑" w:hAnsi="微软雅黑" w:eastAsia="微软雅黑" w:cs="微软雅黑"/>
                <w:bCs/>
                <w:kern w:val="0"/>
                <w:szCs w:val="21"/>
              </w:rPr>
            </w:pPr>
          </w:p>
        </w:tc>
        <w:tc>
          <w:tcPr>
            <w:tcW w:w="284" w:type="pct"/>
            <w:vMerge w:val="continue"/>
            <w:vAlign w:val="center"/>
          </w:tcPr>
          <w:p>
            <w:pPr>
              <w:widowControl/>
              <w:rPr>
                <w:rFonts w:hint="eastAsia" w:ascii="微软雅黑" w:hAnsi="微软雅黑" w:eastAsia="微软雅黑" w:cs="微软雅黑"/>
                <w:bCs/>
                <w:kern w:val="0"/>
                <w:szCs w:val="21"/>
              </w:rPr>
            </w:pPr>
          </w:p>
        </w:tc>
        <w:tc>
          <w:tcPr>
            <w:tcW w:w="1007" w:type="pct"/>
            <w:vAlign w:val="center"/>
          </w:tcPr>
          <w:p>
            <w:pPr>
              <w:pStyle w:val="22"/>
              <w:spacing w:line="300" w:lineRule="exact"/>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val="en-US" w:eastAsia="zh-CN"/>
              </w:rPr>
              <w:t>应答</w:t>
            </w:r>
            <w:r>
              <w:rPr>
                <w:rFonts w:hint="eastAsia" w:ascii="微软雅黑" w:hAnsi="微软雅黑" w:eastAsia="微软雅黑" w:cs="微软雅黑"/>
                <w:bCs/>
                <w:sz w:val="21"/>
                <w:szCs w:val="21"/>
                <w:lang w:eastAsia="zh-CN"/>
              </w:rPr>
              <w:t>文件签字盖章</w:t>
            </w:r>
          </w:p>
        </w:tc>
        <w:tc>
          <w:tcPr>
            <w:tcW w:w="3365" w:type="pct"/>
            <w:vAlign w:val="center"/>
          </w:tcPr>
          <w:p>
            <w:pPr>
              <w:pStyle w:val="22"/>
              <w:spacing w:line="300" w:lineRule="exact"/>
              <w:jc w:val="both"/>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有法定代表人（单位负责人）或其委托代理人签字并加盖单位章。由法定代表人（单位负责人）签字的，应附法定代表人（单位负责人）身份证明，由代理人签字的，应附授权委托书，身份证明或授权委托书；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343" w:type="pct"/>
            <w:vMerge w:val="continue"/>
            <w:vAlign w:val="center"/>
          </w:tcPr>
          <w:p>
            <w:pPr>
              <w:spacing w:line="300" w:lineRule="exact"/>
              <w:jc w:val="center"/>
              <w:rPr>
                <w:rFonts w:hint="eastAsia" w:ascii="微软雅黑" w:hAnsi="微软雅黑" w:eastAsia="微软雅黑" w:cs="微软雅黑"/>
                <w:bCs/>
                <w:kern w:val="0"/>
                <w:szCs w:val="21"/>
              </w:rPr>
            </w:pPr>
          </w:p>
        </w:tc>
        <w:tc>
          <w:tcPr>
            <w:tcW w:w="284" w:type="pct"/>
            <w:vMerge w:val="continue"/>
            <w:vAlign w:val="center"/>
          </w:tcPr>
          <w:p>
            <w:pPr>
              <w:widowControl/>
              <w:rPr>
                <w:rFonts w:hint="eastAsia" w:ascii="微软雅黑" w:hAnsi="微软雅黑" w:eastAsia="微软雅黑" w:cs="微软雅黑"/>
                <w:bCs/>
                <w:kern w:val="0"/>
                <w:szCs w:val="21"/>
              </w:rPr>
            </w:pPr>
          </w:p>
        </w:tc>
        <w:tc>
          <w:tcPr>
            <w:tcW w:w="1007" w:type="pct"/>
            <w:vAlign w:val="center"/>
          </w:tcPr>
          <w:p>
            <w:pPr>
              <w:pStyle w:val="22"/>
              <w:spacing w:line="300" w:lineRule="exact"/>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val="en-US" w:eastAsia="zh-CN"/>
              </w:rPr>
              <w:t>应答</w:t>
            </w:r>
            <w:r>
              <w:rPr>
                <w:rFonts w:hint="eastAsia" w:ascii="微软雅黑" w:hAnsi="微软雅黑" w:eastAsia="微软雅黑" w:cs="微软雅黑"/>
                <w:bCs/>
                <w:sz w:val="21"/>
                <w:szCs w:val="21"/>
                <w:lang w:eastAsia="zh-CN"/>
              </w:rPr>
              <w:t>文件格式</w:t>
            </w:r>
          </w:p>
        </w:tc>
        <w:tc>
          <w:tcPr>
            <w:tcW w:w="3365" w:type="pct"/>
            <w:vAlign w:val="center"/>
          </w:tcPr>
          <w:p>
            <w:pPr>
              <w:rPr>
                <w:rFonts w:hint="eastAsia" w:ascii="微软雅黑" w:hAnsi="微软雅黑" w:eastAsia="微软雅黑" w:cs="微软雅黑"/>
                <w:sz w:val="24"/>
                <w:szCs w:val="24"/>
              </w:rPr>
            </w:pPr>
            <w:r>
              <w:rPr>
                <w:rFonts w:hint="eastAsia" w:ascii="微软雅黑" w:hAnsi="微软雅黑" w:eastAsia="微软雅黑" w:cs="微软雅黑"/>
                <w:bCs/>
                <w:szCs w:val="21"/>
              </w:rPr>
              <w:t>符合附件3：报价单格式的规定；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343" w:type="pct"/>
            <w:vMerge w:val="continue"/>
            <w:vAlign w:val="center"/>
          </w:tcPr>
          <w:p>
            <w:pPr>
              <w:spacing w:line="300" w:lineRule="exact"/>
              <w:jc w:val="center"/>
              <w:rPr>
                <w:rFonts w:hint="eastAsia" w:ascii="微软雅黑" w:hAnsi="微软雅黑" w:eastAsia="微软雅黑" w:cs="微软雅黑"/>
                <w:bCs/>
                <w:kern w:val="0"/>
                <w:szCs w:val="21"/>
              </w:rPr>
            </w:pPr>
          </w:p>
        </w:tc>
        <w:tc>
          <w:tcPr>
            <w:tcW w:w="284" w:type="pct"/>
            <w:vMerge w:val="continue"/>
            <w:vAlign w:val="center"/>
          </w:tcPr>
          <w:p>
            <w:pPr>
              <w:widowControl/>
              <w:rPr>
                <w:rFonts w:hint="eastAsia" w:ascii="微软雅黑" w:hAnsi="微软雅黑" w:eastAsia="微软雅黑" w:cs="微软雅黑"/>
                <w:bCs/>
                <w:kern w:val="0"/>
                <w:szCs w:val="21"/>
              </w:rPr>
            </w:pPr>
          </w:p>
        </w:tc>
        <w:tc>
          <w:tcPr>
            <w:tcW w:w="1007" w:type="pct"/>
            <w:vAlign w:val="center"/>
          </w:tcPr>
          <w:p>
            <w:pPr>
              <w:pStyle w:val="22"/>
              <w:spacing w:line="300" w:lineRule="exact"/>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报价有效期</w:t>
            </w:r>
          </w:p>
        </w:tc>
        <w:tc>
          <w:tcPr>
            <w:tcW w:w="3365" w:type="pct"/>
            <w:vAlign w:val="center"/>
          </w:tcPr>
          <w:p>
            <w:pPr>
              <w:pStyle w:val="22"/>
              <w:spacing w:line="300" w:lineRule="exact"/>
              <w:jc w:val="both"/>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 xml:space="preserve">报价截止之日起【 </w:t>
            </w:r>
            <w:r>
              <w:rPr>
                <w:rFonts w:hint="eastAsia" w:ascii="微软雅黑" w:hAnsi="微软雅黑" w:eastAsia="微软雅黑" w:cs="微软雅黑"/>
                <w:color w:val="0000FF"/>
                <w:kern w:val="0"/>
                <w:sz w:val="21"/>
                <w:szCs w:val="21"/>
                <w:lang w:val="en-US" w:eastAsia="zh-CN" w:bidi="ar-SA"/>
              </w:rPr>
              <w:t xml:space="preserve">120 </w:t>
            </w:r>
            <w:r>
              <w:rPr>
                <w:rFonts w:hint="eastAsia" w:ascii="微软雅黑" w:hAnsi="微软雅黑" w:eastAsia="微软雅黑" w:cs="微软雅黑"/>
                <w:bCs/>
                <w:sz w:val="21"/>
                <w:szCs w:val="21"/>
                <w:lang w:eastAsia="zh-CN"/>
              </w:rPr>
              <w:t>】天内保持有效；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jc w:val="center"/>
        </w:trPr>
        <w:tc>
          <w:tcPr>
            <w:tcW w:w="343" w:type="pct"/>
            <w:vMerge w:val="continue"/>
            <w:vAlign w:val="center"/>
          </w:tcPr>
          <w:p>
            <w:pPr>
              <w:spacing w:line="300" w:lineRule="exact"/>
              <w:jc w:val="center"/>
              <w:rPr>
                <w:rFonts w:hint="eastAsia" w:ascii="微软雅黑" w:hAnsi="微软雅黑" w:eastAsia="微软雅黑" w:cs="微软雅黑"/>
                <w:bCs/>
                <w:kern w:val="0"/>
                <w:szCs w:val="21"/>
              </w:rPr>
            </w:pPr>
          </w:p>
        </w:tc>
        <w:tc>
          <w:tcPr>
            <w:tcW w:w="284" w:type="pct"/>
            <w:vMerge w:val="continue"/>
            <w:vAlign w:val="center"/>
          </w:tcPr>
          <w:p>
            <w:pPr>
              <w:widowControl/>
              <w:rPr>
                <w:rFonts w:hint="eastAsia" w:ascii="微软雅黑" w:hAnsi="微软雅黑" w:eastAsia="微软雅黑" w:cs="微软雅黑"/>
                <w:bCs/>
                <w:kern w:val="0"/>
                <w:szCs w:val="21"/>
              </w:rPr>
            </w:pPr>
          </w:p>
        </w:tc>
        <w:tc>
          <w:tcPr>
            <w:tcW w:w="1007" w:type="pct"/>
            <w:vAlign w:val="center"/>
          </w:tcPr>
          <w:p>
            <w:pPr>
              <w:pStyle w:val="22"/>
              <w:spacing w:line="300" w:lineRule="exact"/>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资质要求</w:t>
            </w:r>
          </w:p>
        </w:tc>
        <w:tc>
          <w:tcPr>
            <w:tcW w:w="3365" w:type="pct"/>
            <w:vAlign w:val="center"/>
          </w:tcPr>
          <w:p>
            <w:pPr>
              <w:pStyle w:val="29"/>
              <w:numPr>
                <w:ilvl w:val="0"/>
                <w:numId w:val="0"/>
              </w:numPr>
              <w:snapToGrid w:val="0"/>
              <w:ind w:leftChars="0"/>
              <w:rPr>
                <w:rFonts w:hint="eastAsia" w:ascii="微软雅黑" w:hAnsi="微软雅黑" w:eastAsia="微软雅黑" w:cs="微软雅黑"/>
                <w:bCs/>
                <w:kern w:val="0"/>
                <w:szCs w:val="21"/>
                <w:lang w:val="en-US" w:eastAsia="zh-CN"/>
              </w:rPr>
            </w:pPr>
            <w:r>
              <w:rPr>
                <w:rFonts w:hint="eastAsia" w:ascii="微软雅黑" w:hAnsi="微软雅黑" w:eastAsia="微软雅黑" w:cs="微软雅黑"/>
                <w:bCs/>
                <w:color w:val="auto"/>
                <w:kern w:val="0"/>
                <w:sz w:val="21"/>
                <w:szCs w:val="21"/>
                <w:lang w:val="en-US" w:eastAsia="zh-CN" w:bidi="ar-SA"/>
              </w:rPr>
              <w:t>参见正文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343" w:type="pct"/>
            <w:vMerge w:val="continue"/>
            <w:vAlign w:val="center"/>
          </w:tcPr>
          <w:p>
            <w:pPr>
              <w:widowControl/>
              <w:rPr>
                <w:rFonts w:hint="eastAsia" w:ascii="微软雅黑" w:hAnsi="微软雅黑" w:eastAsia="微软雅黑" w:cs="微软雅黑"/>
                <w:bCs/>
                <w:kern w:val="0"/>
                <w:szCs w:val="21"/>
              </w:rPr>
            </w:pPr>
          </w:p>
        </w:tc>
        <w:tc>
          <w:tcPr>
            <w:tcW w:w="284" w:type="pct"/>
            <w:vMerge w:val="continue"/>
            <w:vAlign w:val="center"/>
          </w:tcPr>
          <w:p>
            <w:pPr>
              <w:widowControl/>
              <w:rPr>
                <w:rFonts w:hint="eastAsia" w:ascii="微软雅黑" w:hAnsi="微软雅黑" w:eastAsia="微软雅黑" w:cs="微软雅黑"/>
                <w:bCs/>
                <w:kern w:val="0"/>
                <w:szCs w:val="21"/>
              </w:rPr>
            </w:pPr>
          </w:p>
        </w:tc>
        <w:tc>
          <w:tcPr>
            <w:tcW w:w="1007" w:type="pct"/>
            <w:vAlign w:val="center"/>
          </w:tcPr>
          <w:p>
            <w:pPr>
              <w:pStyle w:val="22"/>
              <w:spacing w:line="300" w:lineRule="exact"/>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保密标志合规性</w:t>
            </w:r>
          </w:p>
          <w:p>
            <w:pPr>
              <w:pStyle w:val="22"/>
              <w:spacing w:line="300" w:lineRule="exact"/>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承诺</w:t>
            </w:r>
          </w:p>
        </w:tc>
        <w:tc>
          <w:tcPr>
            <w:tcW w:w="3365" w:type="pct"/>
            <w:vAlign w:val="center"/>
          </w:tcPr>
          <w:p>
            <w:pPr>
              <w:pStyle w:val="3"/>
              <w:ind w:right="11"/>
              <w:rPr>
                <w:rFonts w:hint="eastAsia" w:ascii="微软雅黑" w:hAnsi="微软雅黑" w:eastAsia="微软雅黑" w:cs="微软雅黑"/>
                <w:bCs/>
                <w:kern w:val="0"/>
                <w:lang w:eastAsia="zh-CN"/>
              </w:rPr>
            </w:pPr>
            <w:r>
              <w:rPr>
                <w:rFonts w:hint="eastAsia" w:ascii="微软雅黑" w:hAnsi="微软雅黑" w:eastAsia="微软雅黑" w:cs="微软雅黑"/>
                <w:bCs/>
                <w:kern w:val="0"/>
              </w:rPr>
              <w:t>投标方须严格遵守《中华人民共和国保守国家秘密法》第二章二十二条“不属于国家秘密的，不得作出国家秘密标志”的规定。承诺未经法定程序或授权，不得对任何信息（包括招标文件内容及投标过程中知悉的信息）擅自标注“秘密”“机密”“绝密”等国家秘密标志，严禁通过滥用标志规避公开义务或对非国家秘密信息（如普通商业文件、内部资料等）违规标注</w:t>
            </w:r>
            <w:r>
              <w:rPr>
                <w:rFonts w:hint="eastAsia" w:ascii="微软雅黑" w:hAnsi="微软雅黑" w:eastAsia="微软雅黑" w:cs="微软雅黑"/>
                <w:bCs/>
                <w:kern w:val="0"/>
                <w:lang w:eastAsia="zh-CN"/>
              </w:rPr>
              <w:t>。</w:t>
            </w:r>
            <w:r>
              <w:rPr>
                <w:rFonts w:hint="eastAsia" w:ascii="微软雅黑" w:hAnsi="微软雅黑" w:eastAsia="微软雅黑" w:cs="微软雅黑"/>
                <w:bCs/>
                <w:kern w:val="0"/>
                <w:lang w:val="en-US" w:eastAsia="zh-CN"/>
              </w:rPr>
              <w:t>投标方必须</w:t>
            </w:r>
            <w:r>
              <w:rPr>
                <w:rFonts w:hint="eastAsia" w:ascii="微软雅黑" w:hAnsi="微软雅黑" w:eastAsia="微软雅黑" w:cs="微软雅黑"/>
                <w:bCs/>
                <w:kern w:val="0"/>
              </w:rPr>
              <w:t>在应答文件中</w:t>
            </w:r>
            <w:r>
              <w:rPr>
                <w:rFonts w:hint="eastAsia" w:ascii="微软雅黑" w:hAnsi="微软雅黑" w:eastAsia="微软雅黑" w:cs="微软雅黑"/>
                <w:bCs/>
                <w:kern w:val="0"/>
                <w:lang w:val="en-US" w:eastAsia="zh-CN"/>
              </w:rPr>
              <w:t>对“</w:t>
            </w:r>
            <w:r>
              <w:rPr>
                <w:rFonts w:hint="eastAsia" w:ascii="宋体" w:hAnsi="宋体" w:eastAsia="宋体" w:cs="宋体"/>
                <w:b/>
                <w:bCs/>
                <w:color w:val="0000FF"/>
                <w:sz w:val="21"/>
                <w:szCs w:val="21"/>
              </w:rPr>
              <w:t>保密标志合规性承诺</w:t>
            </w:r>
            <w:r>
              <w:rPr>
                <w:rFonts w:hint="eastAsia" w:ascii="微软雅黑" w:hAnsi="微软雅黑" w:eastAsia="微软雅黑" w:cs="微软雅黑"/>
                <w:bCs/>
                <w:kern w:val="0"/>
                <w:lang w:val="en-US" w:eastAsia="zh-CN"/>
              </w:rPr>
              <w:t>”</w:t>
            </w:r>
            <w:r>
              <w:rPr>
                <w:rFonts w:hint="eastAsia" w:ascii="微软雅黑" w:hAnsi="微软雅黑" w:eastAsia="微软雅黑" w:cs="微软雅黑"/>
                <w:bCs/>
                <w:kern w:val="0"/>
              </w:rPr>
              <w:t>响应</w:t>
            </w:r>
            <w:r>
              <w:rPr>
                <w:rFonts w:hint="eastAsia" w:ascii="微软雅黑" w:hAnsi="微软雅黑" w:eastAsia="微软雅黑" w:cs="微软雅黑"/>
                <w:bCs/>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343" w:type="pct"/>
            <w:vMerge w:val="continue"/>
            <w:vAlign w:val="center"/>
          </w:tcPr>
          <w:p>
            <w:pPr>
              <w:widowControl/>
              <w:rPr>
                <w:rFonts w:hint="eastAsia" w:ascii="微软雅黑" w:hAnsi="微软雅黑" w:eastAsia="微软雅黑" w:cs="微软雅黑"/>
                <w:bCs/>
                <w:kern w:val="0"/>
                <w:szCs w:val="21"/>
              </w:rPr>
            </w:pPr>
          </w:p>
        </w:tc>
        <w:tc>
          <w:tcPr>
            <w:tcW w:w="284" w:type="pct"/>
            <w:vMerge w:val="continue"/>
            <w:vAlign w:val="center"/>
          </w:tcPr>
          <w:p>
            <w:pPr>
              <w:widowControl/>
              <w:rPr>
                <w:rFonts w:hint="eastAsia" w:ascii="微软雅黑" w:hAnsi="微软雅黑" w:eastAsia="微软雅黑" w:cs="微软雅黑"/>
                <w:bCs/>
                <w:kern w:val="0"/>
                <w:szCs w:val="21"/>
              </w:rPr>
            </w:pPr>
          </w:p>
        </w:tc>
        <w:tc>
          <w:tcPr>
            <w:tcW w:w="1007" w:type="pct"/>
            <w:vAlign w:val="center"/>
          </w:tcPr>
          <w:p>
            <w:pPr>
              <w:pStyle w:val="22"/>
              <w:spacing w:line="300" w:lineRule="exact"/>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付款条款</w:t>
            </w:r>
          </w:p>
        </w:tc>
        <w:tc>
          <w:tcPr>
            <w:tcW w:w="3365" w:type="pct"/>
            <w:vAlign w:val="center"/>
          </w:tcPr>
          <w:p>
            <w:pPr>
              <w:pStyle w:val="3"/>
              <w:ind w:right="11"/>
              <w:rPr>
                <w:rFonts w:hint="eastAsia" w:ascii="微软雅黑" w:hAnsi="微软雅黑" w:eastAsia="微软雅黑" w:cs="微软雅黑"/>
                <w:bCs/>
                <w:kern w:val="0"/>
                <w:szCs w:val="21"/>
              </w:rPr>
            </w:pPr>
            <w:r>
              <w:rPr>
                <w:rFonts w:hint="eastAsia" w:ascii="微软雅黑" w:hAnsi="微软雅黑" w:eastAsia="微软雅黑" w:cs="微软雅黑"/>
                <w:bCs/>
                <w:kern w:val="0"/>
              </w:rPr>
              <w:t>卖方在合同规定的期限内将货物运至交货地点，买方在收到货物并签发到货检验证明后45日内，买方一次性付清全部合同价款。</w:t>
            </w:r>
            <w:r>
              <w:rPr>
                <w:rFonts w:hint="eastAsia" w:ascii="微软雅黑" w:hAnsi="微软雅黑" w:eastAsia="微软雅黑" w:cs="微软雅黑"/>
                <w:color w:val="0000FF"/>
                <w:kern w:val="0"/>
                <w:szCs w:val="21"/>
              </w:rPr>
              <w:t>（详见合同模板第三条付款具体要求）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343" w:type="pct"/>
            <w:vMerge w:val="continue"/>
            <w:vAlign w:val="center"/>
          </w:tcPr>
          <w:p>
            <w:pPr>
              <w:widowControl/>
              <w:rPr>
                <w:rFonts w:hint="eastAsia" w:ascii="微软雅黑" w:hAnsi="微软雅黑" w:eastAsia="微软雅黑" w:cs="微软雅黑"/>
                <w:bCs/>
                <w:kern w:val="0"/>
                <w:szCs w:val="21"/>
              </w:rPr>
            </w:pPr>
          </w:p>
        </w:tc>
        <w:tc>
          <w:tcPr>
            <w:tcW w:w="284" w:type="pct"/>
            <w:vMerge w:val="continue"/>
            <w:vAlign w:val="center"/>
          </w:tcPr>
          <w:p>
            <w:pPr>
              <w:widowControl/>
              <w:rPr>
                <w:rFonts w:hint="eastAsia" w:ascii="微软雅黑" w:hAnsi="微软雅黑" w:eastAsia="微软雅黑" w:cs="微软雅黑"/>
                <w:bCs/>
                <w:kern w:val="0"/>
                <w:szCs w:val="21"/>
              </w:rPr>
            </w:pPr>
          </w:p>
        </w:tc>
        <w:tc>
          <w:tcPr>
            <w:tcW w:w="1007" w:type="pct"/>
            <w:vAlign w:val="center"/>
          </w:tcPr>
          <w:p>
            <w:pPr>
              <w:pStyle w:val="22"/>
              <w:spacing w:line="300" w:lineRule="exact"/>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交货地点</w:t>
            </w:r>
          </w:p>
        </w:tc>
        <w:tc>
          <w:tcPr>
            <w:tcW w:w="3365" w:type="pct"/>
            <w:vAlign w:val="center"/>
          </w:tcPr>
          <w:p>
            <w:pPr>
              <w:ind w:left="105" w:leftChars="50"/>
              <w:rPr>
                <w:rFonts w:hint="default" w:ascii="微软雅黑" w:hAnsi="微软雅黑" w:eastAsia="微软雅黑" w:cs="微软雅黑"/>
                <w:bCs/>
                <w:kern w:val="0"/>
                <w:szCs w:val="21"/>
                <w:lang w:val="en-US" w:eastAsia="zh-CN"/>
              </w:rPr>
            </w:pPr>
            <w:r>
              <w:rPr>
                <w:rFonts w:hint="eastAsia" w:ascii="微软雅黑" w:hAnsi="微软雅黑" w:eastAsia="微软雅黑" w:cs="微软雅黑"/>
                <w:bCs/>
                <w:kern w:val="0"/>
                <w:szCs w:val="21"/>
                <w:lang w:val="en-US" w:eastAsia="zh-CN"/>
              </w:rPr>
              <w:t>指定库房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343" w:type="pct"/>
            <w:vMerge w:val="restart"/>
            <w:vAlign w:val="center"/>
          </w:tcPr>
          <w:p>
            <w:pPr>
              <w:pStyle w:val="22"/>
              <w:spacing w:line="300" w:lineRule="exact"/>
              <w:jc w:val="center"/>
              <w:rPr>
                <w:rFonts w:hint="eastAsia" w:ascii="微软雅黑" w:hAnsi="微软雅黑" w:eastAsia="微软雅黑" w:cs="微软雅黑"/>
                <w:bCs/>
                <w:szCs w:val="21"/>
              </w:rPr>
            </w:pPr>
            <w:r>
              <w:rPr>
                <w:rFonts w:hint="eastAsia" w:ascii="微软雅黑" w:hAnsi="微软雅黑" w:eastAsia="微软雅黑" w:cs="微软雅黑"/>
                <w:bCs/>
                <w:sz w:val="21"/>
                <w:szCs w:val="21"/>
                <w:lang w:eastAsia="zh-CN"/>
              </w:rPr>
              <w:t>2</w:t>
            </w:r>
          </w:p>
        </w:tc>
        <w:tc>
          <w:tcPr>
            <w:tcW w:w="284" w:type="pct"/>
            <w:vMerge w:val="restart"/>
            <w:textDirection w:val="tbRlV"/>
            <w:vAlign w:val="center"/>
          </w:tcPr>
          <w:p>
            <w:pPr>
              <w:pStyle w:val="22"/>
              <w:spacing w:line="300" w:lineRule="exact"/>
              <w:ind w:left="113" w:right="113"/>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技术标准</w:t>
            </w:r>
          </w:p>
        </w:tc>
        <w:tc>
          <w:tcPr>
            <w:tcW w:w="1007" w:type="pct"/>
            <w:vAlign w:val="center"/>
          </w:tcPr>
          <w:p>
            <w:pPr>
              <w:widowControl/>
              <w:ind w:right="11"/>
              <w:jc w:val="center"/>
              <w:rPr>
                <w:rFonts w:hint="eastAsia" w:ascii="微软雅黑" w:hAnsi="微软雅黑" w:eastAsia="微软雅黑" w:cs="微软雅黑"/>
                <w:bCs/>
                <w:kern w:val="0"/>
                <w:szCs w:val="21"/>
              </w:rPr>
            </w:pPr>
            <w:r>
              <w:rPr>
                <w:rFonts w:hint="eastAsia" w:ascii="微软雅黑" w:hAnsi="微软雅黑" w:eastAsia="微软雅黑" w:cs="微软雅黑"/>
                <w:bCs/>
                <w:kern w:val="0"/>
                <w:szCs w:val="21"/>
              </w:rPr>
              <w:t>技术要求</w:t>
            </w:r>
          </w:p>
        </w:tc>
        <w:tc>
          <w:tcPr>
            <w:tcW w:w="3365" w:type="pct"/>
            <w:vAlign w:val="center"/>
          </w:tcPr>
          <w:p>
            <w:pPr>
              <w:ind w:left="105" w:leftChars="50"/>
              <w:jc w:val="center"/>
              <w:rPr>
                <w:rFonts w:hint="eastAsia" w:ascii="微软雅黑" w:hAnsi="微软雅黑" w:eastAsia="微软雅黑" w:cs="微软雅黑"/>
                <w:bCs/>
                <w:kern w:val="0"/>
                <w:szCs w:val="21"/>
              </w:rPr>
            </w:pPr>
            <w:r>
              <w:rPr>
                <w:rFonts w:hint="eastAsia" w:ascii="微软雅黑" w:hAnsi="微软雅黑" w:eastAsia="微软雅黑" w:cs="微软雅黑"/>
                <w:bCs/>
                <w:color w:val="0000FF"/>
                <w:kern w:val="0"/>
                <w:szCs w:val="21"/>
              </w:rPr>
              <w:t>满足采办系统行项目物料描述要求及澄清后要求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343" w:type="pct"/>
            <w:vMerge w:val="continue"/>
            <w:vAlign w:val="center"/>
          </w:tcPr>
          <w:p>
            <w:pPr>
              <w:widowControl/>
              <w:rPr>
                <w:rFonts w:hint="eastAsia" w:ascii="微软雅黑" w:hAnsi="微软雅黑" w:eastAsia="微软雅黑" w:cs="微软雅黑"/>
                <w:bCs/>
                <w:kern w:val="0"/>
                <w:szCs w:val="21"/>
              </w:rPr>
            </w:pPr>
          </w:p>
        </w:tc>
        <w:tc>
          <w:tcPr>
            <w:tcW w:w="284" w:type="pct"/>
            <w:vMerge w:val="continue"/>
            <w:vAlign w:val="center"/>
          </w:tcPr>
          <w:p>
            <w:pPr>
              <w:pStyle w:val="22"/>
              <w:spacing w:line="300" w:lineRule="exact"/>
              <w:ind w:left="113" w:right="113"/>
              <w:jc w:val="center"/>
              <w:rPr>
                <w:rFonts w:hint="eastAsia" w:ascii="微软雅黑" w:hAnsi="微软雅黑" w:eastAsia="微软雅黑" w:cs="微软雅黑"/>
                <w:bCs/>
                <w:sz w:val="21"/>
                <w:szCs w:val="21"/>
                <w:lang w:eastAsia="zh-CN"/>
              </w:rPr>
            </w:pPr>
          </w:p>
        </w:tc>
        <w:tc>
          <w:tcPr>
            <w:tcW w:w="1007" w:type="pct"/>
            <w:vAlign w:val="center"/>
          </w:tcPr>
          <w:p>
            <w:pPr>
              <w:widowControl/>
              <w:ind w:right="11"/>
              <w:jc w:val="center"/>
              <w:rPr>
                <w:rFonts w:hint="eastAsia" w:ascii="微软雅黑" w:hAnsi="微软雅黑" w:eastAsia="微软雅黑" w:cs="微软雅黑"/>
                <w:bCs/>
                <w:kern w:val="0"/>
                <w:szCs w:val="21"/>
                <w:highlight w:val="yellow"/>
              </w:rPr>
            </w:pPr>
            <w:r>
              <w:rPr>
                <w:rFonts w:hint="eastAsia" w:ascii="微软雅黑" w:hAnsi="微软雅黑" w:eastAsia="微软雅黑" w:cs="微软雅黑"/>
                <w:bCs/>
                <w:kern w:val="0"/>
                <w:szCs w:val="21"/>
                <w:highlight w:val="yellow"/>
              </w:rPr>
              <w:t>交货期</w:t>
            </w:r>
          </w:p>
        </w:tc>
        <w:tc>
          <w:tcPr>
            <w:tcW w:w="3365" w:type="pct"/>
            <w:vAlign w:val="center"/>
          </w:tcPr>
          <w:p>
            <w:pPr>
              <w:ind w:left="105" w:leftChars="50"/>
              <w:jc w:val="center"/>
              <w:rPr>
                <w:rFonts w:hint="default" w:ascii="微软雅黑" w:hAnsi="微软雅黑" w:eastAsia="微软雅黑" w:cs="微软雅黑"/>
                <w:bCs/>
                <w:kern w:val="0"/>
                <w:szCs w:val="21"/>
                <w:highlight w:val="yellow"/>
                <w:lang w:val="en-US"/>
              </w:rPr>
            </w:pPr>
            <w:r>
              <w:rPr>
                <w:rFonts w:hint="eastAsia" w:ascii="微软雅黑" w:hAnsi="微软雅黑" w:eastAsia="微软雅黑" w:cs="微软雅黑"/>
                <w:bCs/>
                <w:color w:val="0000FF"/>
                <w:kern w:val="0"/>
                <w:szCs w:val="21"/>
                <w:highlight w:val="yellow"/>
                <w:lang w:val="en-US" w:eastAsia="zh-CN"/>
              </w:rPr>
              <w:t>详见附件二交货期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343" w:type="pct"/>
            <w:vMerge w:val="continue"/>
            <w:vAlign w:val="center"/>
          </w:tcPr>
          <w:p>
            <w:pPr>
              <w:widowControl/>
              <w:rPr>
                <w:rFonts w:hint="eastAsia" w:ascii="微软雅黑" w:hAnsi="微软雅黑" w:eastAsia="微软雅黑" w:cs="微软雅黑"/>
                <w:bCs/>
                <w:kern w:val="0"/>
                <w:szCs w:val="21"/>
              </w:rPr>
            </w:pPr>
          </w:p>
        </w:tc>
        <w:tc>
          <w:tcPr>
            <w:tcW w:w="284" w:type="pct"/>
            <w:vMerge w:val="continue"/>
            <w:vAlign w:val="center"/>
          </w:tcPr>
          <w:p>
            <w:pPr>
              <w:pStyle w:val="22"/>
              <w:spacing w:line="300" w:lineRule="exact"/>
              <w:ind w:left="113" w:right="113"/>
              <w:jc w:val="center"/>
              <w:rPr>
                <w:rFonts w:hint="eastAsia" w:ascii="微软雅黑" w:hAnsi="微软雅黑" w:eastAsia="微软雅黑" w:cs="微软雅黑"/>
                <w:bCs/>
                <w:sz w:val="21"/>
                <w:szCs w:val="21"/>
                <w:lang w:eastAsia="zh-CN"/>
              </w:rPr>
            </w:pPr>
          </w:p>
        </w:tc>
        <w:tc>
          <w:tcPr>
            <w:tcW w:w="1007" w:type="pct"/>
            <w:vAlign w:val="center"/>
          </w:tcPr>
          <w:p>
            <w:pPr>
              <w:widowControl/>
              <w:ind w:right="11"/>
              <w:jc w:val="center"/>
              <w:rPr>
                <w:rFonts w:hint="eastAsia" w:ascii="微软雅黑" w:hAnsi="微软雅黑" w:eastAsia="微软雅黑" w:cs="微软雅黑"/>
                <w:bCs/>
                <w:kern w:val="0"/>
                <w:szCs w:val="21"/>
                <w:highlight w:val="yellow"/>
              </w:rPr>
            </w:pPr>
            <w:r>
              <w:rPr>
                <w:rFonts w:hint="eastAsia" w:ascii="微软雅黑" w:hAnsi="微软雅黑" w:eastAsia="微软雅黑" w:cs="微软雅黑"/>
                <w:bCs/>
                <w:kern w:val="0"/>
                <w:szCs w:val="21"/>
                <w:highlight w:val="yellow"/>
              </w:rPr>
              <w:t>售后服务</w:t>
            </w:r>
          </w:p>
        </w:tc>
        <w:tc>
          <w:tcPr>
            <w:tcW w:w="3365" w:type="pct"/>
            <w:vAlign w:val="center"/>
          </w:tcPr>
          <w:p>
            <w:pPr>
              <w:ind w:left="105" w:leftChars="50"/>
              <w:jc w:val="center"/>
              <w:rPr>
                <w:rFonts w:hint="eastAsia" w:ascii="微软雅黑" w:hAnsi="微软雅黑" w:eastAsia="微软雅黑" w:cs="微软雅黑"/>
                <w:bCs/>
                <w:kern w:val="0"/>
                <w:szCs w:val="21"/>
                <w:highlight w:val="yellow"/>
              </w:rPr>
            </w:pPr>
            <w:r>
              <w:rPr>
                <w:rFonts w:hint="eastAsia" w:ascii="微软雅黑" w:hAnsi="微软雅黑" w:eastAsia="微软雅黑" w:cs="微软雅黑"/>
                <w:bCs/>
                <w:color w:val="0000FF"/>
                <w:kern w:val="0"/>
                <w:szCs w:val="21"/>
                <w:highlight w:val="yellow"/>
              </w:rPr>
              <w:t>质量保证期为卖方交付该批货物并经验收合格后18个月。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43" w:type="pct"/>
            <w:vMerge w:val="continue"/>
            <w:vAlign w:val="center"/>
          </w:tcPr>
          <w:p>
            <w:pPr>
              <w:widowControl/>
              <w:rPr>
                <w:rFonts w:hint="eastAsia" w:ascii="微软雅黑" w:hAnsi="微软雅黑" w:eastAsia="微软雅黑" w:cs="微软雅黑"/>
                <w:bCs/>
                <w:kern w:val="0"/>
                <w:szCs w:val="21"/>
              </w:rPr>
            </w:pPr>
          </w:p>
        </w:tc>
        <w:tc>
          <w:tcPr>
            <w:tcW w:w="284" w:type="pct"/>
            <w:vMerge w:val="continue"/>
            <w:vAlign w:val="center"/>
          </w:tcPr>
          <w:p>
            <w:pPr>
              <w:pStyle w:val="22"/>
              <w:spacing w:line="300" w:lineRule="exact"/>
              <w:ind w:left="113" w:right="113"/>
              <w:jc w:val="center"/>
              <w:rPr>
                <w:rFonts w:hint="eastAsia" w:ascii="微软雅黑" w:hAnsi="微软雅黑" w:eastAsia="微软雅黑" w:cs="微软雅黑"/>
                <w:bCs/>
                <w:sz w:val="21"/>
                <w:szCs w:val="21"/>
                <w:lang w:eastAsia="zh-CN"/>
              </w:rPr>
            </w:pPr>
          </w:p>
        </w:tc>
        <w:tc>
          <w:tcPr>
            <w:tcW w:w="1007" w:type="pct"/>
            <w:vAlign w:val="center"/>
          </w:tcPr>
          <w:p>
            <w:pPr>
              <w:widowControl/>
              <w:ind w:right="11"/>
              <w:jc w:val="center"/>
              <w:rPr>
                <w:rFonts w:hint="eastAsia" w:ascii="微软雅黑" w:hAnsi="微软雅黑" w:eastAsia="微软雅黑" w:cs="微软雅黑"/>
                <w:bCs/>
                <w:kern w:val="0"/>
                <w:szCs w:val="21"/>
                <w:lang w:val="en-US" w:eastAsia="zh-CN"/>
              </w:rPr>
            </w:pPr>
            <w:r>
              <w:rPr>
                <w:rFonts w:hint="eastAsia" w:ascii="微软雅黑" w:hAnsi="微软雅黑" w:eastAsia="微软雅黑" w:cs="微软雅黑"/>
                <w:bCs/>
                <w:kern w:val="0"/>
                <w:szCs w:val="21"/>
                <w:lang w:val="en-US" w:eastAsia="zh-CN"/>
              </w:rPr>
              <w:t>健康安全环保要求</w:t>
            </w:r>
          </w:p>
        </w:tc>
        <w:tc>
          <w:tcPr>
            <w:tcW w:w="3365" w:type="pct"/>
            <w:vAlign w:val="center"/>
          </w:tcPr>
          <w:p>
            <w:pPr>
              <w:ind w:left="105" w:leftChars="50"/>
              <w:jc w:val="left"/>
              <w:rPr>
                <w:rFonts w:hint="eastAsia" w:ascii="微软雅黑" w:hAnsi="微软雅黑" w:eastAsia="微软雅黑" w:cs="微软雅黑"/>
                <w:bCs/>
                <w:kern w:val="0"/>
                <w:szCs w:val="21"/>
              </w:rPr>
            </w:pPr>
            <w:r>
              <w:rPr>
                <w:rFonts w:hint="eastAsia" w:ascii="微软雅黑" w:hAnsi="微软雅黑" w:eastAsia="微软雅黑" w:cs="微软雅黑"/>
                <w:bCs/>
                <w:kern w:val="0"/>
                <w:szCs w:val="21"/>
                <w:lang w:val="en-US" w:eastAsia="zh-CN"/>
              </w:rPr>
              <w:t>分公司《健康安全环保合同》应作为询价文件的组成部分，所有递交参与应答的供应商在应答文件中做出响应。对于已与分公司签订该合同的供应商，需提供在有效期内的《健康安全环保合同》。</w:t>
            </w:r>
          </w:p>
        </w:tc>
      </w:tr>
    </w:tbl>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附件2（需要在</w:t>
      </w:r>
      <w:r>
        <w:rPr>
          <w:rFonts w:hint="eastAsia" w:ascii="微软雅黑" w:hAnsi="微软雅黑" w:eastAsia="微软雅黑" w:cs="微软雅黑"/>
          <w:color w:val="auto"/>
          <w:sz w:val="24"/>
          <w:szCs w:val="24"/>
          <w:lang w:val="en-US" w:eastAsia="zh-CN"/>
        </w:rPr>
        <w:t>应答</w:t>
      </w:r>
      <w:r>
        <w:rPr>
          <w:rFonts w:hint="eastAsia" w:ascii="微软雅黑" w:hAnsi="微软雅黑" w:eastAsia="微软雅黑" w:cs="微软雅黑"/>
          <w:color w:val="auto"/>
          <w:sz w:val="24"/>
          <w:szCs w:val="24"/>
        </w:rPr>
        <w:t>文件中响应）</w:t>
      </w:r>
    </w:p>
    <w:p>
      <w:pPr>
        <w:rPr>
          <w:rFonts w:hint="eastAsia" w:ascii="微软雅黑" w:hAnsi="微软雅黑" w:eastAsia="微软雅黑" w:cs="微软雅黑"/>
          <w:sz w:val="24"/>
          <w:szCs w:val="24"/>
        </w:rPr>
      </w:pPr>
    </w:p>
    <w:p>
      <w:pPr>
        <w:ind w:firstLine="2880" w:firstLineChars="1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采办内容及技术要求</w:t>
      </w:r>
    </w:p>
    <w:p>
      <w:pPr>
        <w:ind w:firstLine="2880" w:firstLineChars="1200"/>
        <w:rPr>
          <w:rFonts w:hint="eastAsia" w:ascii="微软雅黑" w:hAnsi="微软雅黑" w:eastAsia="微软雅黑" w:cs="微软雅黑"/>
          <w:sz w:val="24"/>
          <w:szCs w:val="24"/>
        </w:rPr>
      </w:pPr>
    </w:p>
    <w:p>
      <w:pPr>
        <w:pStyle w:val="17"/>
        <w:widowControl w:val="0"/>
        <w:numPr>
          <w:ilvl w:val="0"/>
          <w:numId w:val="11"/>
        </w:numPr>
        <w:spacing w:line="360" w:lineRule="auto"/>
        <w:ind w:left="601" w:hanging="601"/>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采办内容及技术要求</w:t>
      </w:r>
    </w:p>
    <w:tbl>
      <w:tblPr>
        <w:tblStyle w:val="1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1188"/>
        <w:gridCol w:w="3048"/>
        <w:gridCol w:w="1462"/>
        <w:gridCol w:w="1196"/>
        <w:gridCol w:w="768"/>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663" w:type="dxa"/>
            <w:tcMar>
              <w:top w:w="20" w:type="dxa"/>
              <w:left w:w="20" w:type="dxa"/>
              <w:bottom w:w="0" w:type="dxa"/>
              <w:right w:w="20" w:type="dxa"/>
            </w:tcMar>
            <w:vAlign w:val="center"/>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序号</w:t>
            </w:r>
          </w:p>
        </w:tc>
        <w:tc>
          <w:tcPr>
            <w:tcW w:w="1188" w:type="dxa"/>
            <w:tcMar>
              <w:top w:w="20" w:type="dxa"/>
              <w:left w:w="20" w:type="dxa"/>
              <w:bottom w:w="0" w:type="dxa"/>
              <w:right w:w="20" w:type="dxa"/>
            </w:tcMar>
            <w:vAlign w:val="center"/>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货物名称</w:t>
            </w:r>
          </w:p>
        </w:tc>
        <w:tc>
          <w:tcPr>
            <w:tcW w:w="3048" w:type="dxa"/>
            <w:tcMar>
              <w:top w:w="20" w:type="dxa"/>
              <w:left w:w="20" w:type="dxa"/>
              <w:bottom w:w="0" w:type="dxa"/>
              <w:right w:w="20" w:type="dxa"/>
            </w:tcMar>
            <w:vAlign w:val="center"/>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技术参数及规格型号</w:t>
            </w:r>
          </w:p>
        </w:tc>
        <w:tc>
          <w:tcPr>
            <w:tcW w:w="1462" w:type="dxa"/>
            <w:vAlign w:val="center"/>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品牌或制造商</w:t>
            </w:r>
          </w:p>
        </w:tc>
        <w:tc>
          <w:tcPr>
            <w:tcW w:w="1196" w:type="dxa"/>
            <w:vAlign w:val="center"/>
          </w:tcPr>
          <w:p>
            <w:pPr>
              <w:spacing w:line="360" w:lineRule="auto"/>
              <w:jc w:val="center"/>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原产地</w:t>
            </w:r>
          </w:p>
        </w:tc>
        <w:tc>
          <w:tcPr>
            <w:tcW w:w="768" w:type="dxa"/>
            <w:vAlign w:val="center"/>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数量</w:t>
            </w:r>
          </w:p>
        </w:tc>
        <w:tc>
          <w:tcPr>
            <w:tcW w:w="852" w:type="dxa"/>
            <w:tcMar>
              <w:top w:w="20" w:type="dxa"/>
              <w:left w:w="20" w:type="dxa"/>
              <w:bottom w:w="0" w:type="dxa"/>
              <w:right w:w="20" w:type="dxa"/>
            </w:tcMar>
            <w:vAlign w:val="center"/>
          </w:tcPr>
          <w:p>
            <w:pPr>
              <w:spacing w:line="360" w:lineRule="auto"/>
              <w:jc w:val="center"/>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663" w:type="dxa"/>
            <w:noWrap/>
            <w:tcMar>
              <w:top w:w="20" w:type="dxa"/>
              <w:left w:w="20" w:type="dxa"/>
              <w:bottom w:w="0" w:type="dxa"/>
              <w:right w:w="20" w:type="dxa"/>
            </w:tcMar>
            <w:vAlign w:val="center"/>
          </w:tcPr>
          <w:p>
            <w:pPr>
              <w:spacing w:line="360" w:lineRule="auto"/>
              <w:jc w:val="center"/>
              <w:rPr>
                <w:rFonts w:hint="eastAsia" w:ascii="微软雅黑" w:hAnsi="微软雅黑" w:eastAsia="微软雅黑" w:cs="微软雅黑"/>
                <w:bCs/>
                <w:sz w:val="24"/>
                <w:szCs w:val="24"/>
              </w:rPr>
            </w:pPr>
          </w:p>
        </w:tc>
        <w:tc>
          <w:tcPr>
            <w:tcW w:w="1188" w:type="dxa"/>
            <w:noWrap/>
            <w:tcMar>
              <w:top w:w="20" w:type="dxa"/>
              <w:left w:w="20" w:type="dxa"/>
              <w:bottom w:w="0" w:type="dxa"/>
              <w:right w:w="20" w:type="dxa"/>
            </w:tcMar>
            <w:vAlign w:val="center"/>
          </w:tcPr>
          <w:p>
            <w:pPr>
              <w:spacing w:line="360" w:lineRule="auto"/>
              <w:jc w:val="center"/>
              <w:rPr>
                <w:rFonts w:hint="eastAsia" w:ascii="微软雅黑" w:hAnsi="微软雅黑" w:eastAsia="微软雅黑" w:cs="微软雅黑"/>
                <w:bCs/>
                <w:sz w:val="24"/>
                <w:szCs w:val="24"/>
              </w:rPr>
            </w:pPr>
          </w:p>
        </w:tc>
        <w:tc>
          <w:tcPr>
            <w:tcW w:w="3048" w:type="dxa"/>
            <w:tcMar>
              <w:top w:w="20" w:type="dxa"/>
              <w:left w:w="20" w:type="dxa"/>
              <w:bottom w:w="0" w:type="dxa"/>
              <w:right w:w="20" w:type="dxa"/>
            </w:tcMar>
            <w:vAlign w:val="center"/>
          </w:tcPr>
          <w:p>
            <w:pPr>
              <w:spacing w:line="360" w:lineRule="auto"/>
              <w:jc w:val="center"/>
              <w:rPr>
                <w:rFonts w:hint="eastAsia" w:ascii="微软雅黑" w:hAnsi="微软雅黑" w:eastAsia="微软雅黑" w:cs="微软雅黑"/>
                <w:bCs/>
                <w:sz w:val="24"/>
                <w:szCs w:val="24"/>
              </w:rPr>
            </w:pPr>
          </w:p>
        </w:tc>
        <w:tc>
          <w:tcPr>
            <w:tcW w:w="1462" w:type="dxa"/>
            <w:vAlign w:val="center"/>
          </w:tcPr>
          <w:p>
            <w:pPr>
              <w:spacing w:line="360" w:lineRule="auto"/>
              <w:jc w:val="center"/>
              <w:rPr>
                <w:rFonts w:hint="eastAsia" w:ascii="微软雅黑" w:hAnsi="微软雅黑" w:eastAsia="微软雅黑" w:cs="微软雅黑"/>
                <w:bCs/>
                <w:sz w:val="24"/>
                <w:szCs w:val="24"/>
              </w:rPr>
            </w:pPr>
          </w:p>
        </w:tc>
        <w:tc>
          <w:tcPr>
            <w:tcW w:w="1196" w:type="dxa"/>
            <w:vAlign w:val="center"/>
          </w:tcPr>
          <w:p>
            <w:pPr>
              <w:spacing w:line="360" w:lineRule="auto"/>
              <w:jc w:val="center"/>
              <w:rPr>
                <w:rFonts w:hint="eastAsia" w:ascii="微软雅黑" w:hAnsi="微软雅黑" w:eastAsia="微软雅黑" w:cs="微软雅黑"/>
                <w:bCs/>
                <w:sz w:val="24"/>
                <w:szCs w:val="24"/>
              </w:rPr>
            </w:pPr>
          </w:p>
        </w:tc>
        <w:tc>
          <w:tcPr>
            <w:tcW w:w="768" w:type="dxa"/>
            <w:vAlign w:val="center"/>
          </w:tcPr>
          <w:p>
            <w:pPr>
              <w:spacing w:line="360" w:lineRule="auto"/>
              <w:jc w:val="center"/>
              <w:rPr>
                <w:rFonts w:hint="eastAsia" w:ascii="微软雅黑" w:hAnsi="微软雅黑" w:eastAsia="微软雅黑" w:cs="微软雅黑"/>
                <w:bCs/>
                <w:sz w:val="24"/>
                <w:szCs w:val="24"/>
              </w:rPr>
            </w:pPr>
          </w:p>
        </w:tc>
        <w:tc>
          <w:tcPr>
            <w:tcW w:w="852" w:type="dxa"/>
            <w:noWrap/>
            <w:tcMar>
              <w:top w:w="20" w:type="dxa"/>
              <w:left w:w="20" w:type="dxa"/>
              <w:bottom w:w="0" w:type="dxa"/>
              <w:right w:w="20" w:type="dxa"/>
            </w:tcMar>
            <w:vAlign w:val="center"/>
          </w:tcPr>
          <w:p>
            <w:pPr>
              <w:spacing w:line="360" w:lineRule="auto"/>
              <w:jc w:val="center"/>
              <w:rPr>
                <w:rFonts w:hint="eastAsia" w:ascii="微软雅黑" w:hAnsi="微软雅黑" w:eastAsia="微软雅黑" w:cs="微软雅黑"/>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663" w:type="dxa"/>
            <w:noWrap/>
            <w:tcMar>
              <w:top w:w="20" w:type="dxa"/>
              <w:left w:w="20" w:type="dxa"/>
              <w:bottom w:w="0" w:type="dxa"/>
              <w:right w:w="20" w:type="dxa"/>
            </w:tcMar>
            <w:vAlign w:val="center"/>
          </w:tcPr>
          <w:p>
            <w:pPr>
              <w:spacing w:line="276" w:lineRule="auto"/>
              <w:jc w:val="center"/>
              <w:rPr>
                <w:rFonts w:hint="eastAsia" w:ascii="微软雅黑" w:hAnsi="微软雅黑" w:eastAsia="微软雅黑" w:cs="微软雅黑"/>
                <w:bCs/>
                <w:sz w:val="24"/>
                <w:szCs w:val="24"/>
              </w:rPr>
            </w:pPr>
          </w:p>
        </w:tc>
        <w:tc>
          <w:tcPr>
            <w:tcW w:w="1188" w:type="dxa"/>
            <w:tcMar>
              <w:top w:w="20" w:type="dxa"/>
              <w:left w:w="20" w:type="dxa"/>
              <w:bottom w:w="0" w:type="dxa"/>
              <w:right w:w="20" w:type="dxa"/>
            </w:tcMar>
            <w:vAlign w:val="center"/>
          </w:tcPr>
          <w:p>
            <w:pPr>
              <w:spacing w:line="276" w:lineRule="auto"/>
              <w:jc w:val="center"/>
              <w:rPr>
                <w:rFonts w:hint="eastAsia" w:ascii="微软雅黑" w:hAnsi="微软雅黑" w:eastAsia="微软雅黑" w:cs="微软雅黑"/>
                <w:bCs/>
                <w:sz w:val="24"/>
                <w:szCs w:val="24"/>
              </w:rPr>
            </w:pPr>
          </w:p>
        </w:tc>
        <w:tc>
          <w:tcPr>
            <w:tcW w:w="3048" w:type="dxa"/>
            <w:tcMar>
              <w:top w:w="20" w:type="dxa"/>
              <w:left w:w="20" w:type="dxa"/>
              <w:bottom w:w="0" w:type="dxa"/>
              <w:right w:w="20" w:type="dxa"/>
            </w:tcMar>
            <w:vAlign w:val="center"/>
          </w:tcPr>
          <w:p>
            <w:pPr>
              <w:spacing w:line="276" w:lineRule="auto"/>
              <w:jc w:val="center"/>
              <w:rPr>
                <w:rFonts w:hint="eastAsia" w:ascii="微软雅黑" w:hAnsi="微软雅黑" w:eastAsia="微软雅黑" w:cs="微软雅黑"/>
                <w:bCs/>
                <w:sz w:val="24"/>
                <w:szCs w:val="24"/>
              </w:rPr>
            </w:pPr>
          </w:p>
        </w:tc>
        <w:tc>
          <w:tcPr>
            <w:tcW w:w="1462" w:type="dxa"/>
            <w:vAlign w:val="center"/>
          </w:tcPr>
          <w:p>
            <w:pPr>
              <w:spacing w:line="276" w:lineRule="auto"/>
              <w:jc w:val="center"/>
              <w:rPr>
                <w:rFonts w:hint="eastAsia" w:ascii="微软雅黑" w:hAnsi="微软雅黑" w:eastAsia="微软雅黑" w:cs="微软雅黑"/>
                <w:bCs/>
                <w:sz w:val="24"/>
                <w:szCs w:val="24"/>
              </w:rPr>
            </w:pPr>
          </w:p>
        </w:tc>
        <w:tc>
          <w:tcPr>
            <w:tcW w:w="1196" w:type="dxa"/>
            <w:vAlign w:val="center"/>
          </w:tcPr>
          <w:p>
            <w:pPr>
              <w:spacing w:line="276" w:lineRule="auto"/>
              <w:jc w:val="center"/>
              <w:rPr>
                <w:rFonts w:hint="eastAsia" w:ascii="微软雅黑" w:hAnsi="微软雅黑" w:eastAsia="微软雅黑" w:cs="微软雅黑"/>
                <w:bCs/>
                <w:sz w:val="24"/>
                <w:szCs w:val="24"/>
              </w:rPr>
            </w:pPr>
          </w:p>
        </w:tc>
        <w:tc>
          <w:tcPr>
            <w:tcW w:w="768" w:type="dxa"/>
            <w:vAlign w:val="center"/>
          </w:tcPr>
          <w:p>
            <w:pPr>
              <w:spacing w:line="276" w:lineRule="auto"/>
              <w:jc w:val="center"/>
              <w:rPr>
                <w:rFonts w:hint="eastAsia" w:ascii="微软雅黑" w:hAnsi="微软雅黑" w:eastAsia="微软雅黑" w:cs="微软雅黑"/>
                <w:bCs/>
                <w:sz w:val="24"/>
                <w:szCs w:val="24"/>
              </w:rPr>
            </w:pPr>
          </w:p>
        </w:tc>
        <w:tc>
          <w:tcPr>
            <w:tcW w:w="852" w:type="dxa"/>
            <w:tcMar>
              <w:top w:w="20" w:type="dxa"/>
              <w:left w:w="20" w:type="dxa"/>
              <w:bottom w:w="0" w:type="dxa"/>
              <w:right w:w="20" w:type="dxa"/>
            </w:tcMar>
            <w:vAlign w:val="center"/>
          </w:tcPr>
          <w:p>
            <w:pPr>
              <w:spacing w:line="276" w:lineRule="auto"/>
              <w:jc w:val="center"/>
              <w:rPr>
                <w:rFonts w:hint="eastAsia" w:ascii="微软雅黑" w:hAnsi="微软雅黑" w:eastAsia="微软雅黑" w:cs="微软雅黑"/>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663" w:type="dxa"/>
            <w:noWrap/>
            <w:tcMar>
              <w:top w:w="20" w:type="dxa"/>
              <w:left w:w="20" w:type="dxa"/>
              <w:bottom w:w="0" w:type="dxa"/>
              <w:right w:w="20" w:type="dxa"/>
            </w:tcMar>
            <w:vAlign w:val="center"/>
          </w:tcPr>
          <w:p>
            <w:pPr>
              <w:spacing w:line="276" w:lineRule="auto"/>
              <w:jc w:val="center"/>
              <w:rPr>
                <w:rFonts w:hint="eastAsia" w:ascii="微软雅黑" w:hAnsi="微软雅黑" w:eastAsia="微软雅黑" w:cs="微软雅黑"/>
                <w:bCs/>
                <w:sz w:val="24"/>
                <w:szCs w:val="24"/>
              </w:rPr>
            </w:pPr>
          </w:p>
        </w:tc>
        <w:tc>
          <w:tcPr>
            <w:tcW w:w="1188" w:type="dxa"/>
            <w:tcMar>
              <w:top w:w="20" w:type="dxa"/>
              <w:left w:w="20" w:type="dxa"/>
              <w:bottom w:w="0" w:type="dxa"/>
              <w:right w:w="20" w:type="dxa"/>
            </w:tcMar>
            <w:vAlign w:val="center"/>
          </w:tcPr>
          <w:p>
            <w:pPr>
              <w:spacing w:line="276" w:lineRule="auto"/>
              <w:jc w:val="center"/>
              <w:rPr>
                <w:rFonts w:hint="eastAsia" w:ascii="微软雅黑" w:hAnsi="微软雅黑" w:eastAsia="微软雅黑" w:cs="微软雅黑"/>
                <w:bCs/>
                <w:sz w:val="24"/>
                <w:szCs w:val="24"/>
              </w:rPr>
            </w:pPr>
          </w:p>
        </w:tc>
        <w:tc>
          <w:tcPr>
            <w:tcW w:w="3048" w:type="dxa"/>
            <w:tcMar>
              <w:top w:w="20" w:type="dxa"/>
              <w:left w:w="20" w:type="dxa"/>
              <w:bottom w:w="0" w:type="dxa"/>
              <w:right w:w="20" w:type="dxa"/>
            </w:tcMar>
            <w:vAlign w:val="center"/>
          </w:tcPr>
          <w:p>
            <w:pPr>
              <w:spacing w:line="276" w:lineRule="auto"/>
              <w:jc w:val="center"/>
              <w:rPr>
                <w:rFonts w:hint="eastAsia" w:ascii="微软雅黑" w:hAnsi="微软雅黑" w:eastAsia="微软雅黑" w:cs="微软雅黑"/>
                <w:bCs/>
                <w:sz w:val="24"/>
                <w:szCs w:val="24"/>
              </w:rPr>
            </w:pPr>
          </w:p>
        </w:tc>
        <w:tc>
          <w:tcPr>
            <w:tcW w:w="1462" w:type="dxa"/>
            <w:vAlign w:val="center"/>
          </w:tcPr>
          <w:p>
            <w:pPr>
              <w:spacing w:line="276" w:lineRule="auto"/>
              <w:jc w:val="center"/>
              <w:rPr>
                <w:rFonts w:hint="eastAsia" w:ascii="微软雅黑" w:hAnsi="微软雅黑" w:eastAsia="微软雅黑" w:cs="微软雅黑"/>
                <w:bCs/>
                <w:sz w:val="24"/>
                <w:szCs w:val="24"/>
              </w:rPr>
            </w:pPr>
          </w:p>
        </w:tc>
        <w:tc>
          <w:tcPr>
            <w:tcW w:w="1196" w:type="dxa"/>
            <w:vAlign w:val="center"/>
          </w:tcPr>
          <w:p>
            <w:pPr>
              <w:spacing w:line="276" w:lineRule="auto"/>
              <w:jc w:val="center"/>
              <w:rPr>
                <w:rFonts w:hint="eastAsia" w:ascii="微软雅黑" w:hAnsi="微软雅黑" w:eastAsia="微软雅黑" w:cs="微软雅黑"/>
                <w:bCs/>
                <w:sz w:val="24"/>
                <w:szCs w:val="24"/>
              </w:rPr>
            </w:pPr>
          </w:p>
        </w:tc>
        <w:tc>
          <w:tcPr>
            <w:tcW w:w="768" w:type="dxa"/>
            <w:vAlign w:val="center"/>
          </w:tcPr>
          <w:p>
            <w:pPr>
              <w:spacing w:line="276" w:lineRule="auto"/>
              <w:jc w:val="center"/>
              <w:rPr>
                <w:rFonts w:hint="eastAsia" w:ascii="微软雅黑" w:hAnsi="微软雅黑" w:eastAsia="微软雅黑" w:cs="微软雅黑"/>
                <w:bCs/>
                <w:sz w:val="24"/>
                <w:szCs w:val="24"/>
              </w:rPr>
            </w:pPr>
          </w:p>
        </w:tc>
        <w:tc>
          <w:tcPr>
            <w:tcW w:w="852" w:type="dxa"/>
            <w:tcMar>
              <w:top w:w="20" w:type="dxa"/>
              <w:left w:w="20" w:type="dxa"/>
              <w:bottom w:w="0" w:type="dxa"/>
              <w:right w:w="20" w:type="dxa"/>
            </w:tcMar>
            <w:vAlign w:val="center"/>
          </w:tcPr>
          <w:p>
            <w:pPr>
              <w:spacing w:line="276" w:lineRule="auto"/>
              <w:jc w:val="center"/>
              <w:rPr>
                <w:rFonts w:hint="eastAsia" w:ascii="微软雅黑" w:hAnsi="微软雅黑" w:eastAsia="微软雅黑" w:cs="微软雅黑"/>
                <w:bCs/>
                <w:sz w:val="24"/>
                <w:szCs w:val="24"/>
              </w:rPr>
            </w:pPr>
          </w:p>
        </w:tc>
      </w:tr>
    </w:tbl>
    <w:p>
      <w:pPr>
        <w:pStyle w:val="17"/>
        <w:spacing w:line="380" w:lineRule="exact"/>
        <w:ind w:firstLine="0"/>
        <w:jc w:val="left"/>
        <w:rPr>
          <w:rFonts w:hint="eastAsia" w:ascii="微软雅黑" w:hAnsi="微软雅黑" w:eastAsia="微软雅黑" w:cs="微软雅黑"/>
          <w:sz w:val="24"/>
          <w:szCs w:val="24"/>
        </w:rPr>
      </w:pPr>
    </w:p>
    <w:p>
      <w:pPr>
        <w:pStyle w:val="17"/>
        <w:widowControl w:val="0"/>
        <w:numPr>
          <w:ilvl w:val="0"/>
          <w:numId w:val="11"/>
        </w:numPr>
        <w:spacing w:line="380" w:lineRule="exact"/>
        <w:ind w:left="601" w:hanging="601"/>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交货期</w:t>
      </w:r>
    </w:p>
    <w:p>
      <w:pPr>
        <w:pStyle w:val="17"/>
        <w:spacing w:line="380" w:lineRule="exact"/>
        <w:ind w:firstLine="0"/>
        <w:jc w:val="left"/>
        <w:rPr>
          <w:rFonts w:hint="eastAsia" w:ascii="微软雅黑" w:hAnsi="微软雅黑" w:eastAsia="微软雅黑" w:cs="微软雅黑"/>
          <w:sz w:val="24"/>
          <w:szCs w:val="24"/>
          <w:highlight w:val="yellow"/>
        </w:rPr>
      </w:pPr>
      <w:r>
        <w:rPr>
          <w:rFonts w:hint="eastAsia" w:ascii="微软雅黑" w:hAnsi="微软雅黑" w:eastAsia="微软雅黑" w:cs="微软雅黑"/>
          <w:sz w:val="24"/>
          <w:szCs w:val="24"/>
          <w:highlight w:val="yellow"/>
        </w:rPr>
        <w:t>2025年11月30日前交货。</w:t>
      </w:r>
    </w:p>
    <w:p>
      <w:pPr>
        <w:pStyle w:val="17"/>
        <w:spacing w:line="380" w:lineRule="exact"/>
        <w:ind w:firstLine="0"/>
        <w:jc w:val="left"/>
        <w:rPr>
          <w:rFonts w:hint="eastAsia" w:ascii="微软雅黑" w:hAnsi="微软雅黑" w:eastAsia="微软雅黑" w:cs="微软雅黑"/>
          <w:sz w:val="24"/>
          <w:szCs w:val="24"/>
        </w:rPr>
      </w:pPr>
    </w:p>
    <w:p>
      <w:pPr>
        <w:pStyle w:val="17"/>
        <w:widowControl w:val="0"/>
        <w:numPr>
          <w:ilvl w:val="0"/>
          <w:numId w:val="11"/>
        </w:numPr>
        <w:spacing w:line="380" w:lineRule="exact"/>
        <w:ind w:left="601" w:hanging="601"/>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交货地点</w:t>
      </w:r>
    </w:p>
    <w:p>
      <w:pPr>
        <w:pStyle w:val="17"/>
        <w:spacing w:line="380" w:lineRule="exact"/>
        <w:ind w:firstLine="0"/>
        <w:jc w:val="left"/>
        <w:rPr>
          <w:rFonts w:hint="eastAsia" w:ascii="微软雅黑" w:hAnsi="微软雅黑" w:eastAsia="微软雅黑" w:cs="微软雅黑"/>
          <w:b/>
          <w:sz w:val="24"/>
          <w:szCs w:val="24"/>
        </w:rPr>
      </w:pPr>
    </w:p>
    <w:p>
      <w:pPr>
        <w:pStyle w:val="17"/>
        <w:spacing w:line="380" w:lineRule="exact"/>
        <w:ind w:firstLine="0"/>
        <w:jc w:val="left"/>
        <w:rPr>
          <w:rFonts w:hint="eastAsia" w:ascii="微软雅黑" w:hAnsi="微软雅黑" w:eastAsia="微软雅黑" w:cs="微软雅黑"/>
          <w:b/>
          <w:sz w:val="24"/>
          <w:szCs w:val="24"/>
        </w:rPr>
      </w:pPr>
    </w:p>
    <w:p>
      <w:pPr>
        <w:pStyle w:val="17"/>
        <w:spacing w:line="380" w:lineRule="exact"/>
        <w:ind w:firstLine="0"/>
        <w:jc w:val="left"/>
        <w:rPr>
          <w:rFonts w:hint="eastAsia" w:ascii="微软雅黑" w:hAnsi="微软雅黑" w:eastAsia="微软雅黑" w:cs="微软雅黑"/>
          <w:b/>
          <w:sz w:val="24"/>
          <w:szCs w:val="24"/>
        </w:rPr>
      </w:pPr>
    </w:p>
    <w:p>
      <w:pPr>
        <w:pStyle w:val="17"/>
        <w:spacing w:line="380" w:lineRule="exact"/>
        <w:ind w:firstLine="0"/>
        <w:jc w:val="left"/>
        <w:rPr>
          <w:rFonts w:hint="eastAsia" w:ascii="微软雅黑" w:hAnsi="微软雅黑" w:eastAsia="微软雅黑" w:cs="微软雅黑"/>
          <w:b/>
          <w:sz w:val="24"/>
          <w:szCs w:val="24"/>
        </w:rPr>
      </w:pPr>
    </w:p>
    <w:p>
      <w:pPr>
        <w:pStyle w:val="17"/>
        <w:spacing w:line="380" w:lineRule="exact"/>
        <w:ind w:firstLine="0"/>
        <w:jc w:val="left"/>
        <w:rPr>
          <w:rFonts w:hint="eastAsia" w:ascii="微软雅黑" w:hAnsi="微软雅黑" w:eastAsia="微软雅黑" w:cs="微软雅黑"/>
          <w:b/>
          <w:sz w:val="24"/>
          <w:szCs w:val="24"/>
        </w:rPr>
      </w:pPr>
    </w:p>
    <w:p>
      <w:pPr>
        <w:pStyle w:val="17"/>
        <w:spacing w:line="380" w:lineRule="exact"/>
        <w:ind w:firstLine="0"/>
        <w:jc w:val="left"/>
        <w:rPr>
          <w:rFonts w:hint="eastAsia" w:ascii="微软雅黑" w:hAnsi="微软雅黑" w:eastAsia="微软雅黑" w:cs="微软雅黑"/>
          <w:b/>
          <w:sz w:val="24"/>
          <w:szCs w:val="24"/>
        </w:rPr>
      </w:pPr>
    </w:p>
    <w:p>
      <w:pPr>
        <w:pStyle w:val="17"/>
        <w:spacing w:line="380" w:lineRule="exact"/>
        <w:ind w:firstLine="0"/>
        <w:jc w:val="left"/>
        <w:rPr>
          <w:rFonts w:hint="eastAsia" w:ascii="微软雅黑" w:hAnsi="微软雅黑" w:eastAsia="微软雅黑" w:cs="微软雅黑"/>
          <w:b/>
          <w:sz w:val="24"/>
          <w:szCs w:val="24"/>
        </w:rPr>
      </w:pPr>
    </w:p>
    <w:p>
      <w:pPr>
        <w:pStyle w:val="17"/>
        <w:spacing w:line="380" w:lineRule="exact"/>
        <w:ind w:firstLine="0"/>
        <w:jc w:val="left"/>
        <w:rPr>
          <w:rFonts w:hint="eastAsia" w:ascii="微软雅黑" w:hAnsi="微软雅黑" w:eastAsia="微软雅黑" w:cs="微软雅黑"/>
          <w:b/>
          <w:sz w:val="24"/>
          <w:szCs w:val="24"/>
        </w:rPr>
      </w:pPr>
    </w:p>
    <w:p>
      <w:pPr>
        <w:pStyle w:val="17"/>
        <w:spacing w:line="380" w:lineRule="exact"/>
        <w:ind w:firstLine="0"/>
        <w:jc w:val="left"/>
        <w:rPr>
          <w:rFonts w:hint="eastAsia" w:ascii="微软雅黑" w:hAnsi="微软雅黑" w:eastAsia="微软雅黑" w:cs="微软雅黑"/>
          <w:b/>
          <w:sz w:val="24"/>
          <w:szCs w:val="24"/>
        </w:rPr>
      </w:pPr>
    </w:p>
    <w:p>
      <w:pPr>
        <w:pStyle w:val="17"/>
        <w:spacing w:line="380" w:lineRule="exact"/>
        <w:ind w:firstLine="0"/>
        <w:jc w:val="left"/>
        <w:rPr>
          <w:rFonts w:hint="eastAsia" w:ascii="微软雅黑" w:hAnsi="微软雅黑" w:eastAsia="微软雅黑" w:cs="微软雅黑"/>
          <w:b/>
          <w:sz w:val="24"/>
          <w:szCs w:val="24"/>
        </w:rPr>
      </w:pPr>
    </w:p>
    <w:p>
      <w:pPr>
        <w:pStyle w:val="17"/>
        <w:spacing w:line="380" w:lineRule="exact"/>
        <w:ind w:firstLine="0"/>
        <w:jc w:val="left"/>
        <w:rPr>
          <w:rFonts w:hint="eastAsia" w:ascii="微软雅黑" w:hAnsi="微软雅黑" w:eastAsia="微软雅黑" w:cs="微软雅黑"/>
          <w:b/>
          <w:sz w:val="24"/>
          <w:szCs w:val="24"/>
        </w:rPr>
      </w:pPr>
    </w:p>
    <w:p>
      <w:pPr>
        <w:pStyle w:val="17"/>
        <w:spacing w:line="380" w:lineRule="exact"/>
        <w:ind w:firstLine="0"/>
        <w:jc w:val="left"/>
        <w:rPr>
          <w:rFonts w:hint="eastAsia" w:ascii="微软雅黑" w:hAnsi="微软雅黑" w:eastAsia="微软雅黑" w:cs="微软雅黑"/>
          <w:b/>
          <w:sz w:val="24"/>
          <w:szCs w:val="24"/>
        </w:rPr>
      </w:pPr>
    </w:p>
    <w:p>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pP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附件3  （需要在</w:t>
      </w:r>
      <w:r>
        <w:rPr>
          <w:rFonts w:hint="eastAsia" w:ascii="微软雅黑" w:hAnsi="微软雅黑" w:eastAsia="微软雅黑" w:cs="微软雅黑"/>
          <w:color w:val="auto"/>
          <w:sz w:val="24"/>
          <w:szCs w:val="24"/>
          <w:lang w:val="en-US" w:eastAsia="zh-CN"/>
        </w:rPr>
        <w:t>应答</w:t>
      </w:r>
      <w:r>
        <w:rPr>
          <w:rFonts w:hint="eastAsia" w:ascii="微软雅黑" w:hAnsi="微软雅黑" w:eastAsia="微软雅黑" w:cs="微软雅黑"/>
          <w:color w:val="auto"/>
          <w:sz w:val="24"/>
          <w:szCs w:val="24"/>
        </w:rPr>
        <w:t>文件中响应）</w:t>
      </w:r>
    </w:p>
    <w:p>
      <w:pPr>
        <w:rPr>
          <w:rFonts w:hint="eastAsia" w:ascii="微软雅黑" w:hAnsi="微软雅黑" w:eastAsia="微软雅黑" w:cs="微软雅黑"/>
          <w:sz w:val="24"/>
          <w:szCs w:val="24"/>
        </w:rPr>
      </w:pPr>
    </w:p>
    <w:p>
      <w:pPr>
        <w:pStyle w:val="17"/>
        <w:spacing w:line="380" w:lineRule="exact"/>
        <w:ind w:firstLine="0"/>
        <w:jc w:val="left"/>
        <w:rPr>
          <w:rFonts w:hint="eastAsia" w:ascii="微软雅黑" w:hAnsi="微软雅黑" w:eastAsia="微软雅黑" w:cs="微软雅黑"/>
          <w:sz w:val="24"/>
          <w:szCs w:val="24"/>
        </w:rPr>
      </w:pPr>
    </w:p>
    <w:p>
      <w:pPr>
        <w:pStyle w:val="17"/>
        <w:spacing w:line="360" w:lineRule="auto"/>
        <w:ind w:firstLine="0"/>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报 价 单</w:t>
      </w:r>
    </w:p>
    <w:p>
      <w:pPr>
        <w:pStyle w:val="17"/>
        <w:spacing w:line="360" w:lineRule="auto"/>
        <w:ind w:firstLine="0"/>
        <w:jc w:val="center"/>
        <w:rPr>
          <w:rFonts w:hint="eastAsia" w:ascii="微软雅黑" w:hAnsi="微软雅黑" w:eastAsia="微软雅黑" w:cs="微软雅黑"/>
          <w:b/>
          <w:sz w:val="24"/>
          <w:szCs w:val="24"/>
        </w:rPr>
      </w:pPr>
    </w:p>
    <w:p>
      <w:pPr>
        <w:pStyle w:val="17"/>
        <w:spacing w:line="360" w:lineRule="auto"/>
        <w:ind w:left="0" w:leftChars="-67" w:hanging="141" w:hangingChars="59"/>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                         报价单位：元；    货币单位：人民币</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034"/>
        <w:gridCol w:w="1276"/>
        <w:gridCol w:w="850"/>
        <w:gridCol w:w="709"/>
        <w:gridCol w:w="708"/>
        <w:gridCol w:w="993"/>
        <w:gridCol w:w="851"/>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vAlign w:val="center"/>
          </w:tcPr>
          <w:p>
            <w:pPr>
              <w:pStyle w:val="17"/>
              <w:spacing w:line="360" w:lineRule="auto"/>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034" w:type="dxa"/>
            <w:shd w:val="clear" w:color="auto" w:fill="auto"/>
            <w:vAlign w:val="center"/>
          </w:tcPr>
          <w:p>
            <w:pPr>
              <w:pStyle w:val="17"/>
              <w:spacing w:line="360" w:lineRule="auto"/>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货物</w:t>
            </w:r>
          </w:p>
          <w:p>
            <w:pPr>
              <w:pStyle w:val="17"/>
              <w:spacing w:line="360" w:lineRule="auto"/>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名称</w:t>
            </w:r>
          </w:p>
        </w:tc>
        <w:tc>
          <w:tcPr>
            <w:tcW w:w="1276" w:type="dxa"/>
            <w:shd w:val="clear" w:color="auto" w:fill="auto"/>
            <w:vAlign w:val="center"/>
          </w:tcPr>
          <w:p>
            <w:pPr>
              <w:pStyle w:val="17"/>
              <w:spacing w:line="360" w:lineRule="auto"/>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技术规格</w:t>
            </w:r>
          </w:p>
        </w:tc>
        <w:tc>
          <w:tcPr>
            <w:tcW w:w="850" w:type="dxa"/>
            <w:shd w:val="clear" w:color="auto" w:fill="auto"/>
            <w:vAlign w:val="center"/>
          </w:tcPr>
          <w:p>
            <w:pPr>
              <w:pStyle w:val="17"/>
              <w:spacing w:line="360" w:lineRule="auto"/>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品牌</w:t>
            </w:r>
          </w:p>
        </w:tc>
        <w:tc>
          <w:tcPr>
            <w:tcW w:w="709" w:type="dxa"/>
            <w:shd w:val="clear" w:color="auto" w:fill="auto"/>
            <w:vAlign w:val="center"/>
          </w:tcPr>
          <w:p>
            <w:pPr>
              <w:pStyle w:val="17"/>
              <w:spacing w:line="360" w:lineRule="auto"/>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w:t>
            </w:r>
          </w:p>
        </w:tc>
        <w:tc>
          <w:tcPr>
            <w:tcW w:w="708" w:type="dxa"/>
            <w:shd w:val="clear" w:color="auto" w:fill="auto"/>
            <w:vAlign w:val="center"/>
          </w:tcPr>
          <w:p>
            <w:pPr>
              <w:pStyle w:val="17"/>
              <w:spacing w:line="360" w:lineRule="auto"/>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税率</w:t>
            </w:r>
          </w:p>
        </w:tc>
        <w:tc>
          <w:tcPr>
            <w:tcW w:w="993" w:type="dxa"/>
            <w:shd w:val="clear" w:color="auto" w:fill="auto"/>
            <w:vAlign w:val="center"/>
          </w:tcPr>
          <w:p>
            <w:pPr>
              <w:pStyle w:val="17"/>
              <w:spacing w:line="360" w:lineRule="auto"/>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不含税单价</w:t>
            </w:r>
          </w:p>
        </w:tc>
        <w:tc>
          <w:tcPr>
            <w:tcW w:w="851" w:type="dxa"/>
            <w:shd w:val="clear" w:color="auto" w:fill="auto"/>
            <w:vAlign w:val="center"/>
          </w:tcPr>
          <w:p>
            <w:pPr>
              <w:pStyle w:val="17"/>
              <w:spacing w:line="360" w:lineRule="auto"/>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含税单价</w:t>
            </w:r>
          </w:p>
        </w:tc>
        <w:tc>
          <w:tcPr>
            <w:tcW w:w="992" w:type="dxa"/>
            <w:shd w:val="clear" w:color="auto" w:fill="auto"/>
            <w:vAlign w:val="center"/>
          </w:tcPr>
          <w:p>
            <w:pPr>
              <w:pStyle w:val="17"/>
              <w:spacing w:line="360" w:lineRule="auto"/>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不含税小计</w:t>
            </w:r>
          </w:p>
        </w:tc>
        <w:tc>
          <w:tcPr>
            <w:tcW w:w="709" w:type="dxa"/>
            <w:shd w:val="clear" w:color="auto" w:fill="auto"/>
            <w:vAlign w:val="center"/>
          </w:tcPr>
          <w:p>
            <w:pPr>
              <w:pStyle w:val="17"/>
              <w:spacing w:line="360" w:lineRule="auto"/>
              <w:ind w:firstLine="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含税小计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1034"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1276"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850"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709"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708"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993"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851"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992"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709"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1034"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1276"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850"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709"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708"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993"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851"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992"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709"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1034"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1276"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850"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709"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708"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993"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851"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992"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709"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6" w:type="dxa"/>
            <w:gridSpan w:val="8"/>
            <w:shd w:val="clear" w:color="auto" w:fill="auto"/>
          </w:tcPr>
          <w:p>
            <w:pPr>
              <w:pStyle w:val="17"/>
              <w:spacing w:line="360" w:lineRule="auto"/>
              <w:ind w:firstLine="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合计：</w:t>
            </w:r>
          </w:p>
        </w:tc>
        <w:tc>
          <w:tcPr>
            <w:tcW w:w="992"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c>
          <w:tcPr>
            <w:tcW w:w="709" w:type="dxa"/>
            <w:shd w:val="clear" w:color="auto" w:fill="auto"/>
          </w:tcPr>
          <w:p>
            <w:pPr>
              <w:pStyle w:val="17"/>
              <w:spacing w:line="360" w:lineRule="auto"/>
              <w:ind w:firstLine="0"/>
              <w:jc w:val="lef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10"/>
            <w:shd w:val="clear" w:color="auto" w:fill="auto"/>
          </w:tcPr>
          <w:p>
            <w:pPr>
              <w:pStyle w:val="17"/>
              <w:spacing w:line="360" w:lineRule="auto"/>
              <w:ind w:firstLine="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含税总价（大写人民币）：圆整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10"/>
            <w:shd w:val="clear" w:color="auto" w:fill="auto"/>
          </w:tcPr>
          <w:p>
            <w:pPr>
              <w:pStyle w:val="17"/>
              <w:spacing w:line="360" w:lineRule="auto"/>
              <w:ind w:firstLine="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不含税总价（大写人民币）：圆整</w:t>
            </w:r>
          </w:p>
        </w:tc>
      </w:tr>
    </w:tbl>
    <w:p>
      <w:pPr>
        <w:snapToGrid w:val="0"/>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注：</w:t>
      </w:r>
    </w:p>
    <w:p>
      <w:pPr>
        <w:snapToGrid w:val="0"/>
        <w:spacing w:line="276"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1、报价有效期：自应答截止日次日起**个日历日。（请应答人响应）</w:t>
      </w:r>
    </w:p>
    <w:p>
      <w:pPr>
        <w:snapToGrid w:val="0"/>
        <w:spacing w:line="276"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2、交货期：自合同订立之日起**个日历日。（请应答人响应）</w:t>
      </w:r>
    </w:p>
    <w:p>
      <w:pPr>
        <w:pStyle w:val="17"/>
        <w:spacing w:line="276" w:lineRule="auto"/>
        <w:ind w:firstLine="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3、以上报价包括：***费用。（请应答人响应）</w:t>
      </w:r>
    </w:p>
    <w:p>
      <w:pPr>
        <w:pStyle w:val="17"/>
        <w:spacing w:line="276" w:lineRule="auto"/>
        <w:ind w:firstLine="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4、开具发票种类：增值税专用发票/增值税普通发票/其它。（请应答人如实填写具体发票种类）</w:t>
      </w:r>
    </w:p>
    <w:p>
      <w:pPr>
        <w:pStyle w:val="17"/>
        <w:spacing w:line="276" w:lineRule="auto"/>
        <w:ind w:firstLine="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5、其它。应答人如有其它说明请补充。</w:t>
      </w:r>
    </w:p>
    <w:p>
      <w:pPr>
        <w:pStyle w:val="17"/>
        <w:spacing w:line="360" w:lineRule="auto"/>
        <w:ind w:firstLine="0"/>
        <w:jc w:val="left"/>
        <w:rPr>
          <w:rFonts w:hint="eastAsia" w:ascii="微软雅黑" w:hAnsi="微软雅黑" w:eastAsia="微软雅黑" w:cs="微软雅黑"/>
          <w:sz w:val="24"/>
          <w:szCs w:val="24"/>
        </w:rPr>
      </w:pPr>
    </w:p>
    <w:p>
      <w:pPr>
        <w:pStyle w:val="17"/>
        <w:spacing w:line="360" w:lineRule="auto"/>
        <w:ind w:right="840" w:firstLine="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报价单位名称：***（加盖公章）</w:t>
      </w:r>
    </w:p>
    <w:p>
      <w:pPr>
        <w:pStyle w:val="17"/>
        <w:spacing w:line="360" w:lineRule="auto"/>
        <w:ind w:right="560" w:firstLine="4740" w:firstLineChars="1975"/>
        <w:rPr>
          <w:rFonts w:hint="eastAsia" w:ascii="微软雅黑" w:hAnsi="微软雅黑" w:eastAsia="微软雅黑" w:cs="微软雅黑"/>
          <w:sz w:val="24"/>
          <w:szCs w:val="24"/>
        </w:rPr>
      </w:pPr>
      <w:r>
        <w:rPr>
          <w:rFonts w:hint="eastAsia" w:ascii="微软雅黑" w:hAnsi="微软雅黑" w:eastAsia="微软雅黑" w:cs="微软雅黑"/>
          <w:sz w:val="24"/>
          <w:szCs w:val="24"/>
        </w:rPr>
        <w:t>报价日期：****年**月**日</w:t>
      </w:r>
    </w:p>
    <w:p>
      <w:pPr>
        <w:pStyle w:val="17"/>
        <w:spacing w:line="360" w:lineRule="auto"/>
        <w:ind w:right="560" w:firstLine="4740" w:firstLineChars="1975"/>
        <w:rPr>
          <w:rFonts w:hint="eastAsia" w:ascii="微软雅黑" w:hAnsi="微软雅黑" w:eastAsia="微软雅黑" w:cs="微软雅黑"/>
          <w:sz w:val="24"/>
          <w:szCs w:val="24"/>
        </w:rPr>
      </w:pPr>
    </w:p>
    <w:p>
      <w:pPr>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附件4  合同文本</w:t>
      </w:r>
      <w:r>
        <w:rPr>
          <w:rFonts w:hint="eastAsia" w:ascii="微软雅黑" w:hAnsi="微软雅黑" w:eastAsia="微软雅黑" w:cs="微软雅黑"/>
          <w:color w:val="auto"/>
          <w:sz w:val="24"/>
          <w:szCs w:val="24"/>
        </w:rPr>
        <w:t>（如有不能接受条款，请在</w:t>
      </w:r>
      <w:r>
        <w:rPr>
          <w:rFonts w:hint="eastAsia" w:ascii="微软雅黑" w:hAnsi="微软雅黑" w:eastAsia="微软雅黑" w:cs="微软雅黑"/>
          <w:color w:val="auto"/>
          <w:sz w:val="24"/>
          <w:szCs w:val="24"/>
          <w:lang w:val="en-US" w:eastAsia="zh-CN"/>
        </w:rPr>
        <w:t>应答</w:t>
      </w:r>
      <w:r>
        <w:rPr>
          <w:rFonts w:hint="eastAsia" w:ascii="微软雅黑" w:hAnsi="微软雅黑" w:eastAsia="微软雅黑" w:cs="微软雅黑"/>
          <w:color w:val="auto"/>
          <w:sz w:val="24"/>
          <w:szCs w:val="24"/>
        </w:rPr>
        <w:t>文件中响应明确；</w:t>
      </w:r>
      <w:r>
        <w:rPr>
          <w:rFonts w:hint="eastAsia" w:ascii="微软雅黑" w:hAnsi="微软雅黑" w:eastAsia="微软雅黑" w:cs="微软雅黑"/>
          <w:color w:val="FF0000"/>
          <w:sz w:val="24"/>
          <w:szCs w:val="24"/>
        </w:rPr>
        <w:t>无响应视为接受</w:t>
      </w:r>
      <w:r>
        <w:rPr>
          <w:rFonts w:hint="eastAsia" w:ascii="微软雅黑" w:hAnsi="微软雅黑" w:eastAsia="微软雅黑" w:cs="微软雅黑"/>
          <w:color w:val="auto"/>
          <w:sz w:val="24"/>
          <w:szCs w:val="24"/>
        </w:rPr>
        <w:t>）</w:t>
      </w:r>
    </w:p>
    <w:p>
      <w:pPr>
        <w:rPr>
          <w:rFonts w:hint="eastAsia" w:ascii="微软雅黑" w:hAnsi="微软雅黑" w:eastAsia="微软雅黑" w:cs="微软雅黑"/>
          <w:color w:val="auto"/>
          <w:sz w:val="24"/>
          <w:szCs w:val="24"/>
        </w:rPr>
      </w:pPr>
    </w:p>
    <w:p>
      <w:pPr>
        <w:autoSpaceDE w:val="0"/>
        <w:autoSpaceDN w:val="0"/>
        <w:adjustRightInd w:val="0"/>
        <w:spacing w:before="72" w:beforeLines="30" w:after="72" w:afterLines="30"/>
        <w:jc w:val="center"/>
        <w:textAlignment w:val="baseline"/>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drawing>
          <wp:anchor distT="0" distB="0" distL="114300" distR="114300" simplePos="0" relativeHeight="251659264" behindDoc="0" locked="1" layoutInCell="1" allowOverlap="1">
            <wp:simplePos x="0" y="0"/>
            <wp:positionH relativeFrom="character">
              <wp:posOffset>-2870200</wp:posOffset>
            </wp:positionH>
            <wp:positionV relativeFrom="line">
              <wp:posOffset>38100</wp:posOffset>
            </wp:positionV>
            <wp:extent cx="1152525" cy="104521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10" cstate="print"/>
                    <a:srcRect/>
                    <a:stretch>
                      <a:fillRect/>
                    </a:stretch>
                  </pic:blipFill>
                  <pic:spPr>
                    <a:xfrm>
                      <a:off x="0" y="0"/>
                      <a:ext cx="1152525" cy="1045210"/>
                    </a:xfrm>
                    <a:prstGeom prst="rect">
                      <a:avLst/>
                    </a:prstGeom>
                    <a:noFill/>
                    <a:ln w="9525">
                      <a:noFill/>
                      <a:miter lim="800000"/>
                      <a:headEnd/>
                      <a:tailEnd/>
                    </a:ln>
                  </pic:spPr>
                </pic:pic>
              </a:graphicData>
            </a:graphic>
          </wp:anchor>
        </w:drawing>
      </w:r>
    </w:p>
    <w:p>
      <w:pPr>
        <w:tabs>
          <w:tab w:val="left" w:pos="1418"/>
        </w:tabs>
        <w:spacing w:before="72" w:beforeLines="30" w:after="72" w:afterLines="30"/>
        <w:jc w:val="center"/>
        <w:rPr>
          <w:rFonts w:hint="eastAsia" w:ascii="微软雅黑" w:hAnsi="微软雅黑" w:eastAsia="微软雅黑" w:cs="微软雅黑"/>
          <w:color w:val="000000" w:themeColor="text1"/>
          <w:szCs w:val="21"/>
          <w14:textFill>
            <w14:solidFill>
              <w14:schemeClr w14:val="tx1"/>
            </w14:solidFill>
          </w14:textFill>
        </w:rPr>
      </w:pPr>
    </w:p>
    <w:p>
      <w:pPr>
        <w:autoSpaceDE w:val="0"/>
        <w:autoSpaceDN w:val="0"/>
        <w:adjustRightInd w:val="0"/>
        <w:spacing w:before="72" w:beforeLines="30" w:after="72" w:afterLines="30"/>
        <w:jc w:val="center"/>
        <w:textAlignment w:val="baseline"/>
        <w:rPr>
          <w:rFonts w:hint="eastAsia" w:ascii="微软雅黑" w:hAnsi="微软雅黑" w:eastAsia="微软雅黑" w:cs="微软雅黑"/>
          <w:b/>
          <w:bCs/>
          <w:color w:val="000000" w:themeColor="text1"/>
          <w:szCs w:val="21"/>
          <w14:textFill>
            <w14:solidFill>
              <w14:schemeClr w14:val="tx1"/>
            </w14:solidFill>
          </w14:textFill>
        </w:rPr>
      </w:pPr>
    </w:p>
    <w:p>
      <w:pPr>
        <w:autoSpaceDE w:val="0"/>
        <w:autoSpaceDN w:val="0"/>
        <w:adjustRightInd w:val="0"/>
        <w:spacing w:before="72" w:beforeLines="30" w:after="72" w:afterLines="30"/>
        <w:jc w:val="center"/>
        <w:textAlignment w:val="baseline"/>
        <w:rPr>
          <w:rFonts w:hint="eastAsia" w:ascii="微软雅黑" w:hAnsi="微软雅黑" w:eastAsia="微软雅黑" w:cs="微软雅黑"/>
          <w:color w:val="000000" w:themeColor="text1"/>
          <w:szCs w:val="21"/>
          <w14:textFill>
            <w14:solidFill>
              <w14:schemeClr w14:val="tx1"/>
            </w14:solidFill>
          </w14:textFill>
        </w:rPr>
      </w:pPr>
    </w:p>
    <w:p>
      <w:pPr>
        <w:autoSpaceDE w:val="0"/>
        <w:autoSpaceDN w:val="0"/>
        <w:adjustRightInd w:val="0"/>
        <w:spacing w:before="72" w:beforeLines="30" w:after="72" w:afterLines="30"/>
        <w:jc w:val="center"/>
        <w:textAlignment w:val="baseline"/>
        <w:rPr>
          <w:rFonts w:hint="eastAsia" w:ascii="微软雅黑" w:hAnsi="微软雅黑" w:eastAsia="微软雅黑" w:cs="微软雅黑"/>
          <w:color w:val="000000" w:themeColor="text1"/>
          <w:szCs w:val="21"/>
          <w14:textFill>
            <w14:solidFill>
              <w14:schemeClr w14:val="tx1"/>
            </w14:solidFill>
          </w14:textFill>
        </w:rPr>
      </w:pPr>
    </w:p>
    <w:p>
      <w:pPr>
        <w:autoSpaceDE w:val="0"/>
        <w:autoSpaceDN w:val="0"/>
        <w:adjustRightInd w:val="0"/>
        <w:spacing w:before="72" w:beforeLines="30" w:after="72" w:afterLines="30"/>
        <w:jc w:val="center"/>
        <w:textAlignment w:val="baseline"/>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xxx采购合同</w:t>
      </w:r>
    </w:p>
    <w:p>
      <w:pPr>
        <w:autoSpaceDE w:val="0"/>
        <w:autoSpaceDN w:val="0"/>
        <w:adjustRightInd w:val="0"/>
        <w:spacing w:before="72" w:beforeLines="30" w:after="72" w:afterLines="30"/>
        <w:jc w:val="center"/>
        <w:textAlignment w:val="baseline"/>
        <w:rPr>
          <w:rFonts w:hint="eastAsia" w:ascii="微软雅黑" w:hAnsi="微软雅黑" w:eastAsia="微软雅黑" w:cs="微软雅黑"/>
          <w:color w:val="000000" w:themeColor="text1"/>
          <w:sz w:val="36"/>
          <w:szCs w:val="36"/>
          <w14:textFill>
            <w14:solidFill>
              <w14:schemeClr w14:val="tx1"/>
            </w14:solidFill>
          </w14:textFill>
        </w:rPr>
      </w:pPr>
    </w:p>
    <w:p>
      <w:pPr>
        <w:autoSpaceDE w:val="0"/>
        <w:autoSpaceDN w:val="0"/>
        <w:adjustRightInd w:val="0"/>
        <w:spacing w:before="72" w:beforeLines="30" w:after="72" w:afterLines="30"/>
        <w:jc w:val="center"/>
        <w:textAlignment w:val="baseline"/>
        <w:rPr>
          <w:rFonts w:hint="eastAsia" w:ascii="微软雅黑" w:hAnsi="微软雅黑" w:eastAsia="微软雅黑" w:cs="微软雅黑"/>
          <w:color w:val="000000" w:themeColor="text1"/>
          <w:sz w:val="36"/>
          <w:szCs w:val="36"/>
          <w14:textFill>
            <w14:solidFill>
              <w14:schemeClr w14:val="tx1"/>
            </w14:solidFill>
          </w14:textFill>
        </w:rPr>
      </w:pPr>
    </w:p>
    <w:p>
      <w:pPr>
        <w:tabs>
          <w:tab w:val="left" w:pos="1418"/>
        </w:tabs>
        <w:spacing w:before="72" w:beforeLines="30" w:after="72" w:afterLines="30"/>
        <w:jc w:val="center"/>
        <w:rPr>
          <w:rFonts w:hint="eastAsia" w:ascii="微软雅黑" w:hAnsi="微软雅黑" w:eastAsia="微软雅黑" w:cs="微软雅黑"/>
          <w:color w:val="000000" w:themeColor="text1"/>
          <w:sz w:val="30"/>
          <w:szCs w:val="30"/>
          <w14:textFill>
            <w14:solidFill>
              <w14:schemeClr w14:val="tx1"/>
            </w14:solidFill>
          </w14:textFill>
        </w:rPr>
      </w:pPr>
      <w:r>
        <w:rPr>
          <w:rFonts w:hint="eastAsia" w:ascii="微软雅黑" w:hAnsi="微软雅黑" w:eastAsia="微软雅黑" w:cs="微软雅黑"/>
          <w:color w:val="000000" w:themeColor="text1"/>
          <w:sz w:val="30"/>
          <w:szCs w:val="30"/>
          <w14:textFill>
            <w14:solidFill>
              <w14:schemeClr w14:val="tx1"/>
            </w14:solidFill>
          </w14:textFill>
        </w:rPr>
        <w:t xml:space="preserve">合同编号：  </w:t>
      </w:r>
    </w:p>
    <w:p>
      <w:pPr>
        <w:tabs>
          <w:tab w:val="left" w:pos="1418"/>
        </w:tabs>
        <w:spacing w:before="72" w:beforeLines="30" w:after="72" w:afterLines="30"/>
        <w:ind w:firstLine="420" w:firstLineChars="200"/>
        <w:jc w:val="center"/>
        <w:rPr>
          <w:rFonts w:hint="eastAsia" w:ascii="微软雅黑" w:hAnsi="微软雅黑" w:eastAsia="微软雅黑" w:cs="微软雅黑"/>
          <w:color w:val="000000" w:themeColor="text1"/>
          <w:szCs w:val="21"/>
          <w14:textFill>
            <w14:solidFill>
              <w14:schemeClr w14:val="tx1"/>
            </w14:solidFill>
          </w14:textFill>
        </w:rPr>
      </w:pPr>
    </w:p>
    <w:p>
      <w:pPr>
        <w:tabs>
          <w:tab w:val="left" w:pos="1418"/>
        </w:tabs>
        <w:spacing w:before="72" w:beforeLines="30" w:after="72" w:afterLines="30"/>
        <w:ind w:firstLine="420" w:firstLineChars="200"/>
        <w:jc w:val="center"/>
        <w:rPr>
          <w:rFonts w:hint="eastAsia" w:ascii="微软雅黑" w:hAnsi="微软雅黑" w:eastAsia="微软雅黑" w:cs="微软雅黑"/>
          <w:color w:val="000000" w:themeColor="text1"/>
          <w:szCs w:val="21"/>
          <w14:textFill>
            <w14:solidFill>
              <w14:schemeClr w14:val="tx1"/>
            </w14:solidFill>
          </w14:textFill>
        </w:rPr>
      </w:pPr>
    </w:p>
    <w:p>
      <w:pPr>
        <w:tabs>
          <w:tab w:val="left" w:pos="1418"/>
        </w:tabs>
        <w:spacing w:before="72" w:beforeLines="30" w:after="72" w:afterLines="30"/>
        <w:ind w:firstLine="420" w:firstLineChars="200"/>
        <w:jc w:val="center"/>
        <w:rPr>
          <w:rFonts w:hint="eastAsia" w:ascii="微软雅黑" w:hAnsi="微软雅黑" w:eastAsia="微软雅黑" w:cs="微软雅黑"/>
          <w:color w:val="000000" w:themeColor="text1"/>
          <w:szCs w:val="21"/>
          <w14:textFill>
            <w14:solidFill>
              <w14:schemeClr w14:val="tx1"/>
            </w14:solidFill>
          </w14:textFill>
        </w:rPr>
      </w:pPr>
    </w:p>
    <w:p>
      <w:pPr>
        <w:tabs>
          <w:tab w:val="left" w:pos="1418"/>
        </w:tabs>
        <w:spacing w:before="72" w:beforeLines="30" w:after="72" w:afterLines="30"/>
        <w:jc w:val="both"/>
        <w:rPr>
          <w:rFonts w:hint="eastAsia" w:ascii="微软雅黑" w:hAnsi="微软雅黑" w:eastAsia="微软雅黑" w:cs="微软雅黑"/>
          <w:color w:val="000000" w:themeColor="text1"/>
          <w:szCs w:val="21"/>
          <w14:textFill>
            <w14:solidFill>
              <w14:schemeClr w14:val="tx1"/>
            </w14:solidFill>
          </w14:textFill>
        </w:rPr>
      </w:pPr>
    </w:p>
    <w:p>
      <w:pPr>
        <w:tabs>
          <w:tab w:val="left" w:pos="1418"/>
        </w:tabs>
        <w:spacing w:before="72" w:beforeLines="30" w:after="72" w:afterLines="30"/>
        <w:ind w:firstLine="420" w:firstLineChars="200"/>
        <w:jc w:val="center"/>
        <w:rPr>
          <w:rFonts w:hint="eastAsia" w:ascii="微软雅黑" w:hAnsi="微软雅黑" w:eastAsia="微软雅黑" w:cs="微软雅黑"/>
          <w:color w:val="000000" w:themeColor="text1"/>
          <w:szCs w:val="21"/>
          <w14:textFill>
            <w14:solidFill>
              <w14:schemeClr w14:val="tx1"/>
            </w14:solidFill>
          </w14:textFill>
        </w:rPr>
      </w:pPr>
    </w:p>
    <w:p>
      <w:pPr>
        <w:tabs>
          <w:tab w:val="left" w:pos="1418"/>
        </w:tabs>
        <w:spacing w:before="72" w:beforeLines="30" w:after="72" w:afterLines="30"/>
        <w:ind w:firstLine="420" w:firstLineChars="200"/>
        <w:jc w:val="center"/>
        <w:rPr>
          <w:rFonts w:hint="eastAsia" w:ascii="微软雅黑" w:hAnsi="微软雅黑" w:eastAsia="微软雅黑" w:cs="微软雅黑"/>
          <w:color w:val="000000" w:themeColor="text1"/>
          <w:szCs w:val="21"/>
          <w14:textFill>
            <w14:solidFill>
              <w14:schemeClr w14:val="tx1"/>
            </w14:solidFill>
          </w14:textFill>
        </w:rPr>
      </w:pPr>
    </w:p>
    <w:p>
      <w:pPr>
        <w:tabs>
          <w:tab w:val="left" w:pos="1418"/>
        </w:tabs>
        <w:spacing w:before="72" w:beforeLines="30" w:after="72" w:afterLines="30"/>
        <w:ind w:firstLine="420" w:firstLineChars="200"/>
        <w:jc w:val="center"/>
        <w:rPr>
          <w:rFonts w:hint="eastAsia" w:ascii="微软雅黑" w:hAnsi="微软雅黑" w:eastAsia="微软雅黑" w:cs="微软雅黑"/>
          <w:color w:val="000000" w:themeColor="text1"/>
          <w:szCs w:val="21"/>
          <w14:textFill>
            <w14:solidFill>
              <w14:schemeClr w14:val="tx1"/>
            </w14:solidFill>
          </w14:textFill>
        </w:rPr>
      </w:pPr>
    </w:p>
    <w:p>
      <w:pPr>
        <w:tabs>
          <w:tab w:val="left" w:pos="1418"/>
        </w:tabs>
        <w:spacing w:before="72" w:beforeLines="30" w:after="72" w:afterLines="30"/>
        <w:rPr>
          <w:rFonts w:hint="eastAsia" w:ascii="微软雅黑" w:hAnsi="微软雅黑" w:eastAsia="微软雅黑" w:cs="微软雅黑"/>
          <w:color w:val="000000" w:themeColor="text1"/>
          <w:szCs w:val="21"/>
          <w14:textFill>
            <w14:solidFill>
              <w14:schemeClr w14:val="tx1"/>
            </w14:solidFill>
          </w14:textFill>
        </w:rPr>
      </w:pPr>
    </w:p>
    <w:p>
      <w:pPr>
        <w:tabs>
          <w:tab w:val="left" w:pos="1418"/>
        </w:tabs>
        <w:spacing w:before="72" w:beforeLines="30" w:after="72" w:afterLines="30"/>
        <w:ind w:firstLine="420" w:firstLineChars="200"/>
        <w:jc w:val="center"/>
        <w:rPr>
          <w:rFonts w:hint="eastAsia" w:ascii="微软雅黑" w:hAnsi="微软雅黑" w:eastAsia="微软雅黑" w:cs="微软雅黑"/>
          <w:color w:val="000000" w:themeColor="text1"/>
          <w:szCs w:val="21"/>
          <w14:textFill>
            <w14:solidFill>
              <w14:schemeClr w14:val="tx1"/>
            </w14:solidFill>
          </w14:textFill>
        </w:rPr>
      </w:pPr>
    </w:p>
    <w:p>
      <w:pPr>
        <w:spacing w:before="72" w:beforeLines="30" w:after="72" w:afterLines="30"/>
        <w:ind w:firstLine="1920" w:firstLineChars="800"/>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买方：</w:t>
      </w:r>
    </w:p>
    <w:p>
      <w:pPr>
        <w:spacing w:before="72" w:beforeLines="30" w:after="72" w:afterLines="30"/>
        <w:ind w:firstLine="1920" w:firstLineChars="800"/>
        <w:rPr>
          <w:rFonts w:hint="eastAsia" w:ascii="微软雅黑" w:hAnsi="微软雅黑" w:eastAsia="微软雅黑" w:cs="微软雅黑"/>
          <w:color w:val="000000" w:themeColor="text1"/>
          <w:sz w:val="24"/>
          <w14:textFill>
            <w14:solidFill>
              <w14:schemeClr w14:val="tx1"/>
            </w14:solidFill>
          </w14:textFill>
        </w:rPr>
      </w:pPr>
    </w:p>
    <w:p>
      <w:pPr>
        <w:tabs>
          <w:tab w:val="left" w:pos="1418"/>
        </w:tabs>
        <w:spacing w:before="72" w:beforeLines="30" w:after="72" w:afterLines="30"/>
        <w:ind w:firstLine="1920" w:firstLineChars="800"/>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卖方：</w:t>
      </w:r>
    </w:p>
    <w:p>
      <w:pPr>
        <w:tabs>
          <w:tab w:val="left" w:pos="1418"/>
        </w:tabs>
        <w:spacing w:before="72" w:beforeLines="30" w:after="72" w:afterLines="30"/>
        <w:ind w:firstLine="3360" w:firstLineChars="1400"/>
        <w:rPr>
          <w:rFonts w:hint="eastAsia" w:ascii="微软雅黑" w:hAnsi="微软雅黑" w:eastAsia="微软雅黑" w:cs="微软雅黑"/>
          <w:color w:val="000000" w:themeColor="text1"/>
          <w:sz w:val="24"/>
          <w14:textFill>
            <w14:solidFill>
              <w14:schemeClr w14:val="tx1"/>
            </w14:solidFill>
          </w14:textFill>
        </w:rPr>
      </w:pPr>
    </w:p>
    <w:p>
      <w:pPr>
        <w:tabs>
          <w:tab w:val="left" w:pos="1418"/>
        </w:tabs>
        <w:spacing w:before="72" w:beforeLines="30" w:after="72" w:afterLines="30"/>
        <w:ind w:firstLine="3360" w:firstLineChars="1400"/>
        <w:rPr>
          <w:rFonts w:hint="eastAsia" w:ascii="微软雅黑" w:hAnsi="微软雅黑" w:eastAsia="微软雅黑" w:cs="微软雅黑"/>
          <w:color w:val="000000" w:themeColor="text1"/>
          <w:sz w:val="24"/>
          <w14:textFill>
            <w14:solidFill>
              <w14:schemeClr w14:val="tx1"/>
            </w14:solidFill>
          </w14:textFill>
        </w:rPr>
      </w:pPr>
    </w:p>
    <w:p>
      <w:pPr>
        <w:tabs>
          <w:tab w:val="left" w:pos="1418"/>
        </w:tabs>
        <w:spacing w:before="72" w:beforeLines="30" w:after="72" w:afterLines="30"/>
        <w:ind w:firstLine="3360" w:firstLineChars="1400"/>
        <w:rPr>
          <w:rFonts w:hint="eastAsia" w:ascii="微软雅黑" w:hAnsi="微软雅黑" w:eastAsia="微软雅黑" w:cs="微软雅黑"/>
          <w:color w:val="000000" w:themeColor="text1"/>
          <w:sz w:val="24"/>
          <w14:textFill>
            <w14:solidFill>
              <w14:schemeClr w14:val="tx1"/>
            </w14:solidFill>
          </w14:textFill>
        </w:rPr>
      </w:pPr>
    </w:p>
    <w:p>
      <w:pPr>
        <w:tabs>
          <w:tab w:val="left" w:pos="1418"/>
        </w:tabs>
        <w:spacing w:before="72" w:beforeLines="30" w:after="72" w:afterLines="30"/>
        <w:ind w:firstLine="3360" w:firstLineChars="1400"/>
        <w:rPr>
          <w:rFonts w:hint="eastAsia" w:ascii="微软雅黑" w:hAnsi="微软雅黑" w:eastAsia="微软雅黑" w:cs="微软雅黑"/>
          <w:color w:val="000000" w:themeColor="text1"/>
          <w:sz w:val="24"/>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2023年   月</w:t>
      </w:r>
    </w:p>
    <w:p>
      <w:pPr>
        <w:spacing w:before="72" w:beforeLines="30" w:after="72" w:afterLines="30"/>
        <w:rPr>
          <w:rFonts w:hint="eastAsia" w:ascii="微软雅黑" w:hAnsi="微软雅黑" w:eastAsia="微软雅黑" w:cs="微软雅黑"/>
          <w:color w:val="000000" w:themeColor="text1"/>
          <w:szCs w:val="21"/>
          <w14:textFill>
            <w14:solidFill>
              <w14:schemeClr w14:val="tx1"/>
            </w14:solidFill>
          </w14:textFill>
        </w:rPr>
        <w:sectPr>
          <w:headerReference r:id="rId4" w:type="first"/>
          <w:footerReference r:id="rId5" w:type="first"/>
          <w:headerReference r:id="rId3" w:type="default"/>
          <w:pgSz w:w="11906" w:h="16838"/>
          <w:pgMar w:top="1440" w:right="1797" w:bottom="1440" w:left="1797" w:header="851" w:footer="992" w:gutter="0"/>
          <w:pgNumType w:start="1"/>
          <w:cols w:space="425" w:num="1"/>
          <w:titlePg/>
          <w:docGrid w:linePitch="312" w:charSpace="0"/>
        </w:sectPr>
      </w:pPr>
    </w:p>
    <w:p>
      <w:pPr>
        <w:pStyle w:val="8"/>
        <w:spacing w:before="72" w:beforeLines="30" w:after="72" w:afterLines="30"/>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本货物买卖合同（以下称“合同”或“本合同”）由以下双方于天津滨海新区签署。</w:t>
      </w:r>
    </w:p>
    <w:p>
      <w:pPr>
        <w:tabs>
          <w:tab w:val="left" w:pos="3060"/>
        </w:tabs>
        <w:spacing w:before="72" w:beforeLines="30" w:after="72" w:afterLines="30" w:line="360" w:lineRule="auto"/>
        <w:ind w:left="141" w:leftChars="67" w:firstLine="246" w:firstLineChars="117"/>
        <w:rPr>
          <w:rFonts w:hint="eastAsia"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买  方：</w:t>
      </w:r>
    </w:p>
    <w:p>
      <w:pPr>
        <w:tabs>
          <w:tab w:val="left" w:pos="3060"/>
        </w:tabs>
        <w:spacing w:before="72" w:beforeLines="30" w:after="72" w:afterLines="30"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法定代表人：</w:t>
      </w:r>
    </w:p>
    <w:p>
      <w:pPr>
        <w:tabs>
          <w:tab w:val="left" w:pos="3060"/>
        </w:tabs>
        <w:spacing w:before="72" w:beforeLines="30" w:after="72" w:afterLines="30" w:line="360" w:lineRule="auto"/>
        <w:ind w:left="141" w:leftChars="67" w:firstLine="246" w:firstLineChars="117"/>
        <w:rPr>
          <w:rFonts w:hint="eastAsia"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注册地址：</w:t>
      </w:r>
    </w:p>
    <w:p>
      <w:pPr>
        <w:tabs>
          <w:tab w:val="left" w:pos="3060"/>
        </w:tabs>
        <w:spacing w:before="72" w:beforeLines="30" w:after="72" w:afterLines="30" w:line="360" w:lineRule="auto"/>
        <w:ind w:left="141" w:leftChars="67" w:firstLine="246" w:firstLineChars="117"/>
        <w:rPr>
          <w:rFonts w:hint="eastAsia" w:ascii="微软雅黑" w:hAnsi="微软雅黑" w:eastAsia="微软雅黑" w:cs="微软雅黑"/>
          <w:b/>
          <w:color w:val="000000" w:themeColor="text1"/>
          <w:szCs w:val="21"/>
          <w14:textFill>
            <w14:solidFill>
              <w14:schemeClr w14:val="tx1"/>
            </w14:solidFill>
          </w14:textFill>
        </w:rPr>
      </w:pPr>
    </w:p>
    <w:p>
      <w:pPr>
        <w:tabs>
          <w:tab w:val="left" w:pos="3060"/>
        </w:tabs>
        <w:spacing w:before="72" w:beforeLines="30" w:after="72" w:afterLines="30" w:line="360" w:lineRule="auto"/>
        <w:ind w:firstLine="420" w:firstLineChars="200"/>
        <w:rPr>
          <w:rFonts w:hint="eastAsia"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卖  方：</w:t>
      </w:r>
    </w:p>
    <w:p>
      <w:pPr>
        <w:tabs>
          <w:tab w:val="left" w:pos="3060"/>
        </w:tabs>
        <w:spacing w:before="72" w:beforeLines="30" w:after="72" w:afterLines="30"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法定代表人：</w:t>
      </w:r>
    </w:p>
    <w:p>
      <w:pPr>
        <w:tabs>
          <w:tab w:val="left" w:pos="3060"/>
        </w:tabs>
        <w:spacing w:before="72" w:beforeLines="30" w:after="72" w:afterLines="30" w:line="360" w:lineRule="auto"/>
        <w:ind w:firstLine="420" w:firstLineChars="200"/>
        <w:rPr>
          <w:rFonts w:hint="eastAsia"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注册地址：  </w:t>
      </w:r>
    </w:p>
    <w:p>
      <w:pPr>
        <w:tabs>
          <w:tab w:val="left" w:pos="3060"/>
        </w:tabs>
        <w:spacing w:before="72" w:beforeLines="30" w:after="72" w:afterLines="30" w:line="360" w:lineRule="auto"/>
        <w:ind w:left="141" w:leftChars="67" w:firstLine="245" w:firstLineChars="117"/>
        <w:rPr>
          <w:rFonts w:hint="eastAsia" w:ascii="微软雅黑" w:hAnsi="微软雅黑" w:eastAsia="微软雅黑" w:cs="微软雅黑"/>
          <w:color w:val="000000" w:themeColor="text1"/>
          <w:szCs w:val="21"/>
          <w14:textFill>
            <w14:solidFill>
              <w14:schemeClr w14:val="tx1"/>
            </w14:solidFill>
          </w14:textFill>
        </w:rPr>
      </w:pPr>
    </w:p>
    <w:p>
      <w:pPr>
        <w:pStyle w:val="8"/>
        <w:spacing w:before="72" w:beforeLines="30" w:after="72" w:afterLines="30"/>
        <w:ind w:firstLine="372"/>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根据《中华人民共和国民法典》及相关法律法规的规定，就合同标的附件一的货物采购和销售及相关事宜，经协商一致，双方达成如下合同条款，以兹共同遵守。</w:t>
      </w:r>
    </w:p>
    <w:p>
      <w:pPr>
        <w:pStyle w:val="10"/>
        <w:numPr>
          <w:ilvl w:val="0"/>
          <w:numId w:val="12"/>
        </w:numPr>
        <w:spacing w:before="72" w:beforeLines="30" w:after="72" w:afterLines="30" w:line="360" w:lineRule="auto"/>
        <w:ind w:left="851" w:hanging="851"/>
        <w:jc w:val="left"/>
        <w:rPr>
          <w:rFonts w:hint="eastAsia" w:ascii="微软雅黑" w:hAnsi="微软雅黑" w:eastAsia="微软雅黑" w:cs="微软雅黑"/>
          <w:color w:val="000000" w:themeColor="text1"/>
          <w:sz w:val="21"/>
          <w:szCs w:val="21"/>
          <w14:textFill>
            <w14:solidFill>
              <w14:schemeClr w14:val="tx1"/>
            </w14:solidFill>
          </w14:textFill>
        </w:rPr>
      </w:pPr>
      <w:bookmarkStart w:id="7" w:name="_Toc306354308"/>
      <w:r>
        <w:rPr>
          <w:rFonts w:hint="eastAsia" w:ascii="微软雅黑" w:hAnsi="微软雅黑" w:eastAsia="微软雅黑" w:cs="微软雅黑"/>
          <w:color w:val="000000" w:themeColor="text1"/>
          <w:sz w:val="21"/>
          <w:szCs w:val="21"/>
          <w14:textFill>
            <w14:solidFill>
              <w14:schemeClr w14:val="tx1"/>
            </w14:solidFill>
          </w14:textFill>
        </w:rPr>
        <w:t>合同标的</w:t>
      </w:r>
      <w:bookmarkEnd w:id="7"/>
    </w:p>
    <w:p>
      <w:pPr>
        <w:numPr>
          <w:ilvl w:val="0"/>
          <w:numId w:val="13"/>
        </w:numPr>
        <w:tabs>
          <w:tab w:val="left" w:pos="567"/>
          <w:tab w:val="clear" w:pos="2278"/>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bookmarkStart w:id="8" w:name="OLE_LINK20"/>
      <w:bookmarkStart w:id="9" w:name="OLE_LINK24"/>
      <w:bookmarkStart w:id="10" w:name="OLE_LINK23"/>
      <w:bookmarkStart w:id="11" w:name="OLE_LINK9"/>
      <w:bookmarkStart w:id="12" w:name="OLE_LINK15"/>
      <w:bookmarkStart w:id="13" w:name="OLE_LINK14"/>
      <w:bookmarkStart w:id="14" w:name="OLE_LINK10"/>
      <w:bookmarkStart w:id="15" w:name="OLE_LINK16"/>
      <w:bookmarkStart w:id="16" w:name="OLE_LINK22"/>
      <w:bookmarkStart w:id="17" w:name="OLE_LINK17"/>
      <w:bookmarkStart w:id="18" w:name="OLE_LINK25"/>
      <w:bookmarkStart w:id="19" w:name="OLE_LINK18"/>
      <w:bookmarkStart w:id="20" w:name="OLE_LINK21"/>
      <w:bookmarkStart w:id="21" w:name="OLE_LINK26"/>
      <w:bookmarkStart w:id="22" w:name="OLE_LINK13"/>
      <w:bookmarkStart w:id="23" w:name="OLE_LINK19"/>
      <w:r>
        <w:rPr>
          <w:rFonts w:hint="eastAsia" w:ascii="微软雅黑" w:hAnsi="微软雅黑" w:eastAsia="微软雅黑" w:cs="微软雅黑"/>
          <w:color w:val="000000" w:themeColor="text1"/>
          <w:szCs w:val="21"/>
          <w14:textFill>
            <w14:solidFill>
              <w14:schemeClr w14:val="tx1"/>
            </w14:solidFill>
          </w14:textFill>
        </w:rPr>
        <w:t>卖方向买方供应的货物的名称、数量、型号、规格</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hint="eastAsia" w:ascii="微软雅黑" w:hAnsi="微软雅黑" w:eastAsia="微软雅黑" w:cs="微软雅黑"/>
          <w:color w:val="000000" w:themeColor="text1"/>
          <w:szCs w:val="21"/>
          <w14:textFill>
            <w14:solidFill>
              <w14:schemeClr w14:val="tx1"/>
            </w14:solidFill>
          </w14:textFill>
        </w:rPr>
        <w:t>、单价、原产地等详见附件一。</w:t>
      </w:r>
    </w:p>
    <w:p>
      <w:pPr>
        <w:numPr>
          <w:ilvl w:val="0"/>
          <w:numId w:val="13"/>
        </w:numPr>
        <w:tabs>
          <w:tab w:val="left" w:pos="567"/>
          <w:tab w:val="clear" w:pos="2278"/>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买方应根据本合同的规定向卖方购买货物，并支付合同总价，卖方应根据本合同的规定向买方出售、交付货物并提供与货物使用和安装相关的技术资料和技术服务。</w:t>
      </w:r>
    </w:p>
    <w:p>
      <w:pPr>
        <w:pStyle w:val="10"/>
        <w:numPr>
          <w:ilvl w:val="0"/>
          <w:numId w:val="12"/>
        </w:numPr>
        <w:spacing w:before="72" w:beforeLines="30" w:after="72" w:afterLines="30" w:line="360" w:lineRule="auto"/>
        <w:ind w:left="851" w:hanging="851"/>
        <w:jc w:val="left"/>
        <w:rPr>
          <w:rFonts w:hint="eastAsia" w:ascii="微软雅黑" w:hAnsi="微软雅黑" w:eastAsia="微软雅黑" w:cs="微软雅黑"/>
          <w:color w:val="000000" w:themeColor="text1"/>
          <w:sz w:val="21"/>
          <w:szCs w:val="21"/>
          <w14:textFill>
            <w14:solidFill>
              <w14:schemeClr w14:val="tx1"/>
            </w14:solidFill>
          </w14:textFill>
        </w:rPr>
      </w:pPr>
      <w:bookmarkStart w:id="24" w:name="_Toc306354309"/>
      <w:r>
        <w:rPr>
          <w:rFonts w:hint="eastAsia" w:ascii="微软雅黑" w:hAnsi="微软雅黑" w:eastAsia="微软雅黑" w:cs="微软雅黑"/>
          <w:color w:val="000000" w:themeColor="text1"/>
          <w:sz w:val="21"/>
          <w:szCs w:val="21"/>
          <w14:textFill>
            <w14:solidFill>
              <w14:schemeClr w14:val="tx1"/>
            </w14:solidFill>
          </w14:textFill>
        </w:rPr>
        <w:t>合同总价</w:t>
      </w:r>
      <w:bookmarkEnd w:id="24"/>
    </w:p>
    <w:p>
      <w:pPr>
        <w:numPr>
          <w:ilvl w:val="0"/>
          <w:numId w:val="14"/>
        </w:numPr>
        <w:tabs>
          <w:tab w:val="left" w:pos="567"/>
          <w:tab w:val="clear" w:pos="84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双方经协商一致，最终确定合同总价为RMB    （大写：人民币   ）。</w:t>
      </w:r>
      <w:bookmarkStart w:id="25" w:name="_Hlk41394068"/>
      <w:r>
        <w:rPr>
          <w:rFonts w:hint="eastAsia" w:ascii="微软雅黑" w:hAnsi="微软雅黑" w:eastAsia="微软雅黑" w:cs="微软雅黑"/>
          <w:color w:val="000000" w:themeColor="text1"/>
          <w:szCs w:val="21"/>
          <w14:textFill>
            <w14:solidFill>
              <w14:schemeClr w14:val="tx1"/>
            </w14:solidFill>
          </w14:textFill>
        </w:rPr>
        <w:t>合同总价为含税（包括增值税）总金额。其中，不含增值税合同价款为RMB   （大写：人民币    ），增值税税率为   。</w:t>
      </w:r>
      <w:bookmarkEnd w:id="25"/>
      <w:r>
        <w:rPr>
          <w:rFonts w:hint="eastAsia" w:ascii="微软雅黑" w:hAnsi="微软雅黑" w:eastAsia="微软雅黑" w:cs="微软雅黑"/>
          <w:color w:val="000000" w:themeColor="text1"/>
          <w:szCs w:val="21"/>
          <w14:textFill>
            <w14:solidFill>
              <w14:schemeClr w14:val="tx1"/>
            </w14:solidFill>
          </w14:textFill>
        </w:rPr>
        <w:t>合同总价的各分项价格和组成详见本合同附件一。</w:t>
      </w:r>
    </w:p>
    <w:p>
      <w:pPr>
        <w:numPr>
          <w:ilvl w:val="0"/>
          <w:numId w:val="14"/>
        </w:numPr>
        <w:tabs>
          <w:tab w:val="left" w:pos="567"/>
          <w:tab w:val="clear" w:pos="84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合同总价系卖方交付全部货物，完成全部工作，完整履行本合同，买方应当支付的全部对价和报酬。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卖方所有的风险、义务和责任，以及合同中明确说明由卖方承担的成本与费用等。除买方同意某项费用属于额外的工作项目需另行支付费用外，买方不向卖方支付任何超出合同总价的款项。为免疑义，如果增值税税率因国家增值税税率调整而发生变化，合同总价自动调整，但不含增值税的合同价款保持不变。</w:t>
      </w:r>
    </w:p>
    <w:p>
      <w:pPr>
        <w:numPr>
          <w:ilvl w:val="0"/>
          <w:numId w:val="14"/>
        </w:numPr>
        <w:tabs>
          <w:tab w:val="left" w:pos="567"/>
          <w:tab w:val="clear" w:pos="84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双方应根据法律法规各自承担其应承担的与本合同有关的所有税费。买方有权根据法律法规和本合同的规定从应支付给卖方的合同总价中扣除应由买方代扣、代缴的卖方应付税费，但应向卖方提供完税证明。</w:t>
      </w:r>
    </w:p>
    <w:p>
      <w:pPr>
        <w:pStyle w:val="10"/>
        <w:numPr>
          <w:ilvl w:val="0"/>
          <w:numId w:val="12"/>
        </w:numPr>
        <w:spacing w:before="72" w:beforeLines="30" w:after="72" w:afterLines="30" w:line="360" w:lineRule="auto"/>
        <w:ind w:left="709" w:hanging="709"/>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付款</w:t>
      </w:r>
    </w:p>
    <w:p>
      <w:pPr>
        <w:numPr>
          <w:ilvl w:val="0"/>
          <w:numId w:val="15"/>
        </w:numPr>
        <w:tabs>
          <w:tab w:val="left" w:pos="567"/>
          <w:tab w:val="clear" w:pos="84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本合同项下的付款方式为：银行电汇。</w:t>
      </w:r>
    </w:p>
    <w:p>
      <w:pPr>
        <w:numPr>
          <w:ilvl w:val="0"/>
          <w:numId w:val="15"/>
        </w:numPr>
        <w:tabs>
          <w:tab w:val="left" w:pos="567"/>
        </w:tabs>
        <w:spacing w:before="72" w:beforeLines="30" w:after="72" w:afterLines="30" w:line="360" w:lineRule="auto"/>
        <w:ind w:left="567" w:hanging="567"/>
        <w:rPr>
          <w:rFonts w:hint="eastAsia" w:ascii="微软雅黑" w:hAnsi="微软雅黑" w:eastAsia="微软雅黑" w:cs="微软雅黑"/>
          <w:color w:val="0000FF"/>
          <w:kern w:val="0"/>
          <w:szCs w:val="21"/>
        </w:rPr>
      </w:pPr>
      <w:r>
        <w:rPr>
          <w:rFonts w:hint="eastAsia" w:ascii="微软雅黑" w:hAnsi="微软雅黑" w:eastAsia="微软雅黑" w:cs="微软雅黑"/>
          <w:color w:val="0000FF"/>
          <w:kern w:val="0"/>
          <w:szCs w:val="21"/>
        </w:rPr>
        <w:t>付款进度</w:t>
      </w:r>
    </w:p>
    <w:p>
      <w:pPr>
        <w:tabs>
          <w:tab w:val="left" w:pos="567"/>
        </w:tabs>
        <w:spacing w:before="72" w:beforeLines="30" w:after="72" w:afterLines="30" w:line="360" w:lineRule="auto"/>
        <w:ind w:left="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卖方在合同规定的期限内将货物运至交货地点，买方在收到货物并签发交割单后</w:t>
      </w:r>
      <w:r>
        <w:rPr>
          <w:rFonts w:hint="eastAsia" w:ascii="微软雅黑" w:hAnsi="微软雅黑" w:eastAsia="微软雅黑" w:cs="微软雅黑"/>
          <w:color w:val="0000FF"/>
          <w:szCs w:val="21"/>
        </w:rPr>
        <w:t>45日内</w:t>
      </w:r>
      <w:r>
        <w:rPr>
          <w:rFonts w:hint="eastAsia" w:ascii="微软雅黑" w:hAnsi="微软雅黑" w:eastAsia="微软雅黑" w:cs="微软雅黑"/>
          <w:color w:val="000000" w:themeColor="text1"/>
          <w:szCs w:val="21"/>
          <w14:textFill>
            <w14:solidFill>
              <w14:schemeClr w14:val="tx1"/>
            </w14:solidFill>
          </w14:textFill>
        </w:rPr>
        <w:t>，买方应核实卖方提供的付款支持材料，在确认所有付款支持材料准确齐备后，按照3.3条款支付合同价款。</w:t>
      </w:r>
    </w:p>
    <w:p>
      <w:pPr>
        <w:numPr>
          <w:ilvl w:val="0"/>
          <w:numId w:val="15"/>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bookmarkStart w:id="26" w:name="OLE_LINK92"/>
      <w:bookmarkStart w:id="27" w:name="OLE_LINK91"/>
      <w:r>
        <w:rPr>
          <w:rFonts w:hint="eastAsia" w:ascii="微软雅黑" w:hAnsi="微软雅黑" w:eastAsia="微软雅黑" w:cs="微软雅黑"/>
          <w:color w:val="000000" w:themeColor="text1"/>
          <w:szCs w:val="21"/>
          <w14:textFill>
            <w14:solidFill>
              <w14:schemeClr w14:val="tx1"/>
            </w14:solidFill>
          </w14:textFill>
        </w:rPr>
        <w:t>卖方应根据合同规定的付款条件和进度，提前向买方开具符合中国法律法规要求的发票并提供相关付款文件</w:t>
      </w:r>
      <w:r>
        <w:rPr>
          <w:rFonts w:hint="eastAsia" w:ascii="微软雅黑" w:hAnsi="微软雅黑" w:eastAsia="微软雅黑" w:cs="微软雅黑"/>
          <w:color w:val="0000FF"/>
          <w:szCs w:val="21"/>
        </w:rPr>
        <w:t>（包括但不限于《供应商履约评价表》,以下简称“付款文件”）</w:t>
      </w:r>
      <w:r>
        <w:rPr>
          <w:rFonts w:hint="eastAsia" w:ascii="微软雅黑" w:hAnsi="微软雅黑" w:eastAsia="微软雅黑" w:cs="微软雅黑"/>
          <w:color w:val="000000" w:themeColor="text1"/>
          <w:szCs w:val="21"/>
          <w14:textFill>
            <w14:solidFill>
              <w14:schemeClr w14:val="tx1"/>
            </w14:solidFill>
          </w14:textFill>
        </w:rPr>
        <w:t>。如卖方提供的服务属于增值税应税范围，卖方应为买方开具增值税发票（合作公司需开具增值税普通发票、自营公司需开具增值税专用发票）。发票应注明合同编号。如卖方未开具上述发票并提供相关付款文件，买方有权拒付相关合同价款。如果买方对卖方出具的该等发票和提供的相关付款文件无异议，应于收到该等发票和相关付款文件之日起</w:t>
      </w:r>
      <w:r>
        <w:rPr>
          <w:rFonts w:hint="eastAsia" w:ascii="微软雅黑" w:hAnsi="微软雅黑" w:eastAsia="微软雅黑" w:cs="微软雅黑"/>
          <w:color w:val="0000FF"/>
          <w:szCs w:val="21"/>
        </w:rPr>
        <w:t>45日</w:t>
      </w:r>
      <w:r>
        <w:rPr>
          <w:rFonts w:hint="eastAsia" w:ascii="微软雅黑" w:hAnsi="微软雅黑" w:eastAsia="微软雅黑" w:cs="微软雅黑"/>
          <w:color w:val="000000" w:themeColor="text1"/>
          <w:szCs w:val="21"/>
          <w14:textFill>
            <w14:solidFill>
              <w14:schemeClr w14:val="tx1"/>
            </w14:solidFill>
          </w14:textFill>
        </w:rPr>
        <w:t>内向卖方付款。</w:t>
      </w:r>
      <w:bookmarkEnd w:id="26"/>
      <w:bookmarkEnd w:id="27"/>
      <w:r>
        <w:rPr>
          <w:rFonts w:hint="eastAsia" w:ascii="微软雅黑" w:hAnsi="微软雅黑" w:eastAsia="微软雅黑" w:cs="微软雅黑"/>
          <w:color w:val="000000" w:themeColor="text1"/>
          <w:szCs w:val="21"/>
          <w14:textFill>
            <w14:solidFill>
              <w14:schemeClr w14:val="tx1"/>
            </w14:solidFill>
          </w14:textFill>
        </w:rPr>
        <w:t>如买方对卖方开具的该等发票和相关付款文件有异议，应于收到发票及相关付款文件后</w:t>
      </w:r>
      <w:r>
        <w:rPr>
          <w:rFonts w:hint="eastAsia" w:ascii="微软雅黑" w:hAnsi="微软雅黑" w:eastAsia="微软雅黑" w:cs="微软雅黑"/>
          <w:color w:val="0000FF"/>
          <w:szCs w:val="21"/>
        </w:rPr>
        <w:t>10日内</w:t>
      </w:r>
      <w:r>
        <w:rPr>
          <w:rFonts w:hint="eastAsia" w:ascii="微软雅黑" w:hAnsi="微软雅黑" w:eastAsia="微软雅黑" w:cs="微软雅黑"/>
          <w:color w:val="000000" w:themeColor="text1"/>
          <w:szCs w:val="21"/>
          <w14:textFill>
            <w14:solidFill>
              <w14:schemeClr w14:val="tx1"/>
            </w14:solidFill>
          </w14:textFill>
        </w:rPr>
        <w:t>通知卖方，卖方应重新开具发票和相关付款文件，买方应于收到卖方重新开具的发票和相关付款文件之日起</w:t>
      </w:r>
      <w:r>
        <w:rPr>
          <w:rFonts w:hint="eastAsia" w:ascii="微软雅黑" w:hAnsi="微软雅黑" w:eastAsia="微软雅黑" w:cs="微软雅黑"/>
          <w:color w:val="0000FF"/>
          <w:szCs w:val="21"/>
        </w:rPr>
        <w:t>45日</w:t>
      </w:r>
      <w:r>
        <w:rPr>
          <w:rFonts w:hint="eastAsia" w:ascii="微软雅黑" w:hAnsi="微软雅黑" w:eastAsia="微软雅黑" w:cs="微软雅黑"/>
          <w:color w:val="000000" w:themeColor="text1"/>
          <w:szCs w:val="21"/>
          <w14:textFill>
            <w14:solidFill>
              <w14:schemeClr w14:val="tx1"/>
            </w14:solidFill>
          </w14:textFill>
        </w:rPr>
        <w:t>内向卖方付款。</w:t>
      </w:r>
    </w:p>
    <w:p>
      <w:pPr>
        <w:numPr>
          <w:ilvl w:val="0"/>
          <w:numId w:val="15"/>
        </w:numPr>
        <w:tabs>
          <w:tab w:val="left" w:pos="567"/>
        </w:tabs>
        <w:spacing w:before="72" w:beforeLines="30" w:after="72" w:afterLines="30" w:line="360" w:lineRule="auto"/>
        <w:ind w:left="709" w:hanging="70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买方账户</w:t>
      </w:r>
    </w:p>
    <w:p>
      <w:pPr>
        <w:tabs>
          <w:tab w:val="left" w:pos="567"/>
          <w:tab w:val="left" w:pos="1418"/>
        </w:tabs>
        <w:spacing w:before="72" w:beforeLines="30" w:after="72" w:afterLines="30" w:line="360" w:lineRule="exact"/>
        <w:ind w:left="565" w:leftChars="26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开户名称：</w:t>
      </w:r>
    </w:p>
    <w:p>
      <w:pPr>
        <w:tabs>
          <w:tab w:val="left" w:pos="567"/>
          <w:tab w:val="left" w:pos="1418"/>
        </w:tabs>
        <w:spacing w:before="72" w:beforeLines="30" w:after="72" w:afterLines="30" w:line="380" w:lineRule="exact"/>
        <w:ind w:left="565" w:leftChars="269"/>
        <w:rPr>
          <w:rFonts w:hint="eastAsia"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开户行：</w:t>
      </w:r>
      <w:r>
        <w:rPr>
          <w:rFonts w:hint="eastAsia" w:ascii="微软雅黑" w:hAnsi="微软雅黑" w:eastAsia="微软雅黑" w:cs="微软雅黑"/>
          <w:bCs/>
          <w:color w:val="000000" w:themeColor="text1"/>
          <w:szCs w:val="21"/>
          <w14:textFill>
            <w14:solidFill>
              <w14:schemeClr w14:val="tx1"/>
            </w14:solidFill>
          </w14:textFill>
        </w:rPr>
        <w:t xml:space="preserve"> </w:t>
      </w:r>
    </w:p>
    <w:p>
      <w:pPr>
        <w:tabs>
          <w:tab w:val="left" w:pos="567"/>
          <w:tab w:val="left" w:pos="1418"/>
        </w:tabs>
        <w:spacing w:before="72" w:beforeLines="30" w:after="72" w:afterLines="30" w:line="360" w:lineRule="exact"/>
        <w:ind w:left="565" w:leftChars="269"/>
        <w:jc w:val="left"/>
        <w:rPr>
          <w:rFonts w:hint="eastAsia"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账号：</w:t>
      </w:r>
    </w:p>
    <w:p>
      <w:pPr>
        <w:tabs>
          <w:tab w:val="left" w:pos="567"/>
          <w:tab w:val="left" w:pos="1418"/>
        </w:tabs>
        <w:spacing w:before="72" w:beforeLines="30" w:after="72" w:afterLines="30" w:line="360" w:lineRule="exact"/>
        <w:ind w:left="565" w:leftChars="26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税号： </w:t>
      </w:r>
    </w:p>
    <w:p>
      <w:pPr>
        <w:tabs>
          <w:tab w:val="left" w:pos="567"/>
          <w:tab w:val="left" w:pos="1418"/>
        </w:tabs>
        <w:spacing w:before="72" w:beforeLines="30" w:after="72" w:afterLines="30" w:line="360" w:lineRule="exact"/>
        <w:ind w:left="565" w:leftChars="26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寄送地址：</w:t>
      </w:r>
    </w:p>
    <w:p>
      <w:pPr>
        <w:numPr>
          <w:ilvl w:val="0"/>
          <w:numId w:val="15"/>
        </w:numPr>
        <w:tabs>
          <w:tab w:val="left" w:pos="567"/>
        </w:tabs>
        <w:spacing w:before="72" w:beforeLines="30" w:after="72" w:afterLines="30" w:line="360" w:lineRule="auto"/>
        <w:ind w:left="709" w:hanging="70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卖方账户</w:t>
      </w:r>
    </w:p>
    <w:p>
      <w:pPr>
        <w:tabs>
          <w:tab w:val="left" w:pos="567"/>
          <w:tab w:val="left" w:pos="1418"/>
        </w:tabs>
        <w:spacing w:before="72" w:beforeLines="30" w:after="72" w:afterLines="30" w:line="360" w:lineRule="auto"/>
        <w:ind w:left="567" w:leftChars="27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卖方应通过如下账户收取合同总价及其它款项，并通过该账户向买方支付与合同有关的任何款项：</w:t>
      </w:r>
      <w:bookmarkStart w:id="28" w:name="_Toc306354310"/>
    </w:p>
    <w:p>
      <w:pPr>
        <w:tabs>
          <w:tab w:val="left" w:pos="567"/>
          <w:tab w:val="left" w:pos="1418"/>
        </w:tabs>
        <w:spacing w:before="72" w:beforeLines="30" w:after="72" w:afterLines="30" w:line="360" w:lineRule="auto"/>
        <w:ind w:left="567" w:leftChars="27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开户名称：  </w:t>
      </w:r>
    </w:p>
    <w:p>
      <w:pPr>
        <w:tabs>
          <w:tab w:val="left" w:pos="567"/>
          <w:tab w:val="left" w:pos="1418"/>
        </w:tabs>
        <w:spacing w:before="72" w:beforeLines="30" w:after="72" w:afterLines="30" w:line="360" w:lineRule="auto"/>
        <w:ind w:left="567" w:leftChars="27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纳税人识别码：       </w:t>
      </w:r>
    </w:p>
    <w:p>
      <w:pPr>
        <w:tabs>
          <w:tab w:val="left" w:pos="567"/>
          <w:tab w:val="left" w:pos="1418"/>
        </w:tabs>
        <w:spacing w:before="72" w:beforeLines="30" w:after="72" w:afterLines="30" w:line="360" w:lineRule="auto"/>
        <w:ind w:left="567" w:leftChars="27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开户行：  </w:t>
      </w:r>
    </w:p>
    <w:p>
      <w:pPr>
        <w:tabs>
          <w:tab w:val="left" w:pos="567"/>
          <w:tab w:val="left" w:pos="1418"/>
        </w:tabs>
        <w:spacing w:before="72" w:beforeLines="30" w:after="72" w:afterLines="30" w:line="360" w:lineRule="auto"/>
        <w:ind w:left="565" w:leftChars="269"/>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账号：   </w:t>
      </w:r>
    </w:p>
    <w:p>
      <w:pPr>
        <w:tabs>
          <w:tab w:val="left" w:pos="567"/>
          <w:tab w:val="left" w:pos="1418"/>
        </w:tabs>
        <w:spacing w:before="72" w:beforeLines="30" w:after="72" w:afterLines="30" w:line="360" w:lineRule="auto"/>
        <w:ind w:left="567" w:leftChars="27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地址:   </w:t>
      </w:r>
    </w:p>
    <w:p>
      <w:pPr>
        <w:pStyle w:val="10"/>
        <w:numPr>
          <w:ilvl w:val="0"/>
          <w:numId w:val="12"/>
        </w:numPr>
        <w:tabs>
          <w:tab w:val="left" w:pos="567"/>
        </w:tabs>
        <w:spacing w:before="72" w:beforeLines="30" w:after="72" w:afterLines="30" w:line="360" w:lineRule="auto"/>
        <w:ind w:left="567" w:hanging="567"/>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货物交付</w:t>
      </w:r>
      <w:bookmarkEnd w:id="28"/>
      <w:r>
        <w:rPr>
          <w:rFonts w:hint="eastAsia" w:ascii="微软雅黑" w:hAnsi="微软雅黑" w:eastAsia="微软雅黑" w:cs="微软雅黑"/>
          <w:color w:val="000000" w:themeColor="text1"/>
          <w:sz w:val="21"/>
          <w:szCs w:val="21"/>
          <w14:textFill>
            <w14:solidFill>
              <w14:schemeClr w14:val="tx1"/>
            </w14:solidFill>
          </w14:textFill>
        </w:rPr>
        <w:t>/交割</w:t>
      </w:r>
    </w:p>
    <w:p>
      <w:pPr>
        <w:numPr>
          <w:ilvl w:val="0"/>
          <w:numId w:val="16"/>
        </w:numPr>
        <w:tabs>
          <w:tab w:val="left" w:pos="567"/>
          <w:tab w:val="clear" w:pos="562"/>
        </w:tabs>
        <w:spacing w:before="72" w:beforeLines="30" w:after="72" w:afterLines="30" w:line="360" w:lineRule="auto"/>
        <w:ind w:left="567" w:hanging="567"/>
        <w:outlineLvl w:val="0"/>
        <w:rPr>
          <w:rFonts w:hint="eastAsia"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交货日期</w:t>
      </w:r>
    </w:p>
    <w:p>
      <w:pPr>
        <w:numPr>
          <w:ilvl w:val="0"/>
          <w:numId w:val="17"/>
        </w:numPr>
        <w:tabs>
          <w:tab w:val="left" w:pos="993"/>
        </w:tabs>
        <w:spacing w:before="72" w:beforeLines="30" w:after="72" w:afterLines="30" w:line="360" w:lineRule="auto"/>
        <w:ind w:left="987" w:leftChars="268" w:hanging="424" w:hangingChars="202"/>
        <w:outlineLvl w:val="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卖方应在   年   月   日（“交货日期”）前完成货物的交付，并于交付后15日内（“验收日期”）完成货物的验收。</w:t>
      </w:r>
    </w:p>
    <w:p>
      <w:pPr>
        <w:numPr>
          <w:ilvl w:val="0"/>
          <w:numId w:val="17"/>
        </w:numPr>
        <w:tabs>
          <w:tab w:val="left" w:pos="993"/>
        </w:tabs>
        <w:spacing w:before="72" w:beforeLines="30" w:after="72" w:afterLines="30" w:line="360" w:lineRule="auto"/>
        <w:ind w:left="987" w:leftChars="268" w:hanging="424" w:hangingChars="202"/>
        <w:outlineLvl w:val="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买方有权根据自身情况要求卖方延期交付货物，但买方应在交付日期前15日以书面方式通知卖方。除非买方调整交货日期实质性加重卖方义务，否则卖方不得另行向买方主张增加费用。</w:t>
      </w:r>
    </w:p>
    <w:p>
      <w:pPr>
        <w:numPr>
          <w:ilvl w:val="0"/>
          <w:numId w:val="16"/>
        </w:numPr>
        <w:tabs>
          <w:tab w:val="left" w:pos="709"/>
        </w:tabs>
        <w:spacing w:before="72" w:beforeLines="30" w:after="72" w:afterLines="30" w:line="360" w:lineRule="auto"/>
        <w:ind w:left="567" w:hanging="567"/>
        <w:outlineLvl w:val="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交货地点</w:t>
      </w:r>
      <w:r>
        <w:rPr>
          <w:rFonts w:hint="eastAsia" w:ascii="微软雅黑" w:hAnsi="微软雅黑" w:eastAsia="微软雅黑" w:cs="微软雅黑"/>
          <w:color w:val="000000" w:themeColor="text1"/>
          <w:szCs w:val="21"/>
          <w14:textFill>
            <w14:solidFill>
              <w14:schemeClr w14:val="tx1"/>
            </w14:solidFill>
          </w14:textFill>
        </w:rPr>
        <w:t>：</w:t>
      </w:r>
    </w:p>
    <w:p>
      <w:pPr>
        <w:numPr>
          <w:ilvl w:val="0"/>
          <w:numId w:val="16"/>
        </w:numPr>
        <w:tabs>
          <w:tab w:val="left" w:pos="709"/>
        </w:tabs>
        <w:spacing w:before="72" w:beforeLines="30" w:after="72" w:afterLines="30" w:line="360" w:lineRule="auto"/>
        <w:ind w:left="567" w:hanging="567"/>
        <w:outlineLvl w:val="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每批货物交付运输后24小时内，卖方应通过电子邮件或亲自递送将下列材料、信息通知买方：合同号、货物名称及编号、货物数量、货物总重量和卖方签字确认的《交割单》（附件三）。买方不接收无任何来源信息的货物和资料。如货物通过第三方送达，必须随附货物相应合同信息或订单信息，并于包裹外部写明。</w:t>
      </w:r>
    </w:p>
    <w:p>
      <w:pPr>
        <w:numPr>
          <w:ilvl w:val="0"/>
          <w:numId w:val="16"/>
        </w:numPr>
        <w:tabs>
          <w:tab w:val="left" w:pos="567"/>
          <w:tab w:val="left" w:pos="709"/>
          <w:tab w:val="clear" w:pos="562"/>
        </w:tabs>
        <w:spacing w:before="72" w:beforeLines="30" w:after="72" w:afterLines="30" w:line="360" w:lineRule="auto"/>
        <w:ind w:left="567" w:hanging="567"/>
        <w:outlineLvl w:val="0"/>
        <w:rPr>
          <w:rFonts w:hint="eastAsia"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包装</w:t>
      </w:r>
    </w:p>
    <w:p>
      <w:pPr>
        <w:pStyle w:val="17"/>
        <w:spacing w:line="360" w:lineRule="auto"/>
        <w:ind w:left="567" w:leftChars="270" w:firstLine="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卖方应提供将货物、货物资料运至交货地点所需要的包装，以防止货物、货物资料在运输中损坏或变质。货物、货物资料的包装应采用防潮、防晒、防锈、防腐蚀、防震动、防野蛮装卸及防止其它损坏的必要保护措施，保护货物、货物资料能够经受多次搬运、装卸及远洋和内陆长途运输。</w:t>
      </w:r>
    </w:p>
    <w:p>
      <w:pPr>
        <w:numPr>
          <w:ilvl w:val="0"/>
          <w:numId w:val="16"/>
        </w:numPr>
        <w:tabs>
          <w:tab w:val="left" w:pos="567"/>
          <w:tab w:val="left" w:pos="709"/>
          <w:tab w:val="clear" w:pos="562"/>
        </w:tabs>
        <w:spacing w:before="72" w:beforeLines="30" w:after="72" w:afterLines="30" w:line="360" w:lineRule="auto"/>
        <w:ind w:left="567" w:hanging="567"/>
        <w:outlineLvl w:val="0"/>
        <w:rPr>
          <w:rFonts w:hint="eastAsia"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货物资料的交付</w:t>
      </w:r>
    </w:p>
    <w:p>
      <w:pPr>
        <w:pStyle w:val="17"/>
        <w:numPr>
          <w:ilvl w:val="0"/>
          <w:numId w:val="18"/>
        </w:numPr>
        <w:tabs>
          <w:tab w:val="left" w:pos="709"/>
        </w:tabs>
        <w:spacing w:before="72" w:beforeLines="30" w:after="72" w:afterLines="30" w:line="360" w:lineRule="auto"/>
        <w:outlineLv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如买方发现货物资料存在任何错漏、短缺、损坏、遗失，买方应于收到之日起合理期限内通知卖方；卖方收到通知后3日内应自行承担费用将补充或替换的货物资料送达买方，并不得因此影响交货进度。</w:t>
      </w:r>
    </w:p>
    <w:p>
      <w:pPr>
        <w:pStyle w:val="17"/>
        <w:numPr>
          <w:ilvl w:val="0"/>
          <w:numId w:val="18"/>
        </w:numPr>
        <w:tabs>
          <w:tab w:val="left" w:pos="709"/>
        </w:tabs>
        <w:spacing w:before="72" w:beforeLines="30" w:after="72" w:afterLines="30" w:line="360" w:lineRule="auto"/>
        <w:outlineLv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货物资料的名称、数量及交付时间为：与货物一同交付。</w:t>
      </w:r>
    </w:p>
    <w:p>
      <w:pPr>
        <w:pStyle w:val="17"/>
        <w:numPr>
          <w:ilvl w:val="0"/>
          <w:numId w:val="18"/>
        </w:numPr>
        <w:tabs>
          <w:tab w:val="left" w:pos="709"/>
        </w:tabs>
        <w:spacing w:before="72" w:beforeLines="30" w:after="72" w:afterLines="30" w:line="360" w:lineRule="auto"/>
        <w:outlineLv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若因货物资料的延迟影响货物的交割，导致货物的交付超出交货期，则视为晚到货。</w:t>
      </w:r>
    </w:p>
    <w:p>
      <w:pPr>
        <w:pStyle w:val="10"/>
        <w:numPr>
          <w:ilvl w:val="0"/>
          <w:numId w:val="12"/>
        </w:numPr>
        <w:tabs>
          <w:tab w:val="left" w:pos="567"/>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bookmarkStart w:id="29" w:name="_Toc306354315"/>
      <w:r>
        <w:rPr>
          <w:rFonts w:hint="eastAsia" w:ascii="微软雅黑" w:hAnsi="微软雅黑" w:eastAsia="微软雅黑" w:cs="微软雅黑"/>
          <w:color w:val="000000" w:themeColor="text1"/>
          <w:sz w:val="21"/>
          <w:szCs w:val="21"/>
          <w14:textFill>
            <w14:solidFill>
              <w14:schemeClr w14:val="tx1"/>
            </w14:solidFill>
          </w14:textFill>
        </w:rPr>
        <w:t>货物要求</w:t>
      </w:r>
    </w:p>
    <w:p>
      <w:pPr>
        <w:pStyle w:val="17"/>
        <w:numPr>
          <w:ilvl w:val="0"/>
          <w:numId w:val="19"/>
        </w:numPr>
        <w:spacing w:before="72" w:beforeLines="30" w:after="72" w:afterLines="30" w:line="360" w:lineRule="auto"/>
        <w:ind w:left="567" w:hanging="567"/>
        <w:outlineLv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卖方应根据合同规定提供货物，其提供的货物应符合合同规定的质量、规格及其它要求。如合同未就货物相关环节的质量、规格等予以明确规定，则应符合国家标准。如无国家标准，则应符合行业标准；如无行业标准，应适用符合本合同目的的标准。</w:t>
      </w:r>
    </w:p>
    <w:p>
      <w:pPr>
        <w:pStyle w:val="17"/>
        <w:numPr>
          <w:ilvl w:val="0"/>
          <w:numId w:val="19"/>
        </w:numPr>
        <w:spacing w:before="72" w:beforeLines="30" w:after="72" w:afterLines="30" w:line="360" w:lineRule="auto"/>
        <w:ind w:left="567" w:hanging="567"/>
        <w:outlineLv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在履行合同过程中，买方接受卖方的有关货物的建议和要求或买方的任何批准、认可不得免除卖方在本合同项下的任何义务（包括卖方对货物应符合本合同规定的质量和规格等要求应承担的责任）。</w:t>
      </w:r>
    </w:p>
    <w:p>
      <w:pPr>
        <w:pStyle w:val="10"/>
        <w:numPr>
          <w:ilvl w:val="0"/>
          <w:numId w:val="12"/>
        </w:numPr>
        <w:tabs>
          <w:tab w:val="left" w:pos="567"/>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运输和保险</w:t>
      </w:r>
    </w:p>
    <w:p>
      <w:pPr>
        <w:pStyle w:val="17"/>
        <w:numPr>
          <w:ilvl w:val="0"/>
          <w:numId w:val="20"/>
        </w:numPr>
        <w:spacing w:before="72" w:beforeLines="30" w:after="72" w:afterLines="30" w:line="360" w:lineRule="auto"/>
        <w:ind w:left="567" w:hanging="567"/>
        <w:outlineLv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运输方式：</w:t>
      </w:r>
      <w:r>
        <w:rPr>
          <w:rFonts w:hint="eastAsia" w:ascii="微软雅黑" w:hAnsi="微软雅黑" w:eastAsia="微软雅黑" w:cs="微软雅黑"/>
          <w:color w:val="0000FF"/>
        </w:rPr>
        <w:t>公路运输。</w:t>
      </w:r>
    </w:p>
    <w:p>
      <w:pPr>
        <w:pStyle w:val="17"/>
        <w:numPr>
          <w:ilvl w:val="0"/>
          <w:numId w:val="20"/>
        </w:numPr>
        <w:spacing w:before="72" w:beforeLines="30" w:after="72" w:afterLines="30" w:line="360" w:lineRule="auto"/>
        <w:ind w:left="567" w:hanging="567"/>
        <w:outlineLv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除非本合同另有明确规定，卖方负责将货物及配套软件、货物资料运至交货地点，运输费用全部包含于合同总价中。如卖方需改变本合同规定的运输方式，卖方应提前7日通知买方，并获得买方的书面认可。</w:t>
      </w:r>
    </w:p>
    <w:p>
      <w:pPr>
        <w:pStyle w:val="17"/>
        <w:numPr>
          <w:ilvl w:val="0"/>
          <w:numId w:val="20"/>
        </w:numPr>
        <w:spacing w:before="72" w:beforeLines="30" w:after="72" w:afterLines="30" w:line="360" w:lineRule="auto"/>
        <w:ind w:left="567" w:hanging="567"/>
        <w:outlineLv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货物在交货地点的</w:t>
      </w:r>
      <w:r>
        <w:rPr>
          <w:rFonts w:hint="eastAsia" w:ascii="微软雅黑" w:hAnsi="微软雅黑" w:eastAsia="微软雅黑" w:cs="微软雅黑"/>
          <w:color w:val="0000FF"/>
        </w:rPr>
        <w:t>卸货由卖方负责</w:t>
      </w:r>
      <w:r>
        <w:rPr>
          <w:rFonts w:hint="eastAsia" w:ascii="微软雅黑" w:hAnsi="微软雅黑" w:eastAsia="微软雅黑" w:cs="微软雅黑"/>
          <w:color w:val="000000" w:themeColor="text1"/>
          <w14:textFill>
            <w14:solidFill>
              <w14:schemeClr w14:val="tx1"/>
            </w14:solidFill>
          </w14:textFill>
        </w:rPr>
        <w:t>，卸货费用由卖方承担，卖方应在买方指定的地点卸货，且遵守买方有关卸货的指示。</w:t>
      </w:r>
    </w:p>
    <w:p>
      <w:pPr>
        <w:pStyle w:val="17"/>
        <w:numPr>
          <w:ilvl w:val="0"/>
          <w:numId w:val="20"/>
        </w:numPr>
        <w:spacing w:before="72" w:beforeLines="30" w:after="72" w:afterLines="30" w:line="360" w:lineRule="auto"/>
        <w:ind w:left="567" w:hanging="567"/>
        <w:outlineLvl w:val="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FF"/>
        </w:rPr>
        <w:t>卖方承担与货物和货物资料运输相关的全部费用，该等费用已包含于合同总价中。</w:t>
      </w:r>
    </w:p>
    <w:p>
      <w:pPr>
        <w:pStyle w:val="17"/>
        <w:numPr>
          <w:ilvl w:val="0"/>
          <w:numId w:val="20"/>
        </w:numPr>
        <w:spacing w:line="360" w:lineRule="auto"/>
        <w:ind w:left="567" w:hanging="567"/>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运输保险</w:t>
      </w:r>
    </w:p>
    <w:p>
      <w:pPr>
        <w:pStyle w:val="17"/>
        <w:spacing w:line="360" w:lineRule="auto"/>
        <w:ind w:left="567" w:firstLine="0"/>
        <w:rPr>
          <w:rFonts w:hint="eastAsia" w:ascii="微软雅黑" w:hAnsi="微软雅黑" w:eastAsia="微软雅黑" w:cs="微软雅黑"/>
          <w:bCs/>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卖方应</w:t>
      </w:r>
      <w:r>
        <w:rPr>
          <w:rFonts w:hint="eastAsia" w:ascii="微软雅黑" w:hAnsi="微软雅黑" w:eastAsia="微软雅黑" w:cs="微软雅黑"/>
          <w:bCs/>
          <w:color w:val="000000" w:themeColor="text1"/>
          <w14:textFill>
            <w14:solidFill>
              <w14:schemeClr w14:val="tx1"/>
            </w14:solidFill>
          </w14:textFill>
        </w:rPr>
        <w:t>根据运输方式，向买方认可的、拥有合法资质的著名保险公司投保货物运输一切险或综合险，保险金额不低于合同总价，并将买方列为共同被保险人或受益人。保障区段为卖方制造厂存储货物的仓库到项目现场用于存储货物的仓库，保险期限始于装货（含装货）止于</w:t>
      </w:r>
      <w:r>
        <w:rPr>
          <w:rFonts w:hint="eastAsia" w:ascii="微软雅黑" w:hAnsi="微软雅黑" w:eastAsia="微软雅黑" w:cs="微软雅黑"/>
          <w:bCs/>
          <w:color w:val="0000FF"/>
        </w:rPr>
        <w:t>卸货后15日</w:t>
      </w:r>
      <w:r>
        <w:rPr>
          <w:rFonts w:hint="eastAsia" w:ascii="微软雅黑" w:hAnsi="微软雅黑" w:eastAsia="微软雅黑" w:cs="微软雅黑"/>
          <w:bCs/>
          <w:color w:val="000000" w:themeColor="text1"/>
          <w14:textFill>
            <w14:solidFill>
              <w14:schemeClr w14:val="tx1"/>
            </w14:solidFill>
          </w14:textFill>
        </w:rPr>
        <w:t>。</w:t>
      </w:r>
    </w:p>
    <w:p>
      <w:pPr>
        <w:pStyle w:val="17"/>
        <w:numPr>
          <w:ilvl w:val="0"/>
          <w:numId w:val="20"/>
        </w:numPr>
        <w:spacing w:line="360" w:lineRule="auto"/>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xml:space="preserve"> 关于运输、卸货等内容的特别约定：无 </w:t>
      </w:r>
    </w:p>
    <w:bookmarkEnd w:id="29"/>
    <w:p>
      <w:pPr>
        <w:pStyle w:val="10"/>
        <w:numPr>
          <w:ilvl w:val="0"/>
          <w:numId w:val="12"/>
        </w:numPr>
        <w:tabs>
          <w:tab w:val="left" w:pos="567"/>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质量验收</w:t>
      </w:r>
    </w:p>
    <w:p>
      <w:pPr>
        <w:numPr>
          <w:ilvl w:val="0"/>
          <w:numId w:val="21"/>
        </w:numPr>
        <w:tabs>
          <w:tab w:val="left" w:pos="567"/>
          <w:tab w:val="left" w:pos="709"/>
          <w:tab w:val="clear" w:pos="1860"/>
        </w:tabs>
        <w:snapToGrid w:val="0"/>
        <w:spacing w:before="72" w:beforeLines="30" w:after="72" w:afterLines="30" w:line="360" w:lineRule="auto"/>
        <w:ind w:left="567" w:hanging="567"/>
        <w:rPr>
          <w:rFonts w:hint="eastAsia"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合同货物交付前，卖方应对其进行全面检验，并在交付货物时向买方提交货物的质量合格证书。</w:t>
      </w:r>
    </w:p>
    <w:p>
      <w:pPr>
        <w:numPr>
          <w:ilvl w:val="0"/>
          <w:numId w:val="21"/>
        </w:numPr>
        <w:tabs>
          <w:tab w:val="left" w:pos="567"/>
          <w:tab w:val="left" w:pos="709"/>
          <w:tab w:val="clear" w:pos="1860"/>
        </w:tabs>
        <w:snapToGrid w:val="0"/>
        <w:spacing w:before="72" w:beforeLines="30" w:after="72" w:afterLines="30" w:line="360" w:lineRule="auto"/>
        <w:ind w:left="567" w:hanging="567"/>
        <w:rPr>
          <w:rFonts w:hint="eastAsia"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货物运抵交货地点时，双方应共同对货物进行验收。如果货物通过验收，买方向卖方签发验收证明。如货物不符合本合同的规定，买方有权拒绝接受货物。</w:t>
      </w:r>
    </w:p>
    <w:p>
      <w:pPr>
        <w:numPr>
          <w:ilvl w:val="0"/>
          <w:numId w:val="21"/>
        </w:numPr>
        <w:tabs>
          <w:tab w:val="left" w:pos="567"/>
          <w:tab w:val="left" w:pos="709"/>
          <w:tab w:val="clear" w:pos="1860"/>
        </w:tabs>
        <w:snapToGrid w:val="0"/>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买方验收货物不减少、免除卖方在本合同项下的任何义务（包括卖方对货物应符合本合同质量、规格要求应承担的责任）。</w:t>
      </w:r>
    </w:p>
    <w:p>
      <w:pPr>
        <w:pStyle w:val="10"/>
        <w:numPr>
          <w:ilvl w:val="0"/>
          <w:numId w:val="12"/>
        </w:numPr>
        <w:tabs>
          <w:tab w:val="left" w:pos="567"/>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bookmarkStart w:id="30" w:name="_Toc273388613"/>
      <w:bookmarkStart w:id="31" w:name="_Toc274669181"/>
      <w:bookmarkStart w:id="32" w:name="_Toc274403515"/>
      <w:bookmarkStart w:id="33" w:name="_Toc273458613"/>
      <w:bookmarkStart w:id="34" w:name="_Toc274668240"/>
      <w:bookmarkStart w:id="35" w:name="_Toc278875415"/>
      <w:bookmarkStart w:id="36" w:name="_Toc274754050"/>
      <w:bookmarkStart w:id="37" w:name="_Toc274075980"/>
      <w:bookmarkStart w:id="38" w:name="_Toc298158366"/>
      <w:bookmarkStart w:id="39" w:name="_Toc274344115"/>
      <w:bookmarkStart w:id="40" w:name="_Toc273388514"/>
      <w:bookmarkStart w:id="41" w:name="_Toc274343583"/>
      <w:bookmarkStart w:id="42" w:name="_Toc273451799"/>
      <w:bookmarkStart w:id="43" w:name="_Toc306354316"/>
      <w:r>
        <w:rPr>
          <w:rFonts w:hint="eastAsia" w:ascii="微软雅黑" w:hAnsi="微软雅黑" w:eastAsia="微软雅黑" w:cs="微软雅黑"/>
          <w:color w:val="000000" w:themeColor="text1"/>
          <w:sz w:val="21"/>
          <w:szCs w:val="21"/>
          <w14:textFill>
            <w14:solidFill>
              <w14:schemeClr w14:val="tx1"/>
            </w14:solidFill>
          </w14:textFill>
        </w:rPr>
        <w:t>风险和所有权的转移</w:t>
      </w:r>
      <w:bookmarkEnd w:id="30"/>
      <w:bookmarkEnd w:id="31"/>
      <w:bookmarkEnd w:id="32"/>
      <w:bookmarkEnd w:id="33"/>
      <w:bookmarkEnd w:id="34"/>
      <w:bookmarkEnd w:id="35"/>
      <w:bookmarkEnd w:id="36"/>
      <w:bookmarkEnd w:id="37"/>
      <w:bookmarkEnd w:id="38"/>
      <w:bookmarkEnd w:id="39"/>
      <w:bookmarkEnd w:id="40"/>
      <w:bookmarkEnd w:id="41"/>
      <w:bookmarkEnd w:id="42"/>
      <w:bookmarkEnd w:id="43"/>
    </w:p>
    <w:p>
      <w:pPr>
        <w:numPr>
          <w:ilvl w:val="0"/>
          <w:numId w:val="22"/>
        </w:numPr>
        <w:tabs>
          <w:tab w:val="left" w:pos="567"/>
          <w:tab w:val="left" w:pos="709"/>
          <w:tab w:val="left" w:pos="306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除非本合同另有明确规定，卖方在指定交货地点将货物交付给买方且买方签收交割单之前，货物的一切风险（包括货物在制造、储存和自发货地点至指定交货地点运输及装卸货过程中毁损、灭失的风险）由卖方承担。卖方在指定交货地点将货物交付给买方且买方签收交割单之后，货物的损毁、灭失风险由买方承担。</w:t>
      </w:r>
    </w:p>
    <w:p>
      <w:pPr>
        <w:numPr>
          <w:ilvl w:val="0"/>
          <w:numId w:val="22"/>
        </w:numPr>
        <w:tabs>
          <w:tab w:val="left" w:pos="567"/>
          <w:tab w:val="left" w:pos="709"/>
          <w:tab w:val="left" w:pos="306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未经买方同意，卖方将货物留置或自行处置，不得视为货物合法、有效地交付买方。未经合法、有效交付，货物的风险仍由卖方承担。</w:t>
      </w:r>
    </w:p>
    <w:p>
      <w:pPr>
        <w:numPr>
          <w:ilvl w:val="0"/>
          <w:numId w:val="22"/>
        </w:numPr>
        <w:tabs>
          <w:tab w:val="left" w:pos="567"/>
          <w:tab w:val="left" w:pos="709"/>
          <w:tab w:val="left" w:pos="306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虽然有前述规定，但是，如果货物的风险系因卖方违反合同规定、卖方的过错或者其它可归咎于卖方的原因造成的，货物的风险由卖方承担。</w:t>
      </w:r>
    </w:p>
    <w:p>
      <w:pPr>
        <w:numPr>
          <w:ilvl w:val="0"/>
          <w:numId w:val="22"/>
        </w:numPr>
        <w:tabs>
          <w:tab w:val="left" w:pos="567"/>
          <w:tab w:val="left" w:pos="709"/>
          <w:tab w:val="left" w:pos="306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卖方在约定地点完成交割，买方签署交割单后，货物的所有权转移至买方。</w:t>
      </w:r>
    </w:p>
    <w:p>
      <w:pPr>
        <w:pStyle w:val="10"/>
        <w:numPr>
          <w:ilvl w:val="0"/>
          <w:numId w:val="12"/>
        </w:numPr>
        <w:tabs>
          <w:tab w:val="left" w:pos="993"/>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bookmarkStart w:id="44" w:name="_Toc306354317"/>
      <w:r>
        <w:rPr>
          <w:rFonts w:hint="eastAsia" w:ascii="微软雅黑" w:hAnsi="微软雅黑" w:eastAsia="微软雅黑" w:cs="微软雅黑"/>
          <w:color w:val="000000" w:themeColor="text1"/>
          <w:sz w:val="21"/>
          <w:szCs w:val="21"/>
          <w14:textFill>
            <w14:solidFill>
              <w14:schemeClr w14:val="tx1"/>
            </w14:solidFill>
          </w14:textFill>
        </w:rPr>
        <w:t>权利保证</w:t>
      </w:r>
      <w:bookmarkEnd w:id="44"/>
    </w:p>
    <w:p>
      <w:pPr>
        <w:widowControl/>
        <w:numPr>
          <w:ilvl w:val="0"/>
          <w:numId w:val="23"/>
        </w:numPr>
        <w:tabs>
          <w:tab w:val="left" w:pos="567"/>
          <w:tab w:val="left" w:pos="709"/>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卖方保证，货物未侵犯任何第三方的专利权、商标权或其它知识产权，货物包含的全部专利、商标及其它知识产权均为卖方合法拥有或已获得第三方的有效授权。</w:t>
      </w:r>
    </w:p>
    <w:p>
      <w:pPr>
        <w:widowControl/>
        <w:numPr>
          <w:ilvl w:val="0"/>
          <w:numId w:val="23"/>
        </w:numPr>
        <w:tabs>
          <w:tab w:val="left" w:pos="567"/>
          <w:tab w:val="left" w:pos="709"/>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卖方保证，货物交付前，卖方对其货物享有完整的所有权，且货物上不存在任何形式的担保物权及其它任何权利负担，亦未侵犯任何第三方的权利。</w:t>
      </w:r>
    </w:p>
    <w:p>
      <w:pPr>
        <w:widowControl/>
        <w:numPr>
          <w:ilvl w:val="0"/>
          <w:numId w:val="23"/>
        </w:numPr>
        <w:tabs>
          <w:tab w:val="left" w:pos="567"/>
          <w:tab w:val="left" w:pos="709"/>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如货物侵犯任何第三方的权利（包括知识产权），卖方应根据买方的要求自行承担费用采取一切措施确保买方继续获得货物的权利，包括为买方的利益购买货物的全部权益（包括但不限于知识产权），或采用不侵权的材料、零部件、设计、技术、工艺、方法对货物进行变更，变更后货物的功能、品质和水平应符合本合同的规定，且不低于变更前的货物。</w:t>
      </w:r>
    </w:p>
    <w:p>
      <w:pPr>
        <w:widowControl/>
        <w:numPr>
          <w:ilvl w:val="0"/>
          <w:numId w:val="23"/>
        </w:numPr>
        <w:tabs>
          <w:tab w:val="left" w:pos="567"/>
          <w:tab w:val="left" w:pos="709"/>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双方同意，除非本合同另有约定，货物交付且买方按照本合同约定支付合同价款之后，买方不自动获得并拥有货物自身附有的相关知识产权，但卖方同意无偿许可买方使用与货物有关的所有知识产权。</w:t>
      </w:r>
    </w:p>
    <w:p>
      <w:pPr>
        <w:pStyle w:val="10"/>
        <w:numPr>
          <w:ilvl w:val="0"/>
          <w:numId w:val="12"/>
        </w:numPr>
        <w:tabs>
          <w:tab w:val="left" w:pos="993"/>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bookmarkStart w:id="45" w:name="_Toc306354318"/>
      <w:r>
        <w:rPr>
          <w:rFonts w:hint="eastAsia" w:ascii="微软雅黑" w:hAnsi="微软雅黑" w:eastAsia="微软雅黑" w:cs="微软雅黑"/>
          <w:color w:val="000000" w:themeColor="text1"/>
          <w:sz w:val="21"/>
          <w:szCs w:val="21"/>
          <w14:textFill>
            <w14:solidFill>
              <w14:schemeClr w14:val="tx1"/>
            </w14:solidFill>
          </w14:textFill>
        </w:rPr>
        <w:t xml:space="preserve"> 质量保证</w:t>
      </w:r>
      <w:bookmarkEnd w:id="45"/>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卖方特此保证提供的货物是崭新、从未使用过的，采用先进技术制造，具备优良的制造工艺和水平，符合本合同规定的要求，不存在任何缺陷。</w:t>
      </w:r>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FF"/>
          <w:szCs w:val="21"/>
        </w:rPr>
        <w:t>货物的质量保证期为卖方交付该批货物并经验收合格后18个月</w:t>
      </w:r>
      <w:r>
        <w:rPr>
          <w:rFonts w:hint="eastAsia" w:ascii="微软雅黑" w:hAnsi="微软雅黑" w:eastAsia="微软雅黑" w:cs="微软雅黑"/>
          <w:color w:val="000000" w:themeColor="text1"/>
          <w:szCs w:val="21"/>
          <w14:textFill>
            <w14:solidFill>
              <w14:schemeClr w14:val="tx1"/>
            </w14:solidFill>
          </w14:textFill>
        </w:rPr>
        <w:t>。</w:t>
      </w:r>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（3）退货。卖方承担由此产生的费用。</w:t>
      </w:r>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对于任何修复或更换，卖方应在收到买方发出的货物缺陷通知后15日内完成。若卖方到通知后未在规定的时间内及时维修、重作、更换以弥补缺陷，买方可采取必要的补救措施，但其风险和费用将由卖方承担，买方根据合同规定对卖方行使的其他权利不受影响。如经修复、更换仍无法消除该等缺陷，买方有权要求退货。卖方应赔偿买方因货物存在前述缺陷遭受的全部损失。</w:t>
      </w:r>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如在质保期内发生维修、重作、更换以弥补缺陷事件，则相应的质保期应重新计算。</w:t>
      </w:r>
    </w:p>
    <w:p>
      <w:pPr>
        <w:numPr>
          <w:ilvl w:val="0"/>
          <w:numId w:val="24"/>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质保期结束，买方向卖方签发货物最终接收证书。买方签发最终接收证书不减少、免除卖方在本合同项下的任何义务（包括卖方对货物应符合本合同质量、规格要求应承担的责任）。</w:t>
      </w:r>
    </w:p>
    <w:p>
      <w:pPr>
        <w:pStyle w:val="10"/>
        <w:numPr>
          <w:ilvl w:val="0"/>
          <w:numId w:val="12"/>
        </w:numPr>
        <w:tabs>
          <w:tab w:val="left" w:pos="993"/>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bookmarkStart w:id="46" w:name="_Toc274343584"/>
      <w:bookmarkStart w:id="47" w:name="_Toc274403516"/>
      <w:bookmarkStart w:id="48" w:name="_Toc273451906"/>
      <w:bookmarkStart w:id="49" w:name="_Toc298158368"/>
      <w:bookmarkStart w:id="50" w:name="_Toc274075964"/>
      <w:bookmarkStart w:id="51" w:name="_Toc274668241"/>
      <w:bookmarkStart w:id="52" w:name="_Toc274754051"/>
      <w:bookmarkStart w:id="53" w:name="_Toc274344116"/>
      <w:bookmarkStart w:id="54" w:name="_Toc273451839"/>
      <w:bookmarkStart w:id="55" w:name="_Toc274076152"/>
      <w:bookmarkStart w:id="56" w:name="_Toc274669182"/>
      <w:bookmarkStart w:id="57" w:name="_Toc306354320"/>
      <w:bookmarkStart w:id="58" w:name="_Toc278875417"/>
      <w:bookmarkStart w:id="59" w:name="_Toc274075986"/>
      <w:bookmarkStart w:id="60" w:name="_Toc273451804"/>
      <w:bookmarkStart w:id="61" w:name="_Toc273388618"/>
      <w:bookmarkStart w:id="62" w:name="_Toc273458618"/>
      <w:bookmarkStart w:id="63" w:name="_Toc273388519"/>
      <w:r>
        <w:rPr>
          <w:rFonts w:hint="eastAsia" w:ascii="微软雅黑" w:hAnsi="微软雅黑" w:eastAsia="微软雅黑" w:cs="微软雅黑"/>
          <w:color w:val="000000" w:themeColor="text1"/>
          <w:sz w:val="21"/>
          <w:szCs w:val="21"/>
          <w14:textFill>
            <w14:solidFill>
              <w14:schemeClr w14:val="tx1"/>
            </w14:solidFill>
          </w14:textFill>
        </w:rPr>
        <w:t xml:space="preserve"> 违约责任</w:t>
      </w:r>
      <w:bookmarkEnd w:id="46"/>
      <w:bookmarkEnd w:id="47"/>
      <w:bookmarkEnd w:id="48"/>
      <w:bookmarkEnd w:id="49"/>
      <w:bookmarkEnd w:id="50"/>
      <w:bookmarkEnd w:id="51"/>
      <w:bookmarkEnd w:id="52"/>
      <w:bookmarkEnd w:id="53"/>
      <w:bookmarkEnd w:id="54"/>
      <w:bookmarkEnd w:id="55"/>
      <w:bookmarkEnd w:id="56"/>
      <w:bookmarkEnd w:id="57"/>
      <w:bookmarkEnd w:id="58"/>
    </w:p>
    <w:p>
      <w:pPr>
        <w:numPr>
          <w:ilvl w:val="0"/>
          <w:numId w:val="25"/>
        </w:numPr>
        <w:tabs>
          <w:tab w:val="left" w:pos="567"/>
          <w:tab w:val="left" w:pos="709"/>
          <w:tab w:val="left" w:pos="306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卖方发生下列任一违约行为时，应向买方支付合同总价</w:t>
      </w:r>
      <w:r>
        <w:rPr>
          <w:rFonts w:hint="eastAsia" w:ascii="微软雅黑" w:hAnsi="微软雅黑" w:eastAsia="微软雅黑" w:cs="微软雅黑"/>
          <w:color w:val="0000FF"/>
          <w:szCs w:val="21"/>
        </w:rPr>
        <w:t>20%的违约金</w:t>
      </w:r>
      <w:r>
        <w:rPr>
          <w:rFonts w:hint="eastAsia" w:ascii="微软雅黑" w:hAnsi="微软雅黑" w:eastAsia="微软雅黑" w:cs="微软雅黑"/>
          <w:color w:val="000000" w:themeColor="text1"/>
          <w:szCs w:val="21"/>
          <w14:textFill>
            <w14:solidFill>
              <w14:schemeClr w14:val="tx1"/>
            </w14:solidFill>
          </w14:textFill>
        </w:rPr>
        <w:t>，并赔偿买方因此遭受的全部损失：</w:t>
      </w:r>
    </w:p>
    <w:p>
      <w:pPr>
        <w:numPr>
          <w:ilvl w:val="1"/>
          <w:numId w:val="26"/>
        </w:numPr>
        <w:tabs>
          <w:tab w:val="left" w:pos="567"/>
          <w:tab w:val="left" w:pos="993"/>
        </w:tabs>
        <w:snapToGrid w:val="0"/>
        <w:spacing w:before="72" w:beforeLines="30" w:after="72" w:afterLines="30" w:line="360" w:lineRule="auto"/>
        <w:ind w:left="567" w:firstLine="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卖方未按照合同的规定提供货物和相关服务；</w:t>
      </w:r>
    </w:p>
    <w:p>
      <w:pPr>
        <w:numPr>
          <w:ilvl w:val="1"/>
          <w:numId w:val="26"/>
        </w:numPr>
        <w:tabs>
          <w:tab w:val="left" w:pos="567"/>
          <w:tab w:val="left" w:pos="993"/>
        </w:tabs>
        <w:snapToGrid w:val="0"/>
        <w:spacing w:before="72" w:beforeLines="30" w:after="72" w:afterLines="30" w:line="360" w:lineRule="auto"/>
        <w:ind w:left="567" w:firstLine="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卖方提供的货物不合格，且卖方未根据合同规定及时更换为合格产品；</w:t>
      </w:r>
    </w:p>
    <w:p>
      <w:pPr>
        <w:numPr>
          <w:ilvl w:val="1"/>
          <w:numId w:val="26"/>
        </w:numPr>
        <w:tabs>
          <w:tab w:val="left" w:pos="567"/>
          <w:tab w:val="left" w:pos="993"/>
        </w:tabs>
        <w:snapToGrid w:val="0"/>
        <w:spacing w:before="72" w:beforeLines="30" w:after="72" w:afterLines="30" w:line="360" w:lineRule="auto"/>
        <w:ind w:left="567" w:firstLine="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卖方违反本合同规定的承诺、保证或其它义务。</w:t>
      </w:r>
    </w:p>
    <w:p>
      <w:pPr>
        <w:numPr>
          <w:ilvl w:val="0"/>
          <w:numId w:val="25"/>
        </w:numPr>
        <w:tabs>
          <w:tab w:val="left" w:pos="567"/>
          <w:tab w:val="left" w:pos="709"/>
          <w:tab w:val="left" w:pos="306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就卖方的上述违约行为，买方除有权依据本合同第11.1款要求卖方承担违约责任外，有权向卖方出具书面通知，要求卖方进行更正或整改。如卖方收到该等通知后10个工作日内未按照买方要求作出更正或进行整改的，买方有权立即解除本合同，卖方应赔偿买方因此而遭受的全部损失。</w:t>
      </w:r>
    </w:p>
    <w:p>
      <w:pPr>
        <w:numPr>
          <w:ilvl w:val="0"/>
          <w:numId w:val="25"/>
        </w:numPr>
        <w:tabs>
          <w:tab w:val="left" w:pos="567"/>
          <w:tab w:val="left" w:pos="709"/>
          <w:tab w:val="left" w:pos="3060"/>
        </w:tabs>
        <w:spacing w:before="72" w:beforeLines="30" w:after="72" w:afterLines="30" w:line="360" w:lineRule="auto"/>
        <w:ind w:left="567" w:hanging="567"/>
        <w:rPr>
          <w:rFonts w:hint="eastAsia"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如卖方未能在交付日期交付货物，每延期交付一日，卖方应向买方支付合同总价的</w:t>
      </w:r>
      <w:r>
        <w:rPr>
          <w:rFonts w:hint="eastAsia" w:ascii="微软雅黑" w:hAnsi="微软雅黑" w:eastAsia="微软雅黑" w:cs="微软雅黑"/>
          <w:color w:val="0000FF"/>
          <w:szCs w:val="21"/>
        </w:rPr>
        <w:t>0.3%作为延期违约金</w:t>
      </w:r>
      <w:r>
        <w:rPr>
          <w:rFonts w:hint="eastAsia" w:ascii="微软雅黑" w:hAnsi="微软雅黑" w:eastAsia="微软雅黑" w:cs="微软雅黑"/>
          <w:color w:val="000000" w:themeColor="text1"/>
          <w:szCs w:val="21"/>
          <w14:textFill>
            <w14:solidFill>
              <w14:schemeClr w14:val="tx1"/>
            </w14:solidFill>
          </w14:textFill>
        </w:rPr>
        <w:t>，但是，该等延期违约金最高不得超过合同总价的20%。</w:t>
      </w:r>
      <w:r>
        <w:rPr>
          <w:rFonts w:hint="eastAsia" w:ascii="微软雅黑" w:hAnsi="微软雅黑" w:eastAsia="微软雅黑" w:cs="微软雅黑"/>
          <w:bCs/>
          <w:color w:val="000000" w:themeColor="text1"/>
          <w:szCs w:val="21"/>
          <w14:textFill>
            <w14:solidFill>
              <w14:schemeClr w14:val="tx1"/>
            </w14:solidFill>
          </w14:textFill>
        </w:rPr>
        <w:t>如延期超过30日，除要求卖方支付违约金外，买方有权解除本合同，并有权要求卖方赔偿买方因此遭受的全部损失。</w:t>
      </w:r>
    </w:p>
    <w:p>
      <w:pPr>
        <w:numPr>
          <w:ilvl w:val="0"/>
          <w:numId w:val="25"/>
        </w:numPr>
        <w:tabs>
          <w:tab w:val="left" w:pos="567"/>
          <w:tab w:val="left" w:pos="709"/>
          <w:tab w:val="left" w:pos="306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如仅因买方原因，买方逾期向卖方付款，卖方应向买方发出书面催款通知，买方应在收到该等通知后45日内付款，否则，即应自该等45日期间结束之日起，按中国人民银行同期同类人民币贷款基准利率计算并支付应付未付合同价款的利息，最高不超过相关应付未付合同价款的</w:t>
      </w:r>
      <w:r>
        <w:rPr>
          <w:rFonts w:hint="eastAsia" w:ascii="微软雅黑" w:hAnsi="微软雅黑" w:eastAsia="微软雅黑" w:cs="微软雅黑"/>
          <w:color w:val="0000FF"/>
          <w:szCs w:val="21"/>
        </w:rPr>
        <w:t>3%</w:t>
      </w:r>
      <w:r>
        <w:rPr>
          <w:rFonts w:hint="eastAsia" w:ascii="微软雅黑" w:hAnsi="微软雅黑" w:eastAsia="微软雅黑" w:cs="微软雅黑"/>
          <w:color w:val="000000" w:themeColor="text1"/>
          <w:szCs w:val="21"/>
          <w14:textFill>
            <w14:solidFill>
              <w14:schemeClr w14:val="tx1"/>
            </w14:solidFill>
          </w14:textFill>
        </w:rPr>
        <w:t>。双方同意，该等利息的支付是买方就未能如期支付相关合同价款所需承担的全部责任。</w:t>
      </w:r>
    </w:p>
    <w:p>
      <w:pPr>
        <w:numPr>
          <w:ilvl w:val="0"/>
          <w:numId w:val="25"/>
        </w:numPr>
        <w:tabs>
          <w:tab w:val="left" w:pos="567"/>
          <w:tab w:val="left" w:pos="709"/>
          <w:tab w:val="left" w:pos="3060"/>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卖方根据本合同的规定应承担违约金或赔偿责任的，买方有权从合同总价余额中直接扣除。</w:t>
      </w:r>
    </w:p>
    <w:p>
      <w:pPr>
        <w:pStyle w:val="10"/>
        <w:numPr>
          <w:ilvl w:val="0"/>
          <w:numId w:val="12"/>
        </w:numPr>
        <w:tabs>
          <w:tab w:val="left" w:pos="993"/>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w:t>
      </w:r>
      <w:bookmarkStart w:id="64" w:name="_Toc306354321"/>
      <w:r>
        <w:rPr>
          <w:rFonts w:hint="eastAsia" w:ascii="微软雅黑" w:hAnsi="微软雅黑" w:eastAsia="微软雅黑" w:cs="微软雅黑"/>
          <w:color w:val="000000" w:themeColor="text1"/>
          <w:sz w:val="21"/>
          <w:szCs w:val="21"/>
          <w14:textFill>
            <w14:solidFill>
              <w14:schemeClr w14:val="tx1"/>
            </w14:solidFill>
          </w14:textFill>
        </w:rPr>
        <w:t>合同的解除和终止</w:t>
      </w:r>
      <w:bookmarkEnd w:id="64"/>
    </w:p>
    <w:p>
      <w:pPr>
        <w:numPr>
          <w:ilvl w:val="0"/>
          <w:numId w:val="27"/>
        </w:numPr>
        <w:tabs>
          <w:tab w:val="left" w:pos="567"/>
          <w:tab w:val="left" w:pos="709"/>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如发生以下任一情形，经书面通知卖方，买方有权解除本合同： </w:t>
      </w:r>
    </w:p>
    <w:p>
      <w:pPr>
        <w:widowControl/>
        <w:numPr>
          <w:ilvl w:val="0"/>
          <w:numId w:val="28"/>
        </w:numPr>
        <w:tabs>
          <w:tab w:val="left" w:pos="993"/>
          <w:tab w:val="clear" w:pos="840"/>
        </w:tabs>
        <w:spacing w:before="72" w:beforeLines="30" w:after="72" w:afterLines="30" w:line="360" w:lineRule="auto"/>
        <w:ind w:left="1276" w:leftChars="270" w:hanging="709" w:hangingChars="338"/>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本合同明确规定买方有权解除合同的情形；</w:t>
      </w:r>
    </w:p>
    <w:p>
      <w:pPr>
        <w:widowControl/>
        <w:numPr>
          <w:ilvl w:val="0"/>
          <w:numId w:val="28"/>
        </w:numPr>
        <w:tabs>
          <w:tab w:val="left" w:pos="993"/>
          <w:tab w:val="clear" w:pos="840"/>
        </w:tabs>
        <w:spacing w:before="72" w:beforeLines="30" w:after="72" w:afterLines="30" w:line="360" w:lineRule="auto"/>
        <w:ind w:left="1276" w:leftChars="270" w:hanging="709" w:hangingChars="338"/>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卖方破产、资不抵债、停业清理、解散、被兼并、被查封；</w:t>
      </w:r>
    </w:p>
    <w:p>
      <w:pPr>
        <w:widowControl/>
        <w:numPr>
          <w:ilvl w:val="0"/>
          <w:numId w:val="28"/>
        </w:numPr>
        <w:tabs>
          <w:tab w:val="left" w:pos="993"/>
          <w:tab w:val="clear" w:pos="840"/>
        </w:tabs>
        <w:spacing w:before="72" w:beforeLines="30" w:after="72" w:afterLines="30" w:line="360" w:lineRule="auto"/>
        <w:ind w:left="1276" w:leftChars="270" w:hanging="709" w:hangingChars="338"/>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卖方发生其它严重违约，且未在买方要求的合理期限内纠正；</w:t>
      </w:r>
    </w:p>
    <w:p>
      <w:pPr>
        <w:widowControl/>
        <w:numPr>
          <w:ilvl w:val="0"/>
          <w:numId w:val="28"/>
        </w:numPr>
        <w:tabs>
          <w:tab w:val="left" w:pos="993"/>
          <w:tab w:val="clear" w:pos="840"/>
        </w:tabs>
        <w:spacing w:before="72" w:beforeLines="30" w:after="72" w:afterLines="30" w:line="360" w:lineRule="auto"/>
        <w:ind w:left="1276" w:leftChars="270" w:hanging="709" w:hangingChars="338"/>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不可抗力持续超过60日。</w:t>
      </w:r>
    </w:p>
    <w:p>
      <w:pPr>
        <w:numPr>
          <w:ilvl w:val="0"/>
          <w:numId w:val="27"/>
        </w:numPr>
        <w:tabs>
          <w:tab w:val="left" w:pos="567"/>
          <w:tab w:val="left" w:pos="709"/>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如因卖方违约买方解除本合同，卖方应退回买方已经支付的全部款项，并根据本合同规定支付违约金，并且买方有权要求卖方赔偿其因此遭受的全部损失。买方有权以适当的条件和方式购买同等货物，卖方应承担买方购买同等货物的差额费用。</w:t>
      </w:r>
    </w:p>
    <w:p>
      <w:pPr>
        <w:numPr>
          <w:ilvl w:val="0"/>
          <w:numId w:val="27"/>
        </w:numPr>
        <w:tabs>
          <w:tab w:val="left" w:pos="567"/>
          <w:tab w:val="left" w:pos="709"/>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无论基于何种原因，经提前15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买方向卖方支付的该等补偿款系买方根据本款规定终止合同时，卖方可获得的全部赔偿。任何时候卖方均无权要求买方赔偿因合同终止引起的预期利润的损失或损害。</w:t>
      </w:r>
    </w:p>
    <w:p>
      <w:pPr>
        <w:numPr>
          <w:ilvl w:val="0"/>
          <w:numId w:val="27"/>
        </w:numPr>
        <w:tabs>
          <w:tab w:val="left" w:pos="567"/>
          <w:tab w:val="left" w:pos="709"/>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bookmarkStart w:id="65" w:name="_DV_C932"/>
      <w:r>
        <w:rPr>
          <w:rFonts w:hint="eastAsia" w:ascii="微软雅黑" w:hAnsi="微软雅黑" w:eastAsia="微软雅黑" w:cs="微软雅黑"/>
          <w:color w:val="000000" w:themeColor="text1"/>
          <w:szCs w:val="21"/>
          <w14:textFill>
            <w14:solidFill>
              <w14:schemeClr w14:val="tx1"/>
            </w14:solidFill>
          </w14:textFill>
        </w:rPr>
        <w:t>如果本合同根据本条第12.1款终止，对于合同终止前买方已经支付合同价款或提供补偿费用的货物，卖方应立即移交给买方，买方拥有相关货物的全部权益。</w:t>
      </w:r>
      <w:bookmarkEnd w:id="65"/>
    </w:p>
    <w:p>
      <w:pPr>
        <w:pStyle w:val="10"/>
        <w:numPr>
          <w:ilvl w:val="0"/>
          <w:numId w:val="12"/>
        </w:numPr>
        <w:tabs>
          <w:tab w:val="left" w:pos="993"/>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bookmarkStart w:id="66" w:name="_Toc306354322"/>
      <w:r>
        <w:rPr>
          <w:rFonts w:hint="eastAsia" w:ascii="微软雅黑" w:hAnsi="微软雅黑" w:eastAsia="微软雅黑" w:cs="微软雅黑"/>
          <w:color w:val="000000" w:themeColor="text1"/>
          <w:sz w:val="21"/>
          <w:szCs w:val="21"/>
          <w14:textFill>
            <w14:solidFill>
              <w14:schemeClr w14:val="tx1"/>
            </w14:solidFill>
          </w14:textFill>
        </w:rPr>
        <w:t xml:space="preserve"> 健康、安全和环保</w:t>
      </w:r>
      <w:bookmarkEnd w:id="66"/>
    </w:p>
    <w:p>
      <w:pPr>
        <w:numPr>
          <w:ilvl w:val="0"/>
          <w:numId w:val="29"/>
        </w:numPr>
        <w:tabs>
          <w:tab w:val="left" w:pos="640"/>
          <w:tab w:val="left" w:pos="709"/>
          <w:tab w:val="left" w:pos="3060"/>
        </w:tabs>
        <w:spacing w:before="72" w:beforeLines="30" w:after="72" w:afterLines="30" w:line="360" w:lineRule="auto"/>
        <w:ind w:left="640" w:hanging="64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卖方应确保在货物制造过程中使用的材料和制作工艺符合国家标准，保证货物制造现  场符合法律法规的要求。</w:t>
      </w:r>
    </w:p>
    <w:p>
      <w:pPr>
        <w:numPr>
          <w:ilvl w:val="0"/>
          <w:numId w:val="29"/>
        </w:numPr>
        <w:tabs>
          <w:tab w:val="left" w:pos="640"/>
          <w:tab w:val="left" w:pos="709"/>
          <w:tab w:val="left" w:pos="3060"/>
        </w:tabs>
        <w:spacing w:before="72" w:beforeLines="30" w:after="72" w:afterLines="30" w:line="360" w:lineRule="auto"/>
        <w:ind w:left="640" w:hanging="64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卖方向买方提供的货物必须符合中国有关健康、安全、环保法律法规的规定。对于根 据有关法律法规必须持证生产或经营的货物，卖方在生产或经营时应持有全套有效的生产许可证或经营许可证</w:t>
      </w:r>
    </w:p>
    <w:p>
      <w:pPr>
        <w:numPr>
          <w:ilvl w:val="0"/>
          <w:numId w:val="29"/>
        </w:numPr>
        <w:tabs>
          <w:tab w:val="left" w:pos="630"/>
          <w:tab w:val="left" w:pos="709"/>
          <w:tab w:val="left" w:pos="3060"/>
        </w:tabs>
        <w:spacing w:before="72" w:beforeLines="30" w:after="72" w:afterLines="30" w:line="360" w:lineRule="auto"/>
        <w:ind w:left="640" w:hanging="64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卖方应当严格</w:t>
      </w:r>
      <w:r>
        <w:rPr>
          <w:rFonts w:hint="eastAsia" w:ascii="微软雅黑" w:hAnsi="微软雅黑" w:eastAsia="微软雅黑" w:cs="微软雅黑"/>
          <w:color w:val="0000FF"/>
          <w:szCs w:val="21"/>
        </w:rPr>
        <w:t>遵守并执行《中海石油（中国）有限公司健康安全环保合同书》（</w:t>
      </w:r>
      <w:r>
        <w:rPr>
          <w:rFonts w:hint="eastAsia" w:ascii="微软雅黑" w:hAnsi="微软雅黑" w:eastAsia="微软雅黑" w:cs="微软雅黑"/>
          <w:color w:val="000000" w:themeColor="text1"/>
          <w:szCs w:val="21"/>
          <w14:textFill>
            <w14:solidFill>
              <w14:schemeClr w14:val="tx1"/>
            </w14:solidFill>
          </w14:textFill>
        </w:rPr>
        <w:t>合同编号：    ）。</w:t>
      </w:r>
    </w:p>
    <w:p>
      <w:pPr>
        <w:pStyle w:val="10"/>
        <w:numPr>
          <w:ilvl w:val="0"/>
          <w:numId w:val="12"/>
        </w:numPr>
        <w:tabs>
          <w:tab w:val="left" w:pos="993"/>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bookmarkStart w:id="67" w:name="_Toc306354323"/>
      <w:r>
        <w:rPr>
          <w:rFonts w:hint="eastAsia" w:ascii="微软雅黑" w:hAnsi="微软雅黑" w:eastAsia="微软雅黑" w:cs="微软雅黑"/>
          <w:color w:val="000000" w:themeColor="text1"/>
          <w:sz w:val="21"/>
          <w:szCs w:val="21"/>
          <w14:textFill>
            <w14:solidFill>
              <w14:schemeClr w14:val="tx1"/>
            </w14:solidFill>
          </w14:textFill>
        </w:rPr>
        <w:t xml:space="preserve"> 转让和分包</w:t>
      </w:r>
      <w:bookmarkEnd w:id="67"/>
    </w:p>
    <w:p>
      <w:pPr>
        <w:widowControl/>
        <w:numPr>
          <w:ilvl w:val="0"/>
          <w:numId w:val="30"/>
        </w:numPr>
        <w:tabs>
          <w:tab w:val="left" w:pos="567"/>
          <w:tab w:val="left" w:pos="709"/>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未经买方事先书面同意，卖方不得将其在本合同项下的任何权利和义务全部或部分转让给任何第三方，包括卖方的关联企业。买方可以将其在本合同项下的权利和义务全部或部分转让给其关联企业，且无需事先征得卖方的同意，但应书面通知卖方。</w:t>
      </w:r>
    </w:p>
    <w:p>
      <w:pPr>
        <w:widowControl/>
        <w:numPr>
          <w:ilvl w:val="0"/>
          <w:numId w:val="30"/>
        </w:numPr>
        <w:tabs>
          <w:tab w:val="left" w:pos="567"/>
          <w:tab w:val="left" w:pos="709"/>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未经买方事先书面同意，卖方不得将其在本合同项下的任何义务分包给任何第三方，包括卖方的关联企业。</w:t>
      </w:r>
      <w:bookmarkStart w:id="68" w:name="_DV_C867"/>
      <w:r>
        <w:rPr>
          <w:rFonts w:hint="eastAsia" w:ascii="微软雅黑" w:hAnsi="微软雅黑" w:eastAsia="微软雅黑" w:cs="微软雅黑"/>
          <w:color w:val="000000" w:themeColor="text1"/>
          <w:szCs w:val="21"/>
          <w14:textFill>
            <w14:solidFill>
              <w14:schemeClr w14:val="tx1"/>
            </w14:solidFill>
          </w14:textFill>
        </w:rPr>
        <w:t>卖方不得将本合同转包给任何第三方，包括其关联企业。</w:t>
      </w:r>
      <w:bookmarkEnd w:id="68"/>
    </w:p>
    <w:bookmarkEnd w:id="59"/>
    <w:bookmarkEnd w:id="60"/>
    <w:bookmarkEnd w:id="61"/>
    <w:bookmarkEnd w:id="62"/>
    <w:bookmarkEnd w:id="63"/>
    <w:p>
      <w:pPr>
        <w:pStyle w:val="10"/>
        <w:numPr>
          <w:ilvl w:val="0"/>
          <w:numId w:val="12"/>
        </w:numPr>
        <w:tabs>
          <w:tab w:val="left" w:pos="993"/>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bookmarkStart w:id="69" w:name="_Toc306354324"/>
      <w:r>
        <w:rPr>
          <w:rFonts w:hint="eastAsia" w:ascii="微软雅黑" w:hAnsi="微软雅黑" w:eastAsia="微软雅黑" w:cs="微软雅黑"/>
          <w:color w:val="000000" w:themeColor="text1"/>
          <w:sz w:val="21"/>
          <w:szCs w:val="21"/>
          <w14:textFill>
            <w14:solidFill>
              <w14:schemeClr w14:val="tx1"/>
            </w14:solidFill>
          </w14:textFill>
        </w:rPr>
        <w:t xml:space="preserve"> 不可抗力</w:t>
      </w:r>
      <w:bookmarkEnd w:id="69"/>
    </w:p>
    <w:p>
      <w:pPr>
        <w:pStyle w:val="4"/>
        <w:widowControl/>
        <w:numPr>
          <w:ilvl w:val="0"/>
          <w:numId w:val="31"/>
        </w:numPr>
        <w:tabs>
          <w:tab w:val="left" w:pos="567"/>
        </w:tabs>
        <w:spacing w:before="72" w:beforeLines="30" w:after="72" w:afterLines="30" w:line="360" w:lineRule="auto"/>
        <w:ind w:left="567" w:right="10" w:hanging="567"/>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不可抗力系指本合同的履行过程中，任何一方经合理努力仍不可预见、不可避免并不能克服的客观情况。任何一方因不可抗力不能或延迟履行本合同，不承担违约责任。</w:t>
      </w:r>
    </w:p>
    <w:p>
      <w:pPr>
        <w:pStyle w:val="4"/>
        <w:widowControl/>
        <w:numPr>
          <w:ilvl w:val="0"/>
          <w:numId w:val="31"/>
        </w:numPr>
        <w:tabs>
          <w:tab w:val="left" w:pos="567"/>
        </w:tabs>
        <w:spacing w:before="72" w:beforeLines="30" w:after="72" w:afterLines="30" w:line="360" w:lineRule="auto"/>
        <w:ind w:left="567" w:right="10" w:hanging="567"/>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延续时间、合同设备受影响的范围、补救措施等，如不可抗力持续发生，遭受不可抗力的一方应及时更新该等信息。</w:t>
      </w:r>
    </w:p>
    <w:p>
      <w:pPr>
        <w:pStyle w:val="4"/>
        <w:widowControl/>
        <w:numPr>
          <w:ilvl w:val="0"/>
          <w:numId w:val="31"/>
        </w:numPr>
        <w:tabs>
          <w:tab w:val="left" w:pos="567"/>
        </w:tabs>
        <w:spacing w:before="72" w:beforeLines="30" w:after="72" w:afterLines="30" w:line="360" w:lineRule="auto"/>
        <w:ind w:left="567" w:right="10" w:hanging="567"/>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如发生不可抗力，双方各自承担其人员和财产损失。一旦不可抗力停止或者影响消除，双方应立即履行其义务，合同的期限应该相应顺延。如果不可抗力的影响持续超过</w:t>
      </w:r>
      <w:r>
        <w:rPr>
          <w:rFonts w:hint="eastAsia" w:ascii="微软雅黑" w:hAnsi="微软雅黑" w:eastAsia="微软雅黑" w:cs="微软雅黑"/>
          <w:color w:val="0000FF"/>
          <w:lang w:eastAsia="zh-CN"/>
        </w:rPr>
        <w:t>30日</w:t>
      </w:r>
      <w:r>
        <w:rPr>
          <w:rFonts w:hint="eastAsia" w:ascii="微软雅黑" w:hAnsi="微软雅黑" w:eastAsia="微软雅黑" w:cs="微软雅黑"/>
          <w:color w:val="000000" w:themeColor="text1"/>
          <w:lang w:eastAsia="zh-CN"/>
          <w14:textFill>
            <w14:solidFill>
              <w14:schemeClr w14:val="tx1"/>
            </w14:solidFill>
          </w14:textFill>
        </w:rPr>
        <w:t>，双方应该共同商议应对措施。</w:t>
      </w:r>
    </w:p>
    <w:p>
      <w:pPr>
        <w:pStyle w:val="4"/>
        <w:widowControl/>
        <w:numPr>
          <w:ilvl w:val="0"/>
          <w:numId w:val="31"/>
        </w:numPr>
        <w:tabs>
          <w:tab w:val="left" w:pos="567"/>
        </w:tabs>
        <w:spacing w:before="72" w:beforeLines="30" w:after="72" w:afterLines="30" w:line="360" w:lineRule="auto"/>
        <w:ind w:left="567" w:right="10" w:hanging="567"/>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任何一方迟延履行合同后遭受不可抗力的，不得减少、免除该方在本合同项下的任何义务和责任。</w:t>
      </w:r>
    </w:p>
    <w:p>
      <w:pPr>
        <w:pStyle w:val="10"/>
        <w:numPr>
          <w:ilvl w:val="0"/>
          <w:numId w:val="12"/>
        </w:numPr>
        <w:tabs>
          <w:tab w:val="left" w:pos="993"/>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bookmarkStart w:id="70" w:name="_Toc298158360"/>
      <w:bookmarkStart w:id="71" w:name="_Toc306354326"/>
      <w:r>
        <w:rPr>
          <w:rFonts w:hint="eastAsia" w:ascii="微软雅黑" w:hAnsi="微软雅黑" w:eastAsia="微软雅黑" w:cs="微软雅黑"/>
          <w:color w:val="000000" w:themeColor="text1"/>
          <w:sz w:val="21"/>
          <w:szCs w:val="21"/>
          <w14:textFill>
            <w14:solidFill>
              <w14:schemeClr w14:val="tx1"/>
            </w14:solidFill>
          </w14:textFill>
        </w:rPr>
        <w:t xml:space="preserve"> 保密</w:t>
      </w:r>
      <w:bookmarkEnd w:id="70"/>
      <w:bookmarkEnd w:id="71"/>
    </w:p>
    <w:p>
      <w:pPr>
        <w:numPr>
          <w:ilvl w:val="0"/>
          <w:numId w:val="32"/>
        </w:numPr>
        <w:tabs>
          <w:tab w:val="left" w:pos="567"/>
          <w:tab w:val="left" w:pos="709"/>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除非法律法规、政府机关另行强制要求，未经买方同意，卖方不得将买方保密信息披露给任何第三方（包括与合同无关的卖方员工和政府部门），亦不得将该等信息用于与本合同无关的用途。保密信息包括但不限于：合同内容；买方提供的与本合同有关的任何技术信息、图纸、样本、资料等；买方提供的或卖方获得的与项目或买方有关的任何技术和商务信息。</w:t>
      </w:r>
    </w:p>
    <w:p>
      <w:pPr>
        <w:pStyle w:val="10"/>
        <w:numPr>
          <w:ilvl w:val="0"/>
          <w:numId w:val="12"/>
        </w:numPr>
        <w:tabs>
          <w:tab w:val="left" w:pos="993"/>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bookmarkStart w:id="72" w:name="_Toc306354328"/>
      <w:r>
        <w:rPr>
          <w:rFonts w:hint="eastAsia" w:ascii="微软雅黑" w:hAnsi="微软雅黑" w:eastAsia="微软雅黑" w:cs="微软雅黑"/>
          <w:color w:val="000000" w:themeColor="text1"/>
          <w:sz w:val="21"/>
          <w:szCs w:val="21"/>
          <w14:textFill>
            <w14:solidFill>
              <w14:schemeClr w14:val="tx1"/>
            </w14:solidFill>
          </w14:textFill>
        </w:rPr>
        <w:t xml:space="preserve"> 审计、禁止商业贿赂和反腐败</w:t>
      </w:r>
    </w:p>
    <w:p>
      <w:pPr>
        <w:pStyle w:val="17"/>
        <w:numPr>
          <w:ilvl w:val="0"/>
          <w:numId w:val="33"/>
        </w:numPr>
        <w:tabs>
          <w:tab w:val="left" w:pos="420"/>
        </w:tabs>
        <w:adjustRightInd w:val="0"/>
        <w:snapToGrid w:val="0"/>
        <w:spacing w:before="72" w:beforeLines="30" w:after="72" w:afterLines="30" w:line="360" w:lineRule="auto"/>
        <w:ind w:left="640" w:hanging="640"/>
        <w:rPr>
          <w:rFonts w:hint="eastAsia" w:ascii="微软雅黑" w:hAnsi="微软雅黑" w:eastAsia="微软雅黑" w:cs="微软雅黑"/>
          <w:color w:val="000000" w:themeColor="text1"/>
          <w:kern w:val="2"/>
          <w14:textFill>
            <w14:solidFill>
              <w14:schemeClr w14:val="tx1"/>
            </w14:solidFill>
          </w14:textFill>
        </w:rPr>
      </w:pPr>
      <w:r>
        <w:rPr>
          <w:rFonts w:hint="eastAsia" w:ascii="微软雅黑" w:hAnsi="微软雅黑" w:eastAsia="微软雅黑" w:cs="微软雅黑"/>
          <w:color w:val="000000" w:themeColor="text1"/>
          <w:kern w:val="2"/>
          <w14:textFill>
            <w14:solidFill>
              <w14:schemeClr w14:val="tx1"/>
            </w14:solidFill>
          </w14:textFill>
        </w:rPr>
        <w:t xml:space="preserve"> 卖方应根据买方要求，接受和配合买方或买方委托的会计师事务所进行的与本合同相关的审计。</w:t>
      </w:r>
    </w:p>
    <w:p>
      <w:pPr>
        <w:pStyle w:val="17"/>
        <w:numPr>
          <w:ilvl w:val="0"/>
          <w:numId w:val="33"/>
        </w:numPr>
        <w:adjustRightInd w:val="0"/>
        <w:snapToGrid w:val="0"/>
        <w:spacing w:before="72" w:beforeLines="30" w:after="72" w:afterLines="30" w:line="360" w:lineRule="auto"/>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xml:space="preserve"> 卖方应保存与本合同相关的记录和账目，保存期限为本合同终止后10年或遵从所在国 相关规定。经提前通知，买方或买方委托的会计师事务所有权检查并复制该等记录和账目。</w:t>
      </w:r>
    </w:p>
    <w:p>
      <w:pPr>
        <w:pStyle w:val="17"/>
        <w:numPr>
          <w:ilvl w:val="0"/>
          <w:numId w:val="33"/>
        </w:numPr>
        <w:spacing w:line="360" w:lineRule="auto"/>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xml:space="preserve"> 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0"/>
        <w:numPr>
          <w:ilvl w:val="0"/>
          <w:numId w:val="12"/>
        </w:numPr>
        <w:tabs>
          <w:tab w:val="left" w:pos="993"/>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 xml:space="preserve"> 通知</w:t>
      </w:r>
      <w:bookmarkEnd w:id="72"/>
    </w:p>
    <w:p>
      <w:pPr>
        <w:widowControl/>
        <w:numPr>
          <w:ilvl w:val="0"/>
          <w:numId w:val="34"/>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通知应根据本合同规定以亲自递送、特快专递、传真等方式送达。通知在下列情况视为送达：</w:t>
      </w:r>
    </w:p>
    <w:p>
      <w:pPr>
        <w:widowControl/>
        <w:numPr>
          <w:ilvl w:val="1"/>
          <w:numId w:val="35"/>
        </w:numPr>
        <w:tabs>
          <w:tab w:val="left" w:pos="567"/>
          <w:tab w:val="left" w:pos="993"/>
        </w:tabs>
        <w:spacing w:before="72" w:beforeLines="30" w:after="72" w:afterLines="30" w:line="360" w:lineRule="auto"/>
        <w:ind w:left="567" w:firstLine="0"/>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如采用亲自递送方式，于签收确认之时；</w:t>
      </w:r>
    </w:p>
    <w:p>
      <w:pPr>
        <w:widowControl/>
        <w:numPr>
          <w:ilvl w:val="1"/>
          <w:numId w:val="35"/>
        </w:numPr>
        <w:tabs>
          <w:tab w:val="left" w:pos="567"/>
          <w:tab w:val="left" w:pos="993"/>
        </w:tabs>
        <w:spacing w:before="72" w:beforeLines="30" w:after="72" w:afterLines="30" w:line="360" w:lineRule="auto"/>
        <w:ind w:left="567" w:firstLine="0"/>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如采用特快专递方式，于收件人签收之时；</w:t>
      </w:r>
    </w:p>
    <w:p>
      <w:pPr>
        <w:widowControl/>
        <w:numPr>
          <w:ilvl w:val="1"/>
          <w:numId w:val="35"/>
        </w:numPr>
        <w:tabs>
          <w:tab w:val="left" w:pos="567"/>
          <w:tab w:val="left" w:pos="993"/>
        </w:tabs>
        <w:spacing w:before="72" w:beforeLines="30" w:after="72" w:afterLines="30" w:line="360" w:lineRule="auto"/>
        <w:ind w:left="567" w:firstLine="0"/>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如采用传真方式，于确认传输之时。</w:t>
      </w:r>
    </w:p>
    <w:p>
      <w:pPr>
        <w:widowControl/>
        <w:numPr>
          <w:ilvl w:val="0"/>
          <w:numId w:val="34"/>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除非一方另行明确要求，双方可通过互联网电子邮件进行通讯联系或传送文件。因不能合理控制的原因导致任何互联网电子邮件遗失、延误、被截取、破坏或修改的，通知发出方不承担因此造成的任何损失、损害、费用、伤害或不便。</w:t>
      </w:r>
    </w:p>
    <w:p>
      <w:pPr>
        <w:widowControl/>
        <w:numPr>
          <w:ilvl w:val="0"/>
          <w:numId w:val="34"/>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联系人</w:t>
      </w:r>
    </w:p>
    <w:p>
      <w:pPr>
        <w:widowControl/>
        <w:tabs>
          <w:tab w:val="left" w:pos="709"/>
        </w:tabs>
        <w:autoSpaceDE w:val="0"/>
        <w:autoSpaceDN w:val="0"/>
        <w:spacing w:before="72" w:beforeLines="30" w:after="72" w:afterLines="30" w:line="360" w:lineRule="auto"/>
        <w:ind w:left="567"/>
        <w:jc w:val="left"/>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买方技术联系人：</w:t>
      </w:r>
    </w:p>
    <w:p>
      <w:pPr>
        <w:widowControl/>
        <w:tabs>
          <w:tab w:val="left" w:pos="709"/>
        </w:tabs>
        <w:autoSpaceDE w:val="0"/>
        <w:autoSpaceDN w:val="0"/>
        <w:spacing w:before="72" w:beforeLines="30" w:after="72" w:afterLines="30" w:line="360" w:lineRule="auto"/>
        <w:ind w:left="567"/>
        <w:jc w:val="left"/>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技术联系人电话：</w:t>
      </w:r>
    </w:p>
    <w:p>
      <w:pPr>
        <w:widowControl/>
        <w:tabs>
          <w:tab w:val="left" w:pos="709"/>
        </w:tabs>
        <w:autoSpaceDE w:val="0"/>
        <w:autoSpaceDN w:val="0"/>
        <w:spacing w:before="72" w:beforeLines="30" w:after="72" w:afterLines="30" w:line="360" w:lineRule="auto"/>
        <w:ind w:left="567"/>
        <w:jc w:val="left"/>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买方商务联系人：</w:t>
      </w:r>
    </w:p>
    <w:p>
      <w:pPr>
        <w:widowControl/>
        <w:tabs>
          <w:tab w:val="left" w:pos="709"/>
        </w:tabs>
        <w:autoSpaceDE w:val="0"/>
        <w:autoSpaceDN w:val="0"/>
        <w:spacing w:before="72" w:beforeLines="30" w:after="72" w:afterLines="30" w:line="360" w:lineRule="auto"/>
        <w:ind w:left="567"/>
        <w:jc w:val="left"/>
        <w:textAlignment w:val="bottom"/>
        <w:rPr>
          <w:rFonts w:hint="eastAsia" w:ascii="微软雅黑" w:hAnsi="微软雅黑" w:eastAsia="微软雅黑" w:cs="微软雅黑"/>
          <w:color w:val="000000" w:themeColor="text1"/>
          <w:szCs w:val="21"/>
          <w14:textFill>
            <w14:solidFill>
              <w14:schemeClr w14:val="tx1"/>
            </w14:solidFill>
          </w14:textFill>
        </w:rPr>
      </w:pPr>
      <w:bookmarkStart w:id="73" w:name="_Toc306354329"/>
      <w:r>
        <w:rPr>
          <w:rFonts w:hint="eastAsia" w:ascii="微软雅黑" w:hAnsi="微软雅黑" w:eastAsia="微软雅黑" w:cs="微软雅黑"/>
          <w:color w:val="000000" w:themeColor="text1"/>
          <w:szCs w:val="21"/>
          <w14:textFill>
            <w14:solidFill>
              <w14:schemeClr w14:val="tx1"/>
            </w14:solidFill>
          </w14:textFill>
        </w:rPr>
        <w:t>卖方联系人：</w:t>
      </w:r>
    </w:p>
    <w:p>
      <w:pPr>
        <w:widowControl/>
        <w:tabs>
          <w:tab w:val="left" w:pos="709"/>
        </w:tabs>
        <w:autoSpaceDE w:val="0"/>
        <w:autoSpaceDN w:val="0"/>
        <w:spacing w:before="72" w:beforeLines="30" w:after="72" w:afterLines="30" w:line="360" w:lineRule="auto"/>
        <w:ind w:left="567"/>
        <w:jc w:val="left"/>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地址：</w:t>
      </w:r>
    </w:p>
    <w:p>
      <w:pPr>
        <w:pStyle w:val="10"/>
        <w:numPr>
          <w:ilvl w:val="0"/>
          <w:numId w:val="12"/>
        </w:numPr>
        <w:tabs>
          <w:tab w:val="left" w:pos="567"/>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法律适用和争议解决</w:t>
      </w:r>
      <w:bookmarkEnd w:id="73"/>
    </w:p>
    <w:p>
      <w:pPr>
        <w:widowControl/>
        <w:numPr>
          <w:ilvl w:val="0"/>
          <w:numId w:val="36"/>
        </w:numPr>
        <w:tabs>
          <w:tab w:val="left" w:pos="640"/>
        </w:tabs>
        <w:autoSpaceDE w:val="0"/>
        <w:autoSpaceDN w:val="0"/>
        <w:spacing w:before="72" w:beforeLines="30" w:after="72" w:afterLines="30" w:line="360" w:lineRule="auto"/>
        <w:ind w:left="640" w:hanging="640"/>
        <w:jc w:val="left"/>
        <w:textAlignment w:val="bottom"/>
        <w:rPr>
          <w:rFonts w:hint="eastAsia" w:ascii="微软雅黑" w:hAnsi="微软雅黑" w:eastAsia="微软雅黑" w:cs="微软雅黑"/>
          <w:color w:val="000000" w:themeColor="text1"/>
          <w:szCs w:val="21"/>
          <w14:textFill>
            <w14:solidFill>
              <w14:schemeClr w14:val="tx1"/>
            </w14:solidFill>
          </w14:textFill>
        </w:rPr>
      </w:pPr>
      <w:bookmarkStart w:id="74" w:name="_Toc296959346"/>
      <w:bookmarkStart w:id="75" w:name="_Toc296955884"/>
      <w:r>
        <w:rPr>
          <w:rFonts w:hint="eastAsia" w:ascii="微软雅黑" w:hAnsi="微软雅黑" w:eastAsia="微软雅黑" w:cs="微软雅黑"/>
          <w:color w:val="000000" w:themeColor="text1"/>
          <w:szCs w:val="21"/>
          <w14:textFill>
            <w14:solidFill>
              <w14:schemeClr w14:val="tx1"/>
            </w14:solidFill>
          </w14:textFill>
        </w:rPr>
        <w:t>本合同适用中华人民共和国（不含香港特别行政区、澳门特别行政区和台湾地区）法律。</w:t>
      </w:r>
    </w:p>
    <w:p>
      <w:pPr>
        <w:widowControl/>
        <w:numPr>
          <w:ilvl w:val="0"/>
          <w:numId w:val="36"/>
        </w:numPr>
        <w:tabs>
          <w:tab w:val="left" w:pos="640"/>
        </w:tabs>
        <w:autoSpaceDE w:val="0"/>
        <w:autoSpaceDN w:val="0"/>
        <w:spacing w:before="72" w:beforeLines="30" w:after="72" w:afterLines="30" w:line="360" w:lineRule="auto"/>
        <w:ind w:left="646" w:hanging="646"/>
        <w:jc w:val="left"/>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因履行本合同发生的或与本合同有关的一切争议，双方首先应友好协商解决，如经协商60日内仍不能解决，双方同意提交天津仲裁委员会进行仲裁。仲裁应根据申请仲裁时该仲裁委员会现行有效的仲裁</w:t>
      </w:r>
      <w:r>
        <w:rPr>
          <w:rFonts w:hint="eastAsia" w:ascii="微软雅黑" w:hAnsi="微软雅黑" w:eastAsia="微软雅黑" w:cs="微软雅黑"/>
          <w:bCs/>
          <w:color w:val="000000" w:themeColor="text1"/>
          <w:szCs w:val="21"/>
          <w14:textFill>
            <w14:solidFill>
              <w14:schemeClr w14:val="tx1"/>
            </w14:solidFill>
          </w14:textFill>
        </w:rPr>
        <w:t>规则进行。仲裁员人数</w:t>
      </w:r>
      <w:r>
        <w:rPr>
          <w:rFonts w:hint="eastAsia" w:ascii="微软雅黑" w:hAnsi="微软雅黑" w:eastAsia="微软雅黑" w:cs="微软雅黑"/>
          <w:color w:val="000000" w:themeColor="text1"/>
          <w:szCs w:val="21"/>
          <w14:textFill>
            <w14:solidFill>
              <w14:schemeClr w14:val="tx1"/>
            </w14:solidFill>
          </w14:textFill>
        </w:rPr>
        <w:t>根据选择的仲裁机构现行有效的规定</w:t>
      </w:r>
      <w:r>
        <w:rPr>
          <w:rFonts w:hint="eastAsia" w:ascii="微软雅黑" w:hAnsi="微软雅黑" w:eastAsia="微软雅黑" w:cs="微软雅黑"/>
          <w:bCs/>
          <w:color w:val="000000" w:themeColor="text1"/>
          <w:szCs w:val="21"/>
          <w14:textFill>
            <w14:solidFill>
              <w14:schemeClr w14:val="tx1"/>
            </w14:solidFill>
          </w14:textFill>
        </w:rPr>
        <w:t>。庭审地为天津。仲裁裁决是终局的，对双方均有约束力。</w:t>
      </w:r>
    </w:p>
    <w:p>
      <w:pPr>
        <w:widowControl/>
        <w:numPr>
          <w:ilvl w:val="0"/>
          <w:numId w:val="36"/>
        </w:numPr>
        <w:tabs>
          <w:tab w:val="left" w:pos="567"/>
          <w:tab w:val="left" w:pos="709"/>
        </w:tabs>
        <w:autoSpaceDE w:val="0"/>
        <w:autoSpaceDN w:val="0"/>
        <w:spacing w:before="72" w:beforeLines="30" w:after="72" w:afterLines="30" w:line="360" w:lineRule="auto"/>
        <w:jc w:val="left"/>
        <w:textAlignment w:val="bottom"/>
        <w:rPr>
          <w:rFonts w:hint="eastAsia"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争议解决期间，除争议事项外，双方应继续履行本合同。</w:t>
      </w:r>
    </w:p>
    <w:bookmarkEnd w:id="74"/>
    <w:bookmarkEnd w:id="75"/>
    <w:p>
      <w:pPr>
        <w:pStyle w:val="10"/>
        <w:numPr>
          <w:ilvl w:val="0"/>
          <w:numId w:val="12"/>
        </w:numPr>
        <w:tabs>
          <w:tab w:val="left" w:pos="567"/>
        </w:tabs>
        <w:spacing w:before="72" w:beforeLines="30" w:after="72" w:afterLines="30" w:line="360" w:lineRule="auto"/>
        <w:ind w:left="567" w:hanging="567"/>
        <w:jc w:val="left"/>
        <w:rPr>
          <w:rFonts w:hint="eastAsia" w:ascii="微软雅黑" w:hAnsi="微软雅黑" w:eastAsia="微软雅黑" w:cs="微软雅黑"/>
          <w:color w:val="000000" w:themeColor="text1"/>
          <w:sz w:val="21"/>
          <w:szCs w:val="21"/>
          <w14:textFill>
            <w14:solidFill>
              <w14:schemeClr w14:val="tx1"/>
            </w14:solidFill>
          </w14:textFill>
        </w:rPr>
      </w:pPr>
      <w:bookmarkStart w:id="76" w:name="_Toc306354330"/>
      <w:r>
        <w:rPr>
          <w:rFonts w:hint="eastAsia" w:ascii="微软雅黑" w:hAnsi="微软雅黑" w:eastAsia="微软雅黑" w:cs="微软雅黑"/>
          <w:color w:val="000000" w:themeColor="text1"/>
          <w:sz w:val="21"/>
          <w:szCs w:val="21"/>
          <w14:textFill>
            <w14:solidFill>
              <w14:schemeClr w14:val="tx1"/>
            </w14:solidFill>
          </w14:textFill>
        </w:rPr>
        <w:t xml:space="preserve"> 其它</w:t>
      </w:r>
      <w:bookmarkEnd w:id="76"/>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本合同自买卖双方法定代表人或授权代表签字并盖章之日起生效，</w:t>
      </w:r>
      <w:bookmarkStart w:id="77" w:name="OLE_LINK12"/>
      <w:bookmarkStart w:id="78" w:name="OLE_LINK11"/>
      <w:r>
        <w:rPr>
          <w:rFonts w:hint="eastAsia" w:ascii="微软雅黑" w:hAnsi="微软雅黑" w:eastAsia="微软雅黑" w:cs="微软雅黑"/>
          <w:color w:val="000000" w:themeColor="text1"/>
          <w:szCs w:val="21"/>
          <w14:textFill>
            <w14:solidFill>
              <w14:schemeClr w14:val="tx1"/>
            </w14:solidFill>
          </w14:textFill>
        </w:rPr>
        <w:t>自双方履行完本合同项下全部权利和义务后终止</w:t>
      </w:r>
      <w:bookmarkEnd w:id="77"/>
      <w:bookmarkEnd w:id="78"/>
      <w:r>
        <w:rPr>
          <w:rFonts w:hint="eastAsia" w:ascii="微软雅黑" w:hAnsi="微软雅黑" w:eastAsia="微软雅黑" w:cs="微软雅黑"/>
          <w:color w:val="000000" w:themeColor="text1"/>
          <w:szCs w:val="21"/>
          <w14:textFill>
            <w14:solidFill>
              <w14:schemeClr w14:val="tx1"/>
            </w14:solidFill>
          </w14:textFill>
        </w:rPr>
        <w:t>。</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本合同签署以前双方就本合同约定的货物买卖及相关事宜达成的所有口头和/或书面的声明、文件、信件及双方其它形式的通信在本合同生效后自动失效。</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未经另一方事先书面同意，任何一方不得以任何方式使用另一方的名称、商品商标、服务商标、企业标志、商号或品牌。</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如果本合同的任何条款或规定被裁定为无效、不合法或不可强制执行，该条款或规定应视为被删除，本合同其它条款不受影响，仍继续有效。</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本合同解除或终止后，本合同项下关于知识产权、保密、保证、责任、法律适用、争议解决和其它具有持续性效力的条款继续有效。</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本合同未尽事宜，应由双方协商确定，并签订补充协议，补充协议与本合同具有同等法律效力。</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本合同的任何变更、修改或增减，须经双方协商一致、法定代表人或授权代表签署书面文件并盖章后生效。</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本合同系双方协商、讨论的结果，合同内容非一方当事人单方拟定。本合同不属于格式合同，条款内容不属于格式条款。</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本合同正文、附件及其后的修改文件和补充文件均应采用中文书写。附件及其后的修改文件和补充文件作为本合同不可分割的组成部分，与本合同正文具有同等法律效力。</w:t>
      </w:r>
    </w:p>
    <w:p>
      <w:pPr>
        <w:numPr>
          <w:ilvl w:val="1"/>
          <w:numId w:val="37"/>
        </w:numPr>
        <w:tabs>
          <w:tab w:val="left" w:pos="567"/>
        </w:tabs>
        <w:spacing w:before="72" w:beforeLines="30" w:after="72" w:afterLines="30" w:line="360" w:lineRule="auto"/>
        <w:ind w:left="567" w:hanging="567"/>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廉洁备忘录详见附件二。</w:t>
      </w:r>
    </w:p>
    <w:p>
      <w:pPr>
        <w:widowControl/>
        <w:numPr>
          <w:ilvl w:val="1"/>
          <w:numId w:val="37"/>
        </w:numPr>
        <w:tabs>
          <w:tab w:val="left" w:pos="567"/>
        </w:tabs>
        <w:spacing w:before="72" w:beforeLines="30" w:after="72" w:afterLines="30" w:line="360" w:lineRule="auto"/>
        <w:ind w:left="567" w:hanging="567"/>
        <w:jc w:val="left"/>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本合同一式两份，买卖双方各持一份，具有同等效力。</w:t>
      </w:r>
    </w:p>
    <w:tbl>
      <w:tblPr>
        <w:tblStyle w:val="12"/>
        <w:tblW w:w="5081" w:type="pct"/>
        <w:tblInd w:w="0" w:type="dxa"/>
        <w:tblLayout w:type="autofit"/>
        <w:tblCellMar>
          <w:top w:w="0" w:type="dxa"/>
          <w:left w:w="108" w:type="dxa"/>
          <w:bottom w:w="0" w:type="dxa"/>
          <w:right w:w="108" w:type="dxa"/>
        </w:tblCellMar>
      </w:tblPr>
      <w:tblGrid>
        <w:gridCol w:w="4512"/>
        <w:gridCol w:w="4154"/>
      </w:tblGrid>
      <w:tr>
        <w:tblPrEx>
          <w:tblCellMar>
            <w:top w:w="0" w:type="dxa"/>
            <w:left w:w="108" w:type="dxa"/>
            <w:bottom w:w="0" w:type="dxa"/>
            <w:right w:w="108" w:type="dxa"/>
          </w:tblCellMar>
        </w:tblPrEx>
        <w:trPr>
          <w:trHeight w:val="1620" w:hRule="atLeast"/>
        </w:trPr>
        <w:tc>
          <w:tcPr>
            <w:tcW w:w="2603" w:type="pct"/>
          </w:tcPr>
          <w:p>
            <w:pPr>
              <w:tabs>
                <w:tab w:val="left" w:pos="850"/>
              </w:tabs>
              <w:autoSpaceDE w:val="0"/>
              <w:autoSpaceDN w:val="0"/>
              <w:spacing w:before="72" w:beforeLines="30" w:after="72" w:afterLines="30" w:line="360" w:lineRule="auto"/>
              <w:textAlignment w:val="bottom"/>
              <w:rPr>
                <w:rFonts w:hint="eastAsia" w:ascii="微软雅黑" w:hAnsi="微软雅黑" w:eastAsia="微软雅黑" w:cs="微软雅黑"/>
                <w:color w:val="000000" w:themeColor="text1"/>
                <w:szCs w:val="21"/>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买方（盖章）</w:t>
            </w:r>
          </w:p>
        </w:tc>
        <w:tc>
          <w:tcPr>
            <w:tcW w:w="2397" w:type="pct"/>
          </w:tcPr>
          <w:p>
            <w:pPr>
              <w:tabs>
                <w:tab w:val="left" w:pos="850"/>
              </w:tabs>
              <w:autoSpaceDE w:val="0"/>
              <w:autoSpaceDN w:val="0"/>
              <w:spacing w:before="72" w:beforeLines="30" w:after="72" w:afterLines="30" w:line="360" w:lineRule="auto"/>
              <w:textAlignment w:val="bottom"/>
              <w:rPr>
                <w:rFonts w:hint="eastAsia" w:ascii="微软雅黑" w:hAnsi="微软雅黑" w:eastAsia="微软雅黑" w:cs="微软雅黑"/>
                <w:color w:val="000000" w:themeColor="text1"/>
                <w:szCs w:val="21"/>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卖方（盖章）</w:t>
            </w:r>
          </w:p>
        </w:tc>
      </w:tr>
      <w:tr>
        <w:tblPrEx>
          <w:tblCellMar>
            <w:top w:w="0" w:type="dxa"/>
            <w:left w:w="108" w:type="dxa"/>
            <w:bottom w:w="0" w:type="dxa"/>
            <w:right w:w="108" w:type="dxa"/>
          </w:tblCellMar>
        </w:tblPrEx>
        <w:trPr>
          <w:trHeight w:val="2380" w:hRule="atLeast"/>
        </w:trPr>
        <w:tc>
          <w:tcPr>
            <w:tcW w:w="2603" w:type="pct"/>
            <w:vAlign w:val="center"/>
          </w:tcPr>
          <w:p>
            <w:pPr>
              <w:tabs>
                <w:tab w:val="left" w:pos="850"/>
              </w:tabs>
              <w:autoSpaceDE w:val="0"/>
              <w:autoSpaceDN w:val="0"/>
              <w:spacing w:before="72" w:beforeLines="30" w:after="72" w:afterLines="30" w:line="360" w:lineRule="auto"/>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法定代表人或授权代表签字：</w:t>
            </w:r>
          </w:p>
          <w:p>
            <w:pPr>
              <w:tabs>
                <w:tab w:val="left" w:pos="850"/>
              </w:tabs>
              <w:autoSpaceDE w:val="0"/>
              <w:autoSpaceDN w:val="0"/>
              <w:spacing w:before="72" w:beforeLines="30" w:after="72" w:afterLines="30" w:line="360" w:lineRule="auto"/>
              <w:textAlignment w:val="bottom"/>
              <w:rPr>
                <w:rFonts w:hint="eastAsia" w:ascii="微软雅黑" w:hAnsi="微软雅黑" w:eastAsia="微软雅黑" w:cs="微软雅黑"/>
                <w:color w:val="000000" w:themeColor="text1"/>
                <w:szCs w:val="21"/>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u w:val="single"/>
                <w14:textFill>
                  <w14:solidFill>
                    <w14:schemeClr w14:val="tx1"/>
                  </w14:solidFill>
                </w14:textFill>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法定代表人或授权代表签字：</w:t>
            </w:r>
          </w:p>
          <w:p>
            <w:pPr>
              <w:tabs>
                <w:tab w:val="left" w:pos="850"/>
              </w:tabs>
              <w:autoSpaceDE w:val="0"/>
              <w:autoSpaceDN w:val="0"/>
              <w:spacing w:before="72" w:beforeLines="30" w:after="72" w:afterLines="30" w:line="360" w:lineRule="auto"/>
              <w:textAlignment w:val="bottom"/>
              <w:rPr>
                <w:rFonts w:hint="eastAsia" w:ascii="微软雅黑" w:hAnsi="微软雅黑" w:eastAsia="微软雅黑" w:cs="微软雅黑"/>
                <w:color w:val="000000" w:themeColor="text1"/>
                <w:szCs w:val="21"/>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u w:val="single"/>
                <w14:textFill>
                  <w14:solidFill>
                    <w14:schemeClr w14:val="tx1"/>
                  </w14:solidFill>
                </w14:textFill>
              </w:rPr>
              <w:t xml:space="preserve">                                </w:t>
            </w:r>
          </w:p>
        </w:tc>
      </w:tr>
    </w:tbl>
    <w:p>
      <w:pPr>
        <w:widowControl/>
        <w:spacing w:before="72" w:beforeLines="30" w:after="72" w:afterLines="30" w:line="360" w:lineRule="auto"/>
        <w:ind w:firstLine="420" w:firstLineChars="200"/>
        <w:jc w:val="left"/>
        <w:rPr>
          <w:rFonts w:hint="eastAsia" w:ascii="微软雅黑" w:hAnsi="微软雅黑" w:eastAsia="微软雅黑" w:cs="微软雅黑"/>
          <w:color w:val="000000" w:themeColor="text1"/>
          <w:szCs w:val="21"/>
          <w14:textFill>
            <w14:solidFill>
              <w14:schemeClr w14:val="tx1"/>
            </w14:solidFill>
          </w14:textFill>
        </w:rPr>
        <w:sectPr>
          <w:footerReference r:id="rId7" w:type="first"/>
          <w:footerReference r:id="rId6" w:type="default"/>
          <w:pgSz w:w="11906" w:h="16838"/>
          <w:pgMar w:top="1440" w:right="1797" w:bottom="1440" w:left="1797" w:header="851" w:footer="992" w:gutter="0"/>
          <w:pgNumType w:start="1"/>
          <w:cols w:space="425" w:num="1"/>
          <w:docGrid w:linePitch="312" w:charSpace="0"/>
        </w:sectPr>
      </w:pPr>
      <w:r>
        <w:rPr>
          <w:rFonts w:hint="eastAsia" w:ascii="微软雅黑" w:hAnsi="微软雅黑" w:eastAsia="微软雅黑" w:cs="微软雅黑"/>
          <w:color w:val="000000" w:themeColor="text1"/>
          <w:szCs w:val="21"/>
          <w14:textFill>
            <w14:solidFill>
              <w14:schemeClr w14:val="tx1"/>
            </w14:solidFill>
          </w14:textFill>
        </w:rPr>
        <w:t>年     月     日                              年     月     日</w:t>
      </w:r>
    </w:p>
    <w:p>
      <w:pPr>
        <w:widowControl/>
        <w:spacing w:before="72" w:beforeLines="30" w:after="72" w:afterLines="30" w:line="360" w:lineRule="auto"/>
        <w:jc w:val="left"/>
        <w:rPr>
          <w:rFonts w:hint="eastAsia"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color w:val="000000" w:themeColor="text1"/>
          <w:szCs w:val="21"/>
          <w14:textFill>
            <w14:solidFill>
              <w14:schemeClr w14:val="tx1"/>
            </w14:solidFill>
          </w14:textFill>
        </w:rPr>
        <w:t>附件一：价格明细</w:t>
      </w:r>
    </w:p>
    <w:p>
      <w:pPr>
        <w:jc w:val="center"/>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     </w:t>
      </w:r>
    </w:p>
    <w:p>
      <w:pPr>
        <w:rPr>
          <w:rFonts w:hint="eastAsia" w:ascii="微软雅黑" w:hAnsi="微软雅黑" w:eastAsia="微软雅黑" w:cs="微软雅黑"/>
          <w:color w:val="000000" w:themeColor="text1"/>
          <w:szCs w:val="21"/>
          <w14:textFill>
            <w14:solidFill>
              <w14:schemeClr w14:val="tx1"/>
            </w14:solidFill>
          </w14:textFill>
        </w:rPr>
      </w:pPr>
    </w:p>
    <w:p>
      <w:pPr>
        <w:rPr>
          <w:rFonts w:hint="eastAsia" w:ascii="微软雅黑" w:hAnsi="微软雅黑" w:eastAsia="微软雅黑" w:cs="微软雅黑"/>
          <w:color w:val="000000" w:themeColor="text1"/>
          <w:szCs w:val="21"/>
          <w14:textFill>
            <w14:solidFill>
              <w14:schemeClr w14:val="tx1"/>
            </w14:solidFill>
          </w14:textFill>
        </w:rPr>
      </w:pPr>
    </w:p>
    <w:p>
      <w:pPr>
        <w:rPr>
          <w:rFonts w:hint="eastAsia" w:ascii="微软雅黑" w:hAnsi="微软雅黑" w:eastAsia="微软雅黑" w:cs="微软雅黑"/>
          <w:color w:val="000000" w:themeColor="text1"/>
          <w:szCs w:val="21"/>
          <w14:textFill>
            <w14:solidFill>
              <w14:schemeClr w14:val="tx1"/>
            </w14:solidFill>
          </w14:textFill>
        </w:rPr>
      </w:pPr>
    </w:p>
    <w:p>
      <w:pPr>
        <w:rPr>
          <w:rFonts w:hint="eastAsia" w:ascii="微软雅黑" w:hAnsi="微软雅黑" w:eastAsia="微软雅黑" w:cs="微软雅黑"/>
          <w:color w:val="000000" w:themeColor="text1"/>
          <w:szCs w:val="21"/>
          <w14:textFill>
            <w14:solidFill>
              <w14:schemeClr w14:val="tx1"/>
            </w14:solidFill>
          </w14:textFill>
        </w:rPr>
      </w:pPr>
    </w:p>
    <w:p>
      <w:pPr>
        <w:jc w:val="left"/>
        <w:rPr>
          <w:rFonts w:hint="eastAsia" w:ascii="微软雅黑" w:hAnsi="微软雅黑" w:eastAsia="微软雅黑" w:cs="微软雅黑"/>
          <w:b/>
          <w:bCs/>
          <w:iCs/>
          <w:color w:val="000000" w:themeColor="text1"/>
          <w:kern w:val="0"/>
          <w:szCs w:val="21"/>
          <w14:textFill>
            <w14:solidFill>
              <w14:schemeClr w14:val="tx1"/>
            </w14:solidFill>
          </w14:textFill>
        </w:rPr>
      </w:pPr>
      <w:r>
        <w:rPr>
          <w:rFonts w:hint="eastAsia" w:ascii="微软雅黑" w:hAnsi="微软雅黑" w:eastAsia="微软雅黑" w:cs="微软雅黑"/>
          <w:b/>
          <w:bCs/>
          <w:iCs/>
          <w:color w:val="000000" w:themeColor="text1"/>
          <w:kern w:val="0"/>
          <w:szCs w:val="21"/>
          <w14:textFill>
            <w14:solidFill>
              <w14:schemeClr w14:val="tx1"/>
            </w14:solidFill>
          </w14:textFill>
        </w:rPr>
        <w:t>附件二：廉洁备忘录</w:t>
      </w:r>
    </w:p>
    <w:p>
      <w:pPr>
        <w:spacing w:line="36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p>
    <w:p>
      <w:pPr>
        <w:spacing w:line="48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买方以严格遵守法律、法规为企业基本政策；</w:t>
      </w:r>
    </w:p>
    <w:p>
      <w:pPr>
        <w:spacing w:line="48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鉴于，买方要求其工作人员严格遵守有关廉洁规定并信守职业道德；</w:t>
      </w:r>
    </w:p>
    <w:p>
      <w:pPr>
        <w:spacing w:line="48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鉴于，卖方将与买方或其关联公司进行业务往来；</w:t>
      </w:r>
    </w:p>
    <w:p>
      <w:pPr>
        <w:spacing w:line="48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鉴于，卖方完全赞同买方并同意共同遵守有关廉洁规定和信守职业道德，依此，双方达成如下协议：</w:t>
      </w:r>
    </w:p>
    <w:p>
      <w:pPr>
        <w:spacing w:line="48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1.买方工作人员不得要求或接受卖方或通过第三方提供的任何个人利益，包括各种好处、财物、任何名目的费用；</w:t>
      </w:r>
    </w:p>
    <w:p>
      <w:pPr>
        <w:spacing w:line="48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2.卖方不得向买方工作人员主动或被动提供上款述及的任何利益；</w:t>
      </w:r>
    </w:p>
    <w:p>
      <w:pPr>
        <w:spacing w:line="48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卖方不得向买方工作人员（包括其直系亲属）主动或被动提供：（1）可能对进行正常业务有影响的宴请和礼品馈赠（礼物、礼金、证券以及象征性低价物品）；（2）任何营业性歌舞厅、夜总会等娱乐活动；（3）免费旅游、度假等；</w:t>
      </w:r>
    </w:p>
    <w:p>
      <w:pPr>
        <w:spacing w:line="480" w:lineRule="auto"/>
        <w:ind w:firstLine="420" w:firstLineChars="20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4.卖方如向买方告知买方工作人员违反本协议规定，买方将保证其正常的业务往来不因此受到负面影响；</w:t>
      </w:r>
    </w:p>
    <w:p>
      <w:pPr>
        <w:spacing w:line="480" w:lineRule="auto"/>
        <w:ind w:firstLine="424" w:firstLineChars="202"/>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5.卖方或其工作人员违反本协议规定，应向买方支付采办项目合同总价1%的违约金，买方有权不对其投标或评价，并终止有关合同，断绝与其一切业务往来。</w:t>
      </w:r>
    </w:p>
    <w:p>
      <w:pPr>
        <w:spacing w:line="360" w:lineRule="auto"/>
        <w:rPr>
          <w:rFonts w:hint="eastAsia" w:ascii="微软雅黑" w:hAnsi="微软雅黑" w:eastAsia="微软雅黑" w:cs="微软雅黑"/>
          <w:b/>
          <w:bCs/>
          <w:iCs/>
          <w:color w:val="000000" w:themeColor="text1"/>
          <w:kern w:val="0"/>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附件三：</w:t>
      </w:r>
      <w:r>
        <w:rPr>
          <w:rFonts w:hint="eastAsia" w:ascii="微软雅黑" w:hAnsi="微软雅黑" w:eastAsia="微软雅黑" w:cs="微软雅黑"/>
          <w:b/>
          <w:bCs/>
          <w:iCs/>
          <w:color w:val="000000" w:themeColor="text1"/>
          <w:kern w:val="0"/>
          <w:szCs w:val="21"/>
          <w14:textFill>
            <w14:solidFill>
              <w14:schemeClr w14:val="tx1"/>
            </w14:solidFill>
          </w14:textFill>
        </w:rPr>
        <w:t>《交割单》模板</w:t>
      </w:r>
    </w:p>
    <w:tbl>
      <w:tblPr>
        <w:tblStyle w:val="12"/>
        <w:tblW w:w="9037" w:type="dxa"/>
        <w:tblInd w:w="-307" w:type="dxa"/>
        <w:tblLayout w:type="fixed"/>
        <w:tblCellMar>
          <w:top w:w="0" w:type="dxa"/>
          <w:left w:w="108" w:type="dxa"/>
          <w:bottom w:w="0" w:type="dxa"/>
          <w:right w:w="108" w:type="dxa"/>
        </w:tblCellMar>
      </w:tblPr>
      <w:tblGrid>
        <w:gridCol w:w="886"/>
        <w:gridCol w:w="1253"/>
        <w:gridCol w:w="1750"/>
        <w:gridCol w:w="854"/>
        <w:gridCol w:w="1071"/>
        <w:gridCol w:w="919"/>
        <w:gridCol w:w="1078"/>
        <w:gridCol w:w="1226"/>
      </w:tblGrid>
      <w:tr>
        <w:tblPrEx>
          <w:tblCellMar>
            <w:top w:w="0" w:type="dxa"/>
            <w:left w:w="108" w:type="dxa"/>
            <w:bottom w:w="0" w:type="dxa"/>
            <w:right w:w="108" w:type="dxa"/>
          </w:tblCellMar>
        </w:tblPrEx>
        <w:trPr>
          <w:trHeight w:val="829" w:hRule="atLeast"/>
        </w:trPr>
        <w:tc>
          <w:tcPr>
            <w:tcW w:w="9037" w:type="dxa"/>
            <w:gridSpan w:val="8"/>
            <w:tcBorders>
              <w:top w:val="single" w:color="auto" w:sz="18" w:space="0"/>
              <w:left w:val="single" w:color="auto" w:sz="18" w:space="0"/>
              <w:bottom w:val="nil"/>
              <w:right w:val="single" w:color="auto" w:sz="18" w:space="0"/>
            </w:tcBorders>
            <w:noWrap/>
            <w:vAlign w:val="center"/>
          </w:tcPr>
          <w:p>
            <w:pPr>
              <w:widowControl/>
              <w:jc w:val="center"/>
              <w:rPr>
                <w:rFonts w:hint="eastAsia" w:ascii="微软雅黑" w:hAnsi="微软雅黑" w:eastAsia="微软雅黑" w:cs="微软雅黑"/>
                <w:b/>
                <w:bCs/>
                <w:color w:val="000000" w:themeColor="text1"/>
                <w:kern w:val="0"/>
                <w:sz w:val="48"/>
                <w:szCs w:val="48"/>
                <w14:textFill>
                  <w14:solidFill>
                    <w14:schemeClr w14:val="tx1"/>
                  </w14:solidFill>
                </w14:textFill>
              </w:rPr>
            </w:pPr>
            <w:r>
              <w:rPr>
                <w:rFonts w:hint="eastAsia" w:ascii="微软雅黑" w:hAnsi="微软雅黑" w:eastAsia="微软雅黑" w:cs="微软雅黑"/>
                <w:b/>
                <w:bCs/>
                <w:color w:val="000000" w:themeColor="text1"/>
                <w:kern w:val="0"/>
                <w:sz w:val="48"/>
                <w:szCs w:val="48"/>
                <w14:textFill>
                  <w14:solidFill>
                    <w14:schemeClr w14:val="tx1"/>
                  </w14:solidFill>
                </w14:textFill>
              </w:rPr>
              <w:t>交 割 单</w:t>
            </w:r>
          </w:p>
        </w:tc>
      </w:tr>
      <w:tr>
        <w:tblPrEx>
          <w:tblCellMar>
            <w:top w:w="0" w:type="dxa"/>
            <w:left w:w="108" w:type="dxa"/>
            <w:bottom w:w="0" w:type="dxa"/>
            <w:right w:w="108" w:type="dxa"/>
          </w:tblCellMar>
        </w:tblPrEx>
        <w:trPr>
          <w:trHeight w:val="440" w:hRule="atLeast"/>
        </w:trPr>
        <w:tc>
          <w:tcPr>
            <w:tcW w:w="2139" w:type="dxa"/>
            <w:gridSpan w:val="2"/>
            <w:tcBorders>
              <w:top w:val="nil"/>
              <w:left w:val="single" w:color="auto" w:sz="18" w:space="0"/>
              <w:bottom w:val="nil"/>
              <w:right w:val="nil"/>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b/>
                <w:bCs/>
                <w:color w:val="000000" w:themeColor="text1"/>
                <w:kern w:val="0"/>
                <w:sz w:val="20"/>
                <w14:textFill>
                  <w14:solidFill>
                    <w14:schemeClr w14:val="tx1"/>
                  </w14:solidFill>
                </w14:textFill>
              </w:rPr>
              <w:t>发往：</w:t>
            </w:r>
          </w:p>
        </w:tc>
        <w:tc>
          <w:tcPr>
            <w:tcW w:w="1750" w:type="dxa"/>
            <w:tcBorders>
              <w:top w:val="nil"/>
              <w:left w:val="nil"/>
              <w:bottom w:val="nil"/>
              <w:right w:val="nil"/>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p>
        </w:tc>
        <w:tc>
          <w:tcPr>
            <w:tcW w:w="854"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4294" w:type="dxa"/>
            <w:gridSpan w:val="4"/>
            <w:tcBorders>
              <w:top w:val="nil"/>
              <w:left w:val="nil"/>
              <w:bottom w:val="nil"/>
              <w:right w:val="single" w:color="auto" w:sz="18" w:space="0"/>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b/>
                <w:bCs/>
                <w:color w:val="000000" w:themeColor="text1"/>
                <w:kern w:val="0"/>
                <w:sz w:val="20"/>
                <w14:textFill>
                  <w14:solidFill>
                    <w14:schemeClr w14:val="tx1"/>
                  </w14:solidFill>
                </w14:textFill>
              </w:rPr>
              <w:t xml:space="preserve">发自(供应商名称)： </w:t>
            </w:r>
          </w:p>
        </w:tc>
      </w:tr>
      <w:tr>
        <w:trPr>
          <w:trHeight w:val="440" w:hRule="atLeast"/>
        </w:trPr>
        <w:tc>
          <w:tcPr>
            <w:tcW w:w="2139" w:type="dxa"/>
            <w:gridSpan w:val="2"/>
            <w:tcBorders>
              <w:top w:val="nil"/>
              <w:left w:val="single" w:color="auto" w:sz="18" w:space="0"/>
              <w:bottom w:val="nil"/>
              <w:right w:val="nil"/>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b/>
                <w:bCs/>
                <w:color w:val="000000" w:themeColor="text1"/>
                <w:kern w:val="0"/>
                <w:sz w:val="20"/>
                <w14:textFill>
                  <w14:solidFill>
                    <w14:schemeClr w14:val="tx1"/>
                  </w14:solidFill>
                </w14:textFill>
              </w:rPr>
              <w:t>收货仓库/人：</w:t>
            </w:r>
          </w:p>
        </w:tc>
        <w:tc>
          <w:tcPr>
            <w:tcW w:w="1750" w:type="dxa"/>
            <w:tcBorders>
              <w:top w:val="nil"/>
              <w:left w:val="nil"/>
              <w:bottom w:val="nil"/>
              <w:right w:val="nil"/>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p>
        </w:tc>
        <w:tc>
          <w:tcPr>
            <w:tcW w:w="854"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4294" w:type="dxa"/>
            <w:gridSpan w:val="4"/>
            <w:tcBorders>
              <w:top w:val="nil"/>
              <w:left w:val="nil"/>
              <w:bottom w:val="nil"/>
              <w:right w:val="single" w:color="auto" w:sz="18" w:space="0"/>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b/>
                <w:bCs/>
                <w:color w:val="000000" w:themeColor="text1"/>
                <w:kern w:val="0"/>
                <w:sz w:val="20"/>
                <w14:textFill>
                  <w14:solidFill>
                    <w14:schemeClr w14:val="tx1"/>
                  </w14:solidFill>
                </w14:textFill>
              </w:rPr>
              <w:t>供应商联系人：</w:t>
            </w:r>
          </w:p>
        </w:tc>
      </w:tr>
      <w:tr>
        <w:tblPrEx>
          <w:tblCellMar>
            <w:top w:w="0" w:type="dxa"/>
            <w:left w:w="108" w:type="dxa"/>
            <w:bottom w:w="0" w:type="dxa"/>
            <w:right w:w="108" w:type="dxa"/>
          </w:tblCellMar>
        </w:tblPrEx>
        <w:trPr>
          <w:trHeight w:val="440" w:hRule="atLeast"/>
        </w:trPr>
        <w:tc>
          <w:tcPr>
            <w:tcW w:w="4743" w:type="dxa"/>
            <w:gridSpan w:val="4"/>
            <w:tcBorders>
              <w:top w:val="nil"/>
              <w:left w:val="single" w:color="auto" w:sz="18" w:space="0"/>
              <w:bottom w:val="nil"/>
              <w:right w:val="nil"/>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b/>
                <w:bCs/>
                <w:color w:val="000000" w:themeColor="text1"/>
                <w:kern w:val="0"/>
                <w:sz w:val="20"/>
                <w14:textFill>
                  <w14:solidFill>
                    <w14:schemeClr w14:val="tx1"/>
                  </w14:solidFill>
                </w14:textFill>
              </w:rPr>
              <w:t xml:space="preserve">收货人电话：             传真： </w:t>
            </w:r>
          </w:p>
        </w:tc>
        <w:tc>
          <w:tcPr>
            <w:tcW w:w="4294" w:type="dxa"/>
            <w:gridSpan w:val="4"/>
            <w:tcBorders>
              <w:top w:val="nil"/>
              <w:left w:val="nil"/>
              <w:bottom w:val="nil"/>
              <w:right w:val="single" w:color="auto" w:sz="18" w:space="0"/>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b/>
                <w:bCs/>
                <w:color w:val="000000" w:themeColor="text1"/>
                <w:kern w:val="0"/>
                <w:sz w:val="20"/>
                <w14:textFill>
                  <w14:solidFill>
                    <w14:schemeClr w14:val="tx1"/>
                  </w14:solidFill>
                </w14:textFill>
              </w:rPr>
              <w:t xml:space="preserve">供应商电话：              传真： </w:t>
            </w:r>
          </w:p>
        </w:tc>
      </w:tr>
      <w:tr>
        <w:tblPrEx>
          <w:tblCellMar>
            <w:top w:w="0" w:type="dxa"/>
            <w:left w:w="108" w:type="dxa"/>
            <w:bottom w:w="0" w:type="dxa"/>
            <w:right w:w="108" w:type="dxa"/>
          </w:tblCellMar>
        </w:tblPrEx>
        <w:trPr>
          <w:trHeight w:val="440" w:hRule="atLeast"/>
        </w:trPr>
        <w:tc>
          <w:tcPr>
            <w:tcW w:w="2139" w:type="dxa"/>
            <w:gridSpan w:val="2"/>
            <w:tcBorders>
              <w:top w:val="nil"/>
              <w:left w:val="single" w:color="auto" w:sz="18" w:space="0"/>
              <w:bottom w:val="nil"/>
              <w:right w:val="nil"/>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b/>
                <w:bCs/>
                <w:color w:val="000000" w:themeColor="text1"/>
                <w:kern w:val="0"/>
                <w:sz w:val="20"/>
                <w14:textFill>
                  <w14:solidFill>
                    <w14:schemeClr w14:val="tx1"/>
                  </w14:solidFill>
                </w14:textFill>
              </w:rPr>
              <w:t>收货人邮箱：</w:t>
            </w:r>
          </w:p>
        </w:tc>
        <w:tc>
          <w:tcPr>
            <w:tcW w:w="1750" w:type="dxa"/>
            <w:tcBorders>
              <w:top w:val="nil"/>
              <w:left w:val="nil"/>
              <w:bottom w:val="nil"/>
              <w:right w:val="nil"/>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p>
        </w:tc>
        <w:tc>
          <w:tcPr>
            <w:tcW w:w="854"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4294" w:type="dxa"/>
            <w:gridSpan w:val="4"/>
            <w:tcBorders>
              <w:top w:val="nil"/>
              <w:left w:val="nil"/>
              <w:bottom w:val="nil"/>
              <w:right w:val="single" w:color="auto" w:sz="18" w:space="0"/>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b/>
                <w:bCs/>
                <w:color w:val="000000" w:themeColor="text1"/>
                <w:kern w:val="0"/>
                <w:sz w:val="20"/>
                <w14:textFill>
                  <w14:solidFill>
                    <w14:schemeClr w14:val="tx1"/>
                  </w14:solidFill>
                </w14:textFill>
              </w:rPr>
              <w:t>供应商邮箱：</w:t>
            </w:r>
          </w:p>
        </w:tc>
      </w:tr>
      <w:tr>
        <w:tblPrEx>
          <w:tblCellMar>
            <w:top w:w="0" w:type="dxa"/>
            <w:left w:w="108" w:type="dxa"/>
            <w:bottom w:w="0" w:type="dxa"/>
            <w:right w:w="108" w:type="dxa"/>
          </w:tblCellMar>
        </w:tblPrEx>
        <w:trPr>
          <w:trHeight w:val="558" w:hRule="atLeast"/>
        </w:trPr>
        <w:tc>
          <w:tcPr>
            <w:tcW w:w="2139" w:type="dxa"/>
            <w:gridSpan w:val="2"/>
            <w:tcBorders>
              <w:top w:val="nil"/>
              <w:left w:val="single" w:color="auto" w:sz="18" w:space="0"/>
              <w:bottom w:val="nil"/>
              <w:right w:val="nil"/>
            </w:tcBorders>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b/>
                <w:bCs/>
                <w:color w:val="000000" w:themeColor="text1"/>
                <w:kern w:val="0"/>
                <w:sz w:val="20"/>
                <w14:textFill>
                  <w14:solidFill>
                    <w14:schemeClr w14:val="tx1"/>
                  </w14:solidFill>
                </w14:textFill>
              </w:rPr>
              <w:t>地址：</w:t>
            </w:r>
          </w:p>
        </w:tc>
        <w:tc>
          <w:tcPr>
            <w:tcW w:w="1750" w:type="dxa"/>
            <w:tcBorders>
              <w:top w:val="nil"/>
              <w:left w:val="nil"/>
              <w:bottom w:val="nil"/>
              <w:right w:val="nil"/>
            </w:tcBorders>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p>
        </w:tc>
        <w:tc>
          <w:tcPr>
            <w:tcW w:w="854" w:type="dxa"/>
            <w:tcBorders>
              <w:top w:val="nil"/>
              <w:left w:val="nil"/>
              <w:bottom w:val="nil"/>
              <w:right w:val="nil"/>
            </w:tcBorders>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4294" w:type="dxa"/>
            <w:gridSpan w:val="4"/>
            <w:tcBorders>
              <w:top w:val="nil"/>
              <w:left w:val="nil"/>
              <w:bottom w:val="nil"/>
              <w:right w:val="single" w:color="auto" w:sz="18" w:space="0"/>
            </w:tcBorders>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b/>
                <w:bCs/>
                <w:color w:val="000000" w:themeColor="text1"/>
                <w:kern w:val="0"/>
                <w:sz w:val="20"/>
                <w14:textFill>
                  <w14:solidFill>
                    <w14:schemeClr w14:val="tx1"/>
                  </w14:solidFill>
                </w14:textFill>
              </w:rPr>
              <w:t>地址：</w:t>
            </w:r>
          </w:p>
        </w:tc>
      </w:tr>
      <w:tr>
        <w:tblPrEx>
          <w:tblCellMar>
            <w:top w:w="0" w:type="dxa"/>
            <w:left w:w="108" w:type="dxa"/>
            <w:bottom w:w="0" w:type="dxa"/>
            <w:right w:w="108" w:type="dxa"/>
          </w:tblCellMar>
        </w:tblPrEx>
        <w:trPr>
          <w:trHeight w:val="321" w:hRule="atLeast"/>
        </w:trPr>
        <w:tc>
          <w:tcPr>
            <w:tcW w:w="2139" w:type="dxa"/>
            <w:gridSpan w:val="2"/>
            <w:tcBorders>
              <w:top w:val="nil"/>
              <w:left w:val="single" w:color="auto" w:sz="18" w:space="0"/>
              <w:bottom w:val="nil"/>
              <w:right w:val="nil"/>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b/>
                <w:bCs/>
                <w:color w:val="000000" w:themeColor="text1"/>
                <w:kern w:val="0"/>
                <w:sz w:val="20"/>
                <w14:textFill>
                  <w14:solidFill>
                    <w14:schemeClr w14:val="tx1"/>
                  </w14:solidFill>
                </w14:textFill>
              </w:rPr>
              <w:t>合同/订单号：</w:t>
            </w:r>
          </w:p>
        </w:tc>
        <w:tc>
          <w:tcPr>
            <w:tcW w:w="1750" w:type="dxa"/>
            <w:tcBorders>
              <w:top w:val="nil"/>
              <w:left w:val="nil"/>
              <w:bottom w:val="nil"/>
              <w:right w:val="nil"/>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p>
        </w:tc>
        <w:tc>
          <w:tcPr>
            <w:tcW w:w="854"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4294" w:type="dxa"/>
            <w:gridSpan w:val="4"/>
            <w:tcBorders>
              <w:top w:val="nil"/>
              <w:left w:val="nil"/>
              <w:bottom w:val="nil"/>
              <w:right w:val="single" w:color="auto" w:sz="18" w:space="0"/>
            </w:tcBorders>
            <w:noWrap/>
            <w:vAlign w:val="center"/>
          </w:tcPr>
          <w:p>
            <w:pPr>
              <w:widowControl/>
              <w:jc w:val="left"/>
              <w:rPr>
                <w:rFonts w:hint="eastAsia" w:ascii="微软雅黑" w:hAnsi="微软雅黑" w:eastAsia="微软雅黑" w:cs="微软雅黑"/>
                <w:b/>
                <w:bCs/>
                <w:color w:val="000000" w:themeColor="text1"/>
                <w:kern w:val="0"/>
                <w:sz w:val="2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1459230</wp:posOffset>
                      </wp:positionH>
                      <wp:positionV relativeFrom="paragraph">
                        <wp:posOffset>66675</wp:posOffset>
                      </wp:positionV>
                      <wp:extent cx="120015" cy="104775"/>
                      <wp:effectExtent l="12700" t="12700" r="19685" b="15875"/>
                      <wp:wrapNone/>
                      <wp:docPr id="12" name="矩形 15"/>
                      <wp:cNvGraphicFramePr/>
                      <a:graphic xmlns:a="http://schemas.openxmlformats.org/drawingml/2006/main">
                        <a:graphicData uri="http://schemas.microsoft.com/office/word/2010/wordprocessingShape">
                          <wps:wsp>
                            <wps:cNvSpPr/>
                            <wps:spPr bwMode="auto">
                              <a:xfrm>
                                <a:off x="0" y="0"/>
                                <a:ext cx="120015" cy="104775"/>
                              </a:xfrm>
                              <a:prstGeom prst="rect">
                                <a:avLst/>
                              </a:prstGeom>
                              <a:noFill/>
                              <a:ln w="25400">
                                <a:solidFill>
                                  <a:srgbClr val="000000"/>
                                </a:solidFill>
                                <a:miter lim="800000"/>
                              </a:ln>
                            </wps:spPr>
                            <wps:bodyPr rot="0" vert="horz" wrap="square" lIns="91440" tIns="45720" rIns="91440" bIns="45720" anchor="ctr" anchorCtr="0" upright="1">
                              <a:noAutofit/>
                            </wps:bodyPr>
                          </wps:wsp>
                        </a:graphicData>
                      </a:graphic>
                    </wp:anchor>
                  </w:drawing>
                </mc:Choice>
                <mc:Fallback>
                  <w:pict>
                    <v:rect id="矩形 15" o:spid="_x0000_s1026" o:spt="1" style="position:absolute;left:0pt;margin-left:114.9pt;margin-top:5.25pt;height:8.25pt;width:9.45pt;z-index:251668480;v-text-anchor:middle;mso-width-relative:page;mso-height-relative:page;" filled="f" stroked="t" coordsize="21600,21600" o:gfxdata="UEsDBAoAAAAAAIdO4kAAAAAAAAAAAAAAAAAEAAAAZHJzL1BLAwQUAAAACACHTuJA1e1+stkAAAAJ&#10;AQAADwAAAGRycy9kb3ducmV2LnhtbE2PwU7DMBBE70j9B2uRuCBqJ0raEuL0gNQjEhQqxM2NlyQ0&#10;Xqexm5a/ZznBbVYzmnlbri+uFxOOofOkIZkrEEi1tx01Gt5eN3crECEasqb3hBq+McC6ml2VprD+&#10;TC84bWMjuIRCYTS0MQ6FlKFu0Zkw9wMSe59+dCbyOTbSjubM5a6XqVIL6UxHvNCaAR9brA/bk9Pw&#10;nMlD1tzucvWUvB/zr03eyelD65vrRD2AiHiJf2H4xWd0qJhp709kg+g1pOk9o0c2VA6CA2m2WoLY&#10;s1gqkFUp/39Q/QBQSwMEFAAAAAgAh07iQLYI050VAgAAGgQAAA4AAABkcnMvZTJvRG9jLnhtbK1T&#10;zY7TMBC+I/EOlu80SdWyS9R0hbZahMTPSgsP4DpOY8n2mLHbtLwMEjcegsdZ8RqMnW4py2UP5BB5&#10;MpNv5vvm8+Jqbw3bKQwaXMOrScmZchJa7TYN//zp5sUlZyEK1woDTjX8oAK/Wj5/thh8rabQg2kV&#10;MgJxoR58w/sYfV0UQfbKijABrxwlO0ArIoW4KVoUA6FbU0zL8mUxALYeQaoQ6OtqTPIjIj4FELpO&#10;S7UCubXKxREVlRGRKIVe+8CXedquUzJ+7LqgIjMNJ6Yxv6kJndfpXSwXot6g8L2WxxHEU0Z4xMkK&#10;7ajpCWolomBb1P9AWS0RAnRxIsEWI5GsCLGoykfa3PXCq8yFpA7+JHr4f7Dyw+4WmW7JCVPOnLC0&#10;8V/fftz//M6qeVJn8KGmojt/i8co0JGth/fQUq3YRsjE9x3aJABRYvus7+Gkr9pHJuljRfsnVCYp&#10;VZWzi4vcoRD1w88eQ3yjwLJ0aDjS+jK42L0LkdpT6UNJ6uXgRhuTV2gcGxo+nc/KMv8RwOg2ZVNd&#10;wM362iDbieSC/CRqhPZXmdWRnG20bfjleZFxVJt0SMxHRdbQHkgFhNFQdJ3o0AN+5WwgMzU8fNkK&#10;VJyZt4629aqazZL7cjCbX0wpwPPM+jwjnCSohsuInI3BdRw9u/WoNz31qjJLB69J/05nbdKE41zH&#10;cckymeTR3smT53Gu+nOll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e1+stkAAAAJAQAADwAA&#10;AAAAAAABACAAAAAiAAAAZHJzL2Rvd25yZXYueG1sUEsBAhQAFAAAAAgAh07iQLYI050VAgAAGgQA&#10;AA4AAAAAAAAAAQAgAAAAKAEAAGRycy9lMm9Eb2MueG1sUEsFBgAAAAAGAAYAWQEAAK8FAAAAAA==&#10;">
                      <v:fill on="f" focussize="0,0"/>
                      <v:stroke weight="2pt" color="#000000" miterlimit="8" joinstyle="miter"/>
                      <v:imagedata o:title=""/>
                      <o:lock v:ext="edit" aspectratio="f"/>
                    </v:rect>
                  </w:pict>
                </mc:Fallback>
              </mc:AlternateContent>
            </w:r>
            <w:r>
              <w:rPr>
                <w:rFonts w:hint="eastAsia" w:ascii="微软雅黑" w:hAnsi="微软雅黑" w:eastAsia="微软雅黑" w:cs="微软雅黑"/>
                <w:b/>
                <w:bCs/>
                <w:color w:val="000000" w:themeColor="text1"/>
                <w:kern w:val="0"/>
                <w:sz w:val="20"/>
                <w14:textFill>
                  <w14:solidFill>
                    <w14:schemeClr w14:val="tx1"/>
                  </w14:solidFill>
                </w14:textFill>
              </w:rPr>
              <w:t>批次</w:t>
            </w:r>
            <w:r>
              <w:rPr>
                <w:rFonts w:hint="eastAsia" w:ascii="微软雅黑" w:hAnsi="微软雅黑" w:eastAsia="微软雅黑" w:cs="微软雅黑"/>
                <w:b/>
                <w:bCs/>
                <w:color w:val="000000" w:themeColor="text1"/>
                <w:kern w:val="0"/>
                <w:sz w:val="22"/>
                <w14:textFill>
                  <w14:solidFill>
                    <w14:schemeClr w14:val="tx1"/>
                  </w14:solidFill>
                </w14:textFill>
              </w:rPr>
              <w:t>（ ）</w:t>
            </w:r>
            <w:r>
              <w:rPr>
                <w:rFonts w:hint="eastAsia" w:ascii="微软雅黑" w:hAnsi="微软雅黑" w:eastAsia="微软雅黑" w:cs="微软雅黑"/>
                <w:b/>
                <w:bCs/>
                <w:color w:val="000000" w:themeColor="text1"/>
                <w:kern w:val="0"/>
                <w:sz w:val="20"/>
                <w14:textFill>
                  <w14:solidFill>
                    <w14:schemeClr w14:val="tx1"/>
                  </w14:solidFill>
                </w14:textFill>
              </w:rPr>
              <w:t xml:space="preserve">     已交齐 </w:t>
            </w:r>
          </w:p>
        </w:tc>
      </w:tr>
      <w:tr>
        <w:tblPrEx>
          <w:tblCellMar>
            <w:top w:w="0" w:type="dxa"/>
            <w:left w:w="108" w:type="dxa"/>
            <w:bottom w:w="0" w:type="dxa"/>
            <w:right w:w="108" w:type="dxa"/>
          </w:tblCellMar>
        </w:tblPrEx>
        <w:trPr>
          <w:trHeight w:val="643" w:hRule="atLeast"/>
        </w:trPr>
        <w:tc>
          <w:tcPr>
            <w:tcW w:w="886" w:type="dxa"/>
            <w:tcBorders>
              <w:top w:val="single" w:color="auto" w:sz="4" w:space="0"/>
              <w:left w:val="single" w:color="auto" w:sz="18"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项目</w:t>
            </w:r>
          </w:p>
        </w:tc>
        <w:tc>
          <w:tcPr>
            <w:tcW w:w="1253"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物资编码</w:t>
            </w:r>
          </w:p>
        </w:tc>
        <w:tc>
          <w:tcPr>
            <w:tcW w:w="260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物料描述</w:t>
            </w:r>
          </w:p>
        </w:tc>
        <w:tc>
          <w:tcPr>
            <w:tcW w:w="1071"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订单中序号</w:t>
            </w:r>
          </w:p>
        </w:tc>
        <w:tc>
          <w:tcPr>
            <w:tcW w:w="919"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数量</w:t>
            </w:r>
          </w:p>
        </w:tc>
        <w:tc>
          <w:tcPr>
            <w:tcW w:w="1078" w:type="dxa"/>
            <w:tcBorders>
              <w:top w:val="single" w:color="auto" w:sz="4" w:space="0"/>
              <w:left w:val="nil"/>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单位</w:t>
            </w:r>
          </w:p>
        </w:tc>
        <w:tc>
          <w:tcPr>
            <w:tcW w:w="1226" w:type="dxa"/>
            <w:tcBorders>
              <w:top w:val="single" w:color="auto" w:sz="4" w:space="0"/>
              <w:left w:val="nil"/>
              <w:bottom w:val="single" w:color="auto" w:sz="4" w:space="0"/>
              <w:right w:val="single" w:color="auto" w:sz="18"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备注</w:t>
            </w:r>
          </w:p>
        </w:tc>
      </w:tr>
      <w:tr>
        <w:tblPrEx>
          <w:tblCellMar>
            <w:top w:w="0" w:type="dxa"/>
            <w:left w:w="108" w:type="dxa"/>
            <w:bottom w:w="0" w:type="dxa"/>
            <w:right w:w="108" w:type="dxa"/>
          </w:tblCellMar>
        </w:tblPrEx>
        <w:trPr>
          <w:trHeight w:val="457" w:hRule="atLeast"/>
        </w:trPr>
        <w:tc>
          <w:tcPr>
            <w:tcW w:w="886" w:type="dxa"/>
            <w:tcBorders>
              <w:top w:val="nil"/>
              <w:left w:val="single" w:color="auto" w:sz="18" w:space="0"/>
              <w:bottom w:val="single" w:color="auto" w:sz="4" w:space="0"/>
              <w:right w:val="single" w:color="auto" w:sz="4" w:space="0"/>
            </w:tcBorders>
            <w:noWrap/>
            <w:vAlign w:val="center"/>
          </w:tcPr>
          <w:p>
            <w:pPr>
              <w:widowControl/>
              <w:jc w:val="center"/>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w:t>
            </w:r>
          </w:p>
        </w:tc>
        <w:tc>
          <w:tcPr>
            <w:tcW w:w="1253"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　</w:t>
            </w:r>
          </w:p>
        </w:tc>
        <w:tc>
          <w:tcPr>
            <w:tcW w:w="260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　</w:t>
            </w:r>
          </w:p>
        </w:tc>
        <w:tc>
          <w:tcPr>
            <w:tcW w:w="1071"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　</w:t>
            </w:r>
          </w:p>
        </w:tc>
        <w:tc>
          <w:tcPr>
            <w:tcW w:w="919" w:type="dxa"/>
            <w:tcBorders>
              <w:top w:val="nil"/>
              <w:left w:val="nil"/>
              <w:bottom w:val="single" w:color="auto" w:sz="4" w:space="0"/>
              <w:right w:val="single" w:color="auto" w:sz="4" w:space="0"/>
            </w:tcBorders>
            <w:noWrap/>
            <w:vAlign w:val="center"/>
          </w:tcPr>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w:t>
            </w:r>
          </w:p>
        </w:tc>
        <w:tc>
          <w:tcPr>
            <w:tcW w:w="1078" w:type="dxa"/>
            <w:tcBorders>
              <w:top w:val="nil"/>
              <w:left w:val="nil"/>
              <w:bottom w:val="single" w:color="auto" w:sz="4" w:space="0"/>
              <w:right w:val="single" w:color="auto" w:sz="4" w:space="0"/>
            </w:tcBorders>
            <w:noWrap/>
            <w:vAlign w:val="center"/>
          </w:tcPr>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w:t>
            </w:r>
          </w:p>
        </w:tc>
        <w:tc>
          <w:tcPr>
            <w:tcW w:w="1226" w:type="dxa"/>
            <w:tcBorders>
              <w:top w:val="nil"/>
              <w:left w:val="nil"/>
              <w:bottom w:val="single" w:color="auto" w:sz="4" w:space="0"/>
              <w:right w:val="single" w:color="auto" w:sz="18" w:space="0"/>
            </w:tcBorders>
            <w:noWrap/>
            <w:vAlign w:val="center"/>
          </w:tcPr>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457" w:hRule="atLeast"/>
        </w:trPr>
        <w:tc>
          <w:tcPr>
            <w:tcW w:w="886" w:type="dxa"/>
            <w:tcBorders>
              <w:top w:val="nil"/>
              <w:left w:val="single" w:color="auto" w:sz="18" w:space="0"/>
              <w:bottom w:val="single" w:color="auto" w:sz="4" w:space="0"/>
              <w:right w:val="single" w:color="auto" w:sz="4" w:space="0"/>
            </w:tcBorders>
            <w:noWrap/>
            <w:vAlign w:val="center"/>
          </w:tcPr>
          <w:p>
            <w:pPr>
              <w:widowControl/>
              <w:jc w:val="center"/>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2</w:t>
            </w:r>
          </w:p>
        </w:tc>
        <w:tc>
          <w:tcPr>
            <w:tcW w:w="1253"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　</w:t>
            </w:r>
          </w:p>
        </w:tc>
        <w:tc>
          <w:tcPr>
            <w:tcW w:w="2604"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　</w:t>
            </w:r>
          </w:p>
        </w:tc>
        <w:tc>
          <w:tcPr>
            <w:tcW w:w="1071"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themeColor="text1"/>
                <w:kern w:val="0"/>
                <w:sz w:val="22"/>
                <w14:textFill>
                  <w14:solidFill>
                    <w14:schemeClr w14:val="tx1"/>
                  </w14:solidFill>
                </w14:textFill>
              </w:rPr>
            </w:pPr>
            <w:r>
              <w:rPr>
                <w:rFonts w:hint="eastAsia" w:ascii="微软雅黑" w:hAnsi="微软雅黑" w:eastAsia="微软雅黑" w:cs="微软雅黑"/>
                <w:color w:val="000000" w:themeColor="text1"/>
                <w:kern w:val="0"/>
                <w:sz w:val="22"/>
                <w14:textFill>
                  <w14:solidFill>
                    <w14:schemeClr w14:val="tx1"/>
                  </w14:solidFill>
                </w14:textFill>
              </w:rPr>
              <w:t>　</w:t>
            </w:r>
          </w:p>
        </w:tc>
        <w:tc>
          <w:tcPr>
            <w:tcW w:w="919" w:type="dxa"/>
            <w:tcBorders>
              <w:top w:val="nil"/>
              <w:left w:val="nil"/>
              <w:bottom w:val="single" w:color="auto" w:sz="4" w:space="0"/>
              <w:right w:val="single" w:color="auto" w:sz="4" w:space="0"/>
            </w:tcBorders>
            <w:noWrap/>
            <w:vAlign w:val="center"/>
          </w:tcPr>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w:t>
            </w:r>
          </w:p>
        </w:tc>
        <w:tc>
          <w:tcPr>
            <w:tcW w:w="1078" w:type="dxa"/>
            <w:tcBorders>
              <w:top w:val="nil"/>
              <w:left w:val="nil"/>
              <w:bottom w:val="single" w:color="auto" w:sz="4" w:space="0"/>
              <w:right w:val="single" w:color="auto" w:sz="4" w:space="0"/>
            </w:tcBorders>
            <w:noWrap/>
            <w:vAlign w:val="center"/>
          </w:tcPr>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w:t>
            </w:r>
          </w:p>
        </w:tc>
        <w:tc>
          <w:tcPr>
            <w:tcW w:w="1226" w:type="dxa"/>
            <w:tcBorders>
              <w:top w:val="nil"/>
              <w:left w:val="nil"/>
              <w:bottom w:val="single" w:color="auto" w:sz="4" w:space="0"/>
              <w:right w:val="single" w:color="auto" w:sz="18" w:space="0"/>
            </w:tcBorders>
            <w:noWrap/>
            <w:vAlign w:val="center"/>
          </w:tcPr>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423" w:hRule="atLeast"/>
        </w:trPr>
        <w:tc>
          <w:tcPr>
            <w:tcW w:w="9037" w:type="dxa"/>
            <w:gridSpan w:val="8"/>
            <w:tcBorders>
              <w:top w:val="nil"/>
              <w:left w:val="single" w:color="auto" w:sz="18" w:space="0"/>
              <w:bottom w:val="nil"/>
              <w:right w:val="single" w:color="auto" w:sz="18" w:space="0"/>
            </w:tcBorders>
            <w:noWrap/>
            <w:vAlign w:val="center"/>
          </w:tcPr>
          <w:p>
            <w:pPr>
              <w:widowControl/>
              <w:jc w:val="left"/>
              <w:rPr>
                <w:rFonts w:hint="eastAsia" w:ascii="微软雅黑" w:hAnsi="微软雅黑" w:eastAsia="微软雅黑" w:cs="微软雅黑"/>
                <w:bCs/>
                <w:color w:val="000000" w:themeColor="text1"/>
                <w:kern w:val="0"/>
                <w:sz w:val="20"/>
                <w14:textFill>
                  <w14:solidFill>
                    <w14:schemeClr w14:val="tx1"/>
                  </w14:solidFill>
                </w14:textFill>
              </w:rPr>
            </w:pPr>
            <w:r>
              <w:rPr>
                <w:rFonts w:hint="eastAsia" w:ascii="微软雅黑" w:hAnsi="微软雅黑" w:eastAsia="微软雅黑" w:cs="微软雅黑"/>
                <w:bCs/>
                <w:color w:val="000000" w:themeColor="text1"/>
                <w:kern w:val="0"/>
                <w:sz w:val="20"/>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2853055</wp:posOffset>
                      </wp:positionH>
                      <wp:positionV relativeFrom="paragraph">
                        <wp:posOffset>57785</wp:posOffset>
                      </wp:positionV>
                      <wp:extent cx="120015" cy="104775"/>
                      <wp:effectExtent l="12700" t="12700" r="19685" b="15875"/>
                      <wp:wrapNone/>
                      <wp:docPr id="11" name="矩形 17"/>
                      <wp:cNvGraphicFramePr/>
                      <a:graphic xmlns:a="http://schemas.openxmlformats.org/drawingml/2006/main">
                        <a:graphicData uri="http://schemas.microsoft.com/office/word/2010/wordprocessingShape">
                          <wps:wsp>
                            <wps:cNvSpPr/>
                            <wps:spPr bwMode="auto">
                              <a:xfrm>
                                <a:off x="0" y="0"/>
                                <a:ext cx="120015" cy="104775"/>
                              </a:xfrm>
                              <a:prstGeom prst="rect">
                                <a:avLst/>
                              </a:prstGeom>
                              <a:noFill/>
                              <a:ln w="25400">
                                <a:solidFill>
                                  <a:srgbClr val="000000"/>
                                </a:solidFill>
                                <a:miter lim="800000"/>
                              </a:ln>
                            </wps:spPr>
                            <wps:bodyPr rot="0" vert="horz" wrap="square" lIns="91440" tIns="45720" rIns="91440" bIns="45720" anchor="ctr" anchorCtr="0" upright="1">
                              <a:noAutofit/>
                            </wps:bodyPr>
                          </wps:wsp>
                        </a:graphicData>
                      </a:graphic>
                    </wp:anchor>
                  </w:drawing>
                </mc:Choice>
                <mc:Fallback>
                  <w:pict>
                    <v:rect id="矩形 17" o:spid="_x0000_s1026" o:spt="1" style="position:absolute;left:0pt;margin-left:224.65pt;margin-top:4.55pt;height:8.25pt;width:9.45pt;z-index:251670528;v-text-anchor:middle;mso-width-relative:page;mso-height-relative:page;" filled="f" stroked="t" coordsize="21600,21600" o:gfxdata="UEsDBAoAAAAAAIdO4kAAAAAAAAAAAAAAAAAEAAAAZHJzL1BLAwQUAAAACACHTuJAqaNFbdgAAAAI&#10;AQAADwAAAGRycy9kb3ducmV2LnhtbE2PwU7DMBBE70j8g7VIXBC1E5KoDdn0gNQjErQgxM2NlyQ0&#10;XofYTcvfY05wHM1o5k21PttBzDT53jFCslAgiBtnem4RXnab2yUIHzQbPTgmhG/ysK4vLypdGnfi&#10;Z5q3oRWxhH2pEboQxlJK33RktV+4kTh6H26yOkQ5tdJM+hTL7SBTpQppdc9xodMjPXTUHLZHi/CU&#10;yUPW3rzm6jF5+8o/N3kv53fE66tE3YMIdA5/YfjFj+hQR6a9O7LxYkDIstVdjCKsEhDRz4plCmKP&#10;kOYFyLqS/w/UP1BLAwQUAAAACACHTuJASQINbRQCAAAaBAAADgAAAGRycy9lMm9Eb2MueG1srVPN&#10;jtMwEL4j8Q6W7zRJ1dIlarpCWy1C4melhQdwHaexZHvM2G26vAwSNx6Cx1nxGoydbinLZQ/kEHk8&#10;42/m+/x5eXmwhu0VBg2u4dWk5Ew5Ca1224Z//nT94oKzEIVrhQGnGn6nAr9cPX+2HHytptCDaRUy&#10;AnGhHnzD+xh9XRRB9sqKMAGvHCU7QCsihbgtWhQDoVtTTMvyZTEAth5BqhBodz0m+RERnwIIXael&#10;WoPcWeXiiIrKiEiUQq994Ks8bdcpGT92XVCRmYYT05j/1ITWm/QvVktRb1H4XsvjCOIpIzziZIV2&#10;1PQEtRZRsB3qf6CslggBujiRYIuRSFaEWFTlI21ue+FV5kJSB38SPfw/WPlhf4NMt+SEijMnLN34&#10;r28/7n9+Z9UiqTP4UFPRrb/BYxRoyTbDe2ipVuwiZOKHDm0SgCixQ9b37qSvOkQmabOi+6/mnElK&#10;VeVssZinDoWoHw57DPGNAsvSouFI15fBxf5diGPpQ0nq5eBaG0P7ojaODQ2fzmdlmU8EMLpN2ZQM&#10;uN1cGWR7kVyQv2Pjv8qsjuRso23DL86LjKMhkw6J+ajIBto7UgFhNBQ9J1r0gF85G8hMDQ9fdgIV&#10;Z+ato9t6Vc1myX05mM0XUwrwPLM5zwgnCarhMiJnY3AVR8/uPOptT72qzNLBa9K/01mbNOE413Fc&#10;skxW92jv5MnzOFf9edK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mjRW3YAAAACAEAAA8AAAAA&#10;AAAAAQAgAAAAIgAAAGRycy9kb3ducmV2LnhtbFBLAQIUABQAAAAIAIdO4kBJAg1tFAIAABoEAAAO&#10;AAAAAAAAAAEAIAAAACcBAABkcnMvZTJvRG9jLnhtbFBLBQYAAAAABgAGAFkBAACtBQAAAAA=&#10;">
                      <v:fill on="f" focussize="0,0"/>
                      <v:stroke weight="2pt" color="#000000" miterlimit="8" joinstyle="miter"/>
                      <v:imagedata o:title=""/>
                      <o:lock v:ext="edit" aspectratio="f"/>
                    </v:rect>
                  </w:pict>
                </mc:Fallback>
              </mc:AlternateContent>
            </w:r>
            <w:r>
              <w:rPr>
                <w:rFonts w:hint="eastAsia" w:ascii="微软雅黑" w:hAnsi="微软雅黑" w:eastAsia="微软雅黑" w:cs="微软雅黑"/>
                <w:color w:val="000000" w:themeColor="text1"/>
                <w:kern w:val="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1679575</wp:posOffset>
                      </wp:positionH>
                      <wp:positionV relativeFrom="paragraph">
                        <wp:posOffset>48260</wp:posOffset>
                      </wp:positionV>
                      <wp:extent cx="120015" cy="104775"/>
                      <wp:effectExtent l="12700" t="12700" r="19685" b="15875"/>
                      <wp:wrapNone/>
                      <wp:docPr id="10" name="矩形 16"/>
                      <wp:cNvGraphicFramePr/>
                      <a:graphic xmlns:a="http://schemas.openxmlformats.org/drawingml/2006/main">
                        <a:graphicData uri="http://schemas.microsoft.com/office/word/2010/wordprocessingShape">
                          <wps:wsp>
                            <wps:cNvSpPr/>
                            <wps:spPr bwMode="auto">
                              <a:xfrm>
                                <a:off x="0" y="0"/>
                                <a:ext cx="120015" cy="104775"/>
                              </a:xfrm>
                              <a:prstGeom prst="rect">
                                <a:avLst/>
                              </a:prstGeom>
                              <a:noFill/>
                              <a:ln w="25400">
                                <a:solidFill>
                                  <a:srgbClr val="000000"/>
                                </a:solidFill>
                                <a:miter lim="800000"/>
                              </a:ln>
                            </wps:spPr>
                            <wps:bodyPr rot="0" vert="horz" wrap="square" lIns="91440" tIns="45720" rIns="91440" bIns="45720" anchor="ctr" anchorCtr="0" upright="1">
                              <a:noAutofit/>
                            </wps:bodyPr>
                          </wps:wsp>
                        </a:graphicData>
                      </a:graphic>
                    </wp:anchor>
                  </w:drawing>
                </mc:Choice>
                <mc:Fallback>
                  <w:pict>
                    <v:rect id="矩形 16" o:spid="_x0000_s1026" o:spt="1" style="position:absolute;left:0pt;margin-left:132.25pt;margin-top:3.8pt;height:8.25pt;width:9.45pt;z-index:251669504;v-text-anchor:middle;mso-width-relative:page;mso-height-relative:page;" filled="f" stroked="t" coordsize="21600,21600" o:gfxdata="UEsDBAoAAAAAAIdO4kAAAAAAAAAAAAAAAAAEAAAAZHJzL1BLAwQUAAAACACHTuJAYisnddgAAAAI&#10;AQAADwAAAGRycy9kb3ducmV2LnhtbE2PwU7DMBBE70j8g7VIXBC1E5K0CnF6QOoRCQoI9ebGSxIa&#10;r0PspuXvWU5wm9WMZt5W67MbxIxT6D1pSBYKBFLjbU+thteXze0KRIiGrBk8oYZvDLCuLy8qU1p/&#10;omect7EVXEKhNBq6GMdSytB06ExY+BGJvQ8/ORP5nFppJ3PicjfIVKlCOtMTL3RmxIcOm8P26DQ8&#10;ZfKQtTdvuXpM3r/yz03ey3mn9fVVou5BRDzHvzD84jM61My090eyQQwa0iLLOaphWYBgP13dZSD2&#10;LLIEZF3J/w/UP1BLAwQUAAAACACHTuJAgunj8BQCAAAaBAAADgAAAGRycy9lMm9Eb2MueG1srVPN&#10;jtMwEL4j8Q6W7zRJ1e4uUdMV2moREj8rLTyA6ziNJdtjxm7T8jJI3HgIHgfxGoydbinLZQ/kEHk8&#10;42/m+/x5cb23hu0UBg2u4dWk5Ew5Ca12m4Z/+nj74oqzEIVrhQGnGn5QgV8vnz9bDL5WU+jBtAoZ&#10;gbhQD77hfYy+Looge2VFmIBXjpIdoBWRQtwULYqB0K0ppmV5UQyArUeQKgTaXY1JfkTEpwBC12mp&#10;ViC3Vrk4oqIyIhKl0Gsf+DJP23VKxg9dF1RkpuHENOY/NaH1Ov2L5ULUGxS+1/I4gnjKCI84WaEd&#10;NT1BrUQUbIv6HyirJUKALk4k2GIkkhUhFlX5SJv7XniVuZDUwZ9ED/8PVr7f3SHTLTmBJHHC0o3/&#10;+vr9549vrLpI6gw+1FR07+/wGAVasvXwDlqqFdsImfi+Q5sEIEpsn/U9nPRV+8gkbVZ0/9WcM0mp&#10;qpxdXs5Th0LUD4c9hvhagWVp0XCk68vgYvc2xLH0oST1cnCrjaF9URvHhoZP57OyzCcCGN2mbEoG&#10;3KxvDLKdSC7I37HxX2VWR3K20bbhV+dFxtGQSYfEfFRkDe2BVEAYDUXPiRY94BfOBjJTw8PnrUDF&#10;mXnj6LZeVrNZcl8OZvPLKQV4nlmfZ4STBNVwGZGzMbiJo2e3HvWmp15VZungFenf6axNmnCc6zgu&#10;WSare7R38uR5nKv+POn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IrJ3XYAAAACAEAAA8AAAAA&#10;AAAAAQAgAAAAIgAAAGRycy9kb3ducmV2LnhtbFBLAQIUABQAAAAIAIdO4kCC6ePwFAIAABoEAAAO&#10;AAAAAAAAAAEAIAAAACcBAABkcnMvZTJvRG9jLnhtbFBLBQYAAAAABgAGAFkBAACtBQAAAAA=&#10;">
                      <v:fill on="f" focussize="0,0"/>
                      <v:stroke weight="2pt" color="#000000" miterlimit="8" joinstyle="miter"/>
                      <v:imagedata o:title=""/>
                      <o:lock v:ext="edit" aspectratio="f"/>
                    </v:rect>
                  </w:pict>
                </mc:Fallback>
              </mc:AlternateContent>
            </w:r>
            <w:r>
              <w:rPr>
                <w:rFonts w:hint="eastAsia" w:ascii="微软雅黑" w:hAnsi="微软雅黑" w:eastAsia="微软雅黑" w:cs="微软雅黑"/>
                <w:bCs/>
                <w:color w:val="000000" w:themeColor="text1"/>
                <w:kern w:val="0"/>
                <w:sz w:val="20"/>
                <w14:textFill>
                  <w14:solidFill>
                    <w14:schemeClr w14:val="tx1"/>
                  </w14:solidFill>
                </w14:textFill>
              </w:rPr>
              <w:t>交货方式：供应商直接送货         第三方物流</w:t>
            </w:r>
          </w:p>
        </w:tc>
      </w:tr>
      <w:tr>
        <w:tblPrEx>
          <w:tblCellMar>
            <w:top w:w="0" w:type="dxa"/>
            <w:left w:w="108" w:type="dxa"/>
            <w:bottom w:w="0" w:type="dxa"/>
            <w:right w:w="108" w:type="dxa"/>
          </w:tblCellMar>
        </w:tblPrEx>
        <w:trPr>
          <w:trHeight w:val="423" w:hRule="atLeast"/>
        </w:trPr>
        <w:tc>
          <w:tcPr>
            <w:tcW w:w="2139" w:type="dxa"/>
            <w:gridSpan w:val="2"/>
            <w:tcBorders>
              <w:top w:val="nil"/>
              <w:left w:val="single" w:color="auto" w:sz="18" w:space="0"/>
              <w:bottom w:val="nil"/>
              <w:right w:val="nil"/>
            </w:tcBorders>
            <w:noWrap/>
            <w:vAlign w:val="center"/>
          </w:tcPr>
          <w:p>
            <w:pPr>
              <w:widowControl/>
              <w:jc w:val="left"/>
              <w:rPr>
                <w:rFonts w:hint="eastAsia" w:ascii="微软雅黑" w:hAnsi="微软雅黑" w:eastAsia="微软雅黑" w:cs="微软雅黑"/>
                <w:bCs/>
                <w:color w:val="000000" w:themeColor="text1"/>
                <w:kern w:val="0"/>
                <w:sz w:val="20"/>
                <w14:textFill>
                  <w14:solidFill>
                    <w14:schemeClr w14:val="tx1"/>
                  </w14:solidFill>
                </w14:textFill>
              </w:rPr>
            </w:pPr>
            <w:r>
              <w:rPr>
                <w:rFonts w:hint="eastAsia" w:ascii="微软雅黑" w:hAnsi="微软雅黑" w:eastAsia="微软雅黑" w:cs="微软雅黑"/>
                <w:bCs/>
                <w:color w:val="000000" w:themeColor="text1"/>
                <w:kern w:val="0"/>
                <w:sz w:val="20"/>
                <w14:textFill>
                  <w14:solidFill>
                    <w14:schemeClr w14:val="tx1"/>
                  </w14:solidFill>
                </w14:textFill>
              </w:rPr>
              <w:t>货物预计到达日期：</w:t>
            </w:r>
          </w:p>
        </w:tc>
        <w:tc>
          <w:tcPr>
            <w:tcW w:w="1750" w:type="dxa"/>
            <w:tcBorders>
              <w:top w:val="nil"/>
              <w:left w:val="nil"/>
              <w:bottom w:val="nil"/>
              <w:right w:val="nil"/>
            </w:tcBorders>
            <w:noWrap/>
            <w:vAlign w:val="center"/>
          </w:tcPr>
          <w:p>
            <w:pPr>
              <w:widowControl/>
              <w:jc w:val="left"/>
              <w:rPr>
                <w:rFonts w:hint="eastAsia" w:ascii="微软雅黑" w:hAnsi="微软雅黑" w:eastAsia="微软雅黑" w:cs="微软雅黑"/>
                <w:bCs/>
                <w:color w:val="000000" w:themeColor="text1"/>
                <w:kern w:val="0"/>
                <w:sz w:val="20"/>
                <w14:textFill>
                  <w14:solidFill>
                    <w14:schemeClr w14:val="tx1"/>
                  </w14:solidFill>
                </w14:textFill>
              </w:rPr>
            </w:pPr>
          </w:p>
        </w:tc>
        <w:tc>
          <w:tcPr>
            <w:tcW w:w="854"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1071"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919"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1078"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1226" w:type="dxa"/>
            <w:tcBorders>
              <w:top w:val="nil"/>
              <w:left w:val="nil"/>
              <w:bottom w:val="nil"/>
              <w:right w:val="single" w:color="auto" w:sz="18" w:space="0"/>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r>
              <w:rPr>
                <w:rFonts w:hint="eastAsia" w:ascii="微软雅黑" w:hAnsi="微软雅黑" w:eastAsia="微软雅黑" w:cs="微软雅黑"/>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321" w:hRule="atLeast"/>
        </w:trPr>
        <w:tc>
          <w:tcPr>
            <w:tcW w:w="886" w:type="dxa"/>
            <w:tcBorders>
              <w:top w:val="nil"/>
              <w:left w:val="single" w:color="auto" w:sz="18" w:space="0"/>
              <w:bottom w:val="nil"/>
              <w:right w:val="nil"/>
            </w:tcBorders>
            <w:noWrap/>
            <w:vAlign w:val="center"/>
          </w:tcPr>
          <w:p>
            <w:pPr>
              <w:widowControl/>
              <w:jc w:val="center"/>
              <w:rPr>
                <w:rFonts w:hint="eastAsia" w:ascii="微软雅黑" w:hAnsi="微软雅黑" w:eastAsia="微软雅黑" w:cs="微软雅黑"/>
                <w:bCs/>
                <w:color w:val="000000" w:themeColor="text1"/>
                <w:kern w:val="0"/>
                <w14:textFill>
                  <w14:solidFill>
                    <w14:schemeClr w14:val="tx1"/>
                  </w14:solidFill>
                </w14:textFill>
              </w:rPr>
            </w:pPr>
            <w:r>
              <w:rPr>
                <w:rFonts w:hint="eastAsia" w:ascii="微软雅黑" w:hAnsi="微软雅黑" w:eastAsia="微软雅黑" w:cs="微软雅黑"/>
                <w:bCs/>
                <w:color w:val="000000" w:themeColor="text1"/>
                <w:kern w:val="0"/>
                <w14:textFill>
                  <w14:solidFill>
                    <w14:schemeClr w14:val="tx1"/>
                  </w14:solidFill>
                </w14:textFill>
              </w:rPr>
              <w:t>　</w:t>
            </w:r>
          </w:p>
        </w:tc>
        <w:tc>
          <w:tcPr>
            <w:tcW w:w="1253" w:type="dxa"/>
            <w:tcBorders>
              <w:top w:val="nil"/>
              <w:left w:val="nil"/>
              <w:bottom w:val="nil"/>
              <w:right w:val="nil"/>
            </w:tcBorders>
            <w:noWrap/>
            <w:vAlign w:val="center"/>
          </w:tcPr>
          <w:p>
            <w:pPr>
              <w:widowControl/>
              <w:jc w:val="center"/>
              <w:rPr>
                <w:rFonts w:hint="eastAsia" w:ascii="微软雅黑" w:hAnsi="微软雅黑" w:eastAsia="微软雅黑" w:cs="微软雅黑"/>
                <w:bCs/>
                <w:color w:val="000000" w:themeColor="text1"/>
                <w:kern w:val="0"/>
                <w14:textFill>
                  <w14:solidFill>
                    <w14:schemeClr w14:val="tx1"/>
                  </w14:solidFill>
                </w14:textFill>
              </w:rPr>
            </w:pPr>
          </w:p>
        </w:tc>
        <w:tc>
          <w:tcPr>
            <w:tcW w:w="1750"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854"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1071"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919"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1078"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1226" w:type="dxa"/>
            <w:tcBorders>
              <w:top w:val="nil"/>
              <w:left w:val="nil"/>
              <w:bottom w:val="nil"/>
              <w:right w:val="single" w:color="auto" w:sz="18" w:space="0"/>
            </w:tcBorders>
            <w:noWrap/>
            <w:vAlign w:val="center"/>
          </w:tcPr>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321" w:hRule="atLeast"/>
        </w:trPr>
        <w:tc>
          <w:tcPr>
            <w:tcW w:w="9037" w:type="dxa"/>
            <w:gridSpan w:val="8"/>
            <w:tcBorders>
              <w:top w:val="nil"/>
              <w:left w:val="single" w:color="auto" w:sz="18" w:space="0"/>
              <w:bottom w:val="nil"/>
              <w:right w:val="single" w:color="auto" w:sz="18" w:space="0"/>
            </w:tcBorders>
            <w:noWrap/>
            <w:vAlign w:val="center"/>
          </w:tcPr>
          <w:p>
            <w:pPr>
              <w:widowControl/>
              <w:jc w:val="left"/>
              <w:rPr>
                <w:rFonts w:hint="eastAsia" w:ascii="微软雅黑" w:hAnsi="微软雅黑" w:eastAsia="微软雅黑" w:cs="微软雅黑"/>
                <w:bCs/>
                <w:color w:val="000000" w:themeColor="text1"/>
                <w:kern w:val="0"/>
                <w14:textFill>
                  <w14:solidFill>
                    <w14:schemeClr w14:val="tx1"/>
                  </w14:solidFill>
                </w14:textFill>
              </w:rPr>
            </w:pPr>
            <w:r>
              <w:rPr>
                <w:rFonts w:hint="eastAsia" w:ascii="微软雅黑" w:hAnsi="微软雅黑" w:eastAsia="微软雅黑" w:cs="微软雅黑"/>
                <w:bCs/>
                <w:color w:val="000000" w:themeColor="text1"/>
                <w:kern w:val="0"/>
                <w14:textFill>
                  <w14:solidFill>
                    <w14:schemeClr w14:val="tx1"/>
                  </w14:solidFill>
                </w14:textFill>
              </w:rPr>
              <w:t xml:space="preserve">收货人：                                发货人：             </w:t>
            </w:r>
            <w:r>
              <w:rPr>
                <w:rFonts w:hint="eastAsia" w:ascii="微软雅黑" w:hAnsi="微软雅黑" w:eastAsia="微软雅黑" w:cs="微软雅黑"/>
                <w:bCs/>
                <w:color w:val="000000" w:themeColor="text1"/>
                <w:kern w:val="0"/>
                <w:sz w:val="20"/>
                <w14:textFill>
                  <w14:solidFill>
                    <w14:schemeClr w14:val="tx1"/>
                  </w14:solidFill>
                </w14:textFill>
              </w:rPr>
              <w:t>快递号：</w:t>
            </w:r>
          </w:p>
        </w:tc>
      </w:tr>
      <w:tr>
        <w:tblPrEx>
          <w:tblCellMar>
            <w:top w:w="0" w:type="dxa"/>
            <w:left w:w="108" w:type="dxa"/>
            <w:bottom w:w="0" w:type="dxa"/>
            <w:right w:w="108" w:type="dxa"/>
          </w:tblCellMar>
        </w:tblPrEx>
        <w:trPr>
          <w:trHeight w:val="321" w:hRule="atLeast"/>
        </w:trPr>
        <w:tc>
          <w:tcPr>
            <w:tcW w:w="2139" w:type="dxa"/>
            <w:gridSpan w:val="2"/>
            <w:tcBorders>
              <w:top w:val="nil"/>
              <w:left w:val="single" w:color="auto" w:sz="18" w:space="0"/>
              <w:bottom w:val="nil"/>
              <w:right w:val="nil"/>
            </w:tcBorders>
            <w:noWrap/>
            <w:vAlign w:val="center"/>
          </w:tcPr>
          <w:p>
            <w:pPr>
              <w:widowControl/>
              <w:jc w:val="left"/>
              <w:rPr>
                <w:rFonts w:hint="eastAsia" w:ascii="微软雅黑" w:hAnsi="微软雅黑" w:eastAsia="微软雅黑" w:cs="微软雅黑"/>
                <w:bCs/>
                <w:color w:val="000000" w:themeColor="text1"/>
                <w:kern w:val="0"/>
                <w14:textFill>
                  <w14:solidFill>
                    <w14:schemeClr w14:val="tx1"/>
                  </w14:solidFill>
                </w14:textFill>
              </w:rPr>
            </w:pPr>
            <w:r>
              <w:rPr>
                <w:rFonts w:hint="eastAsia" w:ascii="微软雅黑" w:hAnsi="微软雅黑" w:eastAsia="微软雅黑" w:cs="微软雅黑"/>
                <w:bCs/>
                <w:color w:val="000000" w:themeColor="text1"/>
                <w:kern w:val="0"/>
                <w14:textFill>
                  <w14:solidFill>
                    <w14:schemeClr w14:val="tx1"/>
                  </w14:solidFill>
                </w14:textFill>
              </w:rPr>
              <w:t>日期：</w:t>
            </w:r>
          </w:p>
        </w:tc>
        <w:tc>
          <w:tcPr>
            <w:tcW w:w="1750" w:type="dxa"/>
            <w:tcBorders>
              <w:top w:val="nil"/>
              <w:left w:val="nil"/>
              <w:bottom w:val="nil"/>
              <w:right w:val="nil"/>
            </w:tcBorders>
            <w:noWrap/>
            <w:vAlign w:val="center"/>
          </w:tcPr>
          <w:p>
            <w:pPr>
              <w:widowControl/>
              <w:jc w:val="left"/>
              <w:rPr>
                <w:rFonts w:hint="eastAsia" w:ascii="微软雅黑" w:hAnsi="微软雅黑" w:eastAsia="微软雅黑" w:cs="微软雅黑"/>
                <w:bCs/>
                <w:color w:val="000000" w:themeColor="text1"/>
                <w:kern w:val="0"/>
                <w14:textFill>
                  <w14:solidFill>
                    <w14:schemeClr w14:val="tx1"/>
                  </w14:solidFill>
                </w14:textFill>
              </w:rPr>
            </w:pPr>
          </w:p>
        </w:tc>
        <w:tc>
          <w:tcPr>
            <w:tcW w:w="854" w:type="dxa"/>
            <w:tcBorders>
              <w:top w:val="nil"/>
              <w:left w:val="nil"/>
              <w:bottom w:val="nil"/>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1990" w:type="dxa"/>
            <w:gridSpan w:val="2"/>
            <w:tcBorders>
              <w:top w:val="nil"/>
              <w:left w:val="nil"/>
              <w:bottom w:val="nil"/>
              <w:right w:val="nil"/>
            </w:tcBorders>
            <w:noWrap/>
            <w:vAlign w:val="center"/>
          </w:tcPr>
          <w:p>
            <w:pPr>
              <w:widowControl/>
              <w:jc w:val="left"/>
              <w:rPr>
                <w:rFonts w:hint="eastAsia" w:ascii="微软雅黑" w:hAnsi="微软雅黑" w:eastAsia="微软雅黑" w:cs="微软雅黑"/>
                <w:bCs/>
                <w:color w:val="000000" w:themeColor="text1"/>
                <w:kern w:val="0"/>
                <w14:textFill>
                  <w14:solidFill>
                    <w14:schemeClr w14:val="tx1"/>
                  </w14:solidFill>
                </w14:textFill>
              </w:rPr>
            </w:pPr>
            <w:r>
              <w:rPr>
                <w:rFonts w:hint="eastAsia" w:ascii="微软雅黑" w:hAnsi="微软雅黑" w:eastAsia="微软雅黑" w:cs="微软雅黑"/>
                <w:bCs/>
                <w:color w:val="000000" w:themeColor="text1"/>
                <w:kern w:val="0"/>
                <w14:textFill>
                  <w14:solidFill>
                    <w14:schemeClr w14:val="tx1"/>
                  </w14:solidFill>
                </w14:textFill>
              </w:rPr>
              <w:t>日期：</w:t>
            </w:r>
          </w:p>
        </w:tc>
        <w:tc>
          <w:tcPr>
            <w:tcW w:w="1078" w:type="dxa"/>
            <w:tcBorders>
              <w:top w:val="nil"/>
              <w:left w:val="nil"/>
              <w:bottom w:val="nil"/>
              <w:right w:val="nil"/>
            </w:tcBorders>
            <w:noWrap/>
            <w:vAlign w:val="center"/>
          </w:tcPr>
          <w:p>
            <w:pPr>
              <w:widowControl/>
              <w:jc w:val="left"/>
              <w:rPr>
                <w:rFonts w:hint="eastAsia" w:ascii="微软雅黑" w:hAnsi="微软雅黑" w:eastAsia="微软雅黑" w:cs="微软雅黑"/>
                <w:bCs/>
                <w:color w:val="000000" w:themeColor="text1"/>
                <w:kern w:val="0"/>
                <w14:textFill>
                  <w14:solidFill>
                    <w14:schemeClr w14:val="tx1"/>
                  </w14:solidFill>
                </w14:textFill>
              </w:rPr>
            </w:pPr>
          </w:p>
        </w:tc>
        <w:tc>
          <w:tcPr>
            <w:tcW w:w="1226" w:type="dxa"/>
            <w:tcBorders>
              <w:top w:val="nil"/>
              <w:left w:val="nil"/>
              <w:bottom w:val="nil"/>
              <w:right w:val="single" w:color="auto" w:sz="18" w:space="0"/>
            </w:tcBorders>
            <w:noWrap/>
            <w:vAlign w:val="center"/>
          </w:tcPr>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321" w:hRule="atLeast"/>
        </w:trPr>
        <w:tc>
          <w:tcPr>
            <w:tcW w:w="886" w:type="dxa"/>
            <w:tcBorders>
              <w:top w:val="nil"/>
              <w:left w:val="single" w:color="auto" w:sz="18" w:space="0"/>
              <w:bottom w:val="single" w:color="auto" w:sz="18" w:space="0"/>
              <w:right w:val="nil"/>
            </w:tcBorders>
            <w:noWrap/>
            <w:vAlign w:val="center"/>
          </w:tcPr>
          <w:p>
            <w:pPr>
              <w:widowControl/>
              <w:jc w:val="center"/>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w:t>
            </w:r>
          </w:p>
        </w:tc>
        <w:tc>
          <w:tcPr>
            <w:tcW w:w="1253" w:type="dxa"/>
            <w:tcBorders>
              <w:top w:val="nil"/>
              <w:left w:val="nil"/>
              <w:bottom w:val="single" w:color="auto" w:sz="18" w:space="0"/>
              <w:right w:val="nil"/>
            </w:tcBorders>
            <w:noWrap/>
            <w:vAlign w:val="center"/>
          </w:tcPr>
          <w:p>
            <w:pPr>
              <w:widowControl/>
              <w:jc w:val="center"/>
              <w:rPr>
                <w:rFonts w:hint="eastAsia" w:ascii="微软雅黑" w:hAnsi="微软雅黑" w:eastAsia="微软雅黑" w:cs="微软雅黑"/>
                <w:color w:val="000000" w:themeColor="text1"/>
                <w:kern w:val="0"/>
                <w14:textFill>
                  <w14:solidFill>
                    <w14:schemeClr w14:val="tx1"/>
                  </w14:solidFill>
                </w14:textFill>
              </w:rPr>
            </w:pPr>
          </w:p>
        </w:tc>
        <w:tc>
          <w:tcPr>
            <w:tcW w:w="1750" w:type="dxa"/>
            <w:tcBorders>
              <w:top w:val="nil"/>
              <w:left w:val="nil"/>
              <w:bottom w:val="single" w:color="auto" w:sz="18" w:space="0"/>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854" w:type="dxa"/>
            <w:tcBorders>
              <w:top w:val="nil"/>
              <w:left w:val="nil"/>
              <w:bottom w:val="single" w:color="auto" w:sz="18" w:space="0"/>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1071" w:type="dxa"/>
            <w:tcBorders>
              <w:top w:val="nil"/>
              <w:left w:val="nil"/>
              <w:bottom w:val="single" w:color="auto" w:sz="18" w:space="0"/>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919" w:type="dxa"/>
            <w:tcBorders>
              <w:top w:val="nil"/>
              <w:left w:val="nil"/>
              <w:bottom w:val="single" w:color="auto" w:sz="18" w:space="0"/>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1078" w:type="dxa"/>
            <w:tcBorders>
              <w:top w:val="nil"/>
              <w:left w:val="nil"/>
              <w:bottom w:val="single" w:color="auto" w:sz="18" w:space="0"/>
              <w:right w:val="nil"/>
            </w:tcBorders>
            <w:noWrap/>
            <w:vAlign w:val="center"/>
          </w:tcPr>
          <w:p>
            <w:pPr>
              <w:widowControl/>
              <w:jc w:val="left"/>
              <w:rPr>
                <w:rFonts w:hint="eastAsia" w:ascii="微软雅黑" w:hAnsi="微软雅黑" w:eastAsia="微软雅黑" w:cs="微软雅黑"/>
                <w:color w:val="000000" w:themeColor="text1"/>
                <w:kern w:val="0"/>
                <w:sz w:val="20"/>
                <w14:textFill>
                  <w14:solidFill>
                    <w14:schemeClr w14:val="tx1"/>
                  </w14:solidFill>
                </w14:textFill>
              </w:rPr>
            </w:pPr>
          </w:p>
        </w:tc>
        <w:tc>
          <w:tcPr>
            <w:tcW w:w="1226" w:type="dxa"/>
            <w:tcBorders>
              <w:top w:val="nil"/>
              <w:left w:val="nil"/>
              <w:bottom w:val="single" w:color="auto" w:sz="18" w:space="0"/>
              <w:right w:val="single" w:color="auto" w:sz="18" w:space="0"/>
            </w:tcBorders>
            <w:noWrap/>
            <w:vAlign w:val="center"/>
          </w:tcPr>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747" w:hRule="atLeast"/>
        </w:trPr>
        <w:tc>
          <w:tcPr>
            <w:tcW w:w="9037" w:type="dxa"/>
            <w:gridSpan w:val="8"/>
            <w:tcBorders>
              <w:top w:val="single" w:color="auto" w:sz="18" w:space="0"/>
              <w:left w:val="single" w:color="auto" w:sz="18" w:space="0"/>
              <w:bottom w:val="single" w:color="auto" w:sz="4" w:space="0"/>
              <w:right w:val="single" w:color="auto" w:sz="18" w:space="0"/>
            </w:tcBorders>
            <w:noWrap/>
            <w:vAlign w:val="center"/>
          </w:tcPr>
          <w:p>
            <w:pPr>
              <w:widowControl/>
              <w:jc w:val="left"/>
              <w:rPr>
                <w:rFonts w:hint="eastAsia" w:ascii="微软雅黑" w:hAnsi="微软雅黑" w:eastAsia="微软雅黑" w:cs="微软雅黑"/>
                <w:b/>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xml:space="preserve">                              </w:t>
            </w:r>
            <w:r>
              <w:rPr>
                <w:rFonts w:hint="eastAsia" w:ascii="微软雅黑" w:hAnsi="微软雅黑" w:eastAsia="微软雅黑" w:cs="微软雅黑"/>
                <w:b/>
                <w:color w:val="000000" w:themeColor="text1"/>
                <w:kern w:val="0"/>
                <w:sz w:val="28"/>
                <w14:textFill>
                  <w14:solidFill>
                    <w14:schemeClr w14:val="tx1"/>
                  </w14:solidFill>
                </w14:textFill>
              </w:rPr>
              <w:t>供应商评价</w:t>
            </w:r>
          </w:p>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供应商评价内容：（对供应商交货时间、数量、完整性、外包装、服务态度等交割情况进行综合评价）</w:t>
            </w:r>
          </w:p>
          <w:p>
            <w:pPr>
              <w:widowControl/>
              <w:jc w:val="left"/>
              <w:rPr>
                <w:rFonts w:hint="eastAsia" w:ascii="微软雅黑" w:hAnsi="微软雅黑" w:eastAsia="微软雅黑" w:cs="微软雅黑"/>
                <w:color w:val="000000" w:themeColor="text1"/>
                <w:kern w:val="0"/>
                <w14:textFill>
                  <w14:solidFill>
                    <w14:schemeClr w14:val="tx1"/>
                  </w14:solidFill>
                </w14:textFill>
              </w:rPr>
            </w:pPr>
          </w:p>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3987165</wp:posOffset>
                      </wp:positionH>
                      <wp:positionV relativeFrom="paragraph">
                        <wp:posOffset>33020</wp:posOffset>
                      </wp:positionV>
                      <wp:extent cx="172085" cy="89535"/>
                      <wp:effectExtent l="12700" t="12700" r="24765" b="31115"/>
                      <wp:wrapNone/>
                      <wp:docPr id="9" name="矩形 5"/>
                      <wp:cNvGraphicFramePr/>
                      <a:graphic xmlns:a="http://schemas.openxmlformats.org/drawingml/2006/main">
                        <a:graphicData uri="http://schemas.microsoft.com/office/word/2010/wordprocessingShape">
                          <wps:wsp>
                            <wps:cNvSpPr/>
                            <wps:spPr bwMode="auto">
                              <a:xfrm>
                                <a:off x="0" y="0"/>
                                <a:ext cx="172085" cy="89535"/>
                              </a:xfrm>
                              <a:prstGeom prst="rect">
                                <a:avLst/>
                              </a:prstGeom>
                              <a:noFill/>
                              <a:ln w="25400">
                                <a:solidFill>
                                  <a:srgbClr val="000000"/>
                                </a:solidFill>
                                <a:miter lim="800000"/>
                              </a:ln>
                            </wps:spPr>
                            <wps:bodyPr rot="0" vert="horz" wrap="square" lIns="91440" tIns="45720" rIns="91440" bIns="45720" anchor="ctr" anchorCtr="0" upright="1">
                              <a:noAutofit/>
                            </wps:bodyPr>
                          </wps:wsp>
                        </a:graphicData>
                      </a:graphic>
                    </wp:anchor>
                  </w:drawing>
                </mc:Choice>
                <mc:Fallback>
                  <w:pict>
                    <v:rect id="矩形 5" o:spid="_x0000_s1026" o:spt="1" style="position:absolute;left:0pt;margin-left:313.95pt;margin-top:2.6pt;height:7.05pt;width:13.55pt;z-index:251661312;v-text-anchor:middle;mso-width-relative:page;mso-height-relative:page;" filled="f" stroked="t" coordsize="21600,21600" o:gfxdata="UEsDBAoAAAAAAIdO4kAAAAAAAAAAAAAAAAAEAAAAZHJzL1BLAwQUAAAACACHTuJAp6UACtgAAAAI&#10;AQAADwAAAGRycy9kb3ducmV2LnhtbE2PwU7DMBBE70j8g7VIXFBrJ9SBhjg9IPWIBAVUcXOTJQmN&#10;1yF20/L3bE9wXM3T7JtidXK9mHAMnScDyVyBQKp83VFj4O11PbsHEaKl2vae0MAPBliVlxeFzWt/&#10;pBecNrERXEIhtwbaGIdcylC16GyY+wGJs08/Ohv5HBtZj/bI5a6XqVKZdLYj/tDaAR9brPabgzPw&#10;vJD7RXPzrtVTsv3WX2vdyenDmOurRD2AiHiKfzCc9VkdSnba+QPVQfQGsvRuyagBnYLgPNOat+0Y&#10;XN6CLAv5f0D5C1BLAwQUAAAACACHTuJAvc+oORMCAAAXBAAADgAAAGRycy9lMm9Eb2MueG1srVNL&#10;jhMxEN0jcQfLe9KdkEDSSmeEJhqExGekgQM4bnfaku0yZSedcBkkdhyC4yCuQdmdCWHYzIJetFyu&#10;8qt6z8/Lq4M1bK8waHA1H49KzpST0Gi3rfmnjzfP5pyFKFwjDDhV86MK/Gr19Mmy95WaQAemUcgI&#10;xIWq9zXvYvRVUQTZKSvCCLxylGwBrYgU4rZoUPSEbk0xKcsXRQ/YeASpQqDd9ZDkJ0R8DCC0rZZq&#10;DXJnlYsDKiojIlEKnfaBr/K0batk/NC2QUVmak5MY/5TE1pv0r9YLUW1ReE7LU8jiMeM8ICTFdpR&#10;0zPUWkTBdqj/gbJaIgRo40iCLQYiWRFiMS4faHPXCa8yF5I6+LPo4f/Byvf7W2S6qfmCMycsXfiv&#10;r99//vjGZkmb3oeKSu78LZ6iQEu26d9BQ6ViFyHTPrRoE30ixA5Z3eNZXXWITNLm+OWknM84k5Sa&#10;L2bPc4NCVPdnPYb4WoFlaVFzpLvL2GL/NkTqTqX3JamVgxttTL4/41hf88lsWpb5RACjm5RNdQG3&#10;m2uDbC+SBfKXmBHaX2VWR7K10ZaGuywyjmqTDIn4IMgGmiOJgDC4id4SLTrAL5z15KSah887gYoz&#10;88bRVS3G02myXg6mM1KBM7zMbC4zwkmCqrmMyNkQXMfBsDuPettRr3Fm6eAVyd/qrE2acJjrNC75&#10;JZM8eTsZ8jLOVX/e8+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6UACtgAAAAIAQAADwAAAAAA&#10;AAABACAAAAAiAAAAZHJzL2Rvd25yZXYueG1sUEsBAhQAFAAAAAgAh07iQL3PqDkTAgAAFwQAAA4A&#10;AAAAAAAAAQAgAAAAJwEAAGRycy9lMm9Eb2MueG1sUEsFBgAAAAAGAAYAWQEAAKwFAAAAAA==&#10;">
                      <v:fill on="f" focussize="0,0"/>
                      <v:stroke weight="2pt" color="#000000" miterlimit="8" joinstyle="miter"/>
                      <v:imagedata o:title=""/>
                      <o:lock v:ext="edit" aspectratio="f"/>
                    </v:rect>
                  </w:pict>
                </mc:Fallback>
              </mc:AlternateContent>
            </w:r>
            <w:r>
              <w:rPr>
                <w:rFonts w:hint="eastAsia" w:ascii="微软雅黑" w:hAnsi="微软雅黑" w:eastAsia="微软雅黑" w:cs="微软雅黑"/>
                <w:color w:val="000000" w:themeColor="text1"/>
                <w:kern w:val="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2633345</wp:posOffset>
                      </wp:positionH>
                      <wp:positionV relativeFrom="paragraph">
                        <wp:posOffset>38735</wp:posOffset>
                      </wp:positionV>
                      <wp:extent cx="172085" cy="89535"/>
                      <wp:effectExtent l="12700" t="12700" r="24765" b="31115"/>
                      <wp:wrapNone/>
                      <wp:docPr id="8" name="矩形 6"/>
                      <wp:cNvGraphicFramePr/>
                      <a:graphic xmlns:a="http://schemas.openxmlformats.org/drawingml/2006/main">
                        <a:graphicData uri="http://schemas.microsoft.com/office/word/2010/wordprocessingShape">
                          <wps:wsp>
                            <wps:cNvSpPr/>
                            <wps:spPr bwMode="auto">
                              <a:xfrm>
                                <a:off x="0" y="0"/>
                                <a:ext cx="172085" cy="89535"/>
                              </a:xfrm>
                              <a:prstGeom prst="rect">
                                <a:avLst/>
                              </a:prstGeom>
                              <a:noFill/>
                              <a:ln w="25400">
                                <a:solidFill>
                                  <a:srgbClr val="000000"/>
                                </a:solidFill>
                                <a:miter lim="800000"/>
                              </a:ln>
                            </wps:spPr>
                            <wps:bodyPr rot="0" vert="horz" wrap="square" lIns="91440" tIns="45720" rIns="91440" bIns="45720" anchor="ctr" anchorCtr="0" upright="1">
                              <a:noAutofit/>
                            </wps:bodyPr>
                          </wps:wsp>
                        </a:graphicData>
                      </a:graphic>
                    </wp:anchor>
                  </w:drawing>
                </mc:Choice>
                <mc:Fallback>
                  <w:pict>
                    <v:rect id="矩形 6" o:spid="_x0000_s1026" o:spt="1" style="position:absolute;left:0pt;margin-left:207.35pt;margin-top:3.05pt;height:7.05pt;width:13.55pt;z-index:251662336;v-text-anchor:middle;mso-width-relative:page;mso-height-relative:page;" filled="f" stroked="t" coordsize="21600,21600" o:gfxdata="UEsDBAoAAAAAAIdO4kAAAAAAAAAAAAAAAAAEAAAAZHJzL1BLAwQUAAAACACHTuJA6b9nHdcAAAAI&#10;AQAADwAAAGRycy9kb3ducmV2LnhtbE2PwU7DMBBE70j8g7VIXFBrO3JaFOL0gNQjEhQQ4uYmSxIa&#10;r0PspuXvWU5wHM1o5k25OftBzDjFPpAFvVQgkOrQ9NRaeHneLm5BxOSocUMgtPCNETbV5UXpiiac&#10;6AnnXWoFl1AsnIUupbGQMtYdeheXYURi7yNM3iWWUyubyZ243A8yU2olveuJFzo34n2H9WF39BYe&#10;jTyY9uY1Vw/67Sv/3Oa9nN+tvb7S6g5EwnP6C8MvPqNDxUz7cKQmisGC0WbNUQsrDYJ9YzRf2VvI&#10;VAayKuX/A9UPUEsDBBQAAAAIAIdO4kBwPDOYEwIAABcEAAAOAAAAZHJzL2Uyb0RvYy54bWytU0uO&#10;EzEQ3SNxB8t70p2QDJlWOiM00SAkPiMNHMBxu9OWbJcpO+mEyyCx4xBzHMQ1KLszIQybWdCLlstV&#10;flXv+XlxtbeG7RQGDa7m41HJmXISGu02Nf/86ebFnLMQhWuEAadqflCBXy2fP1v0vlIT6MA0ChmB&#10;uFD1vuZdjL4qiiA7ZUUYgVeOki2gFZFC3BQNip7QrSkmZXlR9ICNR5AqBNpdDUl+RMSnAELbaqlW&#10;ILdWuTigojIiEqXQaR/4Mk/btkrGj20bVGSm5sQ05j81ofU6/YvlQlQbFL7T8jiCeMoIjzhZoR01&#10;PUGtRBRsi/ofKKslQoA2jiTYYiCSFSEW4/KRNned8CpzIamDP4ke/h+s/LC7RaabmtO1O2Hpwn99&#10;+/Hz/ju7SNr0PlRUcudv8RgFWrJ1/x4aKhXbCJn2vkWb6BMhts/qHk7qqn1kkjbHryblfMaZpNT8&#10;cvZylhoUono46zHENwosS4uaI91dxha7dyEOpQ8lqZWDG20M7YvKONbXfDKblmU+EcDoJmVTMuBm&#10;fW2Q7USyQP6Ojf8qszqSrY22NNx5kXE0ZJIhER8EWUNzIBEQBjfRW6JFB/iVs56cVPPwZStQcWbe&#10;Orqqy/F0mqyXg+mMVOAMzzPr84xwkqBqLiNyNgTXcTDs1qPedNRrnFk6eE3ytzprkyYc5jqOS37J&#10;6h69nQx5HueqP+95+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v2cd1wAAAAgBAAAPAAAAAAAA&#10;AAEAIAAAACIAAABkcnMvZG93bnJldi54bWxQSwECFAAUAAAACACHTuJAcDwzmBMCAAAXBAAADgAA&#10;AAAAAAABACAAAAAmAQAAZHJzL2Uyb0RvYy54bWxQSwUGAAAAAAYABgBZAQAAqwUAAAAA&#10;">
                      <v:fill on="f" focussize="0,0"/>
                      <v:stroke weight="2pt" color="#000000" miterlimit="8" joinstyle="miter"/>
                      <v:imagedata o:title=""/>
                      <o:lock v:ext="edit" aspectratio="f"/>
                    </v:rect>
                  </w:pict>
                </mc:Fallback>
              </mc:AlternateContent>
            </w:r>
            <w:r>
              <w:rPr>
                <w:rFonts w:hint="eastAsia" w:ascii="微软雅黑" w:hAnsi="微软雅黑" w:eastAsia="微软雅黑" w:cs="微软雅黑"/>
                <w:color w:val="000000" w:themeColor="text1"/>
                <w:kern w:val="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1799590</wp:posOffset>
                      </wp:positionH>
                      <wp:positionV relativeFrom="paragraph">
                        <wp:posOffset>33020</wp:posOffset>
                      </wp:positionV>
                      <wp:extent cx="172085" cy="89535"/>
                      <wp:effectExtent l="12700" t="12700" r="24765" b="31115"/>
                      <wp:wrapNone/>
                      <wp:docPr id="7" name="矩形 4"/>
                      <wp:cNvGraphicFramePr/>
                      <a:graphic xmlns:a="http://schemas.openxmlformats.org/drawingml/2006/main">
                        <a:graphicData uri="http://schemas.microsoft.com/office/word/2010/wordprocessingShape">
                          <wps:wsp>
                            <wps:cNvSpPr/>
                            <wps:spPr bwMode="auto">
                              <a:xfrm>
                                <a:off x="0" y="0"/>
                                <a:ext cx="172085" cy="89535"/>
                              </a:xfrm>
                              <a:prstGeom prst="rect">
                                <a:avLst/>
                              </a:prstGeom>
                              <a:noFill/>
                              <a:ln w="25400">
                                <a:solidFill>
                                  <a:srgbClr val="000000"/>
                                </a:solidFill>
                                <a:miter lim="800000"/>
                              </a:ln>
                            </wps:spPr>
                            <wps:bodyPr rot="0" vert="horz" wrap="square" lIns="91440" tIns="45720" rIns="91440" bIns="45720" anchor="ctr" anchorCtr="0" upright="1">
                              <a:noAutofit/>
                            </wps:bodyPr>
                          </wps:wsp>
                        </a:graphicData>
                      </a:graphic>
                    </wp:anchor>
                  </w:drawing>
                </mc:Choice>
                <mc:Fallback>
                  <w:pict>
                    <v:rect id="矩形 4" o:spid="_x0000_s1026" o:spt="1" style="position:absolute;left:0pt;margin-left:141.7pt;margin-top:2.6pt;height:7.05pt;width:13.55pt;z-index:251660288;v-text-anchor:middle;mso-width-relative:page;mso-height-relative:page;" filled="f" stroked="t" coordsize="21600,21600" o:gfxdata="UEsDBAoAAAAAAIdO4kAAAAAAAAAAAAAAAAAEAAAAZHJzL1BLAwQUAAAACACHTuJAhclPQdgAAAAI&#10;AQAADwAAAGRycy9kb3ducmV2LnhtbE2Py07DMBBF90j8gzVIbFBr54VKiNMFUpdIUECoOzcektB4&#10;HGI3LX/PsILl6B7de6Zan90gZpxC70lDslQgkBpve2o1vL5sFisQIRqyZvCEGr4xwLq+vKhMaf2J&#10;nnHexlZwCYXSaOhiHEspQ9OhM2HpRyTOPvzkTORzaqWdzInL3SBTpW6lMz3xQmdGfOiwOWyPTsNT&#10;Lg95e/NWqMfk/av43BS9nHdaX18l6h5ExHP8g+FXn9WhZqe9P5INYtCQrrKcUQ1FCoLzLFEFiD2D&#10;dxnIupL/H6h/AFBLAwQUAAAACACHTuJAohAx1BMCAAAXBAAADgAAAGRycy9lMm9Eb2MueG1srVNL&#10;jhMxEN0jcQfLe9KdkDCZVjojNNEgJD4jDRzAcbvTlmyXKTvphMsgseMQcxzENSi7MyEMm1nQi5bL&#10;VX5V7/l5cbW3hu0UBg2u5uNRyZlyEhrtNjX//OnmxZyzEIVrhAGnan5QgV8tnz9b9L5SE+jANAoZ&#10;gbhQ9b7mXYy+KoogO2VFGIFXjpItoBWRQtwUDYqe0K0pJmX5qugBG48gVQi0uxqS/IiITwGEttVS&#10;rUBurXJxQEVlRCRKodM+8GWetm2VjB/bNqjITM2Jacx/akLrdfoXy4WoNih8p+VxBPGUER5xskI7&#10;anqCWoko2Bb1P1BWS4QAbRxJsMVAJCtCLMblI23uOuFV5kJSB38SPfw/WPlhd4tMNzW/4MwJSxf+&#10;69uPn/ff2TRp0/tQUcmdv8VjFGjJ1v17aKhUbCNk2vsWbaJPhNg+q3s4qav2kUnaHF9MyvmMM0mp&#10;+eXs5Sw1KET1cNZjiG8UWJYWNUe6u4wtdu9CHEofSlIrBzfaGNoXlXGsr/lkNi3LfCKA0U3KpmTA&#10;zfraINuJZIH8HRv/VWZ1JFsbbWm48yLjaMgkQyI+CLKG5kAiIAxuordEiw7wK2c9Oanm4ctWoOLM&#10;vHV0VZfj6TRZLwfTGanAGZ5n1ucZ4SRB1VxG5GwIruNg2K1Hvemo1zizdPCa5G911iZNOMx1HJf8&#10;ktU9ejsZ8jzOVX/e8/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clPQdgAAAAIAQAADwAAAAAA&#10;AAABACAAAAAiAAAAZHJzL2Rvd25yZXYueG1sUEsBAhQAFAAAAAgAh07iQKIQMdQTAgAAFwQAAA4A&#10;AAAAAAAAAQAgAAAAJwEAAGRycy9lMm9Eb2MueG1sUEsFBgAAAAAGAAYAWQEAAKwFAAAAAA==&#10;">
                      <v:fill on="f" focussize="0,0"/>
                      <v:stroke weight="2pt" color="#000000" miterlimit="8" joinstyle="miter"/>
                      <v:imagedata o:title=""/>
                      <o:lock v:ext="edit" aspectratio="f"/>
                    </v:rect>
                  </w:pict>
                </mc:Fallback>
              </mc:AlternateContent>
            </w:r>
            <w:r>
              <w:rPr>
                <w:rFonts w:hint="eastAsia" w:ascii="微软雅黑" w:hAnsi="微软雅黑" w:eastAsia="微软雅黑" w:cs="微软雅黑"/>
                <w:color w:val="000000" w:themeColor="text1"/>
                <w:kern w:val="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717550</wp:posOffset>
                      </wp:positionH>
                      <wp:positionV relativeFrom="paragraph">
                        <wp:posOffset>22860</wp:posOffset>
                      </wp:positionV>
                      <wp:extent cx="172085" cy="89535"/>
                      <wp:effectExtent l="12700" t="12700" r="24765" b="31115"/>
                      <wp:wrapNone/>
                      <wp:docPr id="6" name="矩形 48"/>
                      <wp:cNvGraphicFramePr/>
                      <a:graphic xmlns:a="http://schemas.openxmlformats.org/drawingml/2006/main">
                        <a:graphicData uri="http://schemas.microsoft.com/office/word/2010/wordprocessingShape">
                          <wps:wsp>
                            <wps:cNvSpPr/>
                            <wps:spPr bwMode="auto">
                              <a:xfrm>
                                <a:off x="0" y="0"/>
                                <a:ext cx="172085" cy="89535"/>
                              </a:xfrm>
                              <a:prstGeom prst="rect">
                                <a:avLst/>
                              </a:prstGeom>
                              <a:noFill/>
                              <a:ln w="25400">
                                <a:solidFill>
                                  <a:srgbClr val="000000"/>
                                </a:solidFill>
                                <a:miter lim="800000"/>
                              </a:ln>
                            </wps:spPr>
                            <wps:bodyPr rot="0" vert="horz" wrap="square" lIns="91440" tIns="45720" rIns="91440" bIns="45720" anchor="ctr" anchorCtr="0" upright="1">
                              <a:noAutofit/>
                            </wps:bodyPr>
                          </wps:wsp>
                        </a:graphicData>
                      </a:graphic>
                    </wp:anchor>
                  </w:drawing>
                </mc:Choice>
                <mc:Fallback>
                  <w:pict>
                    <v:rect id="矩形 48" o:spid="_x0000_s1026" o:spt="1" style="position:absolute;left:0pt;margin-left:56.5pt;margin-top:1.8pt;height:7.05pt;width:13.55pt;z-index:251664384;v-text-anchor:middle;mso-width-relative:page;mso-height-relative:page;" filled="f" stroked="t" coordsize="21600,21600" o:gfxdata="UEsDBAoAAAAAAIdO4kAAAAAAAAAAAAAAAAAEAAAAZHJzL1BLAwQUAAAACACHTuJABLew6NcAAAAI&#10;AQAADwAAAGRycy9kb3ducmV2LnhtbE2PwU7DMBBE70j8g7VIXBC1TZMWhTg9IPWIBC0IcXPjJQmN&#10;1yF20/L3bE9w29GMZt+Uq5PvxYRj7AIZ0DMFAqkOrqPGwOt2fXsPIiZLzvaB0MAPRlhVlxelLVw4&#10;0gtOm9QILqFYWANtSkMhZaxb9DbOwoDE3mcYvU0sx0a60R653PfyTqmF9LYj/tDaAR9brPebgzfw&#10;nMl91ty85epJv3/nX+u8k9OHMddXWj2ASHhKf2E44zM6VMy0CwdyUfSs9Zy3JAPzBYiznykNYsfH&#10;cgmyKuX/AdUvUEsDBBQAAAAIAIdO4kB3P0A6FAIAABgEAAAOAAAAZHJzL2Uyb0RvYy54bWytU0uO&#10;EzEQ3SNxB8t70p2QDJlWOiM00SAkPiMNHMBxu9OWbJcpO+mEyyCx4xBzHMQ1KLszIQybWdCLlstV&#10;flXv+XlxtbeG7RQGDa7m41HJmXISGu02Nf/86ebFnLMQhWuEAadqflCBXy2fP1v0vlIT6MA0ChmB&#10;uFD1vuZdjL4qiiA7ZUUYgVeOki2gFZFC3BQNip7QrSkmZXlR9ICNR5AqBNpdDUl+RMSnAELbaqlW&#10;ILdWuTigojIiEqXQaR/4Mk/btkrGj20bVGSm5sQ05j81ofU6/YvlQlQbFL7T8jiCeMoIjzhZoR01&#10;PUGtRBRsi/ofKKslQoA2jiTYYiCSFSEW4/KRNned8CpzIamDP4ke/h+s/LC7Raabml9w5oSlC//1&#10;7cfP++9sOk/i9D5UVHPnb/EYBVqydf8eGqoV2wiZ975Fm/gTI7bP8h5O8qp9ZJI2x68m5XzGmaTU&#10;/HL2cpYaFKJ6OOsxxDcKLEuLmiNdXsYWu3chDqUPJamVgxttDO2LyjjW13wym5ZlPhHA6CZlUzLg&#10;Zn1tkO1E8kD+jo3/KrM6kq+NtjTceZFxNGSSIREfBFlDcyAREAY70WOiRQf4lbOerFTz8GUrUHFm&#10;3jq6q8vxdJq8l4PpjFTgDM8z6/OMcJKgai4jcjYE13Fw7Naj3nTUa5xZOnhN8rc6a5MmHOY6jkuG&#10;yeoezZ0ceR7nqj8Pev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Lew6NcAAAAIAQAADwAAAAAA&#10;AAABACAAAAAiAAAAZHJzL2Rvd25yZXYueG1sUEsBAhQAFAAAAAgAh07iQHc/QDoUAgAAGAQAAA4A&#10;AAAAAAAAAQAgAAAAJgEAAGRycy9lMm9Eb2MueG1sUEsFBgAAAAAGAAYAWQEAAKwFAAAAAA==&#10;">
                      <v:fill on="f" focussize="0,0"/>
                      <v:stroke weight="2pt" color="#000000" miterlimit="8" joinstyle="miter"/>
                      <v:imagedata o:title=""/>
                      <o:lock v:ext="edit" aspectratio="f"/>
                    </v:rect>
                  </w:pict>
                </mc:Fallback>
              </mc:AlternateContent>
            </w:r>
            <w:r>
              <w:rPr>
                <w:rFonts w:hint="eastAsia" w:ascii="微软雅黑" w:hAnsi="微软雅黑" w:eastAsia="微软雅黑" w:cs="微软雅黑"/>
                <w:color w:val="000000" w:themeColor="text1"/>
                <w:kern w:val="0"/>
                <w14:textFill>
                  <w14:solidFill>
                    <w14:schemeClr w14:val="tx1"/>
                  </w14:solidFill>
                </w14:textFill>
              </w:rPr>
              <w:t xml:space="preserve">    优秀            合格           差             无法接受         </w:t>
            </w:r>
          </w:p>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 xml:space="preserve">                                       </w:t>
            </w:r>
          </w:p>
        </w:tc>
      </w:tr>
      <w:tr>
        <w:tblPrEx>
          <w:tblCellMar>
            <w:top w:w="0" w:type="dxa"/>
            <w:left w:w="108" w:type="dxa"/>
            <w:bottom w:w="0" w:type="dxa"/>
            <w:right w:w="108" w:type="dxa"/>
          </w:tblCellMar>
        </w:tblPrEx>
        <w:trPr>
          <w:trHeight w:val="747" w:hRule="atLeast"/>
        </w:trPr>
        <w:tc>
          <w:tcPr>
            <w:tcW w:w="9037" w:type="dxa"/>
            <w:gridSpan w:val="8"/>
            <w:tcBorders>
              <w:top w:val="single" w:color="auto" w:sz="4" w:space="0"/>
              <w:left w:val="single" w:color="auto" w:sz="18" w:space="0"/>
              <w:bottom w:val="single" w:color="auto" w:sz="4" w:space="0"/>
              <w:right w:val="single" w:color="auto" w:sz="18" w:space="0"/>
            </w:tcBorders>
            <w:noWrap/>
            <w:vAlign w:val="center"/>
          </w:tcPr>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其他需要说明的情况：</w:t>
            </w:r>
          </w:p>
          <w:p>
            <w:pPr>
              <w:widowControl/>
              <w:jc w:val="left"/>
              <w:rPr>
                <w:rFonts w:hint="eastAsia" w:ascii="微软雅黑" w:hAnsi="微软雅黑" w:eastAsia="微软雅黑" w:cs="微软雅黑"/>
                <w:color w:val="000000" w:themeColor="text1"/>
                <w:kern w:val="0"/>
                <w14:textFill>
                  <w14:solidFill>
                    <w14:schemeClr w14:val="tx1"/>
                  </w14:solidFill>
                </w14:textFill>
              </w:rPr>
            </w:pPr>
          </w:p>
          <w:p>
            <w:pPr>
              <w:widowControl/>
              <w:jc w:val="left"/>
              <w:rPr>
                <w:rFonts w:hint="eastAsia" w:ascii="微软雅黑" w:hAnsi="微软雅黑" w:eastAsia="微软雅黑" w:cs="微软雅黑"/>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747" w:hRule="atLeast"/>
        </w:trPr>
        <w:tc>
          <w:tcPr>
            <w:tcW w:w="9037" w:type="dxa"/>
            <w:gridSpan w:val="8"/>
            <w:tcBorders>
              <w:top w:val="single" w:color="auto" w:sz="4" w:space="0"/>
              <w:left w:val="single" w:color="auto" w:sz="18" w:space="0"/>
              <w:bottom w:val="single" w:color="auto" w:sz="18" w:space="0"/>
              <w:right w:val="single" w:color="auto" w:sz="18" w:space="0"/>
            </w:tcBorders>
            <w:noWrap/>
            <w:vAlign w:val="center"/>
          </w:tcPr>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如有违约情形，对供应商违约的处理建议：</w:t>
            </w:r>
          </w:p>
          <w:p>
            <w:pPr>
              <w:widowControl/>
              <w:jc w:val="left"/>
              <w:rPr>
                <w:rFonts w:hint="eastAsia" w:ascii="微软雅黑" w:hAnsi="微软雅黑" w:eastAsia="微软雅黑" w:cs="微软雅黑"/>
                <w:color w:val="000000" w:themeColor="text1"/>
                <w:kern w:val="0"/>
                <w14:textFill>
                  <w14:solidFill>
                    <w14:schemeClr w14:val="tx1"/>
                  </w14:solidFill>
                </w14:textFill>
              </w:rPr>
            </w:pPr>
          </w:p>
          <w:p>
            <w:pPr>
              <w:widowControl/>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4624070</wp:posOffset>
                      </wp:positionH>
                      <wp:positionV relativeFrom="paragraph">
                        <wp:posOffset>20955</wp:posOffset>
                      </wp:positionV>
                      <wp:extent cx="119380" cy="104775"/>
                      <wp:effectExtent l="12700" t="12700" r="20320" b="15875"/>
                      <wp:wrapNone/>
                      <wp:docPr id="5" name="矩形 54"/>
                      <wp:cNvGraphicFramePr/>
                      <a:graphic xmlns:a="http://schemas.openxmlformats.org/drawingml/2006/main">
                        <a:graphicData uri="http://schemas.microsoft.com/office/word/2010/wordprocessingShape">
                          <wps:wsp>
                            <wps:cNvSpPr/>
                            <wps:spPr bwMode="auto">
                              <a:xfrm>
                                <a:off x="0" y="0"/>
                                <a:ext cx="119380" cy="104775"/>
                              </a:xfrm>
                              <a:prstGeom prst="rect">
                                <a:avLst/>
                              </a:prstGeom>
                              <a:noFill/>
                              <a:ln w="25400">
                                <a:solidFill>
                                  <a:srgbClr val="000000"/>
                                </a:solidFill>
                                <a:miter lim="800000"/>
                              </a:ln>
                            </wps:spPr>
                            <wps:bodyPr rot="0" vert="horz" wrap="square" lIns="91440" tIns="45720" rIns="91440" bIns="45720" anchor="ctr" anchorCtr="0" upright="1">
                              <a:noAutofit/>
                            </wps:bodyPr>
                          </wps:wsp>
                        </a:graphicData>
                      </a:graphic>
                    </wp:anchor>
                  </w:drawing>
                </mc:Choice>
                <mc:Fallback>
                  <w:pict>
                    <v:rect id="矩形 54" o:spid="_x0000_s1026" o:spt="1" style="position:absolute;left:0pt;margin-left:364.1pt;margin-top:1.65pt;height:8.25pt;width:9.4pt;z-index:251667456;v-text-anchor:middle;mso-width-relative:page;mso-height-relative:page;" filled="f" stroked="t" coordsize="21600,21600" o:gfxdata="UEsDBAoAAAAAAIdO4kAAAAAAAAAAAAAAAAAEAAAAZHJzL1BLAwQUAAAACACHTuJAMgVQYtgAAAAI&#10;AQAADwAAAGRycy9kb3ducmV2LnhtbE2PQU+DQBCF7yb+h82YeDHtLhQEkaUHkx5NtGoab1sYAcvO&#10;Irul9d87nvQ4eV/efK9cn+0gZpx870hDtFQgkGrX9NRqeH3ZLHIQPhhqzOAINXyjh3V1eVGaonEn&#10;esZ5G1rBJeQLo6ELYSyk9HWH1vilG5E4+3CTNYHPqZXNZE5cbgcZK3UrremJP3RmxIcO68P2aDU8&#10;JfKQtDdvqXqMdl/p5ybt5fyu9fVVpO5BBDyHPxh+9VkdKnbauyM1XgwasjiPGdWwWoHgPEsy3rZn&#10;8C4HWZXy/4DqB1BLAwQUAAAACACHTuJAw7xIUxQCAAAZBAAADgAAAGRycy9lMm9Eb2MueG1srVNL&#10;btswEN0X6B0I7mtJrlw7guWgiJGiQD8B0h6ApiiLAH8d0pbdyxTorofIcYpeo0NKcZx0k0W1EDic&#10;4Zt5j4/Ly4NWZC/AS2tqWkxySoThtpFmW9OvX65fLSjxgZmGKWtETY/C08vVyxfL3lViajurGgEE&#10;QYyvelfTLgRXZZnnndDMT6wTBpOtBc0ChrDNGmA9omuVTfP8TdZbaBxYLrzH3fWQpCMiPAfQtq3k&#10;Ym35TgsTBlQQigWk5DvpPF2ladtW8PC5bb0IRNUUmYb0xya43sR/tlqyagvMdZKPI7DnjPCEk2bS&#10;YNMT1JoFRnYg/4HSkoP1tg0TbnU2EEmKIIsif6LNbcecSFxQau9Oovv/B8s/7W+AyKamM0oM03jh&#10;f378+n33k8zKKE7vfIU1t+4Gxsjjkmz6j7bBWrYLNvE+tKAjf2REDkne40lecQiE42ZRXLxeoPAc&#10;U0Vezuez2CFj1f1hBz68E1aTuKgp4O0lcLb/4MNQel8Sexl7LZXCfVYpQ/qaTmdlnqcT3irZxGxM&#10;ethurhSQPYsmSN/Y+FGZlgGNraSu6eK8SBkcMuoQmQ+KbGxzRBXADn7C14SLzsJ3Snr0Uk39tx0D&#10;QYl6b/CyLoqyjOZLQTmbTzGA88zmPMMMR6ia8gCUDMFVGCy7cyC3HfYqEktj36L+rUzaxAmHucZx&#10;0TFJ3dHd0ZLncap6eNG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IFUGLYAAAACAEAAA8AAAAA&#10;AAAAAQAgAAAAIgAAAGRycy9kb3ducmV2LnhtbFBLAQIUABQAAAAIAIdO4kDDvEhTFAIAABkEAAAO&#10;AAAAAAAAAAEAIAAAACcBAABkcnMvZTJvRG9jLnhtbFBLBQYAAAAABgAGAFkBAACtBQAAAAA=&#10;">
                      <v:fill on="f" focussize="0,0"/>
                      <v:stroke weight="2pt" color="#000000" miterlimit="8" joinstyle="miter"/>
                      <v:imagedata o:title=""/>
                      <o:lock v:ext="edit" aspectratio="f"/>
                    </v:rect>
                  </w:pict>
                </mc:Fallback>
              </mc:AlternateContent>
            </w:r>
            <w:r>
              <w:rPr>
                <w:rFonts w:hint="eastAsia" w:ascii="微软雅黑" w:hAnsi="微软雅黑" w:eastAsia="微软雅黑" w:cs="微软雅黑"/>
                <w:color w:val="000000" w:themeColor="text1"/>
                <w:kern w:val="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3299460</wp:posOffset>
                      </wp:positionH>
                      <wp:positionV relativeFrom="paragraph">
                        <wp:posOffset>20955</wp:posOffset>
                      </wp:positionV>
                      <wp:extent cx="119380" cy="104775"/>
                      <wp:effectExtent l="12700" t="12700" r="20320" b="15875"/>
                      <wp:wrapNone/>
                      <wp:docPr id="4" name="矩形 53"/>
                      <wp:cNvGraphicFramePr/>
                      <a:graphic xmlns:a="http://schemas.openxmlformats.org/drawingml/2006/main">
                        <a:graphicData uri="http://schemas.microsoft.com/office/word/2010/wordprocessingShape">
                          <wps:wsp>
                            <wps:cNvSpPr/>
                            <wps:spPr bwMode="auto">
                              <a:xfrm>
                                <a:off x="0" y="0"/>
                                <a:ext cx="119380" cy="104775"/>
                              </a:xfrm>
                              <a:prstGeom prst="rect">
                                <a:avLst/>
                              </a:prstGeom>
                              <a:noFill/>
                              <a:ln w="25400">
                                <a:solidFill>
                                  <a:srgbClr val="000000"/>
                                </a:solidFill>
                                <a:miter lim="800000"/>
                              </a:ln>
                            </wps:spPr>
                            <wps:bodyPr rot="0" vert="horz" wrap="square" lIns="91440" tIns="45720" rIns="91440" bIns="45720" anchor="ctr" anchorCtr="0" upright="1">
                              <a:noAutofit/>
                            </wps:bodyPr>
                          </wps:wsp>
                        </a:graphicData>
                      </a:graphic>
                    </wp:anchor>
                  </w:drawing>
                </mc:Choice>
                <mc:Fallback>
                  <w:pict>
                    <v:rect id="矩形 53" o:spid="_x0000_s1026" o:spt="1" style="position:absolute;left:0pt;margin-left:259.8pt;margin-top:1.65pt;height:8.25pt;width:9.4pt;z-index:251666432;v-text-anchor:middle;mso-width-relative:page;mso-height-relative:page;" filled="f" stroked="t" coordsize="21600,21600" o:gfxdata="UEsDBAoAAAAAAIdO4kAAAAAAAAAAAAAAAAAEAAAAZHJzL1BLAwQUAAAACACHTuJAHRZerdgAAAAI&#10;AQAADwAAAGRycy9kb3ducmV2LnhtbE2PwU7DMBBE70j8g7VIXBC1Q5IqDXF6QOoRCVoQ4ubGSxIa&#10;r0PspuXvWU5wXM3TzNtqfXaDmHEKvScNyUKBQGq87anV8LLb3BYgQjRkzeAJNXxjgHV9eVGZ0voT&#10;PeO8ja3gEgql0dDFOJZShqZDZ8LCj0icffjJmcjn1Eo7mROXu0HeKbWUzvTEC50Z8aHD5rA9Og1P&#10;mTxk7c1rrh6Tt6/8c5P3cn7X+voqUfcgIp7jHwy/+qwONTvt/ZFsEIOGPFktGdWQpiA4z9MiA7Fn&#10;cFWArCv5/4H6B1BLAwQUAAAACACHTuJAwPkMVRUCAAAZBAAADgAAAGRycy9lMm9Eb2MueG1srVNL&#10;btswEN0X6B0I7mtJjlw7guWgiJGiQD8B0hyApiiLAH8d0pbdyxTorofocYpeo0NKcdx0k0W1EDic&#10;4Zt5j4/Lq4NWZC/AS2tqWkxySoThtpFmW9P7zzevFpT4wEzDlDWipkfh6dXq5Ytl7yoxtZ1VjQCC&#10;IMZXvatpF4KrsszzTmjmJ9YJg8nWgmYBQ9hmDbAe0bXKpnn+OustNA4sF97j7npI0hERngNo21Zy&#10;sbZ8p4UJAyoIxQJS8p10nq7StG0rePjUtl4EomqKTEP6YxNcb+I/Wy1ZtQXmOsnHEdhzRnjCSTNp&#10;sOkJas0CIzuQ/0BpycF624YJtzobiCRFkEWRP9HmrmNOJC4otXcn0f3/g+Uf97dAZFPTkhLDNF74&#10;728/fv38TmYXUZze+Qpr7twtjJHHJdn0H2yDtWwXbOJ9aEFH/siIHJK8x5O84hAIx82iuLxYoPAc&#10;U0Vezuez2CFj1cNhBz68FVaTuKgp4O0lcLZ/78NQ+lASexl7I5XCfVYpQ/qaTmdlnqcT3irZxGxM&#10;ethurhWQPYsmSN/Y+K8yLQMaW0ld08V5kTI4ZNQhMh8U2djmiCqAHfyErwkXnYWvlPTopZr6LzsG&#10;ghL1zuBlXRZlGc2XgnI2n2IA55nNeYYZjlA15QEoGYLrMFh250BuO+xVJJbGvkH9W5m0iRMOc43j&#10;omOSuqO7oyXP41T1+KJ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dFl6t2AAAAAgBAAAPAAAA&#10;AAAAAAEAIAAAACIAAABkcnMvZG93bnJldi54bWxQSwECFAAUAAAACACHTuJAwPkMVRUCAAAZBAAA&#10;DgAAAAAAAAABACAAAAAnAQAAZHJzL2Uyb0RvYy54bWxQSwUGAAAAAAYABgBZAQAArgUAAAAA&#10;">
                      <v:fill on="f" focussize="0,0"/>
                      <v:stroke weight="2pt" color="#000000" miterlimit="8" joinstyle="miter"/>
                      <v:imagedata o:title=""/>
                      <o:lock v:ext="edit" aspectratio="f"/>
                    </v:rect>
                  </w:pict>
                </mc:Fallback>
              </mc:AlternateContent>
            </w:r>
            <w:r>
              <w:rPr>
                <w:rFonts w:hint="eastAsia" w:ascii="微软雅黑" w:hAnsi="微软雅黑" w:eastAsia="微软雅黑" w:cs="微软雅黑"/>
                <w:color w:val="000000" w:themeColor="text1"/>
                <w:kern w:val="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1852295</wp:posOffset>
                      </wp:positionH>
                      <wp:positionV relativeFrom="paragraph">
                        <wp:posOffset>20955</wp:posOffset>
                      </wp:positionV>
                      <wp:extent cx="119380" cy="104775"/>
                      <wp:effectExtent l="12700" t="12700" r="20320" b="15875"/>
                      <wp:wrapNone/>
                      <wp:docPr id="3" name="矩形 52"/>
                      <wp:cNvGraphicFramePr/>
                      <a:graphic xmlns:a="http://schemas.openxmlformats.org/drawingml/2006/main">
                        <a:graphicData uri="http://schemas.microsoft.com/office/word/2010/wordprocessingShape">
                          <wps:wsp>
                            <wps:cNvSpPr/>
                            <wps:spPr bwMode="auto">
                              <a:xfrm>
                                <a:off x="0" y="0"/>
                                <a:ext cx="119380" cy="104775"/>
                              </a:xfrm>
                              <a:prstGeom prst="rect">
                                <a:avLst/>
                              </a:prstGeom>
                              <a:noFill/>
                              <a:ln w="25400">
                                <a:solidFill>
                                  <a:srgbClr val="000000"/>
                                </a:solidFill>
                                <a:miter lim="800000"/>
                              </a:ln>
                            </wps:spPr>
                            <wps:bodyPr rot="0" vert="horz" wrap="square" lIns="91440" tIns="45720" rIns="91440" bIns="45720" anchor="ctr" anchorCtr="0" upright="1">
                              <a:noAutofit/>
                            </wps:bodyPr>
                          </wps:wsp>
                        </a:graphicData>
                      </a:graphic>
                    </wp:anchor>
                  </w:drawing>
                </mc:Choice>
                <mc:Fallback>
                  <w:pict>
                    <v:rect id="矩形 52" o:spid="_x0000_s1026" o:spt="1" style="position:absolute;left:0pt;margin-left:145.85pt;margin-top:1.65pt;height:8.25pt;width:9.4pt;z-index:251665408;v-text-anchor:middle;mso-width-relative:page;mso-height-relative:page;" filled="f" stroked="t" coordsize="21600,21600" o:gfxdata="UEsDBAoAAAAAAIdO4kAAAAAAAAAAAAAAAAAEAAAAZHJzL1BLAwQUAAAACACHTuJAebv49NgAAAAI&#10;AQAADwAAAGRycy9kb3ducmV2LnhtbE2PwU7DMBBE70j8g7VIXBC13TTQhjg9IPWIBAWEuLnxkoTG&#10;6xC7afl7lhMcV/M087Zcn3wvJhxjF8iAnikQSHVwHTUGXp4310sQMVlytg+EBr4xwro6Pytt4cKR&#10;nnDapkZwCcXCGmhTGgopY92it3EWBiTOPsLobeJzbKQb7ZHLfS/nSt1IbzvihdYOeN9ivd8evIHH&#10;hdwvmqvXXD3ot6/8c5N3cno35vJCqzsQCU/pD4ZffVaHip124UAuit7AfKVvGTWQZSA4z7TKQewY&#10;XC1BVqX8/0D1A1BLAwQUAAAACACHTuJA+8jMqRUCAAAZBAAADgAAAGRycy9lMm9Eb2MueG1srVNL&#10;btswEN0X6B0I7mtJjt04gumgiJGiQD8B0h6ApiiLAH8d0pbdyxTorofocYpeo0NKcd10k0W1EDic&#10;4Zt5j4/L64PRZC8hKGcZrSYlJdIK1yi7ZfTTx9sXC0pC5Lbh2lnJ6FEGer16/mzZ+1pOXed0I4Eg&#10;iA117xntYvR1UQTRScPDxHlpMdk6MDxiCNuiAd4jutHFtCxfFr2DxoMTMgTcXQ9JOiLCUwBd2yoh&#10;107sjLRxQAWpeURKoVM+0FWetm2liB/aNshINKPINOY/NsH1Jv2L1ZLXW+C+U2IcgT9lhEecDFcW&#10;m56g1jxysgP1D5RRAlxwbZwIZ4qBSFYEWVTlI23uO+5l5oJSB38SPfw/WPF+fwdENYxeUGK5wQv/&#10;9fX7zx/fyHyaxOl9qLHm3t/BGAVckk3/zjVYy3fRZd6HFkzij4zIIct7PMkrD5EI3Kyqq4sFCi8w&#10;VZWzy8t56lDw+uGwhxBfS2dIWjAKeHsZnO/fhjiUPpSkXtbdKq1xn9fakp7R6XxWlvlEcFo1KZuS&#10;AbabGw1kz5MJ8jc2/qvMqIjG1sowujgv0haHTDok5oMiG9ccUQVwg5/wNeGic/CFkh69xGj4vOMg&#10;KdFvLF7WVTWbJfPlYDa/nGIA55nNeYZbgVCMigiUDMFNHCy786C2HfaqMkvrXqH+rcrapAmHucZx&#10;0TFZ3dHdyZLnca7686J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5u/j02AAAAAgBAAAPAAAA&#10;AAAAAAEAIAAAACIAAABkcnMvZG93bnJldi54bWxQSwECFAAUAAAACACHTuJA+8jMqRUCAAAZBAAA&#10;DgAAAAAAAAABACAAAAAnAQAAZHJzL2Uyb0RvYy54bWxQSwUGAAAAAAYABgBZAQAArgUAAAAA&#10;">
                      <v:fill on="f" focussize="0,0"/>
                      <v:stroke weight="2pt" color="#000000" miterlimit="8" joinstyle="miter"/>
                      <v:imagedata o:title=""/>
                      <o:lock v:ext="edit" aspectratio="f"/>
                    </v:rect>
                  </w:pict>
                </mc:Fallback>
              </mc:AlternateContent>
            </w:r>
            <w:r>
              <w:rPr>
                <w:rFonts w:hint="eastAsia" w:ascii="微软雅黑" w:hAnsi="微软雅黑" w:eastAsia="微软雅黑" w:cs="微软雅黑"/>
                <w:color w:val="000000" w:themeColor="text1"/>
                <w:kern w:val="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359410</wp:posOffset>
                      </wp:positionH>
                      <wp:positionV relativeFrom="paragraph">
                        <wp:posOffset>20955</wp:posOffset>
                      </wp:positionV>
                      <wp:extent cx="120015" cy="104775"/>
                      <wp:effectExtent l="12700" t="12700" r="19685" b="15875"/>
                      <wp:wrapNone/>
                      <wp:docPr id="13" name="矩形 55"/>
                      <wp:cNvGraphicFramePr/>
                      <a:graphic xmlns:a="http://schemas.openxmlformats.org/drawingml/2006/main">
                        <a:graphicData uri="http://schemas.microsoft.com/office/word/2010/wordprocessingShape">
                          <wps:wsp>
                            <wps:cNvSpPr/>
                            <wps:spPr bwMode="auto">
                              <a:xfrm>
                                <a:off x="0" y="0"/>
                                <a:ext cx="120015" cy="104775"/>
                              </a:xfrm>
                              <a:prstGeom prst="rect">
                                <a:avLst/>
                              </a:prstGeom>
                              <a:noFill/>
                              <a:ln w="25400">
                                <a:solidFill>
                                  <a:srgbClr val="000000"/>
                                </a:solidFill>
                                <a:miter lim="800000"/>
                              </a:ln>
                            </wps:spPr>
                            <wps:bodyPr rot="0" vert="horz" wrap="square" lIns="91440" tIns="45720" rIns="91440" bIns="45720" anchor="ctr" anchorCtr="0" upright="1">
                              <a:noAutofit/>
                            </wps:bodyPr>
                          </wps:wsp>
                        </a:graphicData>
                      </a:graphic>
                    </wp:anchor>
                  </w:drawing>
                </mc:Choice>
                <mc:Fallback>
                  <w:pict>
                    <v:rect id="矩形 55" o:spid="_x0000_s1026" o:spt="1" style="position:absolute;left:0pt;margin-left:28.3pt;margin-top:1.65pt;height:8.25pt;width:9.45pt;z-index:251663360;v-text-anchor:middle;mso-width-relative:page;mso-height-relative:page;" filled="f" stroked="t" coordsize="21600,21600" o:gfxdata="UEsDBAoAAAAAAIdO4kAAAAAAAAAAAAAAAAAEAAAAZHJzL1BLAwQUAAAACACHTuJAxR39gdUAAAAG&#10;AQAADwAAAGRycy9kb3ducmV2LnhtbE2OwU7DMBBE70j8g7VIXBC1Q+tQQpwekHpEggJC3Nx4SULj&#10;dYjdtPw92xMcR/M088rV0fdiwjF2gQxkMwUCqQ6uo8bA68v6egkiJkvO9oHQwA9GWFXnZ6UtXDjQ&#10;M06b1AgeoVhYA21KQyFlrFv0Ns7CgMTdZxi9TRzHRrrRHnjc9/JGqVx62xE/tHbAhxbr3WbvDTwt&#10;5G7RXL1p9Zi9f+uvte7k9GHM5UWm7kEkPKY/GE76rA4VO23DnlwUvQGd50wamM9BcH2rNYgtY3dL&#10;kFUp/+tXv1BLAwQUAAAACACHTuJAVmyZaxUCAAAaBAAADgAAAGRycy9lMm9Eb2MueG1srVPNjtMw&#10;EL4j8Q6W7zRJadklarpCWy1C4melhQdwHaexZHvM2G1aXgaJGw/B4yBeg7HTLWW57IEcIk9m8s18&#10;33xeXO2tYTuFQYNreDUpOVNOQqvdpuGfPt48u+QsROFaYcCphh9U4FfLp08Wg6/VFHowrUJGIC7U&#10;g294H6OviyLIXlkRJuCVo2QHaEWkEDdFi2IgdGuKaVm+KAbA1iNIFQJ9XY1JfkTExwBC12mpViC3&#10;Vrk4oqIyIhKl0Gsf+DJP23VKxg9dF1RkpuHENOY3NaHzOr2L5ULUGxS+1/I4gnjMCA84WaEdNT1B&#10;rUQUbIv6HyirJUKALk4k2GIkkhUhFlX5QJu7XniVuZDUwZ9ED/8PVr7f3SLTLTnhOWdOWNr4r6/f&#10;f/74xubzpM7gQ01Fd/4Wj1GgI1sP76ClWrGNkInvO7RJAKLE9lnfw0lftY9M0seK9l/NOZOUqsrZ&#10;xUXuUIj6/mePIb5WYFk6NBxpfRlc7N6GSO2p9L4k9XJwo43JKzSODQ2fzmdlmf8IYHSbsqku4GZ9&#10;bZDtRHJBfhI1QvurzOpIzjbaNvzyvMg4qk06JOajImtoD6QCwmgouk506AG/cDaQmRoePm8FKs7M&#10;G0fbelnNZsl9OZjNL6YU4HlmfZ4RThJUw2VEzsbgOo6e3XrUm556VZmlg1ekf6ezNmnCca7juGSZ&#10;TPJo7+TJ8zhX/bnS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Hf2B1QAAAAYBAAAPAAAAAAAA&#10;AAEAIAAAACIAAABkcnMvZG93bnJldi54bWxQSwECFAAUAAAACACHTuJAVmyZaxUCAAAaBAAADgAA&#10;AAAAAAABACAAAAAkAQAAZHJzL2Uyb0RvYy54bWxQSwUGAAAAAAYABgBZAQAAqwUAAAAA&#10;">
                      <v:fill on="f" focussize="0,0"/>
                      <v:stroke weight="2pt" color="#000000" miterlimit="8" joinstyle="miter"/>
                      <v:imagedata o:title=""/>
                      <o:lock v:ext="edit" aspectratio="f"/>
                    </v:rect>
                  </w:pict>
                </mc:Fallback>
              </mc:AlternateContent>
            </w:r>
            <w:r>
              <w:rPr>
                <w:rFonts w:hint="eastAsia" w:ascii="微软雅黑" w:hAnsi="微软雅黑" w:eastAsia="微软雅黑" w:cs="微软雅黑"/>
                <w:color w:val="000000" w:themeColor="text1"/>
                <w:kern w:val="0"/>
                <w14:textFill>
                  <w14:solidFill>
                    <w14:schemeClr w14:val="tx1"/>
                  </w14:solidFill>
                </w14:textFill>
              </w:rPr>
              <w:t>警告           取消投标资格        取消供应商资格         列入黑名单</w:t>
            </w:r>
          </w:p>
          <w:p>
            <w:pPr>
              <w:widowControl/>
              <w:jc w:val="left"/>
              <w:rPr>
                <w:rFonts w:hint="eastAsia" w:ascii="微软雅黑" w:hAnsi="微软雅黑" w:eastAsia="微软雅黑" w:cs="微软雅黑"/>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r>
              <w:rPr>
                <w:rFonts w:hint="eastAsia" w:ascii="微软雅黑" w:hAnsi="微软雅黑" w:eastAsia="微软雅黑" w:cs="微软雅黑"/>
                <w:b/>
                <w:color w:val="000000" w:themeColor="text1"/>
                <w:kern w:val="0"/>
                <w14:textFill>
                  <w14:solidFill>
                    <w14:schemeClr w14:val="tx1"/>
                  </w14:solidFill>
                </w14:textFill>
              </w:rPr>
              <w:t>注：以上评价内容由收货人填写</w:t>
            </w:r>
          </w:p>
        </w:tc>
      </w:tr>
    </w:tbl>
    <w:p>
      <w:pPr>
        <w:spacing w:before="240" w:beforeLines="100" w:after="120" w:afterLines="50"/>
        <w:outlineLvl w:val="1"/>
        <w:rPr>
          <w:rFonts w:hint="eastAsia" w:ascii="微软雅黑" w:hAnsi="微软雅黑" w:eastAsia="微软雅黑" w:cs="微软雅黑"/>
          <w:sz w:val="24"/>
          <w:szCs w:val="24"/>
          <w:highlight w:val="yellow"/>
        </w:rPr>
      </w:pPr>
    </w:p>
    <w:p>
      <w:pPr>
        <w:spacing w:line="360" w:lineRule="auto"/>
        <w:rPr>
          <w:rFonts w:hint="eastAsia"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b/>
          <w:color w:val="000000" w:themeColor="text1"/>
          <w:szCs w:val="21"/>
          <w14:textFill>
            <w14:solidFill>
              <w14:schemeClr w14:val="tx1"/>
            </w14:solidFill>
          </w14:textFill>
        </w:rPr>
        <w:t>附件四：供应商履约评价表</w:t>
      </w: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供应商履约评价表（物资交割）</w:t>
      </w: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(使用单位填写)</w:t>
      </w:r>
    </w:p>
    <w:p>
      <w:pPr>
        <w:spacing w:line="240" w:lineRule="exact"/>
        <w:rPr>
          <w:rFonts w:hint="eastAsia" w:ascii="微软雅黑" w:hAnsi="微软雅黑" w:eastAsia="微软雅黑" w:cs="微软雅黑"/>
          <w:szCs w:val="21"/>
        </w:rPr>
      </w:pPr>
      <w:r>
        <w:rPr>
          <w:rFonts w:hint="eastAsia" w:ascii="微软雅黑" w:hAnsi="微软雅黑" w:eastAsia="微软雅黑" w:cs="微软雅黑"/>
          <w:kern w:val="0"/>
          <w:sz w:val="32"/>
          <w:szCs w:val="32"/>
        </w:rPr>
        <mc:AlternateContent>
          <mc:Choice Requires="wps">
            <w:drawing>
              <wp:anchor distT="0" distB="0" distL="114300" distR="114300" simplePos="0" relativeHeight="251671552" behindDoc="0" locked="0" layoutInCell="1" allowOverlap="1">
                <wp:simplePos x="0" y="0"/>
                <wp:positionH relativeFrom="column">
                  <wp:align>center</wp:align>
                </wp:positionH>
                <wp:positionV relativeFrom="paragraph">
                  <wp:posOffset>41910</wp:posOffset>
                </wp:positionV>
                <wp:extent cx="5257800"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3.3pt;height:0pt;width:414pt;mso-position-horizontal:center;z-index:251671552;mso-width-relative:page;mso-height-relative:page;" filled="f" stroked="t" coordsize="21600,21600" o:gfxdata="UEsDBAoAAAAAAIdO4kAAAAAAAAAAAAAAAAAEAAAAZHJzL1BLAwQUAAAACACHTuJA8jKNuNEAAAAE&#10;AQAADwAAAGRycy9kb3ducmV2LnhtbE2Py07DMBBF90j8gzVIbCpqN0hRFOJ0AWTHhkLFdhoPSUQ8&#10;TmP3AV/PwAaWR3d075lqffajOtIch8AWVksDirgNbuDOwutLc1OAignZ4RiYLHxShHV9eVFh6cKJ&#10;n+m4SZ2SEo4lWuhTmkqtY9uTx7gME7Fk72H2mATnTrsZT1LuR50Zk2uPA8tCjxPd99R+bA7eQmy2&#10;tG++Fu3CvN12gbL9w9MjWnt9tTJ3oBKd098x/OiLOtTitAsHdlGNFuSRZCHPQUlYZIXw7pd1Xen/&#10;8vU3UEsDBBQAAAAIAIdO4kDUFWTW5AEAAKwDAAAOAAAAZHJzL2Uyb0RvYy54bWytU0uOEzEQ3SNx&#10;B8t70knEwNBKZxaJhs0AkWY4QMXt7rawXZbtpDuX4AJI7GDFkj23YTgGZeczHzazoBeWy1X1qt6r&#10;6tnFYDTbSh8U2opPRmPOpBVYK9tW/OPN5YtzzkIEW4NGKyu+k4FfzJ8/m/WulFPsUNfSMwKxoexd&#10;xbsYXVkUQXTSQBihk5acDXoDkUzfFrWHntCNLqbj8auiR187j0KGQK/LvZMfEP1TALFplJBLFBsj&#10;bdyjeqkhEqXQKRf4PHfbNFLED00TZGS64sQ05pOK0H2dzmI+g7L14DolDi3AU1p4xMmAslT0BLWE&#10;CGzj1T9QRgmPAZs4EmiKPZGsCLGYjB9pc92Bk5kLSR3cSfTw/2DF++3KM1XTJrzkzIKhid9++fn7&#10;87c/v77SefvjOyMPydS7UFL0wq58IioGe+2uUHwKzOKiA9vK3O7NzhHEJGUUD1KSERwVW/fvsKYY&#10;2ETMmg2NNwmS1GBDHs3uNBo5RCbo8Wx69vp8TFMTR18B5THR+RDfSjQsXSqulU2qQQnbqxBTI1Ae&#10;Q9KzxUuldZ68tqyv+BtCzwkBtaqTM4UF364X2rMtpN3JX2ZFnvthHje23hfR9kA68dwrtsZ6t/JH&#10;MWiIuZvDwqUtuW/n7LufbP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jKNuNEAAAAEAQAADwAA&#10;AAAAAAABACAAAAAiAAAAZHJzL2Rvd25yZXYueG1sUEsBAhQAFAAAAAgAh07iQNQVZNbkAQAArAMA&#10;AA4AAAAAAAAAAQAgAAAAIAEAAGRycy9lMm9Eb2MueG1sUEsFBgAAAAAGAAYAWQEAAHYFAAAAAA==&#10;">
                <v:fill on="f" focussize="0,0"/>
                <v:stroke color="#000000" joinstyle="round"/>
                <v:imagedata o:title=""/>
                <o:lock v:ext="edit" aspectratio="f"/>
              </v:line>
            </w:pict>
          </mc:Fallback>
        </mc:AlternateContent>
      </w:r>
    </w:p>
    <w:p>
      <w:pPr>
        <w:spacing w:line="300" w:lineRule="exact"/>
        <w:ind w:firstLine="480"/>
        <w:rPr>
          <w:rFonts w:hint="eastAsia" w:ascii="微软雅黑" w:hAnsi="微软雅黑" w:eastAsia="微软雅黑" w:cs="微软雅黑"/>
        </w:rPr>
      </w:pPr>
      <w:r>
        <w:rPr>
          <w:rFonts w:hint="eastAsia" w:ascii="微软雅黑" w:hAnsi="微软雅黑" w:eastAsia="微软雅黑" w:cs="微软雅黑"/>
        </w:rPr>
        <w:t xml:space="preserve">合同/订单类别：物资合同□          物资订单□    </w:t>
      </w:r>
    </w:p>
    <w:p>
      <w:pPr>
        <w:spacing w:line="300" w:lineRule="exact"/>
        <w:ind w:firstLine="480"/>
        <w:rPr>
          <w:rFonts w:hint="eastAsia" w:ascii="微软雅黑" w:hAnsi="微软雅黑" w:eastAsia="微软雅黑" w:cs="微软雅黑"/>
        </w:rPr>
      </w:pPr>
      <w:r>
        <w:rPr>
          <w:rFonts w:hint="eastAsia" w:ascii="微软雅黑" w:hAnsi="微软雅黑" w:eastAsia="微软雅黑" w:cs="微软雅黑"/>
        </w:rPr>
        <w:t>合同号：</w:t>
      </w:r>
    </w:p>
    <w:p>
      <w:pPr>
        <w:spacing w:line="300" w:lineRule="exact"/>
        <w:ind w:firstLine="480"/>
        <w:rPr>
          <w:rFonts w:hint="eastAsia" w:ascii="微软雅黑" w:hAnsi="微软雅黑" w:eastAsia="微软雅黑" w:cs="微软雅黑"/>
        </w:rPr>
      </w:pPr>
      <w:r>
        <w:rPr>
          <w:rFonts w:hint="eastAsia" w:ascii="微软雅黑" w:hAnsi="微软雅黑" w:eastAsia="微软雅黑" w:cs="微软雅黑"/>
        </w:rPr>
        <w:t>订单号：</w:t>
      </w:r>
    </w:p>
    <w:p>
      <w:pPr>
        <w:spacing w:line="300" w:lineRule="exact"/>
        <w:ind w:firstLine="480"/>
        <w:rPr>
          <w:rFonts w:hint="eastAsia" w:ascii="微软雅黑" w:hAnsi="微软雅黑" w:eastAsia="微软雅黑" w:cs="微软雅黑"/>
        </w:rPr>
      </w:pPr>
      <w:r>
        <w:rPr>
          <w:rFonts w:hint="eastAsia" w:ascii="微软雅黑" w:hAnsi="微软雅黑" w:eastAsia="微软雅黑" w:cs="微软雅黑"/>
        </w:rPr>
        <w:t>供应商名称：×××××公司</w:t>
      </w:r>
    </w:p>
    <w:p>
      <w:pPr>
        <w:spacing w:line="300" w:lineRule="exact"/>
        <w:ind w:firstLine="480"/>
        <w:rPr>
          <w:rFonts w:hint="eastAsia" w:ascii="微软雅黑" w:hAnsi="微软雅黑" w:eastAsia="微软雅黑" w:cs="微软雅黑"/>
        </w:rPr>
      </w:pPr>
      <w:r>
        <w:rPr>
          <w:rFonts w:hint="eastAsia" w:ascii="微软雅黑" w:hAnsi="微软雅黑" w:eastAsia="微软雅黑" w:cs="微软雅黑"/>
        </w:rPr>
        <w:t>基于供应商本合同/订单的履约情况，对上述合同/订单评价如下：</w:t>
      </w:r>
    </w:p>
    <w:p>
      <w:pPr>
        <w:spacing w:line="300" w:lineRule="exact"/>
        <w:ind w:firstLine="480"/>
        <w:rPr>
          <w:rFonts w:hint="eastAsia" w:ascii="微软雅黑" w:hAnsi="微软雅黑" w:eastAsia="微软雅黑" w:cs="微软雅黑"/>
        </w:rPr>
      </w:pPr>
    </w:p>
    <w:tbl>
      <w:tblPr>
        <w:tblStyle w:val="12"/>
        <w:tblW w:w="8819" w:type="dxa"/>
        <w:tblInd w:w="93" w:type="dxa"/>
        <w:tblLayout w:type="autofit"/>
        <w:tblCellMar>
          <w:top w:w="0" w:type="dxa"/>
          <w:left w:w="108" w:type="dxa"/>
          <w:bottom w:w="0" w:type="dxa"/>
          <w:right w:w="108" w:type="dxa"/>
        </w:tblCellMar>
      </w:tblPr>
      <w:tblGrid>
        <w:gridCol w:w="8819"/>
      </w:tblGrid>
      <w:tr>
        <w:trPr>
          <w:trHeight w:val="3803" w:hRule="atLeast"/>
        </w:trPr>
        <w:tc>
          <w:tcPr>
            <w:tcW w:w="8819" w:type="dxa"/>
            <w:tcBorders>
              <w:top w:val="single" w:color="auto" w:sz="4" w:space="0"/>
              <w:left w:val="single" w:color="auto" w:sz="4" w:space="0"/>
              <w:bottom w:val="single" w:color="auto" w:sz="4" w:space="0"/>
              <w:right w:val="single" w:color="000000" w:sz="4" w:space="0"/>
            </w:tcBorders>
            <w:shd w:val="clear" w:color="auto" w:fill="auto"/>
          </w:tcPr>
          <w:p>
            <w:pPr>
              <w:widowControl/>
              <w:ind w:firstLine="442"/>
              <w:rPr>
                <w:rFonts w:hint="eastAsia" w:ascii="微软雅黑" w:hAnsi="微软雅黑" w:eastAsia="微软雅黑" w:cs="微软雅黑"/>
                <w:b/>
                <w:color w:val="000000"/>
                <w:kern w:val="0"/>
              </w:rPr>
            </w:pPr>
          </w:p>
          <w:p>
            <w:pPr>
              <w:widowControl/>
              <w:ind w:firstLine="442"/>
              <w:rPr>
                <w:rFonts w:hint="eastAsia" w:ascii="微软雅黑" w:hAnsi="微软雅黑" w:eastAsia="微软雅黑" w:cs="微软雅黑"/>
                <w:b/>
                <w:color w:val="000000"/>
                <w:kern w:val="0"/>
              </w:rPr>
            </w:pPr>
            <w:r>
              <w:rPr>
                <w:rFonts w:hint="eastAsia" w:ascii="微软雅黑" w:hAnsi="微软雅黑" w:eastAsia="微软雅黑" w:cs="微软雅黑"/>
                <w:b/>
                <w:color w:val="000000"/>
                <w:kern w:val="0"/>
              </w:rPr>
              <w:t>供应商评价内容：</w:t>
            </w:r>
          </w:p>
          <w:p>
            <w:pPr>
              <w:widowControl/>
              <w:ind w:firstLine="440"/>
              <w:jc w:val="left"/>
              <w:rPr>
                <w:rFonts w:hint="eastAsia" w:ascii="微软雅黑" w:hAnsi="微软雅黑" w:eastAsia="微软雅黑" w:cs="微软雅黑"/>
                <w:color w:val="000000"/>
                <w:kern w:val="0"/>
              </w:rPr>
            </w:pPr>
          </w:p>
          <w:p>
            <w:pPr>
              <w:widowControl/>
              <w:ind w:firstLine="440"/>
              <w:jc w:val="left"/>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mc:AlternateContent>
                <mc:Choice Requires="wps">
                  <w:drawing>
                    <wp:anchor distT="0" distB="0" distL="114300" distR="114300" simplePos="0" relativeHeight="251672576" behindDoc="0" locked="0" layoutInCell="1" allowOverlap="1">
                      <wp:simplePos x="0" y="0"/>
                      <wp:positionH relativeFrom="column">
                        <wp:posOffset>2303145</wp:posOffset>
                      </wp:positionH>
                      <wp:positionV relativeFrom="paragraph">
                        <wp:posOffset>434340</wp:posOffset>
                      </wp:positionV>
                      <wp:extent cx="172085" cy="89535"/>
                      <wp:effectExtent l="12700" t="12700" r="24765" b="31115"/>
                      <wp:wrapNone/>
                      <wp:docPr id="15" name="矩形 15"/>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35pt;margin-top:34.2pt;height:7.05pt;width:13.55pt;z-index:251672576;v-text-anchor:middle;mso-width-relative:page;mso-height-relative:page;" filled="f" stroked="t" coordsize="21600,21600" o:gfxdata="UEsDBAoAAAAAAIdO4kAAAAAAAAAAAAAAAAAEAAAAZHJzL1BLAwQUAAAACACHTuJA8zUd39kAAAAJ&#10;AQAADwAAAGRycy9kb3ducmV2LnhtbE2PQU+DQBCF7yb+h82YeDF2gQIiMvRg0qOJVk3T25YdAcvO&#10;Irul9d+7nvQ4mS/vfa9anc0gZppcbxkhXkQgiBure24R3l7XtwUI5xVrNVgmhG9ysKovLypVanvi&#10;F5o3vhUhhF2pEDrvx1JK13RklFvYkTj8PuxklA/n1Eo9qVMIN4NMoiiXRvUcGjo10mNHzWFzNAjP&#10;qTyk7c17Fj3F26/sc531ct4hXl/F0QMIT2f/B8OvflCHOjjt7ZG1EwPCMk/uAoqQFymIACyL+7Bl&#10;j1AkGci6kv8X1D9QSwMEFAAAAAgAh07iQKvsTpJuAgAA1gQAAA4AAABkcnMvZTJvRG9jLnhtbK1U&#10;zW4TMRC+I/EOlu90k5BAG3VTRY2KkCoaqUWcXa+dteQ/bCeb8DJI3HgIHgfxGnz2bn8oHHogh83Y&#10;M/5m5pvPPj3bG012IkTlbE3HRyNKhOWuUXZT0483F6+OKYmJ2YZpZ0VNDyLSs8XLF6edn4uJa51u&#10;RCAAsXHe+Zq2Kfl5VUXeCsPikfPCwildMCxhGTZVE1gHdKOryWj0pupcaHxwXMSI3VXvpANieA6g&#10;k1JxsXJ8a4RNPWoQmiW0FFvlI12UaqUUPF1JGUUiuqboNJUvksC+zd9qccrmm8B8q/hQAntOCU96&#10;MkxZJL2HWrHEyDaov6CM4sFFJ9MRd6bqGymMoIvx6Ak31y3zovQCqqO/Jz3+P1j+YbcORDVQwowS&#10;ywwm/uvr958/vhFsgJ3OxzmCrv06DKsIM7e6l8HkfzRB9oXRwz2jYp8Ix+b47WR0DGAO1/HJ7HWB&#10;rB7O+hDTO+EMyUZNA+ZVaGS7y5iQD6F3ITmVdRdK6zIzbUlX08lsOsIoOYMQJQQA03g0E+2GEqY3&#10;UDhPoUBGp1WTj2egeIjnOpAdgyygzcZ1NyiZEs1iggN9lF8mACX8cTTXs2Kx7Q8X1xCmbYYWRXVD&#10;+Zm9nq9s3brmALaD62UYPb9QQLtE0jUL0B1awc1MV/hI7dCfGyxKWhe+/Gs/x0MO8FLSQcfo/fOW&#10;BYFe3lsI5WQ8nWbhl8V0hnlQEh57bh977NacO3AyxhvgeTFzfNJ3pgzOfMIFXuascDHLkbtneVic&#10;p/5+4QngYrksYRC7Z+nSXnuewftZLrfJSVXG/MAOCM8LyL1QP1zNfJ8er0vUw3O0+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zNR3f2QAAAAkBAAAPAAAAAAAAAAEAIAAAACIAAABkcnMvZG93bnJl&#10;di54bWxQSwECFAAUAAAACACHTuJAq+xOkm4CAADWBAAADgAAAAAAAAABACAAAAAo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73600" behindDoc="0" locked="0" layoutInCell="1" allowOverlap="1">
                      <wp:simplePos x="0" y="0"/>
                      <wp:positionH relativeFrom="column">
                        <wp:posOffset>3158490</wp:posOffset>
                      </wp:positionH>
                      <wp:positionV relativeFrom="paragraph">
                        <wp:posOffset>434975</wp:posOffset>
                      </wp:positionV>
                      <wp:extent cx="172085" cy="89535"/>
                      <wp:effectExtent l="12700" t="12700" r="24765" b="31115"/>
                      <wp:wrapNone/>
                      <wp:docPr id="16" name="矩形 16"/>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8.7pt;margin-top:34.25pt;height:7.05pt;width:13.55pt;z-index:251673600;v-text-anchor:middle;mso-width-relative:page;mso-height-relative:page;" filled="f" stroked="t" coordsize="21600,21600" o:gfxdata="UEsDBAoAAAAAAIdO4kAAAAAAAAAAAAAAAAAEAAAAZHJzL1BLAwQUAAAACACHTuJA2/Sw2NkAAAAJ&#10;AQAADwAAAGRycy9kb3ducmV2LnhtbE2PwU7DMAyG70i8Q2QkLoglrZJSSt0dkHZEggFC3LLGtGVN&#10;UpqsG29POMHNlj/9/v56fbIjW2gOg3cI2UoAI9d6M7gO4eV5c10CC1E7o0fvCOGbAqyb87NaV8Yf&#10;3RMt29ixFOJCpRH6GKeK89D2ZHVY+Ylcun342eqY1rnjZtbHFG5HngtRcKsHlz70eqL7ntr99mAR&#10;HiXfy+7qVYmH7O1LfW7UwJd3xMuLTNwBi3SKfzD86id1aJLTzh+cCWxEkLc3MqEIRamAJUDlMg07&#10;hDIvgDc1/9+g+QFQSwMEFAAAAAgAh07iQHk3KXhuAgAA1gQAAA4AAABkcnMvZTJvRG9jLnhtbK1U&#10;y24TMRTdI/EPlvd0kpCUNuqkihoVIVW0UotYux47Y8kvbCeT8DNI7PiIfg7iNzj2TB8UFl2QxeTa&#10;9/r4nuNjn5zujCZbEaJytqbjgxElwnLXKLuu6aeb8zdHlMTEbMO0s6KmexHp6eL1q5POz8XEtU43&#10;IhCA2DjvfE3blPy8qiJvhWHxwHlhkZQuGJYwDOuqCawDutHVZDQ6rDoXGh8cFzFidtUn6YAYXgLo&#10;pFRcrBzfGGFTjxqEZgmUYqt8pIvSrZSCp0spo0hE1xRMU/liE8S3+VstTth8HZhvFR9aYC9p4Rkn&#10;w5TFpg9QK5YY2QT1F5RRPLjoZDrgzlQ9kaIIWIxHz7S5bpkXhQukjv5B9Pj/YPnH7VUgqoETDimx&#10;zODEf3378fPuO8EE1Ol8nKPo2l+FYRQRZqo7GUz+BwmyK4ruHxQVu0Q4JsfvJqOjGSUcqaPj2dtZ&#10;hqwe1/oQ03vhDMlBTQPOq8jIthcx9aX3JXkr686V1phnc21JV9PJbDrCUXIGI0oYAKHxIBPtmhKm&#10;13A4T6FARqdVk5fn1XEfz3QgWwZbwJuN627QMiWaxYQEeJTf0O0fS3M/KxbbfnFJDWXaZmhRXDe0&#10;n9Xr9crRrWv2UDu43obR83MFtAtsesUCfAcquJnpEh+pHfi5IaKkdeHrv+ZzPeyALCUdfAzuXzYs&#10;CHD5YGGU4/F0mo1fBtMZzoOS8DRz+zRjN+bMQZMx3gDPS5jrk74PZXDmMy7wMu+KFLMce/cqD4Oz&#10;1N8vPAFcLJelDGb3LF3Ya88zeH+Wy01yUpVjflQH9sgD2L0YZbia+T49HZeqx+do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b9LDY2QAAAAkBAAAPAAAAAAAAAAEAIAAAACIAAABkcnMvZG93bnJl&#10;di54bWxQSwECFAAUAAAACACHTuJAeTcpeG4CAADWBAAADgAAAAAAAAABACAAAAAo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kern w:val="0"/>
              </w:rPr>
              <mc:AlternateContent>
                <mc:Choice Requires="wps">
                  <w:drawing>
                    <wp:anchor distT="0" distB="0" distL="114300" distR="114300" simplePos="0" relativeHeight="251684864" behindDoc="0" locked="0" layoutInCell="1" allowOverlap="1">
                      <wp:simplePos x="0" y="0"/>
                      <wp:positionH relativeFrom="column">
                        <wp:posOffset>3160395</wp:posOffset>
                      </wp:positionH>
                      <wp:positionV relativeFrom="paragraph">
                        <wp:posOffset>34925</wp:posOffset>
                      </wp:positionV>
                      <wp:extent cx="172085" cy="89535"/>
                      <wp:effectExtent l="12700" t="12700" r="24765" b="31115"/>
                      <wp:wrapNone/>
                      <wp:docPr id="17" name="矩形 17"/>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8.85pt;margin-top:2.75pt;height:7.05pt;width:13.55pt;z-index:251684864;v-text-anchor:middle;mso-width-relative:page;mso-height-relative:page;" filled="f" stroked="t" coordsize="21600,21600" o:gfxdata="UEsDBAoAAAAAAIdO4kAAAAAAAAAAAAAAAAAEAAAAZHJzL1BLAwQUAAAACACHTuJAEplh3dgAAAAI&#10;AQAADwAAAGRycy9kb3ducmV2LnhtbE2PwU7DMBBE70j8g7VIXBC1U8UtDXF6QOoRCVoQ4ubGSxIa&#10;r0PspuXvWU5wXM3T7Jtyffa9mHCMXSAD2UyBQKqD66gx8LLb3N6BiMmSs30gNPCNEdbV5UVpCxdO&#10;9IzTNjWCSygW1kCb0lBIGesWvY2zMCBx9hFGbxOfYyPdaE9c7ns5V2ohve2IP7R2wIcW68P26A08&#10;5fKQNzevWj1mb1/6c6M7Ob0bc32VqXsQCc/pD4ZffVaHip324Uguit5AvlouGTWgNQjO9TznKXsG&#10;VwuQVSn/D6h+AFBLAwQUAAAACACHTuJAN370IW4CAADWBAAADgAAAGRycy9lMm9Eb2MueG1srVTL&#10;bhMxFN0j8Q+W93SSkNA26qSKGhUhVbRSi1i7HjtjyS9sJ5PwM0js+Ih+DuI3OPZMHxQWXZDF5Nr3&#10;+vie42OfnO6MJlsRonK2puODESXCctcou67pp5vzN0eUxMRsw7SzoqZ7Eenp4vWrk87PxcS1Tjci&#10;EIDYOO98TduU/LyqIm+FYfHAeWGRlC4YljAM66oJrAO60dVkNHpXdS40PjguYsTsqk/SATG8BNBJ&#10;qbhYOb4xwqYeNQjNEijFVvlIF6VbKQVPl1JGkYiuKZim8sUmiG/zt1qcsPk6MN8qPrTAXtLCM06G&#10;KYtNH6BWLDGyCeovKKN4cNHJdMCdqXoiRRGwGI+eaXPdMi8KF0gd/YPo8f/B8o/bq0BUAyccUmKZ&#10;wYn/+vbj5913ggmo0/k4R9G1vwrDKCLMVHcymPwPEmRXFN0/KCp2iXBMjg8no6MZJRypo+PZ21mG&#10;rB7X+hDTe+EMyUFNA86ryMi2FzH1pfcleSvrzpXWmGdzbUlX08lsOsJRcgYjShgAofEgE+2aEqbX&#10;cDhPoUBGp1WTl+fVcR/PdCBbBlvAm43rbtAyJZrFhAR4lN/Q7R9Lcz8rFtt+cUkNZdpmaFFcN7Sf&#10;1ev1ytGta/ZQO7jehtHzcwW0C2x6xQJ8Byq4mekSH6kd+LkhoqR14eu/5nM97IAsJR18DO5fNiwI&#10;cPlgYZTj8XSajV8G0xnOg5LwNHP7NGM35sxBkzHeAM9LmOuTvg9lcOYzLvAy74oUsxx79yoPg7PU&#10;3y88AVwsl6UMZvcsXdhrzzN4f5bLTXJSlWN+VAf2yAPYvRhluJr5Pj0dl6rH52j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KZYd3YAAAACAEAAA8AAAAAAAAAAQAgAAAAIgAAAGRycy9kb3ducmV2&#10;LnhtbFBLAQIUABQAAAAIAIdO4kA3fvQhbgIAANYEAAAOAAAAAAAAAAEAIAAAACc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kern w:val="0"/>
              </w:rPr>
              <mc:AlternateContent>
                <mc:Choice Requires="wps">
                  <w:drawing>
                    <wp:anchor distT="0" distB="0" distL="114300" distR="114300" simplePos="0" relativeHeight="251687936" behindDoc="0" locked="0" layoutInCell="1" allowOverlap="1">
                      <wp:simplePos x="0" y="0"/>
                      <wp:positionH relativeFrom="column">
                        <wp:posOffset>2305685</wp:posOffset>
                      </wp:positionH>
                      <wp:positionV relativeFrom="paragraph">
                        <wp:posOffset>43180</wp:posOffset>
                      </wp:positionV>
                      <wp:extent cx="172085" cy="89535"/>
                      <wp:effectExtent l="12700" t="12700" r="24765" b="31115"/>
                      <wp:wrapNone/>
                      <wp:docPr id="18" name="矩形 18"/>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55pt;margin-top:3.4pt;height:7.05pt;width:13.55pt;z-index:251687936;v-text-anchor:middle;mso-width-relative:page;mso-height-relative:page;" filled="f" stroked="t" coordsize="21600,21600" o:gfxdata="UEsDBAoAAAAAAIdO4kAAAAAAAAAAAAAAAAAEAAAAZHJzL1BLAwQUAAAACACHTuJArwM0hNgAAAAI&#10;AQAADwAAAGRycy9kb3ducmV2LnhtbE2PwU7DMBBE70j8g7VIXBC1kzQRDdn0gNQjErQgxM2NlyQ0&#10;XofYTcvfY05wHM1o5k21PttBzDT53jFCslAgiBtnem4RXnab2zsQPmg2enBMCN/kYV1fXlS6NO7E&#10;zzRvQytiCftSI3QhjKWUvunIar9wI3H0PtxkdYhyaqWZ9CmW20GmShXS6p7jQqdHeuioOWyPFuFp&#10;KQ/L9uY1V4/J21f+ucl7Ob8jXl8l6h5EoHP4C8MvfkSHOjLt3ZGNFwNCVmRJjCIU8UH0s5VKQewR&#10;UrUCWVfy/4H6B1BLAwQUAAAACACHTuJAL8bu1G4CAADWBAAADgAAAGRycy9lMm9Eb2MueG1srVTN&#10;bhMxEL4j8Q6W73STkEAbdVNFjYqQKhqpRZxdr5215D9sJ5vwMkjceAgeB/EafPZufygceiCHzdgz&#10;npnvm88+PdsbTXYiROVsTcdHI0qE5a5RdlPTjzcXr44piYnZhmlnRU0PItKzxcsXp52fi4lrnW5E&#10;IEhi47zzNW1T8vOqirwVhsUj54WFU7pgWMIybKomsA7Zja4mo9GbqnOh8cFxESN2V72TDhnDcxI6&#10;KRUXK8e3RtjUZw1CswRIsVU+0kXpVkrB05WUUSSiawqkqXxRBPZt/laLUzbfBOZbxYcW2HNaeILJ&#10;MGVR9D7ViiVGtkH9lcooHlx0Mh1xZ6oeSGEEKMajJ9xct8yLggVUR39Pevx/afmH3ToQ1UAJmLtl&#10;BhP/9fX7zx/fCDbATufjHEHXfh2GVYSZoe5lMPkfIMi+MHq4Z1TsE+HYHL+djI5nlHC4jk9mr2c5&#10;ZfVw1oeY3glnSDZqGjCvQiPbXcbUh96F5FLWXSitsc/m2pKuppPZdIRRcgYhSggApvEAE+2GEqY3&#10;UDhPoaSMTqsmH8+n4yGe60B2DLKANhvX3aBlSjSLCQ7gKL+h2z+O5n5WLLb94eIawrTNqUVR3dB+&#10;Zq/nK1u3rjmA7eB6GUbPLxSyXaLomgXoDlBwM9MVPlI74HODRUnrwpd/7ed4yAFeSjroGNg/b1kQ&#10;wPLeQign4+k0C78spjPMg5Lw2HP72GO35tyBkzHeAM+LmeOTvjNlcOYTLvAyV4WLWY7aPcvD4jz1&#10;9wtPABfLZQmD2D1Ll/ba85y8n+Vym5xUZcwP7EAeeQG5F6EMVzPfp8frEvXwH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8DNITYAAAACAEAAA8AAAAAAAAAAQAgAAAAIgAAAGRycy9kb3ducmV2&#10;LnhtbFBLAQIUABQAAAAIAIdO4kAvxu7UbgIAANYEAAAOAAAAAAAAAAEAIAAAACc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kern w:val="0"/>
              </w:rPr>
              <mc:AlternateContent>
                <mc:Choice Requires="wps">
                  <w:drawing>
                    <wp:anchor distT="0" distB="0" distL="114300" distR="114300" simplePos="0" relativeHeight="251685888" behindDoc="0" locked="0" layoutInCell="1" allowOverlap="1">
                      <wp:simplePos x="0" y="0"/>
                      <wp:positionH relativeFrom="column">
                        <wp:posOffset>4979670</wp:posOffset>
                      </wp:positionH>
                      <wp:positionV relativeFrom="paragraph">
                        <wp:posOffset>38735</wp:posOffset>
                      </wp:positionV>
                      <wp:extent cx="172085" cy="89535"/>
                      <wp:effectExtent l="12700" t="12700" r="24765" b="31115"/>
                      <wp:wrapNone/>
                      <wp:docPr id="19" name="矩形 19"/>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1pt;margin-top:3.05pt;height:7.05pt;width:13.55pt;z-index:251685888;v-text-anchor:middle;mso-width-relative:page;mso-height-relative:page;" filled="f" stroked="t" coordsize="21600,21600" o:gfxdata="UEsDBAoAAAAAAIdO4kAAAAAAAAAAAAAAAAAEAAAAZHJzL1BLAwQUAAAACACHTuJAfJPqLtgAAAAI&#10;AQAADwAAAGRycy9kb3ducmV2LnhtbE2PwU7DMBBE70j8g7VIXBC1HZI2Ctn0gNQjEhQQ6s1NliQ0&#10;XofYTcvfY05wHM1o5k25PttBzDT53jGCXigQxLVrem4RXl82tzkIHww3ZnBMCN/kYV1dXpSmaNyJ&#10;n2nehlbEEvaFQehCGAspfd2RNX7hRuLofbjJmhDl1MpmMqdYbgeZKLWU1vQcFzoz0kNH9WF7tAhP&#10;qTyk7c1bph71+1f2ucl6Oe8Qr6+0ugcR6Bz+wvCLH9Ghikx7d+TGiwFhladJjCIsNYjo51rfgdgj&#10;JCoBWZXy/4HqB1BLAwQUAAAACACHTuJAYY8zjW4CAADWBAAADgAAAGRycy9lMm9Eb2MueG1srVTL&#10;bhMxFN0j8Q+W93SSkEAbdVJFjYqQKhqpRaxdj52x5Be2k0n4GSR2fASfg/gNjj3TB4VFF2Qxufa9&#10;Pr7n+NinZ3ujyU6EqJyt6fhoRImw3DXKbmr68ebi1TElMTHbMO2sqOlBRHq2ePnitPNzMXGt040I&#10;BCA2zjtf0zYlP6+qyFthWDxyXlgkpQuGJQzDpmoC64BudDUZjd5UnQuND46LGDG76pN0QAzPAXRS&#10;Ki5Wjm+NsKlHDUKzBEqxVT7SRelWSsHTlZRRJKJrCqapfLEJ4tv8rRanbL4JzLeKDy2w57TwhJNh&#10;ymLTe6gVS4xsg/oLyigeXHQyHXFnqp5IUQQsxqMn2ly3zIvCBVJHfy96/H+w/MNuHYhq4IQTSiwz&#10;OPFfX7///PGNYALqdD7OUXTt12EYRYSZ6l4Gk/9BguyLood7RcU+EY7J8dvJ6HhGCUfq+GT2epYh&#10;q4e1PsT0TjhDclDTgPMqMrLdZUx96V1J3sq6C6U15tlcW9LVdDKbjnCUnMGIEgZAaDzIRLuhhOkN&#10;HM5TKJDRadXk5Xl1PMRzHciOwRbwZuO6G7RMiWYxIQEe5Td0+8fS3M+KxbZfXFJDmbYZWhTXDe1n&#10;9Xq9cnTrmgPUDq63YfT8QgHtEpuuWYDvQAU3M13hI7UDPzdElLQufPnXfK6HHZClpIOPwf3zlgUB&#10;Lu8tjHIynk6z8ctgOsN5UBIeZ24fZ+zWnDtoMsYb4HkJc33Sd6EMznzCBV7mXZFilmPvXuVhcJ76&#10;+4UngIvlspTB7J6lS3vteQbvz3K5TU6qcswP6sAeeQC7F6MMVzPfp8fjUvXwH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yT6i7YAAAACAEAAA8AAAAAAAAAAQAgAAAAIgAAAGRycy9kb3ducmV2&#10;LnhtbFBLAQIUABQAAAAIAIdO4kBhjzONbgIAANYEAAAOAAAAAAAAAAEAIAAAACc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kern w:val="0"/>
              </w:rPr>
              <mc:AlternateContent>
                <mc:Choice Requires="wps">
                  <w:drawing>
                    <wp:anchor distT="0" distB="0" distL="114300" distR="114300" simplePos="0" relativeHeight="251686912" behindDoc="0" locked="0" layoutInCell="1" allowOverlap="1">
                      <wp:simplePos x="0" y="0"/>
                      <wp:positionH relativeFrom="column">
                        <wp:posOffset>3834130</wp:posOffset>
                      </wp:positionH>
                      <wp:positionV relativeFrom="paragraph">
                        <wp:posOffset>34925</wp:posOffset>
                      </wp:positionV>
                      <wp:extent cx="172085" cy="89535"/>
                      <wp:effectExtent l="12700" t="12700" r="24765" b="31115"/>
                      <wp:wrapNone/>
                      <wp:docPr id="20" name="矩形 20"/>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1.9pt;margin-top:2.75pt;height:7.05pt;width:13.55pt;z-index:251686912;v-text-anchor:middle;mso-width-relative:page;mso-height-relative:page;" filled="f" stroked="t" coordsize="21600,21600" o:gfxdata="UEsDBAoAAAAAAIdO4kAAAAAAAAAAAAAAAAAEAAAAZHJzL1BLAwQUAAAACACHTuJA5V7ZIdgAAAAI&#10;AQAADwAAAGRycy9kb3ducmV2LnhtbE2PwU7DMBBE70j8g7VIXBC1Q+uoDXF6QOoRCQoI9ebGSxIa&#10;r0PspuXvWU5wHM1o5k25PvteTDjGLpCBbKZAINXBddQYeH3Z3C5BxGTJ2T4QGvjGCOvq8qK0hQsn&#10;esZpmxrBJRQLa6BNaSikjHWL3sZZGJDY+wijt4nl2Eg32hOX+17eKZVLbzvihdYO+NBifdgevYGn&#10;hTwsmps3rR6z9y/9udGdnHbGXF9l6h5EwnP6C8MvPqNDxUz7cCQXRW8gV3NGTwa0BsF+PlcrEHsO&#10;rnKQVSn/H6h+AFBLAwQUAAAACACHTuJAv1KgH20CAADWBAAADgAAAGRycy9lMm9Eb2MueG1srVTL&#10;bhMxFN0j8Q+W93SSkEAbdVJFjYqQKhqpRaxdj52x5Be2k0n4GSR2fASfg/gNjj3TB4VFF2Qxufa9&#10;Pr7n+NinZ3ujyU6EqJyt6fhoRImw3DXKbmr68ebi1TElMTHbMO2sqOlBRHq2ePnitPNzMXGt040I&#10;BCA2zjtf0zYlP6+qyFthWDxyXlgkpQuGJQzDpmoC64BudDUZjd5UnQuND46LGDG76pN0QAzPAXRS&#10;Ki5Wjm+NsKlHDUKzBEqxVT7SRelWSsHTlZRRJKJrCqapfLEJ4tv8rRanbL4JzLeKDy2w57TwhJNh&#10;ymLTe6gVS4xsg/oLyigeXHQyHXFnqp5IUQQsxqMn2ly3zIvCBVJHfy96/H+w/MNuHYhqajqBJJYZ&#10;nPivr99//vhGMAF1Oh/nKLr26zCMIsJMdS+Dyf8gQfZF0cO9omKfCMfk+O1kdDyjhCN1fDJ7PcuQ&#10;1cNaH2J6J5whOahpwHkVGdnuMqa+9K4kb2XdhdIa82yuLenQ9Gw6Qt+cwYgSBkBoPMhEu6GE6Q0c&#10;zlMokNFp1eTleXU8xHMdyI7BFvBm47obtEyJZjEhAR7lN3T7x9Lcz4rFtl9cUkOZthlaFNcN7Wf1&#10;er1ydOuaA9QOrrdh9PxCAe0Sm65ZgO9ABTczXeEjtQM/N0SUtC58+dd8rocdkKWkg4/B/fOWBQEu&#10;7y2McjKeTgGbymA6w3lQEh5nbh9n7NacO2gyxhvgeQlzfdJ3oQzOfMIFXuZdkWKWY+9e5WFwnvr7&#10;hSeAi+WylMHsnqVLe+15Bu/PcrlNTqpyzA/qwB55ALsXowxXM9+nx+NS9fAcL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5V7ZIdgAAAAIAQAADwAAAAAAAAABACAAAAAiAAAAZHJzL2Rvd25yZXYu&#10;eG1sUEsBAhQAFAAAAAgAh07iQL9SoB9tAgAA1gQAAA4AAAAAAAAAAQAgAAAAJwEAAGRycy9lMm9E&#10;b2MueG1sUEsFBgAAAAAGAAYAWQEAAAYGAAAAAA==&#10;">
                      <v:fill on="f" focussize="0,0"/>
                      <v:stroke weight="2pt" color="#000000" joinstyle="round"/>
                      <v:imagedata o:title=""/>
                      <o:lock v:ext="edit" aspectratio="f"/>
                    </v:rect>
                  </w:pict>
                </mc:Fallback>
              </mc:AlternateContent>
            </w:r>
            <w:r>
              <w:rPr>
                <w:rFonts w:hint="eastAsia" w:ascii="微软雅黑" w:hAnsi="微软雅黑" w:eastAsia="微软雅黑" w:cs="微软雅黑"/>
              </w:rPr>
              <w:t xml:space="preserve">1、资质能力    </w:t>
            </w:r>
            <w:r>
              <w:rPr>
                <w:rFonts w:hint="eastAsia" w:ascii="微软雅黑" w:hAnsi="微软雅黑" w:eastAsia="微软雅黑" w:cs="微软雅黑"/>
                <w:kern w:val="0"/>
              </w:rPr>
              <w:t xml:space="preserve">           好          良       合格        不合格 </w:t>
            </w:r>
            <w:r>
              <w:rPr>
                <w:rFonts w:hint="eastAsia" w:ascii="微软雅黑" w:hAnsi="微软雅黑" w:eastAsia="微软雅黑" w:cs="微软雅黑"/>
                <w:color w:val="FF0000"/>
                <w:kern w:val="0"/>
              </w:rPr>
              <w:t xml:space="preserve">    </w:t>
            </w:r>
            <w:r>
              <w:rPr>
                <w:rFonts w:hint="eastAsia" w:ascii="微软雅黑" w:hAnsi="微软雅黑" w:eastAsia="微软雅黑" w:cs="微软雅黑"/>
                <w:color w:val="000000"/>
                <w:kern w:val="0"/>
              </w:rPr>
              <w:t xml:space="preserve">       </w:t>
            </w:r>
          </w:p>
          <w:p>
            <w:pPr>
              <w:widowControl/>
              <w:ind w:firstLine="440"/>
              <w:jc w:val="left"/>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 xml:space="preserve">                                        </w:t>
            </w:r>
          </w:p>
          <w:p>
            <w:pPr>
              <w:widowControl/>
              <w:ind w:firstLine="440"/>
              <w:jc w:val="left"/>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mc:AlternateContent>
                <mc:Choice Requires="wps">
                  <w:drawing>
                    <wp:anchor distT="0" distB="0" distL="114300" distR="114300" simplePos="0" relativeHeight="251674624" behindDoc="0" locked="0" layoutInCell="1" allowOverlap="1">
                      <wp:simplePos x="0" y="0"/>
                      <wp:positionH relativeFrom="column">
                        <wp:posOffset>3835400</wp:posOffset>
                      </wp:positionH>
                      <wp:positionV relativeFrom="paragraph">
                        <wp:posOffset>46355</wp:posOffset>
                      </wp:positionV>
                      <wp:extent cx="172085" cy="89535"/>
                      <wp:effectExtent l="12700" t="12700" r="24765" b="31115"/>
                      <wp:wrapNone/>
                      <wp:docPr id="21" name="矩形 21"/>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2pt;margin-top:3.65pt;height:7.05pt;width:13.55pt;z-index:251674624;v-text-anchor:middle;mso-width-relative:page;mso-height-relative:page;" filled="f" stroked="t" coordsize="21600,21600" o:gfxdata="UEsDBAoAAAAAAIdO4kAAAAAAAAAAAAAAAAAEAAAAZHJzL1BLAwQUAAAACACHTuJAZOwa4NgAAAAI&#10;AQAADwAAAGRycy9kb3ducmV2LnhtbE2PwU7DMBBE70j8g7VIXBC13SYBhWx6QOoRCQoIcXPjJQmN&#10;1yF20/L3mBMcRzOaeVOtT24QM02h94ygFwoEceNtzy3Cy/Pm+hZEiIatGTwTwjcFWNfnZ5UprT/y&#10;E83b2IpUwqE0CF2MYyllaDpyJiz8SJy8Dz85E5OcWmknc0zlbpBLpQrpTM9poTMj3XfU7LcHh/CY&#10;yX3WXr3m6kG/feWfm7yX8zvi5YVWdyAineJfGH7xEzrUiWnnD2yDGBAKlaUvEeFmBSL5xUprEDuE&#10;pc5A1pX8f6D+AVBLAwQUAAAACACHTuJA8Rt9RmwCAADWBAAADgAAAGRycy9lMm9Eb2MueG1srVTL&#10;bhMxFN0j8Q+W93SSkEAbdVJFjYqQKhqpRaxdj52x5Be2k0n4GSR2fASfg/gNjj3TB4VFF2ThXPte&#10;H99zfDynZ3ujyU6EqJyt6fhoRImw3DXKbmr68ebi1TElMTHbMO2sqOlBRHq2ePnitPNzMXGt040I&#10;BCA2zjtf0zYlP6+qyFthWDxyXlgkpQuGJUzDpmoC64BudDUZjd5UnQuND46LGLG66pN0QAzPAXRS&#10;Ki5Wjm+NsKlHDUKzBEqxVT7SRelWSsHTlZRRJKJrCqapjDgE8W0eq8Upm28C863iQwvsOS084WSY&#10;sjj0HmrFEiPboP6CMooHF51MR9yZqidSFAGL8eiJNtct86JwgdTR34se/x8s/7BbB6Kamk7GlFhm&#10;cOO/vn7/+eMbwQLU6Xyco+jar8Mwiwgz1b0MJv+DBNkXRQ/3iop9IhyL47eT0fGMEo7U8cns9SxD&#10;Vg97fYjpnXCG5KCmAfdVZGS7y5j60ruSfJR1F0prrLO5tqRD07PpCFfJGYwoYQCExoNMtBtKmN7A&#10;4TyFAhmdVk3ennfHQzzXgewYbAFvNq67QcuUaBYTEuBRfkO3f2zN/axYbPvNJTWUaZuhRXHd0H5W&#10;r9crR7euOUDt4HobRs8vFNAuceiaBfgOVPAy0xUGqR34uSGipHXhy7/Wcz3sgCwlHXwM7p+3LAhw&#10;eW9hlJPxdJqNXybTGe6DkvA4c/s4Y7fm3EETeAHdlTDXJ30XyuDMJzzgZT4VKWY5zu5VHibnqX9f&#10;+ARwsVyWMpjds3Rprz3P4P1dLrfJSVWu+UEd2CNPYPdilOFp5vf0eF6qHj5H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k7Brg2AAAAAgBAAAPAAAAAAAAAAEAIAAAACIAAABkcnMvZG93bnJldi54&#10;bWxQSwECFAAUAAAACACHTuJA8Rt9RmwCAADWBAAADgAAAAAAAAABACAAAAAnAQAAZHJzL2Uyb0Rv&#10;Yy54bWxQSwUGAAAAAAYABgBZAQAABQY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76672" behindDoc="0" locked="0" layoutInCell="1" allowOverlap="1">
                      <wp:simplePos x="0" y="0"/>
                      <wp:positionH relativeFrom="column">
                        <wp:posOffset>4979035</wp:posOffset>
                      </wp:positionH>
                      <wp:positionV relativeFrom="paragraph">
                        <wp:posOffset>34290</wp:posOffset>
                      </wp:positionV>
                      <wp:extent cx="172085" cy="89535"/>
                      <wp:effectExtent l="12700" t="12700" r="24765" b="31115"/>
                      <wp:wrapNone/>
                      <wp:docPr id="22" name="矩形 22"/>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05pt;margin-top:2.7pt;height:7.05pt;width:13.55pt;z-index:251676672;v-text-anchor:middle;mso-width-relative:page;mso-height-relative:page;" filled="f" stroked="t" coordsize="21600,21600" o:gfxdata="UEsDBAoAAAAAAIdO4kAAAAAAAAAAAAAAAAAEAAAAZHJzL1BLAwQUAAAACACHTuJADsSPt9cAAAAI&#10;AQAADwAAAGRycy9kb3ducmV2LnhtbE2PwU7DMBBE70j8g7VIXBC1XSUQQpwekHpEghaEuLnxkoTG&#10;6xC7afl7lhMcV/M087ZanfwgZpxiH8iAXigQSE1wPbUGXrbr6wJETJacHQKhgW+MsKrPzypbunCk&#10;Z5w3qRVcQrG0BrqUxlLK2HTobVyEEYmzjzB5m/icWukme+RyP8ilUjfS2554obMjPnTY7DcHb+Ap&#10;k/usvXrN1aN++8o/13kv53djLi+0ugeR8JT+YPjVZ3Wo2WkXDuSiGAzcFplm1ECegeC80HoJYsfg&#10;XQ6yruT/B+ofUEsDBBQAAAAIAIdO4kAjwBqsbQIAANYEAAAOAAAAZHJzL2Uyb0RvYy54bWytVMtu&#10;EzEU3SPxD5b3dJKQQBt1UkWNipAqGqlFrF2PnbHkF7aTSfgZJHZ8BJ+D+A2OPdMHhUUXZDG59r0+&#10;vuf42Kdne6PJToSonK3p+GhEibDcNcpuavrx5uLVMSUxMdsw7ayo6UFEerZ4+eK083Mxca3TjQgE&#10;IDbOO1/TNiU/r6rIW2FYPHJeWCSlC4YlDMOmagLrgG50NRmN3lSdC40PjosYMbvqk3RADM8BdFIq&#10;LlaOb42wqUcNQrMESrFVPtJF6VZKwdOVlFEkomsKpql8sQni2/ytFqdsvgnMt4oPLbDntPCEk2HK&#10;YtN7qBVLjGyD+gvKKB5cdDIdcWeqnkhRBCzGoyfaXLfMi8IFUkd/L3r8f7D8w24diGpqOplQYpnB&#10;if/6+v3nj28EE1Cn83GOomu/DsMoIsxU9zKY/A8SZF8UPdwrKvaJcEyO305GxzNKOFLHJ7PXswxZ&#10;Paz1IaZ3whmSg5oGnFeRke0uY+pL70ryVtZdKK0xz+bakg5Nz6YjHCVnMKKEARAaDzLRbihhegOH&#10;8xQKZHRaNXl5Xh0P8VwHsmOwBbzZuO4GLVOiWUxIgEf5Dd3+sTT3s2Kx7ReX1FCmbYYWxXVD+1m9&#10;Xq8c3brmALWD620YPb9QQLvEpmsW4DtQwc1MV/hI7cDPDRElrQtf/jWf62EHZCnp4GNw/7xlQYDL&#10;ewujnIyn02z8MpjOcB6UhMeZ28cZuzXnDpqM8QZ4XsJcn/RdKIMzn3CBl3lXpJjl2LtXeRicp/5+&#10;4QngYrksZTC7Z+nSXnuewfuzXG6Tk6oc84M6sEcewO7FKMPVzPfp8bhUPTxH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OxI+31wAAAAgBAAAPAAAAAAAAAAEAIAAAACIAAABkcnMvZG93bnJldi54&#10;bWxQSwECFAAUAAAACACHTuJAI8AarG0CAADWBAAADgAAAAAAAAABACAAAAAmAQAAZHJzL2Uyb0Rv&#10;Yy54bWxQSwUGAAAAAAYABgBZAQAABQYAAAAA&#10;">
                      <v:fill on="f" focussize="0,0"/>
                      <v:stroke weight="2pt" color="#000000" joinstyle="round"/>
                      <v:imagedata o:title=""/>
                      <o:lock v:ext="edit" aspectratio="f"/>
                    </v:rect>
                  </w:pict>
                </mc:Fallback>
              </mc:AlternateContent>
            </w:r>
            <w:r>
              <w:rPr>
                <w:rFonts w:hint="eastAsia" w:ascii="微软雅黑" w:hAnsi="微软雅黑" w:eastAsia="微软雅黑" w:cs="微软雅黑"/>
              </w:rPr>
              <w:t>2、供货履约</w:t>
            </w:r>
            <w:r>
              <w:rPr>
                <w:rFonts w:hint="eastAsia" w:ascii="微软雅黑" w:hAnsi="微软雅黑" w:eastAsia="微软雅黑" w:cs="微软雅黑"/>
                <w:color w:val="000000"/>
                <w:kern w:val="0"/>
              </w:rPr>
              <w:t xml:space="preserve">               </w:t>
            </w:r>
            <w:r>
              <w:rPr>
                <w:rFonts w:hint="eastAsia" w:ascii="微软雅黑" w:hAnsi="微软雅黑" w:eastAsia="微软雅黑" w:cs="微软雅黑"/>
                <w:kern w:val="0"/>
              </w:rPr>
              <w:t xml:space="preserve">好          良       合格        不合格 </w:t>
            </w:r>
            <w:r>
              <w:rPr>
                <w:rFonts w:hint="eastAsia" w:ascii="微软雅黑" w:hAnsi="微软雅黑" w:eastAsia="微软雅黑" w:cs="微软雅黑"/>
                <w:color w:val="FF0000"/>
                <w:kern w:val="0"/>
              </w:rPr>
              <w:t xml:space="preserve">   </w:t>
            </w:r>
          </w:p>
          <w:p>
            <w:pPr>
              <w:widowControl/>
              <w:ind w:firstLine="440"/>
              <w:jc w:val="left"/>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 xml:space="preserve">  </w:t>
            </w:r>
          </w:p>
          <w:p>
            <w:pPr>
              <w:widowControl/>
              <w:ind w:firstLine="440"/>
              <w:jc w:val="left"/>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mc:AlternateContent>
                <mc:Choice Requires="wps">
                  <w:drawing>
                    <wp:anchor distT="0" distB="0" distL="114300" distR="114300" simplePos="0" relativeHeight="251677696" behindDoc="0" locked="0" layoutInCell="1" allowOverlap="1">
                      <wp:simplePos x="0" y="0"/>
                      <wp:positionH relativeFrom="column">
                        <wp:posOffset>3160395</wp:posOffset>
                      </wp:positionH>
                      <wp:positionV relativeFrom="paragraph">
                        <wp:posOffset>45085</wp:posOffset>
                      </wp:positionV>
                      <wp:extent cx="172085" cy="89535"/>
                      <wp:effectExtent l="12700" t="12700" r="24765" b="31115"/>
                      <wp:wrapNone/>
                      <wp:docPr id="23" name="矩形 23"/>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8.85pt;margin-top:3.55pt;height:7.05pt;width:13.55pt;z-index:251677696;v-text-anchor:middle;mso-width-relative:page;mso-height-relative:page;" filled="f" stroked="t" coordsize="21600,21600" o:gfxdata="UEsDBAoAAAAAAIdO4kAAAAAAAAAAAAAAAAAEAAAAZHJzL1BLAwQUAAAACACHTuJASbANMNgAAAAI&#10;AQAADwAAAGRycy9kb3ducmV2LnhtbE2PwU7DMBBE70j8g7VIXFBrJ0oIhDg9IPWIBC0I9ebGSxIa&#10;r0PspuXvWU5wHM1o5k21OrtBzDiF3pOGZKlAIDXe9tRqeN2uF3cgQjRkzeAJNXxjgFV9eVGZ0voT&#10;veC8ia3gEgql0dDFOJZShqZDZ8LSj0jsffjJmchyaqWdzInL3SBTpW6lMz3xQmdGfOywOWyOTsNz&#10;Jg9Ze/OWq6fk/Sv/XOe9nHdaX18l6gFExHP8C8MvPqNDzUx7fyQbxKAhuy8KjmooEhDs52nGV/Ya&#10;0iQFWVfy/4H6B1BLAwQUAAAACACHTuJAbYnH9W4CAADWBAAADgAAAGRycy9lMm9Eb2MueG1srVTL&#10;bhMxFN0j8Q+W93SSNIE26qSKGhUhVbRSi1i7HjtjyS9sJ5PwM0js+Ih+DuI3OPZMHxQWXZDF5Nr3&#10;+vie42OfnO6MJlsRonK2puODESXCctcou67pp5vzN0eUxMRsw7SzoqZ7Eenp4vWrk87PxcS1Tjci&#10;EIDYOO98TduU/LyqIm+FYfHAeWGRlC4YljAM66oJrAO60dVkNHpbdS40PjguYsTsqk/SATG8BNBJ&#10;qbhYOb4xwqYeNQjNEijFVvlIF6VbKQVPl1JGkYiuKZim8sUmiG/zt1qcsPk6MN8qPrTAXtLCM06G&#10;KYtNH6BWLDGyCeovKKN4cNHJdMCdqXoiRRGwGI+eaXPdMi8KF0gd/YPo8f/B8o/bq0BUU9PJISWW&#10;GZz4r28/ft59J5iAOp2PcxRd+6swjCLCTHUng8n/IEF2RdH9g6JilwjH5PjdZHQ0o4QjdXQ8O5xl&#10;yOpxrQ8xvRfOkBzUNOC8ioxsexFTX3pfkrey7lxpjXk215Z0aHo2HeEoOYMRJQyA0HiQiXZNCdNr&#10;OJynUCCj06rJy/PquI9nOpAtgy3gzcZ1N2iZEs1iQgI8ym/o9o+luZ8Vi22/uKSGMm0ztCiuG9rP&#10;6vV65ejWNXuoHVxvw+j5uQLaBTa9YgG+AxXczHSJj9QO/NwQUdK68PVf87kedkCWkg4+BvcvGxYE&#10;uHywMMrxeDrNxi+D6QznQUl4mrl9mrEbc+agyRhvgOclzPVJ34cyOPMZF3iZd0WKWY69e5WHwVnq&#10;7xeeAC6Wy1IGs3uWLuy15xm8P8vlJjmpyjE/qgN75AHsXowyXM18n56OS9Xjc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mwDTDYAAAACAEAAA8AAAAAAAAAAQAgAAAAIgAAAGRycy9kb3ducmV2&#10;LnhtbFBLAQIUABQAAAAIAIdO4kBticf1bgIAANYEAAAOAAAAAAAAAAEAIAAAACc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75648" behindDoc="0" locked="0" layoutInCell="1" allowOverlap="1">
                      <wp:simplePos x="0" y="0"/>
                      <wp:positionH relativeFrom="column">
                        <wp:posOffset>2306320</wp:posOffset>
                      </wp:positionH>
                      <wp:positionV relativeFrom="paragraph">
                        <wp:posOffset>43180</wp:posOffset>
                      </wp:positionV>
                      <wp:extent cx="172085" cy="89535"/>
                      <wp:effectExtent l="12700" t="12700" r="24765" b="31115"/>
                      <wp:wrapNone/>
                      <wp:docPr id="35" name="矩形 35"/>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6pt;margin-top:3.4pt;height:7.05pt;width:13.55pt;z-index:251675648;v-text-anchor:middle;mso-width-relative:page;mso-height-relative:page;" filled="f" stroked="t" coordsize="21600,21600" o:gfxdata="UEsDBAoAAAAAAIdO4kAAAAAAAAAAAAAAAAAEAAAAZHJzL1BLAwQUAAAACACHTuJA4wOMI9gAAAAI&#10;AQAADwAAAGRycy9kb3ducmV2LnhtbE2PwU7DMBBE70j8g7VIXBC1kzQRDdn0gNQjErQgxM2NlyQ0&#10;XofYTcvfY05wHM1o5k21PttBzDT53jFCslAgiBtnem4RXnab2zsQPmg2enBMCN/kYV1fXlS6NO7E&#10;zzRvQytiCftSI3QhjKWUvunIar9wI3H0PtxkdYhyaqWZ9CmW20GmShXS6p7jQqdHeuioOWyPFuFp&#10;KQ/L9uY1V4/J21f+ucl7Ob8jXl8l6h5EoHP4C8MvfkSHOjLt3ZGNFwNCVmRpjCIU8UH0s5XKQOwR&#10;UrUCWVfy/4H6B1BLAwQUAAAACACHTuJAVolEa24CAADWBAAADgAAAGRycy9lMm9Eb2MueG1srVTN&#10;bhMxEL4j8Q6W73STkEAbdVNFjYqQKhqpRZxdr5215D9sJ5vwMkjceAgeB/EafPZufygceiCHzdgz&#10;/mbmm88+PdsbTXYiROVsTcdHI0qE5a5RdlPTjzcXr44piYnZhmlnRU0PItKzxcsXp52fi4lrnW5E&#10;IACxcd75mrYp+XlVRd4Kw+KR88LCKV0wLGEZNlUTWAd0o6vJaPSm6lxofHBcxIjdVe+kA2J4DqCT&#10;UnGxcnxrhE09ahCaJbQUW+UjXZRqpRQ8XUkZRSK6pug0lS+SwL7N32pxyuabwHyr+FACe04JT3oy&#10;TFkkvYdascTINqi/oIziwUUn0xF3puobKYygi/HoCTfXLfOi9AKqo78nPf4/WP5htw5ENTV9PaPE&#10;MoOJ//r6/eePbwQbYKfzcY6ga78OwyrCzK3uZTD5H02QfWH0cM+o2CfCsTl+OxkdA5jDdXwy6yGr&#10;h7M+xPROOEOyUdOAeRUa2e4yJuRD6F1ITmXdhdK6zExb0tV0MpuOMErOIEQJAcA0Hs1Eu6GE6Q0U&#10;zlMokNFp1eTjGSge4rkOZMcgC2izcd0NSqZEs5jgQB/llwlACX8czfWsWGz7w8U1hGmboUVR3VB+&#10;Zq/nK1u3rjmA7eB6GUbPLxTQLpF0zQJ0h1ZwM9MVPlI79OcGi5LWhS//2s/xkAO8lHTQMXr/vGVB&#10;oJf3FkI5GU+nWfhlMZ1hHpSEx57bxx67NecOnIzxBnhezByf9J0pgzOfcIGXOStczHLk7lkeFuep&#10;v194ArhYLksYxO5ZurTXnmfwfpbLbXJSlTE/sAPC8wJyL9QPVzPfp8frEvXwH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MDjCPYAAAACAEAAA8AAAAAAAAAAQAgAAAAIgAAAGRycy9kb3ducmV2&#10;LnhtbFBLAQIUABQAAAAIAIdO4kBWiURrbgIAANYEAAAOAAAAAAAAAAEAIAAAACc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79744" behindDoc="0" locked="0" layoutInCell="1" allowOverlap="1">
                      <wp:simplePos x="0" y="0"/>
                      <wp:positionH relativeFrom="column">
                        <wp:posOffset>4979035</wp:posOffset>
                      </wp:positionH>
                      <wp:positionV relativeFrom="paragraph">
                        <wp:posOffset>34925</wp:posOffset>
                      </wp:positionV>
                      <wp:extent cx="172085" cy="89535"/>
                      <wp:effectExtent l="12700" t="12700" r="24765" b="31115"/>
                      <wp:wrapNone/>
                      <wp:docPr id="36" name="矩形 36"/>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05pt;margin-top:2.75pt;height:7.05pt;width:13.55pt;z-index:251679744;v-text-anchor:middle;mso-width-relative:page;mso-height-relative:page;" filled="f" stroked="t" coordsize="21600,21600" o:gfxdata="UEsDBAoAAAAAAIdO4kAAAAAAAAAAAAAAAAAEAAAAZHJzL1BLAwQUAAAACACHTuJAMpapgdcAAAAI&#10;AQAADwAAAGRycy9kb3ducmV2LnhtbE2PwU7DMBBE70j8g7VIXBB1XMUlhDg9IPWIBAWEuLnxkoTG&#10;6xC7afl7lhMcV/M087Zan/wgZpxiH8iAWmQgkJrgemoNvDxvrgsQMVlydgiEBr4xwro+P6ts6cKR&#10;nnDeplZwCcXSGuhSGkspY9Oht3ERRiTOPsLkbeJzaqWb7JHL/SCXWbaS3vbEC50d8b7DZr89eAOP&#10;udzn7dWrzh7U25f+3Ohezu/GXF6o7A5EwlP6g+FXn9WhZqddOJCLYjBwU+SKUQNag+C8UGoJYsfg&#10;7QpkXcn/D9Q/UEsDBBQAAAAIAIdO4kCEUiOBbwIAANYEAAAOAAAAZHJzL2Uyb0RvYy54bWytVMtu&#10;EzEU3SPxD5b3dJI0KW3USRU1KkKqaKUWsXY9dsaSX9hOJuFnkNjxEXwO4jc49kwfFBZdkMXk2vf6&#10;+J7jY5+e7YwmWxGicram44MRJcJy1yi7runH24s3x5TExGzDtLOipnsR6dni9avTzs/FxLVONyIQ&#10;gNg473xN25T8vKoib4Vh8cB5YZGULhiWMAzrqgmsA7rR1WQ0Oqo6FxofHBcxYnbVJ+mAGF4C6KRU&#10;XKwc3xhhU48ahGYJlGKrfKSL0q2UgqcrKaNIRNcUTFP5YhPEd/lbLU7ZfB2YbxUfWmAvaeEZJ8OU&#10;xaYPUCuWGNkE9ReUUTy46GQ64M5UPZGiCFiMR8+0uWmZF4ULpI7+QfT4/2D5h+11IKqp6eERJZYZ&#10;nPivr99//vhGMAF1Oh/nKLrx12EYRYSZ6k4Gk/9BguyKovsHRcUuEY7J8dvJ6HhGCUfq+GR2OMuQ&#10;1eNaH2J6J5whOahpwHkVGdn2Mqa+9L4kb2XdhdIa82yuLelqOplNRzhKzmBECQMgNB5kol1TwvQa&#10;DucpFMjotGry8rw67uO5DmTLYAt4s3HdLVqmRLOYkACP8hu6/WNp7mfFYtsvLqmhTNsMLYrrhvaz&#10;er1eObpzzR5qB9fbMHp+oYB2iU2vWYDvQAU3M13hI7UDPzdElLQufPnXfK6HHZClpIOPwf3zhgUB&#10;Lu8tjHIynk6z8ctgOsN5UBKeZu6eZuzGnDtoMsYb4HkJc33S96EMznzCBV7mXZFilmPvXuVhcJ76&#10;+4UngIvlspTB7J6lS3vjeQbvz3K5SU6qcsyP6sAeeQC7F6MMVzPfp6fjUvX4H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KWqYHXAAAACAEAAA8AAAAAAAAAAQAgAAAAIgAAAGRycy9kb3ducmV2&#10;LnhtbFBLAQIUABQAAAAIAIdO4kCEUiOBbwIAANYEAAAOAAAAAAAAAAEAIAAAACY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78720" behindDoc="0" locked="0" layoutInCell="1" allowOverlap="1">
                      <wp:simplePos x="0" y="0"/>
                      <wp:positionH relativeFrom="column">
                        <wp:posOffset>3834130</wp:posOffset>
                      </wp:positionH>
                      <wp:positionV relativeFrom="paragraph">
                        <wp:posOffset>48895</wp:posOffset>
                      </wp:positionV>
                      <wp:extent cx="172085" cy="89535"/>
                      <wp:effectExtent l="12700" t="12700" r="24765" b="31115"/>
                      <wp:wrapNone/>
                      <wp:docPr id="37" name="矩形 37"/>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1.9pt;margin-top:3.85pt;height:7.05pt;width:13.55pt;z-index:251678720;v-text-anchor:middle;mso-width-relative:page;mso-height-relative:page;" filled="f" stroked="t" coordsize="21600,21600" o:gfxdata="UEsDBAoAAAAAAIdO4kAAAAAAAAAAAAAAAAAEAAAAZHJzL1BLAwQUAAAACACHTuJANptgeNkAAAAI&#10;AQAADwAAAGRycy9kb3ducmV2LnhtbE2PwU7DMBBE70j8g7VIXFBrp23SErLpAalHJCigipsbL0lo&#10;vA6xm5a/xz3BcTSjmTfF+mw7MdLgW8cIyVSBIK6cablGeHvdTFYgfNBsdOeYEH7Iw7q8vip0btyJ&#10;X2jchlrEEva5RmhC6HMpfdWQ1X7qeuLofbrB6hDlUEsz6FMst52cKZVJq1uOC43u6bGh6rA9WoTn&#10;hTws6rv3VD0lu+/0a5O2cvxAvL1J1AOIQOfwF4YLfkSHMjLt3ZGNFx1CpuYRPSAslyCin83VPYg9&#10;wixZgSwL+f9A+QtQSwMEFAAAAAgAh07iQMob/thvAgAA1gQAAA4AAABkcnMvZTJvRG9jLnhtbK1U&#10;y24TMRTdI/EPlvd0kjShbdRJFTUqQqpopRaxdj12xpJf2E4m4WeQ2PERfA7iNzj2TB8UFl2QxeTa&#10;9/r4nuNjn57tjCZbEaJytqbjgxElwnLXKLuu6cfbizfHlMTEbMO0s6KmexHp2eL1q9POz8XEtU43&#10;IhCA2DjvfE3blPy8qiJvhWHxwHlhkZQuGJYwDOuqCawDutHVZDR6W3UuND44LmLE7KpP0gExvATQ&#10;Sam4WDm+McKmHjUIzRIoxVb5SBelWykFT1dSRpGIrimYpvLFJojv8rdanLL5OjDfKj60wF7SwjNO&#10;himLTR+gViwxsgnqLyijeHDRyXTAnal6IkURsBiPnmlz0zIvChdIHf2D6PH/wfIP2+tAVFPTwyNK&#10;LDM48V9fv//88Y1gAup0Ps5RdOOvwzCKCDPVnQwm/4ME2RVF9w+Kil0iHJPjo8noeEYJR+r4ZHY4&#10;y5DV41ofYnonnCE5qGnAeRUZ2fYypr70viRvZd2F0hrzbK4t6Wo6mU1HOErOYEQJAyA0HmSiXVPC&#10;9BoO5ykUyOi0avLyvDru47kOZMtgC3izcd0tWqZEs5iQAI/yG7r9Y2nuZ8Vi2y8uqaFM2wwtiuuG&#10;9rN6vV45unPNHmoH19swen6hgHaJTa9ZgO9ABTczXeEjtQM/N0SUtC58+dd8rocdkKWkg4/B/fOG&#10;BQEu7y2McjKeTrPxy2A6w3lQEp5m7p5m7MacO2gyxhvgeQlzfdL3oQzOfMIFXuZdkWKWY+9e5WFw&#10;nvr7hSeAi+WylMHsnqVLe+N5Bu/PcrlJTqpyzI/qwB55ALsXowxXM9+np+NS9fgc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NptgeNkAAAAIAQAADwAAAAAAAAABACAAAAAiAAAAZHJzL2Rvd25y&#10;ZXYueG1sUEsBAhQAFAAAAAgAh07iQMob/thvAgAA1gQAAA4AAAAAAAAAAQAgAAAAKAEAAGRycy9l&#10;Mm9Eb2MueG1sUEsFBgAAAAAGAAYAWQEAAAkGAAAAAA==&#10;">
                      <v:fill on="f" focussize="0,0"/>
                      <v:stroke weight="2pt" color="#000000" joinstyle="round"/>
                      <v:imagedata o:title=""/>
                      <o:lock v:ext="edit" aspectratio="f"/>
                    </v:rect>
                  </w:pict>
                </mc:Fallback>
              </mc:AlternateContent>
            </w:r>
            <w:r>
              <w:rPr>
                <w:rFonts w:hint="eastAsia" w:ascii="微软雅黑" w:hAnsi="微软雅黑" w:eastAsia="微软雅黑" w:cs="微软雅黑"/>
              </w:rPr>
              <w:t xml:space="preserve">3、外观检查               </w:t>
            </w:r>
            <w:r>
              <w:rPr>
                <w:rFonts w:hint="eastAsia" w:ascii="微软雅黑" w:hAnsi="微软雅黑" w:eastAsia="微软雅黑" w:cs="微软雅黑"/>
                <w:kern w:val="0"/>
              </w:rPr>
              <w:t xml:space="preserve">好          良       合格        不合格 </w:t>
            </w:r>
            <w:r>
              <w:rPr>
                <w:rFonts w:hint="eastAsia" w:ascii="微软雅黑" w:hAnsi="微软雅黑" w:eastAsia="微软雅黑" w:cs="微软雅黑"/>
                <w:color w:val="FF0000"/>
                <w:kern w:val="0"/>
              </w:rPr>
              <w:t xml:space="preserve">   </w:t>
            </w:r>
            <w:r>
              <w:rPr>
                <w:rFonts w:hint="eastAsia" w:ascii="微软雅黑" w:hAnsi="微软雅黑" w:eastAsia="微软雅黑" w:cs="微软雅黑"/>
                <w:color w:val="000000"/>
                <w:kern w:val="0"/>
              </w:rPr>
              <w:t xml:space="preserve">   </w:t>
            </w:r>
          </w:p>
          <w:p>
            <w:pPr>
              <w:widowControl/>
              <w:ind w:right="880" w:firstLine="440"/>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 xml:space="preserve">                                 </w:t>
            </w:r>
          </w:p>
        </w:tc>
      </w:tr>
      <w:tr>
        <w:tblPrEx>
          <w:tblCellMar>
            <w:top w:w="0" w:type="dxa"/>
            <w:left w:w="108" w:type="dxa"/>
            <w:bottom w:w="0" w:type="dxa"/>
            <w:right w:w="108" w:type="dxa"/>
          </w:tblCellMar>
        </w:tblPrEx>
        <w:trPr>
          <w:trHeight w:val="1100" w:hRule="atLeast"/>
        </w:trPr>
        <w:tc>
          <w:tcPr>
            <w:tcW w:w="8819" w:type="dxa"/>
            <w:tcBorders>
              <w:top w:val="single" w:color="auto" w:sz="4" w:space="0"/>
              <w:left w:val="single" w:color="auto" w:sz="4" w:space="0"/>
              <w:bottom w:val="single" w:color="auto" w:sz="4" w:space="0"/>
              <w:right w:val="single" w:color="000000" w:sz="4" w:space="0"/>
            </w:tcBorders>
            <w:shd w:val="clear" w:color="auto" w:fill="auto"/>
          </w:tcPr>
          <w:p>
            <w:pPr>
              <w:widowControl/>
              <w:ind w:firstLine="442"/>
              <w:rPr>
                <w:rFonts w:hint="eastAsia" w:ascii="微软雅黑" w:hAnsi="微软雅黑" w:eastAsia="微软雅黑" w:cs="微软雅黑"/>
                <w:b/>
                <w:color w:val="000000"/>
                <w:kern w:val="0"/>
              </w:rPr>
            </w:pPr>
            <w:r>
              <w:rPr>
                <w:rFonts w:hint="eastAsia" w:ascii="微软雅黑" w:hAnsi="微软雅黑" w:eastAsia="微软雅黑" w:cs="微软雅黑"/>
                <w:b/>
                <w:color w:val="000000"/>
                <w:kern w:val="0"/>
              </w:rPr>
              <w:t>其他需要说明的情况：</w:t>
            </w:r>
          </w:p>
          <w:p>
            <w:pPr>
              <w:widowControl/>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（评价为“好”或“不合格”的，本栏必须填写有关情况，如必要，请提供相关支持材料。）</w:t>
            </w:r>
          </w:p>
          <w:p>
            <w:pPr>
              <w:widowControl/>
              <w:rPr>
                <w:rFonts w:hint="eastAsia" w:ascii="微软雅黑" w:hAnsi="微软雅黑" w:eastAsia="微软雅黑" w:cs="微软雅黑"/>
                <w:color w:val="000000"/>
                <w:kern w:val="0"/>
                <w:szCs w:val="21"/>
              </w:rPr>
            </w:pPr>
          </w:p>
          <w:p>
            <w:pPr>
              <w:widowControl/>
              <w:rPr>
                <w:rFonts w:hint="eastAsia" w:ascii="微软雅黑" w:hAnsi="微软雅黑" w:eastAsia="微软雅黑" w:cs="微软雅黑"/>
                <w:color w:val="000000"/>
                <w:kern w:val="0"/>
                <w:szCs w:val="21"/>
              </w:rPr>
            </w:pPr>
          </w:p>
        </w:tc>
      </w:tr>
      <w:tr>
        <w:tblPrEx>
          <w:tblCellMar>
            <w:top w:w="0" w:type="dxa"/>
            <w:left w:w="108" w:type="dxa"/>
            <w:bottom w:w="0" w:type="dxa"/>
            <w:right w:w="108" w:type="dxa"/>
          </w:tblCellMar>
        </w:tblPrEx>
        <w:trPr>
          <w:trHeight w:val="1131" w:hRule="atLeast"/>
        </w:trPr>
        <w:tc>
          <w:tcPr>
            <w:tcW w:w="8819" w:type="dxa"/>
            <w:tcBorders>
              <w:top w:val="single" w:color="auto" w:sz="4" w:space="0"/>
              <w:left w:val="single" w:color="auto" w:sz="4" w:space="0"/>
              <w:bottom w:val="single" w:color="auto" w:sz="4" w:space="0"/>
              <w:right w:val="single" w:color="000000" w:sz="4" w:space="0"/>
            </w:tcBorders>
            <w:shd w:val="clear" w:color="auto" w:fill="auto"/>
          </w:tcPr>
          <w:p>
            <w:pPr>
              <w:widowControl/>
              <w:ind w:firstLine="440"/>
              <w:jc w:val="left"/>
              <w:rPr>
                <w:rFonts w:hint="eastAsia" w:ascii="微软雅黑" w:hAnsi="微软雅黑" w:eastAsia="微软雅黑" w:cs="微软雅黑"/>
                <w:b/>
                <w:color w:val="000000"/>
                <w:kern w:val="0"/>
              </w:rPr>
            </w:pPr>
            <w:r>
              <w:rPr>
                <w:rFonts w:hint="eastAsia" w:ascii="微软雅黑" w:hAnsi="微软雅黑" w:eastAsia="微软雅黑" w:cs="微软雅黑"/>
                <w:b/>
                <w:color w:val="000000"/>
                <w:kern w:val="0"/>
              </w:rPr>
              <w:t>如有考核为0或违约情形，对供应商的处理建议：</w:t>
            </w:r>
          </w:p>
          <w:p>
            <w:pPr>
              <w:widowControl/>
              <w:ind w:firstLine="440"/>
              <w:jc w:val="left"/>
              <w:rPr>
                <w:rFonts w:hint="eastAsia" w:ascii="微软雅黑" w:hAnsi="微软雅黑" w:eastAsia="微软雅黑" w:cs="微软雅黑"/>
                <w:color w:val="000000"/>
                <w:kern w:val="0"/>
              </w:rPr>
            </w:pPr>
          </w:p>
          <w:p>
            <w:pPr>
              <w:widowControl/>
              <w:ind w:firstLine="735" w:firstLineChars="350"/>
              <w:jc w:val="left"/>
              <w:rPr>
                <w:rFonts w:hint="eastAsia" w:ascii="微软雅黑" w:hAnsi="微软雅黑" w:eastAsia="微软雅黑" w:cs="微软雅黑"/>
                <w:b/>
                <w:color w:val="000000"/>
                <w:kern w:val="0"/>
              </w:rPr>
            </w:pPr>
            <w:r>
              <w:rPr>
                <w:rFonts w:hint="eastAsia" w:ascii="微软雅黑" w:hAnsi="微软雅黑" w:eastAsia="微软雅黑" w:cs="微软雅黑"/>
                <w:color w:val="000000"/>
                <w:kern w:val="0"/>
              </w:rPr>
              <mc:AlternateContent>
                <mc:Choice Requires="wps">
                  <w:drawing>
                    <wp:anchor distT="0" distB="0" distL="114300" distR="114300" simplePos="0" relativeHeight="251688960" behindDoc="0" locked="0" layoutInCell="1" allowOverlap="1">
                      <wp:simplePos x="0" y="0"/>
                      <wp:positionH relativeFrom="column">
                        <wp:posOffset>5075555</wp:posOffset>
                      </wp:positionH>
                      <wp:positionV relativeFrom="paragraph">
                        <wp:posOffset>37465</wp:posOffset>
                      </wp:positionV>
                      <wp:extent cx="119380" cy="104775"/>
                      <wp:effectExtent l="12700" t="12700" r="20320" b="15875"/>
                      <wp:wrapNone/>
                      <wp:docPr id="52" name="矩形 52"/>
                      <wp:cNvGraphicFramePr/>
                      <a:graphic xmlns:a="http://schemas.openxmlformats.org/drawingml/2006/main">
                        <a:graphicData uri="http://schemas.microsoft.com/office/word/2010/wordprocessingShape">
                          <wps:wsp>
                            <wps:cNvSpPr/>
                            <wps:spPr>
                              <a:xfrm>
                                <a:off x="0" y="0"/>
                                <a:ext cx="119380" cy="1047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9.65pt;margin-top:2.95pt;height:8.25pt;width:9.4pt;z-index:251688960;v-text-anchor:middle;mso-width-relative:page;mso-height-relative:page;" filled="f" stroked="t" coordsize="21600,21600" o:gfxdata="UEsDBAoAAAAAAIdO4kAAAAAAAAAAAAAAAAAEAAAAZHJzL1BLAwQUAAAACACHTuJA1oEGbtkAAAAI&#10;AQAADwAAAGRycy9kb3ducmV2LnhtbE2PMU/DMBSEdyT+g/WQWFBrOyQlCXE6IHVEggJCbG78SELj&#10;5xC7afn3uBOMpzvdfVetT3ZgM06+d6RALgUwpMaZnloFry+bRQ7MB01GD45QwQ96WNeXF5UujTvS&#10;M87b0LJYQr7UCroQxpJz33RotV+6ESl6n26yOkQ5tdxM+hjL7cATIVbc6p7iQqdHfOiw2W8PVsFT&#10;yvdpe/OWiUf5/p19bbKezx9KXV9JcQ8s4Cn8heGMH9Ghjkw7dyDj2aDgrihuY1RBVgCLfi5zCWyn&#10;IElS4HXF/x+ofwFQSwMEFAAAAAgAh07iQIrYpaRuAgAA1wQAAA4AAABkcnMvZTJvRG9jLnhtbK1U&#10;y24TMRTdI/EPlvd0MiGhbZRJFTUqQqpopBaxdj12ZiS/sJ1Mws8gseMj+jmI3+DYM31QWHRBFpN7&#10;fa+PfY6PPT/ba0V2wofWmoqWRyNKhOG2bs2mop9uLt6cUBIiMzVT1oiKHkSgZ4vXr+adm4mxbayq&#10;hScAMWHWuYo2MbpZUQTeCM3CkXXCoCit1ywi9Zui9qwDulbFeDR6V3TW185bLkLA6Kov0gHRvwTQ&#10;StlysbJ8q4WJPaoXikVQCk3rAl3k3UopeLySMohIVEXBNOYvFkF8m77FYs5mG89c0/JhC+wlW3jG&#10;SbPWYNEHqBWLjGx9+xeUbrm3wcp4xK0ueiJZEbAoR8+0uW6YE5kLpA7uQfTw/2D5x93ak7au6HRM&#10;iWEaJ/7r24+fd98JBqBO58IMTddu7YcsIExU99Lr9A8SZJ8VPTwoKvaRcAyW5enbE2jNUSpHk+Pj&#10;acIsHic7H+J7YTVJQUU9DizryHaXIfat9y1pLWMvWqUwzmbKkK6i4+lklPAZnCjhAITagU0wG0qY&#10;2sDiPPoMGaxq6zQ9zQ6HcK482TH4AuasbXeDPVOiWIgogEj+Dbv9Y2raz4qFpp+cS0ObMglaZNsN&#10;20/y9YKl6NbWB8jtbe/D4PhFC7RLLLpmHsYDFVzNeIWPVBb87BBR0lj/9V/jqR9+QJWSDkYG9y9b&#10;5gW4fDBwymk5mQA25mQyPR4j8U8rt08rZqvPLTQp8Qg4nsPUH9V9KL3Vn3GDl2lVlJjhWLtXeUjO&#10;Y3/B8AZwsVzmNrjdsXhprh1P4P1ZLrfRyjYf86M6sEdK4PdslOFupgv1NM9dj+/R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WgQZu2QAAAAgBAAAPAAAAAAAAAAEAIAAAACIAAABkcnMvZG93bnJl&#10;di54bWxQSwECFAAUAAAACACHTuJAitilpG4CAADXBAAADgAAAAAAAAABACAAAAAo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83840" behindDoc="0" locked="0" layoutInCell="1" allowOverlap="1">
                      <wp:simplePos x="0" y="0"/>
                      <wp:positionH relativeFrom="column">
                        <wp:posOffset>3988435</wp:posOffset>
                      </wp:positionH>
                      <wp:positionV relativeFrom="paragraph">
                        <wp:posOffset>49530</wp:posOffset>
                      </wp:positionV>
                      <wp:extent cx="119380" cy="104775"/>
                      <wp:effectExtent l="12700" t="12700" r="20320" b="15875"/>
                      <wp:wrapNone/>
                      <wp:docPr id="53" name="矩形 53"/>
                      <wp:cNvGraphicFramePr/>
                      <a:graphic xmlns:a="http://schemas.openxmlformats.org/drawingml/2006/main">
                        <a:graphicData uri="http://schemas.microsoft.com/office/word/2010/wordprocessingShape">
                          <wps:wsp>
                            <wps:cNvSpPr/>
                            <wps:spPr>
                              <a:xfrm>
                                <a:off x="0" y="0"/>
                                <a:ext cx="119380" cy="1047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05pt;margin-top:3.9pt;height:8.25pt;width:9.4pt;z-index:251683840;v-text-anchor:middle;mso-width-relative:page;mso-height-relative:page;" filled="f" stroked="t" coordsize="21600,21600" o:gfxdata="UEsDBAoAAAAAAIdO4kAAAAAAAAAAAAAAAAAEAAAAZHJzL1BLAwQUAAAACACHTuJAf9XdWNgAAAAI&#10;AQAADwAAAGRycy9kb3ducmV2LnhtbE2PwU7DMBBE70j8g7VIXBC1E5JQQpwekHpEggJC3Nx4SULj&#10;dYjdtPw92xMcRzOaeVOtjm4QM06h96QhWSgQSI23PbUaXl/W10sQIRqyZvCEGn4wwKo+P6tMaf2B&#10;nnHexFZwCYXSaOhiHEspQ9OhM2HhRyT2Pv3kTGQ5tdJO5sDlbpCpUoV0pide6MyIDx02u83eaXjK&#10;5C5rr95y9Zi8f+df67yX84fWlxeJugcR8Rj/wnDCZ3SomWnr92SDGDQU6TLhqIZbfsB+kRV3ILYa&#10;0uwGZF3J/wfqX1BLAwQUAAAACACHTuJAVGmYNW4CAADXBAAADgAAAGRycy9lMm9Eb2MueG1srVTL&#10;bhMxFN0j8Q+W93QyaULbKJMqalSEVNFKLWLteOzMSH5hO5mEn0Fix0fwOYjf4NgzfVBYdEEWk3t9&#10;r499jo89P99rRXbCh9aaipZHI0qE4bZuzaaiH+8u35xSEiIzNVPWiIoeRKDni9ev5p2bibFtrKqF&#10;JwAxYda5ijYxullRBN4IzcKRdcKgKK3XLCL1m6L2rAO6VsV4NHpbdNbXzlsuQsDoqi/SAdG/BNBK&#10;2XKxsnyrhYk9qheKRVAKTesCXeTdSil4vJYyiEhURcE05i8WQbxO32IxZ7ONZ65p+bAF9pItPOOk&#10;WWuw6APUikVGtr79C0q33NtgZTziVhc9kawIWJSjZ9rcNsyJzAVSB/cgevh/sPzD7saTtq7o9JgS&#10;wzRO/NfX7z9/fCMYgDqdCzM03bobP2QBYaK6l16nf5Ag+6zo4UFRsY+EY7Asz45PoTVHqRxNTk6m&#10;CbN4nOx8iO+E1SQFFfU4sKwj212F2Lfet6S1jL1slcI4mylDuoqOp5NRwmdwooQDEGoHNsFsKGFq&#10;A4vz6DNksKqt0/Q0OxzChfJkx+ALmLO23R32TIliIaIAIvk37PaPqWk/KxaafnIuDW3KJGiRbTds&#10;P8nXC5aita0PkNvb3ofB8csWaFdY9IZ5GA9UcDXjNT5SWfCzQ0RJY/2Xf42nfvgBVUo6GBncP2+Z&#10;F+Dy3sApZ+VkAtiYk8n0ZIzEP62sn1bMVl9YaFLiEXA8h6k/qvtQeqs/4QYv06ooMcOxdq/ykFzE&#10;/oLhDeBiucxtcLtj8crcOp7A+7NcbqOVbT7mR3Vgj5TA79kow91MF+ppnrse36P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V3VjYAAAACAEAAA8AAAAAAAAAAQAgAAAAIgAAAGRycy9kb3ducmV2&#10;LnhtbFBLAQIUABQAAAAIAIdO4kBUaZg1bgIAANcEAAAOAAAAAAAAAAEAIAAAACc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82816" behindDoc="0" locked="0" layoutInCell="1" allowOverlap="1">
                      <wp:simplePos x="0" y="0"/>
                      <wp:positionH relativeFrom="column">
                        <wp:posOffset>3016885</wp:posOffset>
                      </wp:positionH>
                      <wp:positionV relativeFrom="paragraph">
                        <wp:posOffset>39370</wp:posOffset>
                      </wp:positionV>
                      <wp:extent cx="119380" cy="104775"/>
                      <wp:effectExtent l="12700" t="12700" r="20320" b="15875"/>
                      <wp:wrapNone/>
                      <wp:docPr id="54" name="矩形 54"/>
                      <wp:cNvGraphicFramePr/>
                      <a:graphic xmlns:a="http://schemas.openxmlformats.org/drawingml/2006/main">
                        <a:graphicData uri="http://schemas.microsoft.com/office/word/2010/wordprocessingShape">
                          <wps:wsp>
                            <wps:cNvSpPr/>
                            <wps:spPr>
                              <a:xfrm>
                                <a:off x="0" y="0"/>
                                <a:ext cx="119380" cy="1047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55pt;margin-top:3.1pt;height:8.25pt;width:9.4pt;z-index:251682816;v-text-anchor:middle;mso-width-relative:page;mso-height-relative:page;" filled="f" stroked="t" coordsize="21600,21600" o:gfxdata="UEsDBAoAAAAAAIdO4kAAAAAAAAAAAAAAAAAEAAAAZHJzL1BLAwQUAAAACACHTuJAHlU2ZtkAAAAI&#10;AQAADwAAAGRycy9kb3ducmV2LnhtbE2PwU7DMBBE70j8g7VIXBC1E5KWhmx6QOoRCQqo6s2NlyQ0&#10;XofYTcvfY05wHM1o5k25OtteTDT6zjFCMlMgiGtnOm4Q3l7Xt/cgfNBsdO+YEL7Jw6q6vCh1YdyJ&#10;X2jahEbEEvaFRmhDGAopfd2S1X7mBuLofbjR6hDl2Egz6lMst71MlZpLqzuOC60e6LGl+rA5WoTn&#10;TB6y5uY9V0/J9iv/XOednHaI11eJegAR6Bz+wvCLH9Ghikx7d2TjRY+QLfIkRhHmKYjoZ8u7JYg9&#10;QpouQFal/H+g+gFQSwMEFAAAAAgAh07iQMxwynRuAgAA1wQAAA4AAABkcnMvZTJvRG9jLnhtbK1U&#10;y24TMRTdI/EPlvd0MiGhbZRJFTUqQqpopBaxdj12ZiS/sJ1Mws8gseMj+jmI3+DYM31QWHRBFpN7&#10;fa+PfY6PPT/ba0V2wofWmoqWRyNKhOG2bs2mop9uLt6cUBIiMzVT1oiKHkSgZ4vXr+adm4mxbayq&#10;hScAMWHWuYo2MbpZUQTeCM3CkXXCoCit1ywi9Zui9qwDulbFeDR6V3TW185bLkLA6Kov0gHRvwTQ&#10;StlysbJ8q4WJPaoXikVQCk3rAl3k3UopeLySMohIVEXBNOYvFkF8m77FYs5mG89c0/JhC+wlW3jG&#10;SbPWYNEHqBWLjGx9+xeUbrm3wcp4xK0ueiJZEbAoR8+0uW6YE5kLpA7uQfTw/2D5x93ak7au6HRC&#10;iWEaJ/7r24+fd98JBqBO58IMTddu7YcsIExU99Lr9A8SZJ8VPTwoKvaRcAyW5enbE2jNUSpHk+Pj&#10;acIsHic7H+J7YTVJQUU9DizryHaXIfat9y1pLWMvWqUwzmbKkK6i4+lklPAZnCjhAITagU0wG0qY&#10;2sDiPPoMGaxq6zQ9zQ6HcK482TH4AuasbXeDPVOiWIgogEj+Dbv9Y2raz4qFpp+cS0ObMglaZNsN&#10;20/y9YKl6NbWB8jtbe/D4PhFC7RLLLpmHsYDFVzNeIWPVBb87BBR0lj/9V/jqR9+QJWSDkYG9y9b&#10;5gW4fDBwymk5mQA25mQyPR4j8U8rt08rZqvPLTQp8Qg4nsPUH9V9KL3Vn3GDl2lVlJjhWLtXeUjO&#10;Y3/B8AZwsVzmNrjdsXhprh1P4P1ZLrfRyjYf86M6sEdK4PdslOFupgv1NM9dj+/R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eVTZm2QAAAAgBAAAPAAAAAAAAAAEAIAAAACIAAABkcnMvZG93bnJl&#10;di54bWxQSwECFAAUAAAACACHTuJAzHDKdG4CAADXBAAADgAAAAAAAAABACAAAAAo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81792" behindDoc="0" locked="0" layoutInCell="1" allowOverlap="1">
                      <wp:simplePos x="0" y="0"/>
                      <wp:positionH relativeFrom="column">
                        <wp:posOffset>1951355</wp:posOffset>
                      </wp:positionH>
                      <wp:positionV relativeFrom="paragraph">
                        <wp:posOffset>48260</wp:posOffset>
                      </wp:positionV>
                      <wp:extent cx="119380" cy="104775"/>
                      <wp:effectExtent l="12700" t="12700" r="20320" b="15875"/>
                      <wp:wrapNone/>
                      <wp:docPr id="55" name="矩形 55"/>
                      <wp:cNvGraphicFramePr/>
                      <a:graphic xmlns:a="http://schemas.openxmlformats.org/drawingml/2006/main">
                        <a:graphicData uri="http://schemas.microsoft.com/office/word/2010/wordprocessingShape">
                          <wps:wsp>
                            <wps:cNvSpPr/>
                            <wps:spPr>
                              <a:xfrm>
                                <a:off x="0" y="0"/>
                                <a:ext cx="119380" cy="1047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5pt;margin-top:3.8pt;height:8.25pt;width:9.4pt;z-index:251681792;v-text-anchor:middle;mso-width-relative:page;mso-height-relative:page;" filled="f" stroked="t" coordsize="21600,21600" o:gfxdata="UEsDBAoAAAAAAIdO4kAAAAAAAAAAAAAAAAAEAAAAZHJzL1BLAwQUAAAACACHTuJAqdgFHtgAAAAI&#10;AQAADwAAAGRycy9kb3ducmV2LnhtbE2PzU7DMBCE70i8g7VIXFBrO39FIU4PSD0iQQtCvbnxkoTG&#10;6xC7aXl7zAmOoxnNfFOtL3ZgM06+d6RALgUwpMaZnloFr7vN4h6YD5qMHhyhgm/0sK6vrypdGnem&#10;F5y3oWWxhHypFXQhjCXnvunQar90I1L0PtxkdYhyarmZ9DmW24EnQhTc6p7iQqdHfOywOW5PVsFz&#10;xo9Ze/eWiyf5/pV/bvKez3ulbm+keAAW8BL+wvCLH9GhjkwHdyLj2aAgFas0RhWsCmDRT5NCAjso&#10;SDIJvK74/wP1D1BLAwQUAAAACACHTuJAEsH35W8CAADXBAAADgAAAGRycy9lMm9Eb2MueG1srVTN&#10;bhMxEL4j8Q6W73SzIaFtlE0VNSpCqmikFnF2vd6sJf9hO9mEl0HixkP0cRCvwWfv9ofCoQdy2Mx4&#10;xt/M93ns+dleK7ITPkhrKloejSgRhttamk1FP91cvDmhJERmaqasERU9iEDPFq9fzTs3E2PbWlUL&#10;TwBiwqxzFW1jdLOiCLwVmoUj64RBsLFeswjXb4rasw7oWhXj0ehd0VlfO2+5CAGrqz5IB0T/EkDb&#10;NJKLleVbLUzsUb1QLIJSaKULdJG7bRrB41XTBBGJqiiYxvxFEdi36Vss5my28cy1kg8tsJe08IyT&#10;ZtKg6APUikVGtl7+BaUl9zbYJh5xq4ueSFYELMrRM22uW+ZE5gKpg3sQPfw/WP5xt/ZE1hWdTikx&#10;TOPEf3378fPuO8EC1OlcmCHp2q394AWYieq+8Tr9gwTZZ0UPD4qKfSQci2V5+vYEWnOEytHk+Dhj&#10;Fo+bnQ/xvbCaJKOiHgeWdWS7yxBREKn3KamWsRdSqXxoypCuouPpZJTwGSaxwQTA1A5sgtlQwtQG&#10;I86jz5DBKlmn7QkoHMK58mTHMBcYztp2N+iZEsVCRABE8i8pgBb+2Jr6WbHQ9ptzaEhTJkGLPHZD&#10;+0m+XrBk3dr6ALm97ecwOH4hgXaJomvmMXiggqsZr/BplAU/O1iUtNZ//dd6ysc8IEpJh0EG9y9b&#10;5gW4fDCYlNNyMgFszM5kejyG459Gbp9GzFafW2hS4hFwPJspP6p7s/FWf8YNXqaqCDHDUbtXeXDO&#10;Y3/B8AZwsVzmNEy7Y/HSXDuewPuzXG6jbWQ+5kd1IHhyMO9Z+uFupgv11M9Zj+/R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p2AUe2AAAAAgBAAAPAAAAAAAAAAEAIAAAACIAAABkcnMvZG93bnJl&#10;di54bWxQSwECFAAUAAAACACHTuJAEsH35W8CAADXBAAADgAAAAAAAAABACAAAAAn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80768" behindDoc="0" locked="0" layoutInCell="1" allowOverlap="1">
                      <wp:simplePos x="0" y="0"/>
                      <wp:positionH relativeFrom="column">
                        <wp:posOffset>857250</wp:posOffset>
                      </wp:positionH>
                      <wp:positionV relativeFrom="paragraph">
                        <wp:posOffset>15240</wp:posOffset>
                      </wp:positionV>
                      <wp:extent cx="120015" cy="104775"/>
                      <wp:effectExtent l="12700" t="12700" r="19685" b="15875"/>
                      <wp:wrapNone/>
                      <wp:docPr id="56" name="矩形 56"/>
                      <wp:cNvGraphicFramePr/>
                      <a:graphic xmlns:a="http://schemas.openxmlformats.org/drawingml/2006/main">
                        <a:graphicData uri="http://schemas.microsoft.com/office/word/2010/wordprocessingShape">
                          <wps:wsp>
                            <wps:cNvSpPr/>
                            <wps:spPr>
                              <a:xfrm>
                                <a:off x="0" y="0"/>
                                <a:ext cx="120015" cy="1047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7.5pt;margin-top:1.2pt;height:8.25pt;width:9.45pt;z-index:251680768;v-text-anchor:middle;mso-width-relative:page;mso-height-relative:page;" filled="f" stroked="t" coordsize="21600,21600" o:gfxdata="UEsDBAoAAAAAAIdO4kAAAAAAAAAAAAAAAAAEAAAAZHJzL1BLAwQUAAAACACHTuJA26bEstcAAAAI&#10;AQAADwAAAGRycy9kb3ducmV2LnhtbE2PwU7DMBBE70j8g7VIXBC108aoDXF6QOoRCQoIcXPjJQmN&#10;1yF20/L3bE9w29GMZt+U65PvxYRj7AIZyGYKBFIdXEeNgdeXze0SREyWnO0DoYEfjLCuLi9KW7hw&#10;pGectqkRXEKxsAbalIZCyli36G2chQGJvc8weptYjo10oz1yue/lXKk76W1H/KG1Az60WO+3B2/g&#10;KZf7vLl50+oxe//WXxvdyenDmOurTN2DSHhKf2E44zM6VMy0CwdyUfSsF5q3JAPzHMTZ14sViB0f&#10;yxXIqpT/B1S/UEsDBBQAAAAIAIdO4kBjzgGNbgIAANcEAAAOAAAAZHJzL2Uyb0RvYy54bWytVM1u&#10;EzEQviPxDpbvdLNR0kLUTRU1KkKqoFKLOLteO2vJf9hONuFlkLjxEDwO4jX47N3+UDj0QA6bGc94&#10;Zr7Pn316tjea7ESIytmG1kcTSoTlrlV209CPNxevXlMSE7Mt086Khh5EpGfLly9Oe78QU9c53YpA&#10;UMTGRe8b2qXkF1UVeScMi0fOC4ugdMGwBDdsqjawHtWNrqaTyXHVu9D64LiIEavrIUjHiuE5BZ2U&#10;iou141sjbBqqBqFZAqTYKR/pskwrpeDpg5RRJKIbCqSpfNEE9m3+VstTttgE5jvFxxHYc0Z4gskw&#10;ZdH0vtSaJUa2Qf1VyigeXHQyHXFnqgFIYQQo6skTbq475kXBAqqjvyc9/r+y/P3uKhDVNnR+TIll&#10;Bif+6+v3nz++ESyAnd7HBZKu/VUYvQgzQ93LYPI/QJB9YfRwz6jYJ8KxWOPE6zklHKF6Mjs5meea&#10;1cNmH2J6K5wh2WhowIEVHtnuMqYh9S4l97LuQmmNdbbQlvQNnc5nE5wlZ1CihAJgGg800W4oYXoD&#10;ifMUSsnotGrz9rw7HuK5DmTHoAuIs3X9DWamRLOYEACQ8hun/WNrnmfNYjdsLqExTdtcWhTZjeNn&#10;+gbCsnXr2gPoDm7QYfT8QqHaJZpesQDhAQquZvqAj9QO+NxoUdK58OVf6zkfekCUkh5CBvbPWxYE&#10;sLyzUMqbejbLyi/ObH4yhRMeR24fR+zWnDtwUuMR8LyYOT/pO1MGZz7hBq9yV4SY5eg9sDw652m4&#10;YHgDuFitShrU7lm6tNee5+LDWa62yUlVjvmBHcgjO9B7Ecp4N/OFeuyXrIf3a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26bEstcAAAAIAQAADwAAAAAAAAABACAAAAAiAAAAZHJzL2Rvd25yZXYu&#10;eG1sUEsBAhQAFAAAAAgAh07iQGPOAY1uAgAA1wQAAA4AAAAAAAAAAQAgAAAAJgEAAGRycy9lMm9E&#10;b2MueG1sUEsFBgAAAAAGAAYAWQEAAAYGAAAAAA==&#10;">
                      <v:fill on="f" focussize="0,0"/>
                      <v:stroke weight="2pt" color="#000000" joinstyle="round"/>
                      <v:imagedata o:title=""/>
                      <o:lock v:ext="edit" aspectratio="f"/>
                    </v:rect>
                  </w:pict>
                </mc:Fallback>
              </mc:AlternateContent>
            </w:r>
            <w:r>
              <w:rPr>
                <w:rFonts w:hint="eastAsia" w:ascii="微软雅黑" w:hAnsi="微软雅黑" w:eastAsia="微软雅黑" w:cs="微软雅黑"/>
              </w:rPr>
              <w:t>警告         禁用一年      禁用两年        长期禁用      列为黑名单</w:t>
            </w:r>
          </w:p>
        </w:tc>
      </w:tr>
    </w:tbl>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 xml:space="preserve">注： 1、在选定项右侧的方框内划“√ ”； </w:t>
      </w:r>
    </w:p>
    <w:p>
      <w:pPr>
        <w:pStyle w:val="17"/>
        <w:spacing w:line="360" w:lineRule="auto"/>
        <w:ind w:left="360" w:firstLine="210" w:firstLineChars="100"/>
        <w:rPr>
          <w:rFonts w:hint="eastAsia" w:ascii="微软雅黑" w:hAnsi="微软雅黑" w:eastAsia="微软雅黑" w:cs="微软雅黑"/>
        </w:rPr>
      </w:pPr>
      <w:r>
        <w:rPr>
          <w:rFonts w:hint="eastAsia" w:ascii="微软雅黑" w:hAnsi="微软雅黑" w:eastAsia="微软雅黑" w:cs="微软雅黑"/>
        </w:rPr>
        <w:t xml:space="preserve">2、该《供应商履约评价表》适用于物资类合同或订单，是财务付费的依据之一； </w:t>
      </w:r>
    </w:p>
    <w:p>
      <w:pPr>
        <w:pStyle w:val="17"/>
        <w:spacing w:line="360" w:lineRule="auto"/>
        <w:ind w:left="360" w:firstLine="210" w:firstLineChars="100"/>
        <w:rPr>
          <w:rFonts w:hint="eastAsia" w:ascii="微软雅黑" w:hAnsi="微软雅黑" w:eastAsia="微软雅黑" w:cs="微软雅黑"/>
        </w:rPr>
      </w:pPr>
      <w:r>
        <w:rPr>
          <w:rFonts w:hint="eastAsia" w:ascii="微软雅黑" w:hAnsi="微软雅黑" w:eastAsia="微软雅黑" w:cs="微软雅黑"/>
        </w:rPr>
        <w:t>3、使用单位可根据实际情况增加供应商履约评价内容。</w:t>
      </w:r>
    </w:p>
    <w:p>
      <w:pPr>
        <w:tabs>
          <w:tab w:val="left" w:pos="1395"/>
          <w:tab w:val="left" w:pos="1754"/>
          <w:tab w:val="left" w:pos="1834"/>
          <w:tab w:val="left" w:pos="6662"/>
          <w:tab w:val="left" w:pos="9679"/>
        </w:tabs>
        <w:autoSpaceDE w:val="0"/>
        <w:autoSpaceDN w:val="0"/>
        <w:adjustRightInd w:val="0"/>
        <w:spacing w:line="360" w:lineRule="auto"/>
        <w:ind w:left="-420" w:leftChars="-200" w:right="-407" w:rightChars="-194" w:firstLine="840" w:firstLineChars="400"/>
        <w:jc w:val="left"/>
        <w:rPr>
          <w:rFonts w:hint="eastAsia" w:ascii="微软雅黑" w:hAnsi="微软雅黑" w:eastAsia="微软雅黑" w:cs="微软雅黑"/>
        </w:rPr>
      </w:pPr>
    </w:p>
    <w:p>
      <w:pPr>
        <w:tabs>
          <w:tab w:val="left" w:pos="1395"/>
          <w:tab w:val="left" w:pos="1754"/>
          <w:tab w:val="left" w:pos="1834"/>
          <w:tab w:val="left" w:pos="6662"/>
          <w:tab w:val="left" w:pos="9679"/>
        </w:tabs>
        <w:autoSpaceDE w:val="0"/>
        <w:autoSpaceDN w:val="0"/>
        <w:adjustRightInd w:val="0"/>
        <w:spacing w:line="360" w:lineRule="auto"/>
        <w:ind w:left="-420" w:leftChars="-200" w:right="-407" w:rightChars="-194" w:firstLine="840" w:firstLineChars="400"/>
        <w:jc w:val="left"/>
        <w:rPr>
          <w:rFonts w:hint="eastAsia" w:ascii="微软雅黑" w:hAnsi="微软雅黑" w:eastAsia="微软雅黑" w:cs="微软雅黑"/>
        </w:rPr>
      </w:pPr>
      <w:r>
        <w:rPr>
          <w:rFonts w:hint="eastAsia" w:ascii="微软雅黑" w:hAnsi="微软雅黑" w:eastAsia="微软雅黑" w:cs="微软雅黑"/>
        </w:rPr>
        <w:t xml:space="preserve">使用单位： </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p>
      <w:pPr>
        <w:tabs>
          <w:tab w:val="left" w:pos="1395"/>
          <w:tab w:val="left" w:pos="1754"/>
          <w:tab w:val="left" w:pos="1834"/>
          <w:tab w:val="left" w:pos="6662"/>
          <w:tab w:val="left" w:pos="9679"/>
        </w:tabs>
        <w:autoSpaceDE w:val="0"/>
        <w:autoSpaceDN w:val="0"/>
        <w:adjustRightInd w:val="0"/>
        <w:spacing w:line="360" w:lineRule="auto"/>
        <w:ind w:left="-420" w:leftChars="-200" w:right="-407" w:rightChars="-194" w:firstLine="840" w:firstLineChars="400"/>
        <w:jc w:val="left"/>
        <w:rPr>
          <w:rFonts w:hint="eastAsia" w:ascii="微软雅黑" w:hAnsi="微软雅黑" w:eastAsia="微软雅黑" w:cs="微软雅黑"/>
        </w:rPr>
      </w:pPr>
      <w:r>
        <w:rPr>
          <w:rFonts w:hint="eastAsia" w:ascii="微软雅黑" w:hAnsi="微软雅黑" w:eastAsia="微软雅黑" w:cs="微软雅黑"/>
        </w:rPr>
        <w:t xml:space="preserve">评价人： </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p>
      <w:pPr>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p>
      <w:pPr>
        <w:spacing w:line="360" w:lineRule="auto"/>
        <w:ind w:firstLine="480"/>
        <w:rPr>
          <w:rFonts w:hint="eastAsia" w:ascii="微软雅黑" w:hAnsi="微软雅黑" w:eastAsia="微软雅黑" w:cs="微软雅黑"/>
          <w:sz w:val="28"/>
          <w:szCs w:val="28"/>
        </w:rPr>
      </w:pPr>
      <w:r>
        <w:rPr>
          <w:rFonts w:hint="eastAsia" w:ascii="微软雅黑" w:hAnsi="微软雅黑" w:eastAsia="微软雅黑" w:cs="微软雅黑"/>
        </w:rPr>
        <w:t xml:space="preserve">  </w:t>
      </w:r>
      <w:r>
        <w:rPr>
          <w:rFonts w:hint="eastAsia" w:ascii="微软雅黑" w:hAnsi="微软雅黑" w:eastAsia="微软雅黑" w:cs="微软雅黑"/>
          <w:sz w:val="28"/>
          <w:szCs w:val="28"/>
        </w:rPr>
        <w:br w:type="page"/>
      </w: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供应商履约评价表（物资使用）</w:t>
      </w:r>
    </w:p>
    <w:p>
      <w:pPr>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(使用单位填写)</w:t>
      </w:r>
    </w:p>
    <w:p>
      <w:pPr>
        <w:spacing w:line="240" w:lineRule="exact"/>
        <w:rPr>
          <w:rFonts w:hint="eastAsia" w:ascii="微软雅黑" w:hAnsi="微软雅黑" w:eastAsia="微软雅黑" w:cs="微软雅黑"/>
          <w:szCs w:val="21"/>
        </w:rPr>
      </w:pPr>
      <w:r>
        <w:rPr>
          <w:rFonts w:hint="eastAsia" w:ascii="微软雅黑" w:hAnsi="微软雅黑" w:eastAsia="微软雅黑" w:cs="微软雅黑"/>
          <w:kern w:val="0"/>
          <w:sz w:val="32"/>
          <w:szCs w:val="32"/>
        </w:rPr>
        <mc:AlternateContent>
          <mc:Choice Requires="wps">
            <w:drawing>
              <wp:anchor distT="0" distB="0" distL="114300" distR="114300" simplePos="0" relativeHeight="251689984" behindDoc="0" locked="0" layoutInCell="1" allowOverlap="1">
                <wp:simplePos x="0" y="0"/>
                <wp:positionH relativeFrom="column">
                  <wp:align>center</wp:align>
                </wp:positionH>
                <wp:positionV relativeFrom="paragraph">
                  <wp:posOffset>41910</wp:posOffset>
                </wp:positionV>
                <wp:extent cx="5257800" cy="0"/>
                <wp:effectExtent l="0" t="0" r="0" b="0"/>
                <wp:wrapNone/>
                <wp:docPr id="50" name="直接连接符 50"/>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3.3pt;height:0pt;width:414pt;mso-position-horizontal:center;z-index:251689984;mso-width-relative:page;mso-height-relative:page;" filled="f" stroked="t" coordsize="21600,21600" o:gfxdata="UEsDBAoAAAAAAIdO4kAAAAAAAAAAAAAAAAAEAAAAZHJzL1BLAwQUAAAACACHTuJA8jKNuNEAAAAE&#10;AQAADwAAAGRycy9kb3ducmV2LnhtbE2Py07DMBBF90j8gzVIbCpqN0hRFOJ0AWTHhkLFdhoPSUQ8&#10;TmP3AV/PwAaWR3d075lqffajOtIch8AWVksDirgNbuDOwutLc1OAignZ4RiYLHxShHV9eVFh6cKJ&#10;n+m4SZ2SEo4lWuhTmkqtY9uTx7gME7Fk72H2mATnTrsZT1LuR50Zk2uPA8tCjxPd99R+bA7eQmy2&#10;tG++Fu3CvN12gbL9w9MjWnt9tTJ3oBKd098x/OiLOtTitAsHdlGNFuSRZCHPQUlYZIXw7pd1Xen/&#10;8vU3UEsDBBQAAAAIAIdO4kCLFNjy5AEAAKwDAAAOAAAAZHJzL2Uyb0RvYy54bWytU0uOEzEQ3SNx&#10;B8t70kmkwNBKZxaJhs0AkWY4QMXt7rawXZbtpDuX4AJI7GDFkj23meEYlJ0Pw7CZBb2wbFfVq/de&#10;ueeXg9FsJ31QaCs+GY05k1ZgrWxb8Q+3Vy8uOAsRbA0araz4XgZ+uXj+bN67Uk6xQ11LzwjEhrJ3&#10;Fe9idGVRBNFJA2GETloKNugNRDr6tqg99IRudDEdj18WPfraeRQyBLpdHYL8iOifAohNo4Rcodga&#10;aeMB1UsNkSSFTrnAF5lt00gR3zdNkJHpipPSmFdqQvtNWovFHMrWg+uUOFKAp1B4pMmAstT0DLWC&#10;CGzr1T9QRgmPAZs4EmiKg5DsCKmYjB95c9OBk1kLWR3c2fTw/2DFu93aM1VXfEaWWDA08fvPP+4+&#10;ff318wut99+/MYqQTb0LJWUv7donoWKwN+4axcfALC47sK3MdG/3jiAmqaL4qyQdgqNmm/4t1pQD&#10;24jZs6HxJkGSG2zIo9mfRyOHyARdzqazVxdjoihOsQLKU6HzIb6RaFjaVFwrm1yDEnbXISYiUJ5S&#10;0rXFK6V1nry2rK/4a0LPBQG1qlMwpQXfbpbasx2kt5O/rIoiD9M8bm19aKLtUXTSeXBsg/V+7U9m&#10;0BAzm+ODS6/k4TlX//nJ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jKNuNEAAAAEAQAADwAA&#10;AAAAAAABACAAAAAiAAAAZHJzL2Rvd25yZXYueG1sUEsBAhQAFAAAAAgAh07iQIsU2PLkAQAArAMA&#10;AA4AAAAAAAAAAQAgAAAAIAEAAGRycy9lMm9Eb2MueG1sUEsFBgAAAAAGAAYAWQEAAHYFAAAAAA==&#10;">
                <v:fill on="f" focussize="0,0"/>
                <v:stroke color="#000000" joinstyle="round"/>
                <v:imagedata o:title=""/>
                <o:lock v:ext="edit" aspectratio="f"/>
              </v:line>
            </w:pict>
          </mc:Fallback>
        </mc:AlternateContent>
      </w:r>
    </w:p>
    <w:p>
      <w:pPr>
        <w:spacing w:line="300" w:lineRule="exact"/>
        <w:ind w:firstLine="480"/>
        <w:rPr>
          <w:rFonts w:hint="eastAsia" w:ascii="微软雅黑" w:hAnsi="微软雅黑" w:eastAsia="微软雅黑" w:cs="微软雅黑"/>
        </w:rPr>
      </w:pPr>
      <w:r>
        <w:rPr>
          <w:rFonts w:hint="eastAsia" w:ascii="微软雅黑" w:hAnsi="微软雅黑" w:eastAsia="微软雅黑" w:cs="微软雅黑"/>
        </w:rPr>
        <w:t xml:space="preserve">合同/订单类别：物资合同□          物资订单□    </w:t>
      </w:r>
    </w:p>
    <w:p>
      <w:pPr>
        <w:spacing w:line="300" w:lineRule="exact"/>
        <w:ind w:firstLine="480"/>
        <w:rPr>
          <w:rFonts w:hint="eastAsia" w:ascii="微软雅黑" w:hAnsi="微软雅黑" w:eastAsia="微软雅黑" w:cs="微软雅黑"/>
        </w:rPr>
      </w:pPr>
      <w:r>
        <w:rPr>
          <w:rFonts w:hint="eastAsia" w:ascii="微软雅黑" w:hAnsi="微软雅黑" w:eastAsia="微软雅黑" w:cs="微软雅黑"/>
        </w:rPr>
        <w:t>合同号：</w:t>
      </w:r>
    </w:p>
    <w:p>
      <w:pPr>
        <w:spacing w:line="300" w:lineRule="exact"/>
        <w:ind w:firstLine="480"/>
        <w:rPr>
          <w:rFonts w:hint="eastAsia" w:ascii="微软雅黑" w:hAnsi="微软雅黑" w:eastAsia="微软雅黑" w:cs="微软雅黑"/>
        </w:rPr>
      </w:pPr>
      <w:r>
        <w:rPr>
          <w:rFonts w:hint="eastAsia" w:ascii="微软雅黑" w:hAnsi="微软雅黑" w:eastAsia="微软雅黑" w:cs="微软雅黑"/>
        </w:rPr>
        <w:t>订单号：</w:t>
      </w:r>
    </w:p>
    <w:p>
      <w:pPr>
        <w:spacing w:line="300" w:lineRule="exact"/>
        <w:ind w:firstLine="480"/>
        <w:rPr>
          <w:rFonts w:hint="eastAsia" w:ascii="微软雅黑" w:hAnsi="微软雅黑" w:eastAsia="微软雅黑" w:cs="微软雅黑"/>
        </w:rPr>
      </w:pPr>
      <w:r>
        <w:rPr>
          <w:rFonts w:hint="eastAsia" w:ascii="微软雅黑" w:hAnsi="微软雅黑" w:eastAsia="微软雅黑" w:cs="微软雅黑"/>
        </w:rPr>
        <w:t>供应商名称：×××××公司</w:t>
      </w:r>
    </w:p>
    <w:p>
      <w:pPr>
        <w:spacing w:line="300" w:lineRule="exact"/>
        <w:ind w:firstLine="480"/>
        <w:rPr>
          <w:rFonts w:hint="eastAsia" w:ascii="微软雅黑" w:hAnsi="微软雅黑" w:eastAsia="微软雅黑" w:cs="微软雅黑"/>
        </w:rPr>
      </w:pPr>
      <w:r>
        <w:rPr>
          <w:rFonts w:hint="eastAsia" w:ascii="微软雅黑" w:hAnsi="微软雅黑" w:eastAsia="微软雅黑" w:cs="微软雅黑"/>
        </w:rPr>
        <w:t>基于供应商本合同/订单的履约情况，对上述合同/订单评价如下：</w:t>
      </w:r>
    </w:p>
    <w:p>
      <w:pPr>
        <w:spacing w:line="300" w:lineRule="exact"/>
        <w:ind w:firstLine="480"/>
        <w:rPr>
          <w:rFonts w:hint="eastAsia" w:ascii="微软雅黑" w:hAnsi="微软雅黑" w:eastAsia="微软雅黑" w:cs="微软雅黑"/>
        </w:rPr>
      </w:pPr>
    </w:p>
    <w:tbl>
      <w:tblPr>
        <w:tblStyle w:val="12"/>
        <w:tblW w:w="8760" w:type="dxa"/>
        <w:tblInd w:w="93" w:type="dxa"/>
        <w:tblLayout w:type="autofit"/>
        <w:tblCellMar>
          <w:top w:w="0" w:type="dxa"/>
          <w:left w:w="108" w:type="dxa"/>
          <w:bottom w:w="0" w:type="dxa"/>
          <w:right w:w="108" w:type="dxa"/>
        </w:tblCellMar>
      </w:tblPr>
      <w:tblGrid>
        <w:gridCol w:w="8760"/>
      </w:tblGrid>
      <w:tr>
        <w:tblPrEx>
          <w:tblCellMar>
            <w:top w:w="0" w:type="dxa"/>
            <w:left w:w="108" w:type="dxa"/>
            <w:bottom w:w="0" w:type="dxa"/>
            <w:right w:w="108" w:type="dxa"/>
          </w:tblCellMar>
        </w:tblPrEx>
        <w:trPr>
          <w:trHeight w:val="3747" w:hRule="atLeast"/>
        </w:trPr>
        <w:tc>
          <w:tcPr>
            <w:tcW w:w="8760" w:type="dxa"/>
            <w:tcBorders>
              <w:top w:val="single" w:color="auto" w:sz="4" w:space="0"/>
              <w:left w:val="single" w:color="auto" w:sz="4" w:space="0"/>
              <w:bottom w:val="single" w:color="auto" w:sz="4" w:space="0"/>
              <w:right w:val="single" w:color="000000" w:sz="4" w:space="0"/>
            </w:tcBorders>
            <w:shd w:val="clear" w:color="auto" w:fill="auto"/>
          </w:tcPr>
          <w:p>
            <w:pPr>
              <w:widowControl/>
              <w:ind w:firstLine="442"/>
              <w:rPr>
                <w:rFonts w:hint="eastAsia" w:ascii="微软雅黑" w:hAnsi="微软雅黑" w:eastAsia="微软雅黑" w:cs="微软雅黑"/>
                <w:b/>
                <w:color w:val="000000"/>
                <w:kern w:val="0"/>
              </w:rPr>
            </w:pPr>
          </w:p>
          <w:p>
            <w:pPr>
              <w:widowControl/>
              <w:ind w:firstLine="442"/>
              <w:rPr>
                <w:rFonts w:hint="eastAsia" w:ascii="微软雅黑" w:hAnsi="微软雅黑" w:eastAsia="微软雅黑" w:cs="微软雅黑"/>
                <w:b/>
                <w:color w:val="000000"/>
                <w:kern w:val="0"/>
              </w:rPr>
            </w:pPr>
            <w:r>
              <w:rPr>
                <w:rFonts w:hint="eastAsia" w:ascii="微软雅黑" w:hAnsi="微软雅黑" w:eastAsia="微软雅黑" w:cs="微软雅黑"/>
                <w:b/>
                <w:color w:val="000000"/>
                <w:kern w:val="0"/>
              </w:rPr>
              <w:t>供应商评价内容：</w:t>
            </w:r>
          </w:p>
          <w:p>
            <w:pPr>
              <w:widowControl/>
              <w:ind w:firstLine="440"/>
              <w:jc w:val="left"/>
              <w:rPr>
                <w:rFonts w:hint="eastAsia" w:ascii="微软雅黑" w:hAnsi="微软雅黑" w:eastAsia="微软雅黑" w:cs="微软雅黑"/>
                <w:color w:val="000000"/>
                <w:kern w:val="0"/>
              </w:rPr>
            </w:pPr>
          </w:p>
          <w:p>
            <w:pPr>
              <w:widowControl/>
              <w:ind w:firstLine="440"/>
              <w:jc w:val="left"/>
              <w:rPr>
                <w:rFonts w:hint="eastAsia" w:ascii="微软雅黑" w:hAnsi="微软雅黑" w:eastAsia="微软雅黑" w:cs="微软雅黑"/>
                <w:color w:val="000000"/>
                <w:kern w:val="0"/>
              </w:rPr>
            </w:pPr>
            <w:r>
              <w:rPr>
                <w:rFonts w:hint="eastAsia" w:ascii="微软雅黑" w:hAnsi="微软雅黑" w:eastAsia="微软雅黑" w:cs="微软雅黑"/>
                <w:kern w:val="0"/>
              </w:rPr>
              <mc:AlternateContent>
                <mc:Choice Requires="wps">
                  <w:drawing>
                    <wp:anchor distT="0" distB="0" distL="114300" distR="114300" simplePos="0" relativeHeight="251704320" behindDoc="0" locked="0" layoutInCell="1" allowOverlap="1">
                      <wp:simplePos x="0" y="0"/>
                      <wp:positionH relativeFrom="column">
                        <wp:posOffset>4836160</wp:posOffset>
                      </wp:positionH>
                      <wp:positionV relativeFrom="paragraph">
                        <wp:posOffset>48260</wp:posOffset>
                      </wp:positionV>
                      <wp:extent cx="172085" cy="89535"/>
                      <wp:effectExtent l="12700" t="12700" r="24765" b="31115"/>
                      <wp:wrapNone/>
                      <wp:docPr id="60" name="矩形 60"/>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0.8pt;margin-top:3.8pt;height:7.05pt;width:13.55pt;z-index:251704320;v-text-anchor:middle;mso-width-relative:page;mso-height-relative:page;" filled="f" stroked="t" coordsize="21600,21600" o:gfxdata="UEsDBAoAAAAAAIdO4kAAAAAAAAAAAAAAAAAEAAAAZHJzL1BLAwQUAAAACACHTuJAM2xVotgAAAAI&#10;AQAADwAAAGRycy9kb3ducmV2LnhtbE2PzU7DMBCE70i8g7WVuCBqu2p+FOL0gNQjErRFiJsbL0na&#10;eB1iNy1vX/cEt1nNaObbcnWxPZtw9J0jBXIugCHVznTUKNht1085MB80Gd07QgW/6GFV3d+VujDu&#10;TO84bULDYgn5QitoQxgKzn3dotV+7gak6H270eoQz7HhZtTnWG57vhAi5VZ3FBdaPeBLi/Vxc7IK&#10;3pb8uGwePxLxKj9/ksM66fj0pdTDTIpnYAEv4S8MN/yIDlVk2rsTGc96BVkq0xi9CWDRz/I8A7ZX&#10;sJAZ8Krk/x+orlBLAwQUAAAACACHTuJABJ/FNm4CAADWBAAADgAAAGRycy9lMm9Eb2MueG1srVTL&#10;bhMxFN0j8Q+W93SSkJQ26qSKGhUhVbRSi1i7HjtjyS9sJ5PwM0js+Ih+DuI3OPZMHxQWXZDF5Nr3&#10;+vie42OfnO6MJlsRonK2puODESXCctcou67pp5vzN0eUxMRsw7SzoqZ7Eenp4vWrk87PxcS1Tjci&#10;EIDYOO98TduU/LyqIm+FYfHAeWGRlC4YljAM66oJrAO60dVkNDqsOhcaHxwXMWJ21SfpgBheAuik&#10;VFysHN8YYVOPGoRmCZRiq3yki9KtlIKnSymjSETXFExT+WITxLf5Wy1O2HwdmG8VH1pgL2nhGSfD&#10;lMWmD1ArlhjZBPUXlFE8uOhkOuDOVD2RoghYjEfPtLlumReFC6SO/kH0+P9g+cftVSCqqekhJLHM&#10;4MR/ffvx8+47wQTU6Xyco+jaX4VhFBFmqjsZTP4HCbIriu4fFBW7RDgmx+8mo6MZJRypo+PZ21mG&#10;rB7X+hDTe+EMyUFNA86ryMi2FzH1pfcleSvrzpXWmGdzbUlX08lsOkLfnMGIEgZAaDzIRLumhOk1&#10;HM5TKJDRadXk5Xl13MczHciWwRbwZuO6G7RMiWYxIQEe5Td0+8fS3M+KxbZfXFJDmbYZWhTXDe1n&#10;9Xq9cnTrmj3UDq63YfT8XAHtAptesQDfgQpuZrrER2oHfm6IKGld+Pqv+VwPOyBLSQcfg/uXDQsC&#10;XD5YGOV4PJ0CNpXBdIbzoCQ8zdw+zdiNOXPQZIw3wPMS5vqk70MZnPmMC7zMuyLFLMfevcrD4Cz1&#10;9wtPABfLZSmD2T1LF/ba8wzen+Vyk5xU5Zgf1YE98gB2L0YZrma+T0/HperxOV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NsVaLYAAAACAEAAA8AAAAAAAAAAQAgAAAAIgAAAGRycy9kb3ducmV2&#10;LnhtbFBLAQIUABQAAAAIAIdO4kAEn8U2bgIAANYEAAAOAAAAAAAAAAEAIAAAACc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91008" behindDoc="0" locked="0" layoutInCell="1" allowOverlap="1">
                      <wp:simplePos x="0" y="0"/>
                      <wp:positionH relativeFrom="column">
                        <wp:posOffset>2303145</wp:posOffset>
                      </wp:positionH>
                      <wp:positionV relativeFrom="paragraph">
                        <wp:posOffset>434340</wp:posOffset>
                      </wp:positionV>
                      <wp:extent cx="172085" cy="89535"/>
                      <wp:effectExtent l="12700" t="12700" r="24765" b="31115"/>
                      <wp:wrapNone/>
                      <wp:docPr id="51" name="矩形 51"/>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35pt;margin-top:34.2pt;height:7.05pt;width:13.55pt;z-index:251691008;v-text-anchor:middle;mso-width-relative:page;mso-height-relative:page;" filled="f" stroked="t" coordsize="21600,21600" o:gfxdata="UEsDBAoAAAAAAIdO4kAAAAAAAAAAAAAAAAAEAAAAZHJzL1BLAwQUAAAACACHTuJA8zUd39kAAAAJ&#10;AQAADwAAAGRycy9kb3ducmV2LnhtbE2PQU+DQBCF7yb+h82YeDF2gQIiMvRg0qOJVk3T25YdAcvO&#10;Irul9d+7nvQ4mS/vfa9anc0gZppcbxkhXkQgiBure24R3l7XtwUI5xVrNVgmhG9ysKovLypVanvi&#10;F5o3vhUhhF2pEDrvx1JK13RklFvYkTj8PuxklA/n1Eo9qVMIN4NMoiiXRvUcGjo10mNHzWFzNAjP&#10;qTyk7c17Fj3F26/sc531ct4hXl/F0QMIT2f/B8OvflCHOjjt7ZG1EwPCMk/uAoqQFymIACyL+7Bl&#10;j1AkGci6kv8X1D9QSwMEFAAAAAgAh07iQGkCLwdtAgAA1gQAAA4AAABkcnMvZTJvRG9jLnhtbK1U&#10;y24TMRTdI/EPlvd0kpBAG3VSRY2KkCoaqUWsXY+dseQXtpNJ+BkkdnwEn4P4DY490weFRRdk4Vz7&#10;Xh/fc3w8p2d7o8lOhKicren4aESJsNw1ym5q+vHm4tUxJTEx2zDtrKjpQUR6tnj54rTzczFxrdON&#10;CAQgNs47X9M2JT+vqshbYVg8cl5YJKULhiVMw6ZqAuuAbnQ1GY3eVJ0LjQ+OixixuuqTdEAMzwF0&#10;UiouVo5vjbCpRw1CswRKsVU+0kXpVkrB05WUUSSiawqmqYw4BPFtHqvFKZtvAvOt4kML7DktPOFk&#10;mLI49B5qxRIj26D+gjKKBxedTEfcmaonUhQBi/HoiTbXLfOicIHU0d+LHv8fLP+wWweimprOxpRY&#10;ZnDjv75+//njG8EC1Ol8nKPo2q/DMIsIM9W9DCb/gwTZF0UP94qKfSIci+O3k9HxjBKO1PHJ7PUs&#10;Q1YPe32I6Z1whuSgpgH3VWRku8uY+tK7knyUdRdKa6yzubakq+lkNh3hKjmDESUMgNB4kIl2QwnT&#10;Gzicp1Ago9Oqydvz7niI5zqQHYMt4M3GdTdomRLNYkICPMpv6PaPrbmfFYttv7mkhjJtM7Qorhva&#10;z+r1euXo1jUHqB1cb8Po+YUC2iUOXbMA34EKXma6wiC1Az83RJS0Lnz513quhx2QpaSDj8H985YF&#10;AS7vLYxyMp5Os/HLZDrDfVASHmduH2fs1pw7aAIvoLsS5vqk70IZnPmEB7zMpyLFLMfZvcrD5Dz1&#10;7wufAC6Wy1IGs3uWLu215xm8v8vlNjmpyjU/qAN75AnsXowyPM38nh7PS9XD52j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M1Hd/ZAAAACQEAAA8AAAAAAAAAAQAgAAAAIgAAAGRycy9kb3ducmV2&#10;LnhtbFBLAQIUABQAAAAIAIdO4kBpAi8HbQIAANYEAAAOAAAAAAAAAAEAIAAAACg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92032" behindDoc="0" locked="0" layoutInCell="1" allowOverlap="1">
                      <wp:simplePos x="0" y="0"/>
                      <wp:positionH relativeFrom="column">
                        <wp:posOffset>3158490</wp:posOffset>
                      </wp:positionH>
                      <wp:positionV relativeFrom="paragraph">
                        <wp:posOffset>434975</wp:posOffset>
                      </wp:positionV>
                      <wp:extent cx="172085" cy="89535"/>
                      <wp:effectExtent l="12700" t="12700" r="24765" b="31115"/>
                      <wp:wrapNone/>
                      <wp:docPr id="57" name="矩形 57"/>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8.7pt;margin-top:34.25pt;height:7.05pt;width:13.55pt;z-index:251692032;v-text-anchor:middle;mso-width-relative:page;mso-height-relative:page;" filled="f" stroked="t" coordsize="21600,21600" o:gfxdata="UEsDBAoAAAAAAIdO4kAAAAAAAAAAAAAAAAAEAAAAZHJzL1BLAwQUAAAACACHTuJA2/Sw2NkAAAAJ&#10;AQAADwAAAGRycy9kb3ducmV2LnhtbE2PwU7DMAyG70i8Q2QkLoglrZJSSt0dkHZEggFC3LLGtGVN&#10;UpqsG29POMHNlj/9/v56fbIjW2gOg3cI2UoAI9d6M7gO4eV5c10CC1E7o0fvCOGbAqyb87NaV8Yf&#10;3RMt29ixFOJCpRH6GKeK89D2ZHVY+Ylcun342eqY1rnjZtbHFG5HngtRcKsHlz70eqL7ntr99mAR&#10;HiXfy+7qVYmH7O1LfW7UwJd3xMuLTNwBi3SKfzD86id1aJLTzh+cCWxEkLc3MqEIRamAJUDlMg07&#10;hDIvgDc1/9+g+QFQSwMEFAAAAAgAh07iQIyzkQhvAgAA1gQAAA4AAABkcnMvZTJvRG9jLnhtbK1U&#10;y24TMRTdI/EPlvd0kpDQNuqkihoVIVW0UotYux47Y8kvbCeT8DNI7PiIfg7iNzj2TB8UFl2QxeTa&#10;9/r4nuNjn5zujCZbEaJytqbjgxElwnLXKLuu6aeb8zdHlMTEbMO0s6KmexHp6eL1q5POz8XEtU43&#10;IhCA2DjvfE3blPy8qiJvhWHxwHlhkZQuGJYwDOuqCawDutHVZDR6V3UuND44LmLE7KpP0gExvATQ&#10;Sam4WDm+McKmHjUIzRIoxVb5SBelWykFT5dSRpGIrimYpvLFJohv87danLD5OjDfKj60wF7SwjNO&#10;himLTR+gViwxsgnqLyijeHDRyXTAnal6IkURsBiPnmlz3TIvChdIHf2D6PH/wfKP26tAVFPT2SEl&#10;lhmc+K9vP37efSeYgDqdj3MUXfurMIwiwkx1J4PJ/yBBdkXR/YOiYpcIx+T4cDI6mlHCkTo6nr2d&#10;Zcjqca0PMb0XzpAc1DTgvIqMbHsRU196X5K3su5caY15NteWdDWdzKYjHCVnMKKEARAaDzLRrilh&#10;eg2H8xQKZHRaNXl5Xh338UwHsmWwBbzZuO4GLVOiWUxIgEf5Dd3+sTT3s2Kx7ReX1FCmbYYWxXVD&#10;+1m9Xq8c3bpmD7WD620YPT9XQLvAplcswHeggpuZLvGR2oGfGyJKWhe+/ms+18MOyFLSwcfg/mXD&#10;ggCXDxZGOR5Pp9n4ZTCd4TwoCU8zt08zdmPOHDQZ4w3wvIS5Pun7UAZnPuMCL/OuSDHLsXev8jA4&#10;S/39whPAxXJZymB2z9KFvfY8g/dnudwkJ1U55kd1YI88gN2LUYarme/T03GpenyO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2/Sw2NkAAAAJAQAADwAAAAAAAAABACAAAAAiAAAAZHJzL2Rvd25y&#10;ZXYueG1sUEsBAhQAFAAAAAgAh07iQIyzkQhvAgAA1gQAAA4AAAAAAAAAAQAgAAAAKAEAAGRycy9l&#10;Mm9Eb2MueG1sUEsFBgAAAAAGAAYAWQEAAAkGAAAAAA==&#10;">
                      <v:fill on="f" focussize="0,0"/>
                      <v:stroke weight="2pt" color="#000000" joinstyle="round"/>
                      <v:imagedata o:title=""/>
                      <o:lock v:ext="edit" aspectratio="f"/>
                    </v:rect>
                  </w:pict>
                </mc:Fallback>
              </mc:AlternateContent>
            </w:r>
            <w:r>
              <w:rPr>
                <w:rFonts w:hint="eastAsia" w:ascii="微软雅黑" w:hAnsi="微软雅黑" w:eastAsia="微软雅黑" w:cs="微软雅黑"/>
                <w:kern w:val="0"/>
              </w:rPr>
              <mc:AlternateContent>
                <mc:Choice Requires="wps">
                  <w:drawing>
                    <wp:anchor distT="0" distB="0" distL="114300" distR="114300" simplePos="0" relativeHeight="251703296" behindDoc="0" locked="0" layoutInCell="1" allowOverlap="1">
                      <wp:simplePos x="0" y="0"/>
                      <wp:positionH relativeFrom="column">
                        <wp:posOffset>3160395</wp:posOffset>
                      </wp:positionH>
                      <wp:positionV relativeFrom="paragraph">
                        <wp:posOffset>34925</wp:posOffset>
                      </wp:positionV>
                      <wp:extent cx="172085" cy="89535"/>
                      <wp:effectExtent l="12700" t="12700" r="24765" b="31115"/>
                      <wp:wrapNone/>
                      <wp:docPr id="58" name="矩形 58"/>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8.85pt;margin-top:2.75pt;height:7.05pt;width:13.55pt;z-index:251703296;v-text-anchor:middle;mso-width-relative:page;mso-height-relative:page;" filled="f" stroked="t" coordsize="21600,21600" o:gfxdata="UEsDBAoAAAAAAIdO4kAAAAAAAAAAAAAAAAAEAAAAZHJzL1BLAwQUAAAACACHTuJAEplh3dgAAAAI&#10;AQAADwAAAGRycy9kb3ducmV2LnhtbE2PwU7DMBBE70j8g7VIXBC1U8UtDXF6QOoRCVoQ4ubGSxIa&#10;r0PspuXvWU5wXM3T7Jtyffa9mHCMXSAD2UyBQKqD66gx8LLb3N6BiMmSs30gNPCNEdbV5UVpCxdO&#10;9IzTNjWCSygW1kCb0lBIGesWvY2zMCBx9hFGbxOfYyPdaE9c7ns5V2ohve2IP7R2wIcW68P26A08&#10;5fKQNzevWj1mb1/6c6M7Ob0bc32VqXsQCc/pD4ZffVaHip324Uguit5AvlouGTWgNQjO9TznKXsG&#10;VwuQVSn/D6h+AFBLAwQUAAAACACHTuJAlAuL/W4CAADWBAAADgAAAGRycy9lMm9Eb2MueG1srVTN&#10;bhMxEL4j8Q6W73STkEAbdVNFjYqQKhqpRZxdr5215D9sJ5vwMkjceAgeB/EafPZufygceiCHzdgz&#10;npnvm88+PdsbTXYiROVsTcdHI0qE5a5RdlPTjzcXr44piYnZhmlnRU0PItKzxcsXp52fi4lrnW5E&#10;IEhi47zzNW1T8vOqirwVhsUj54WFU7pgWMIybKomsA7Zja4mo9GbqnOh8cFxESN2V72TDhnDcxI6&#10;KRUXK8e3RtjUZw1CswRIsVU+0kXpVkrB05WUUSSiawqkqXxRBPZt/laLUzbfBOZbxYcW2HNaeILJ&#10;MGVR9D7ViiVGtkH9lcooHlx0Mh1xZ6oeSGEEKMajJ9xct8yLggVUR39Pevx/afmH3ToQ1dR0hrlb&#10;ZjDxX1+///zxjWAD7HQ+zhF07ddhWEWYGepeBpP/AYLsC6OHe0bFPhGOzfHbyeh4RgmH6/hk9nqW&#10;U1YPZ32I6Z1whmSjpgHzKjSy3WVMfehdSC5l3YXSGvtsri3pajqZTUcYJWcQooQAYBoPMNFuKGF6&#10;A4XzFErK6LRq8vF8Oh7iuQ5kxyALaLNx3Q1apkSzmOAAjvIbuv3jaO5nxWLbHy6uIUzbnFoU1Q3t&#10;Z/Z6vrJ165oD2A6ul2H0/EIh2yWKrlmA7gAFNzNd4SO1Az43WJS0Lnz5136OhxzgpaSDjoH985YF&#10;ASzvLYRyMp5Os/DLYjrDPCgJjz23jz12a84dOBnjDfC8mDk+6TtTBmc+4QIvc1W4mOWo3bM8LM5T&#10;f7/wBHCxXJYwiN2zdGmvPc/J+1kut8lJVcb8wA7kkReQexHKcDXzfXq8LlEPz9H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KZYd3YAAAACAEAAA8AAAAAAAAAAQAgAAAAIgAAAGRycy9kb3ducmV2&#10;LnhtbFBLAQIUABQAAAAIAIdO4kCUC4v9bgIAANYEAAAOAAAAAAAAAAEAIAAAACc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kern w:val="0"/>
              </w:rPr>
              <mc:AlternateContent>
                <mc:Choice Requires="wps">
                  <w:drawing>
                    <wp:anchor distT="0" distB="0" distL="114300" distR="114300" simplePos="0" relativeHeight="251706368" behindDoc="0" locked="0" layoutInCell="1" allowOverlap="1">
                      <wp:simplePos x="0" y="0"/>
                      <wp:positionH relativeFrom="column">
                        <wp:posOffset>2305685</wp:posOffset>
                      </wp:positionH>
                      <wp:positionV relativeFrom="paragraph">
                        <wp:posOffset>43180</wp:posOffset>
                      </wp:positionV>
                      <wp:extent cx="172085" cy="89535"/>
                      <wp:effectExtent l="12700" t="12700" r="24765" b="31115"/>
                      <wp:wrapNone/>
                      <wp:docPr id="59" name="矩形 59"/>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55pt;margin-top:3.4pt;height:7.05pt;width:13.55pt;z-index:251706368;v-text-anchor:middle;mso-width-relative:page;mso-height-relative:page;" filled="f" stroked="t" coordsize="21600,21600" o:gfxdata="UEsDBAoAAAAAAIdO4kAAAAAAAAAAAAAAAAAEAAAAZHJzL1BLAwQUAAAACACHTuJArwM0hNgAAAAI&#10;AQAADwAAAGRycy9kb3ducmV2LnhtbE2PwU7DMBBE70j8g7VIXBC1kzQRDdn0gNQjErQgxM2NlyQ0&#10;XofYTcvfY05wHM1o5k21PttBzDT53jFCslAgiBtnem4RXnab2zsQPmg2enBMCN/kYV1fXlS6NO7E&#10;zzRvQytiCftSI3QhjKWUvunIar9wI3H0PtxkdYhyaqWZ9CmW20GmShXS6p7jQqdHeuioOWyPFuFp&#10;KQ/L9uY1V4/J21f+ucl7Ob8jXl8l6h5EoHP4C8MvfkSHOjLt3ZGNFwNCVmRJjCIU8UH0s5VKQewR&#10;UrUCWVfy/4H6B1BLAwQUAAAACACHTuJA2kJWpG4CAADWBAAADgAAAGRycy9lMm9Eb2MueG1srVTL&#10;bhMxFN0j8Q+W93SSkEAbdVJFjYqQKhqpRaxdj52x5Be2k0n4GSR2fASfg/gNjj3TB4VFF2Qxufa9&#10;Pr7n+NinZ3ujyU6EqJyt6fhoRImw3DXKbmr68ebi1TElMTHbMO2sqOlBRHq2ePnitPNzMXGt040I&#10;BCA2zjtf0zYlP6+qyFthWDxyXlgkpQuGJQzDpmoC64BudDUZjd5UnQuND46LGDG76pN0QAzPAXRS&#10;Ki5Wjm+NsKlHDUKzBEqxVT7SRelWSsHTlZRRJKJrCqapfLEJ4tv8rRanbL4JzLeKDy2w57TwhJNh&#10;ymLTe6gVS4xsg/oLyigeXHQyHXFnqp5IUQQsxqMn2ly3zIvCBVJHfy96/H+w/MNuHYhqajo7ocQy&#10;gxP/9fX7zx/fCCagTufjHEXXfh2GUUSYqe5lMPkfJMi+KHq4V1TsE+GYHL+djI5nlHCkjk9mr2cZ&#10;snpY60NM74QzJAc1DTivIiPbXcbUl96V5K2su1BaY57NtSVdTSez6QhHyRmMKGEAhMaDTLQbSpje&#10;wOE8hQIZnVZNXp5Xx0M814HsGGwBbzauu0HLlGgWExLgUX5Dt38szf2sWGz7xSU1lGmboUVx3dB+&#10;Vq/XK0e3rjlA7eB6G0bPLxTQLrHpmgX4DlRwM9MVPlI78HNDREnrwpd/zed62AFZSjr4GNw/b1kQ&#10;4PLewign4+k0G78MpjOcByXhceb2ccZuzbmDJmO8AZ6XMNcnfRfK4MwnXOBl3hUpZjn27lUeBuep&#10;v194ArhYLksZzO5ZurTXnmfw/iyX2+SkKsf8oA7skQewezHKcDXzfXo8LlUPz9H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8DNITYAAAACAEAAA8AAAAAAAAAAQAgAAAAIgAAAGRycy9kb3ducmV2&#10;LnhtbFBLAQIUABQAAAAIAIdO4kDaQlakbgIAANYEAAAOAAAAAAAAAAEAIAAAACc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kern w:val="0"/>
              </w:rPr>
              <mc:AlternateContent>
                <mc:Choice Requires="wps">
                  <w:drawing>
                    <wp:anchor distT="0" distB="0" distL="114300" distR="114300" simplePos="0" relativeHeight="251705344" behindDoc="0" locked="0" layoutInCell="1" allowOverlap="1">
                      <wp:simplePos x="0" y="0"/>
                      <wp:positionH relativeFrom="column">
                        <wp:posOffset>3834130</wp:posOffset>
                      </wp:positionH>
                      <wp:positionV relativeFrom="paragraph">
                        <wp:posOffset>34925</wp:posOffset>
                      </wp:positionV>
                      <wp:extent cx="172085" cy="89535"/>
                      <wp:effectExtent l="12700" t="12700" r="24765" b="31115"/>
                      <wp:wrapNone/>
                      <wp:docPr id="61" name="矩形 61"/>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1.9pt;margin-top:2.75pt;height:7.05pt;width:13.55pt;z-index:251705344;v-text-anchor:middle;mso-width-relative:page;mso-height-relative:page;" filled="f" stroked="t" coordsize="21600,21600" o:gfxdata="UEsDBAoAAAAAAIdO4kAAAAAAAAAAAAAAAAAEAAAAZHJzL1BLAwQUAAAACACHTuJA5V7ZIdgAAAAI&#10;AQAADwAAAGRycy9kb3ducmV2LnhtbE2PwU7DMBBE70j8g7VIXBC1Q+uoDXF6QOoRCQoI9ebGSxIa&#10;r0PspuXvWU5wHM1o5k25PvteTDjGLpCBbKZAINXBddQYeH3Z3C5BxGTJ2T4QGvjGCOvq8qK0hQsn&#10;esZpmxrBJRQLa6BNaSikjHWL3sZZGJDY+wijt4nl2Eg32hOX+17eKZVLbzvihdYO+NBifdgevYGn&#10;hTwsmps3rR6z9y/9udGdnHbGXF9l6h5EwnP6C8MvPqNDxUz7cCQXRW8gV3NGTwa0BsF+PlcrEHsO&#10;rnKQVSn/H6h+AFBLAwQUAAAACACHTuJAStYYb24CAADWBAAADgAAAGRycy9lMm9Eb2MueG1srVTL&#10;bhMxFN0j8Q+W93SSkJQ26qSKGhUhVbRSi1i7HjtjyS9sJ5PwM0js+Ih+DuI3OPZMHxQWXZCFc+17&#10;fXzP8fGcnO6MJlsRonK2puODESXCctcou67pp5vzN0eUxMRsw7SzoqZ7Eenp4vWrk87PxcS1Tjci&#10;EIDYOO98TduU/LyqIm+FYfHAeWGRlC4YljAN66oJrAO60dVkNDqsOhcaHxwXMWJ11SfpgBheAuik&#10;VFysHN8YYVOPGoRmCZRiq3yki9KtlIKnSymjSETXFExTGXEI4ts8VosTNl8H5lvFhxbYS1p4xskw&#10;ZXHoA9SKJUY2Qf0FZRQPLjqZDrgzVU+kKAIW49Ezba5b5kXhAqmjfxA9/j9Y/nF7FYhqano4psQy&#10;gxv/9e3Hz7vvBAtQp/NxjqJrfxWGWUSYqe5kMPkfJMiuKLp/UFTsEuFYHL+bjI5mlHCkjo5nb2cZ&#10;snrc60NM74UzJAc1DbivIiPbXsTUl96X5KOsO1daY53NtSVdTSez6QhXyRmMKGEAhMaDTLRrSphe&#10;w+E8hQIZnVZN3p53x30804FsGWwBbzauu0HLlGgWExLgUX5Dt39szf2sWGz7zSU1lGmboUVx3dB+&#10;Vq/XK0e3rtlD7eB6G0bPzxXQLnDoFQvwHajgZaZLDFI78HNDREnrwtd/red62AFZSjr4GNy/bFgQ&#10;4PLBwijH4+k0G79MpjPcByXhaeb2acZuzJmDJvACuithrk/6PpTBmc94wMt8KlLMcpzdqzxMzlL/&#10;vvAJ4GK5LGUwu2fpwl57nsH7u1xukpOqXPOjOrBHnsDuxSjD08zv6em8VD1+jh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Ve2SHYAAAACAEAAA8AAAAAAAAAAQAgAAAAIgAAAGRycy9kb3ducmV2&#10;LnhtbFBLAQIUABQAAAAIAIdO4kBK1hhvbgIAANYEAAAOAAAAAAAAAAEAIAAAACc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rPr>
              <w:t xml:space="preserve">1、服务质量    </w:t>
            </w:r>
            <w:r>
              <w:rPr>
                <w:rFonts w:hint="eastAsia" w:ascii="微软雅黑" w:hAnsi="微软雅黑" w:eastAsia="微软雅黑" w:cs="微软雅黑"/>
                <w:kern w:val="0"/>
              </w:rPr>
              <w:t xml:space="preserve">       好              良        合格       不合格 </w:t>
            </w:r>
            <w:r>
              <w:rPr>
                <w:rFonts w:hint="eastAsia" w:ascii="微软雅黑" w:hAnsi="微软雅黑" w:eastAsia="微软雅黑" w:cs="微软雅黑"/>
                <w:color w:val="FF0000"/>
                <w:kern w:val="0"/>
              </w:rPr>
              <w:t xml:space="preserve">    </w:t>
            </w:r>
            <w:r>
              <w:rPr>
                <w:rFonts w:hint="eastAsia" w:ascii="微软雅黑" w:hAnsi="微软雅黑" w:eastAsia="微软雅黑" w:cs="微软雅黑"/>
                <w:color w:val="000000"/>
                <w:kern w:val="0"/>
              </w:rPr>
              <w:t xml:space="preserve">       </w:t>
            </w:r>
          </w:p>
          <w:p>
            <w:pPr>
              <w:widowControl/>
              <w:ind w:firstLine="440"/>
              <w:jc w:val="left"/>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 xml:space="preserve">                                       </w:t>
            </w:r>
          </w:p>
          <w:p>
            <w:pPr>
              <w:widowControl/>
              <w:ind w:firstLine="440"/>
              <w:jc w:val="left"/>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mc:AlternateContent>
                <mc:Choice Requires="wps">
                  <w:drawing>
                    <wp:anchor distT="0" distB="0" distL="114300" distR="114300" simplePos="0" relativeHeight="251695104" behindDoc="0" locked="0" layoutInCell="1" allowOverlap="1">
                      <wp:simplePos x="0" y="0"/>
                      <wp:positionH relativeFrom="column">
                        <wp:posOffset>4845685</wp:posOffset>
                      </wp:positionH>
                      <wp:positionV relativeFrom="paragraph">
                        <wp:posOffset>43815</wp:posOffset>
                      </wp:positionV>
                      <wp:extent cx="172085" cy="89535"/>
                      <wp:effectExtent l="12700" t="12700" r="24765" b="31115"/>
                      <wp:wrapNone/>
                      <wp:docPr id="63" name="矩形 63"/>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1.55pt;margin-top:3.45pt;height:7.05pt;width:13.55pt;z-index:251695104;v-text-anchor:middle;mso-width-relative:page;mso-height-relative:page;" filled="f" stroked="t" coordsize="21600,21600" o:gfxdata="UEsDBAoAAAAAAIdO4kAAAAAAAAAAAAAAAAAEAAAAZHJzL1BLAwQUAAAACACHTuJAjJW0f9kAAAAI&#10;AQAADwAAAGRycy9kb3ducmV2LnhtbE2PwU7DMBBE70j8g7VIXBC1HZqUhmx6QOoRCQqo6s1NliQ0&#10;XofYTcvfY05wHM1o5k2xOtteTDT6zjGCnikQxJWrO24Q3l7Xt/cgfDBcm94xIXyTh1V5eVGYvHYn&#10;fqFpExoRS9jnBqENYcil9FVL1viZG4ij9+FGa0KUYyPr0Zxiue1lolQmrek4LrRmoMeWqsPmaBGe&#10;5/Iwb27eU/Wkt1/p5zrt5LRDvL7S6gFEoHP4C8MvfkSHMjLt3ZFrL3qERXanYxQhW4KI/mKpEhB7&#10;hEQrkGUh/x8ofwBQSwMEFAAAAAgAh07iQNZEotxvAgAA1gQAAA4AAABkcnMvZTJvRG9jLnhtbK1U&#10;y24TMRTdI/EPlvd0kjQpbdRJFTUqQqpopRaxdj12xpJf2E4m4WeQ2PERfA7iNzj2TB8UFl2QxeTa&#10;9/r4nuNjn57tjCZbEaJytqbjgxElwnLXKLuu6cfbizfHlMTEbMO0s6KmexHp2eL1q9POz8XEtU43&#10;IhCA2DjvfE3blPy8qiJvhWHxwHlhkZQuGJYwDOuqCawDutHVZDQ6qjoXGh8cFzFidtUn6YAYXgLo&#10;pFRcrBzfGGFTjxqEZgmUYqt8pIvSrZSCpyspo0hE1xRMU/liE8R3+VstTtl8HZhvFR9aYC9p4Rkn&#10;w5TFpg9QK5YY2QT1F5RRPLjoZDrgzlQ9kaIIWIxHz7S5aZkXhQukjv5B9Pj/YPmH7XUgqqnp0SEl&#10;lhmc+K+v33/++EYwAXU6H+couvHXYRhFhJnqTgaT/0GC7Iqi+wdFxS4Rjsnx28noeEYJR+r4ZHY4&#10;y5DV41ofYnonnCE5qGnAeRUZ2fYypr70viRvZd2F0hrzbK4t6Wo6mU1HOErOYEQJAyA0HmSiXVPC&#10;9BoO5ykUyOi0avLyvDru47kOZMtgC3izcd0tWqZEs5iQAI/yG7r9Y2nuZ8Vi2y8uqaFM2wwtiuuG&#10;9rN6vV45unPNHmoH19swen6hgHaJTa9ZgO9ABTczXeEjtQM/N0SUtC58+dd8rocdkKWkg4/B/fOG&#10;BQEu7y2McjKeTrPxy2A6w3lQEp5m7p5m7MacO2gyxhvgeQlzfdL3oQzOfMIFXuZdkWKWY+9e5WFw&#10;nvr7hSeAi+WylMHsnqVLe+N5Bu/PcrlJTqpyzI/qwB55ALsXowxXM9+np+NS9fgc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JW0f9kAAAAIAQAADwAAAAAAAAABACAAAAAiAAAAZHJzL2Rvd25y&#10;ZXYueG1sUEsBAhQAFAAAAAgAh07iQNZEotxvAgAA1gQAAA4AAAAAAAAAAQAgAAAAKAEAAGRycy9l&#10;Mm9Eb2MueG1sUEsFBgAAAAAGAAYAWQEAAAkGA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93056" behindDoc="0" locked="0" layoutInCell="1" allowOverlap="1">
                      <wp:simplePos x="0" y="0"/>
                      <wp:positionH relativeFrom="column">
                        <wp:posOffset>3835400</wp:posOffset>
                      </wp:positionH>
                      <wp:positionV relativeFrom="paragraph">
                        <wp:posOffset>46355</wp:posOffset>
                      </wp:positionV>
                      <wp:extent cx="172085" cy="89535"/>
                      <wp:effectExtent l="12700" t="12700" r="24765" b="31115"/>
                      <wp:wrapNone/>
                      <wp:docPr id="62" name="矩形 62"/>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2pt;margin-top:3.65pt;height:7.05pt;width:13.55pt;z-index:251693056;v-text-anchor:middle;mso-width-relative:page;mso-height-relative:page;" filled="f" stroked="t" coordsize="21600,21600" o:gfxdata="UEsDBAoAAAAAAIdO4kAAAAAAAAAAAAAAAAAEAAAAZHJzL1BLAwQUAAAACACHTuJAZOwa4NgAAAAI&#10;AQAADwAAAGRycy9kb3ducmV2LnhtbE2PwU7DMBBE70j8g7VIXBC13SYBhWx6QOoRCQoIcXPjJQmN&#10;1yF20/L3mBMcRzOaeVOtT24QM02h94ygFwoEceNtzy3Cy/Pm+hZEiIatGTwTwjcFWNfnZ5UprT/y&#10;E83b2IpUwqE0CF2MYyllaDpyJiz8SJy8Dz85E5OcWmknc0zlbpBLpQrpTM9poTMj3XfU7LcHh/CY&#10;yX3WXr3m6kG/feWfm7yX8zvi5YVWdyAineJfGH7xEzrUiWnnD2yDGBAKlaUvEeFmBSL5xUprEDuE&#10;pc5A1pX8f6D+AVBLAwQUAAAACACHTuJAmA1/hW8CAADWBAAADgAAAGRycy9lMm9Eb2MueG1srVTL&#10;bhMxFN0j8Q+W93SSkJQ26qSKGhUhVbRSi1i7HjtjyS9sJ5PwM0js+Ih+DuI3OPZMHxQWXZDF5Nr3&#10;+vie42OfnO6MJlsRonK2puODESXCctcou67pp5vzN0eUxMRsw7SzoqZ7Eenp4vWrk87PxcS1Tjci&#10;EIDYOO98TduU/LyqIm+FYfHAeWGRlC4YljAM66oJrAO60dVkNDqsOhcaHxwXMWJ21SfpgBheAuik&#10;VFysHN8YYVOPGoRmCZRiq3yki9KtlIKnSymjSETXFExT+WITxLf5Wy1O2HwdmG8VH1pgL2nhGSfD&#10;lMWmD1ArlhjZBPUXlFE8uOhkOuDOVD2RoghYjEfPtLlumReFC6SO/kH0+P9g+cftVSCqqenhhBLL&#10;DE7817cfP+++E0xAnc7HOYqu/VUYRhFhprqTweR/kCC7ouj+QVGxS4RjcvxuMjqaUcKROjqevZ1l&#10;yOpxrQ8xvRfOkBzUNOC8ioxsexFTX3pfkrey7lxpjXk215Z0NZ3MpiMcJWcwooQBEBoPMtGuKWF6&#10;DYfzFApkdFo1eXleHffxTAeyZbAFvNm47gYtU6JZTEiAR/kN3f6xNPezYrHtF5fUUKZthhbFdUP7&#10;Wb1erxzdumYPtYPrbRg9P1dAu8CmVyzAd6CCm5ku8ZHagZ8bIkpaF77+az7Xww7IUtLBx+D+ZcOC&#10;AJcPFkY5Hk+n2fhlMJ3hPCgJTzO3TzN2Y84cNBnjDfC8hLk+6ftQBmc+4wIv865IMcuxd6/yMDhL&#10;/f3CE8DFclnKYHbP0oW99jyD92e53CQnVTnmR3VgjzyA3YtRhquZ79PTcal6fI4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k7Brg2AAAAAgBAAAPAAAAAAAAAAEAIAAAACIAAABkcnMvZG93bnJl&#10;di54bWxQSwECFAAUAAAACACHTuJAmA1/hW8CAADWBAAADgAAAAAAAAABACAAAAAn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rPr>
              <w:t>2、安装服务</w:t>
            </w:r>
            <w:r>
              <w:rPr>
                <w:rFonts w:hint="eastAsia" w:ascii="微软雅黑" w:hAnsi="微软雅黑" w:eastAsia="微软雅黑" w:cs="微软雅黑"/>
                <w:color w:val="000000"/>
                <w:kern w:val="0"/>
              </w:rPr>
              <w:t xml:space="preserve">           </w:t>
            </w:r>
            <w:r>
              <w:rPr>
                <w:rFonts w:hint="eastAsia" w:ascii="微软雅黑" w:hAnsi="微软雅黑" w:eastAsia="微软雅黑" w:cs="微软雅黑"/>
                <w:kern w:val="0"/>
              </w:rPr>
              <w:t xml:space="preserve">好              良        合格       不合格 </w:t>
            </w:r>
            <w:r>
              <w:rPr>
                <w:rFonts w:hint="eastAsia" w:ascii="微软雅黑" w:hAnsi="微软雅黑" w:eastAsia="微软雅黑" w:cs="微软雅黑"/>
                <w:color w:val="FF0000"/>
                <w:kern w:val="0"/>
              </w:rPr>
              <w:t xml:space="preserve">   </w:t>
            </w:r>
          </w:p>
          <w:p>
            <w:pPr>
              <w:widowControl/>
              <w:ind w:firstLine="440"/>
              <w:jc w:val="left"/>
              <w:rPr>
                <w:rFonts w:hint="eastAsia" w:ascii="微软雅黑" w:hAnsi="微软雅黑" w:eastAsia="微软雅黑" w:cs="微软雅黑"/>
                <w:color w:val="000000"/>
                <w:kern w:val="0"/>
              </w:rPr>
            </w:pPr>
          </w:p>
          <w:p>
            <w:pPr>
              <w:widowControl/>
              <w:numPr>
                <w:ilvl w:val="0"/>
                <w:numId w:val="38"/>
              </w:numPr>
              <w:ind w:firstLine="440"/>
              <w:jc w:val="left"/>
              <w:rPr>
                <w:rFonts w:hint="eastAsia" w:ascii="微软雅黑" w:hAnsi="微软雅黑" w:eastAsia="微软雅黑" w:cs="微软雅黑"/>
                <w:kern w:val="0"/>
              </w:rPr>
            </w:pPr>
            <w:r>
              <w:rPr>
                <w:rFonts w:hint="eastAsia" w:ascii="微软雅黑" w:hAnsi="微软雅黑" w:eastAsia="微软雅黑" w:cs="微软雅黑"/>
                <w:color w:val="000000"/>
                <w:kern w:val="0"/>
              </w:rPr>
              <mc:AlternateContent>
                <mc:Choice Requires="wps">
                  <w:drawing>
                    <wp:anchor distT="0" distB="0" distL="114300" distR="114300" simplePos="0" relativeHeight="251698176" behindDoc="0" locked="0" layoutInCell="1" allowOverlap="1">
                      <wp:simplePos x="0" y="0"/>
                      <wp:positionH relativeFrom="column">
                        <wp:posOffset>4845050</wp:posOffset>
                      </wp:positionH>
                      <wp:positionV relativeFrom="paragraph">
                        <wp:posOffset>44450</wp:posOffset>
                      </wp:positionV>
                      <wp:extent cx="172085" cy="89535"/>
                      <wp:effectExtent l="12700" t="12700" r="24765" b="31115"/>
                      <wp:wrapNone/>
                      <wp:docPr id="66" name="矩形 66"/>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1.5pt;margin-top:3.5pt;height:7.05pt;width:13.55pt;z-index:251698176;v-text-anchor:middle;mso-width-relative:page;mso-height-relative:page;" filled="f" stroked="t" coordsize="21600,21600" o:gfxdata="UEsDBAoAAAAAAIdO4kAAAAAAAAAAAAAAAAAEAAAAZHJzL1BLAwQUAAAACACHTuJASLzxOdgAAAAI&#10;AQAADwAAAGRycy9kb3ducmV2LnhtbE2PQU/DMAyF70j8h8hIXNCWZKwblKY7IO2IBAM0ccsa05Y1&#10;Tmmybvx7vBOcbOs9PX+vWJ18J0YcYhvIgJ4qEEhVcC3VBt5e15M7EDFZcrYLhAZ+MMKqvLwobO7C&#10;kV5w3KRacAjF3BpoUupzKWPVoLdxGnok1j7D4G3ic6ilG+yRw30nZ0otpLct8YfG9vjYYLXfHLyB&#10;57ncz+ub90w96e139rXOWjl+GHN9pdUDiISn9GeGMz6jQ8lMu3AgF0VnYLm45S6JFx6sL++VBrEz&#10;MNMaZFnI/wXKX1BLAwQUAAAACACHTuJA4S57OW8CAADWBAAADgAAAGRycy9lMm9Eb2MueG1srVTL&#10;bhMxFN0j8Q+W93SSkJQ26qSKGhUhVbRSi1i7HjtjyS9sJ5PwM0js+Ih+DuI3OPZMHxQWXZDF5Nr3&#10;+vie42OfnO6MJlsRonK2puODESXCctcou67pp5vzN0eUxMRsw7SzoqZ7Eenp4vWrk87PxcS1Tjci&#10;EIDYOO98TduU/LyqIm+FYfHAeWGRlC4YljAM66oJrAO60dVkNDqsOhcaHxwXMWJ21SfpgBheAuik&#10;VFysHN8YYVOPGoRmCZRiq3yki9KtlIKnSymjSETXFExT+WITxLf5Wy1O2HwdmG8VH1pgL2nhGSfD&#10;lMWmD1ArlhjZBPUXlFE8uOhkOuDOVD2RoghYjEfPtLlumReFC6SO/kH0+P9g+cftVSCqqenhISWW&#10;GZz4r28/ft59J5iAOp2PcxRd+6swjCLCTHUng8n/IEF2RdH9g6JilwjH5PjdZHQ0o4QjdXQ8ezvL&#10;kNXjWh9iei+cITmoacB5FRnZ9iKmvvS+JG9l3bnSGvNsri3pajqZTUc4Ss5gRAkDIDQeZKJdU8L0&#10;Gg7nKRTI6LRq8vK8Ou7jmQ5ky2ALeLNx3Q1apkSzmJAAj/Ibuv1jae5nxWLbLy6poUzbDC2K64b2&#10;s3q9Xjm6dc0eagfX2zB6fq6AdoFNr1iA70AFNzNd4iO1Az83RJS0Lnz913yuhx2QpaSDj8H9y4YF&#10;AS4fLIxyPJ5Os/HLYDrDeVASnmZun2bsxpw5aDLGG+B5CXN90vehDM58xgVe5l2RYpZj717lYXCW&#10;+vuFJ4CL5bKUweyepQt77XkG789yuUlOqnLMj+rAHnkAuxejDFcz36en41L1+Bw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IvPE52AAAAAgBAAAPAAAAAAAAAAEAIAAAACIAAABkcnMvZG93bnJl&#10;di54bWxQSwECFAAUAAAACACHTuJA4S57OW8CAADWBAAADgAAAAAAAAABACAAAAAn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96128" behindDoc="0" locked="0" layoutInCell="1" allowOverlap="1">
                      <wp:simplePos x="0" y="0"/>
                      <wp:positionH relativeFrom="column">
                        <wp:posOffset>3160395</wp:posOffset>
                      </wp:positionH>
                      <wp:positionV relativeFrom="paragraph">
                        <wp:posOffset>45085</wp:posOffset>
                      </wp:positionV>
                      <wp:extent cx="172085" cy="89535"/>
                      <wp:effectExtent l="12700" t="12700" r="24765" b="31115"/>
                      <wp:wrapNone/>
                      <wp:docPr id="64" name="矩形 64"/>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8.85pt;margin-top:3.55pt;height:7.05pt;width:13.55pt;z-index:251696128;v-text-anchor:middle;mso-width-relative:page;mso-height-relative:page;" filled="f" stroked="t" coordsize="21600,21600" o:gfxdata="UEsDBAoAAAAAAIdO4kAAAAAAAAAAAAAAAAAEAAAAZHJzL1BLAwQUAAAACACHTuJASbANMNgAAAAI&#10;AQAADwAAAGRycy9kb3ducmV2LnhtbE2PwU7DMBBE70j8g7VIXFBrJ0oIhDg9IPWIBC0I9ebGSxIa&#10;r0PspuXvWU5wHM1o5k21OrtBzDiF3pOGZKlAIDXe9tRqeN2uF3cgQjRkzeAJNXxjgFV9eVGZ0voT&#10;veC8ia3gEgql0dDFOJZShqZDZ8LSj0jsffjJmchyaqWdzInL3SBTpW6lMz3xQmdGfOywOWyOTsNz&#10;Jg9Ze/OWq6fk/Sv/XOe9nHdaX18l6gFExHP8C8MvPqNDzUx7fyQbxKAhuy8KjmooEhDs52nGV/Ya&#10;0iQFWVfy/4H6B1BLAwQUAAAACACHTuJAfbzBim8CAADWBAAADgAAAGRycy9lMm9Eb2MueG1srVTL&#10;bhMxFN0j8Q+W93SSkJQ26qSKGhUhVbRSi1i7HjtjyS9sJ5PwM0js+Ih+DuI3OPZMHxQWXZDF5Nr3&#10;+vie42OfnO6MJlsRonK2puODESXCctcou67pp5vzN0eUxMRsw7SzoqZ7Eenp4vWrk87PxcS1Tjci&#10;EIDYOO98TduU/LyqIm+FYfHAeWGRlC4YljAM66oJrAO60dVkNDqsOhcaHxwXMWJ21SfpgBheAuik&#10;VFysHN8YYVOPGoRmCZRiq3yki9KtlIKnSymjSETXFExT+WITxLf5Wy1O2HwdmG8VH1pgL2nhGSfD&#10;lMWmD1ArlhjZBPUXlFE8uOhkOuDOVD2RoghYjEfPtLlumReFC6SO/kH0+P9g+cftVSCqqenhlBLL&#10;DE7817cfP+++E0xAnc7HOYqu/VUYRhFhprqTweR/kCC7ouj+QVGxS4RjcvxuMjqaUcKROjqevZ1l&#10;yOpxrQ8xvRfOkBzUNOC8ioxsexFTX3pfkrey7lxpjXk215Z0NZ3MpiMcJWcwooQBEBoPMtGuKWF6&#10;DYfzFApkdFo1eXleHffxTAeyZbAFvNm47gYtU6JZTEiAR/kN3f6xNPezYrHtF5fUUKZthhbFdUP7&#10;Wb1erxzdumYPtYPrbRg9P1dAu8CmVyzAd6CCm5ku8ZHagZ8bIkpaF77+az7Xww7IUtLBx+D+ZcOC&#10;AJcPFkY5Hk+n2fhlMJ3hPCgJTzO3TzN2Y84cNBnjDfC8hLk+6ftQBmc+4wIv865IMcuxd6/yMDhL&#10;/f3CE8DFclnKYHbP0oW99jyD92e53CQnVTnmR3VgjzyA3YtRhquZ79PTcal6fI4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JsA0w2AAAAAgBAAAPAAAAAAAAAAEAIAAAACIAAABkcnMvZG93bnJl&#10;di54bWxQSwECFAAUAAAACACHTuJAfbzBim8CAADWBAAADgAAAAAAAAABACAAAAAn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94080" behindDoc="0" locked="0" layoutInCell="1" allowOverlap="1">
                      <wp:simplePos x="0" y="0"/>
                      <wp:positionH relativeFrom="column">
                        <wp:posOffset>2306320</wp:posOffset>
                      </wp:positionH>
                      <wp:positionV relativeFrom="paragraph">
                        <wp:posOffset>43180</wp:posOffset>
                      </wp:positionV>
                      <wp:extent cx="172085" cy="89535"/>
                      <wp:effectExtent l="12700" t="12700" r="24765" b="31115"/>
                      <wp:wrapNone/>
                      <wp:docPr id="65" name="矩形 65"/>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6pt;margin-top:3.4pt;height:7.05pt;width:13.55pt;z-index:251694080;v-text-anchor:middle;mso-width-relative:page;mso-height-relative:page;" filled="f" stroked="t" coordsize="21600,21600" o:gfxdata="UEsDBAoAAAAAAIdO4kAAAAAAAAAAAAAAAAAEAAAAZHJzL1BLAwQUAAAACACHTuJA4wOMI9gAAAAI&#10;AQAADwAAAGRycy9kb3ducmV2LnhtbE2PwU7DMBBE70j8g7VIXBC1kzQRDdn0gNQjErQgxM2NlyQ0&#10;XofYTcvfY05wHM1o5k21PttBzDT53jFCslAgiBtnem4RXnab2zsQPmg2enBMCN/kYV1fXlS6NO7E&#10;zzRvQytiCftSI3QhjKWUvunIar9wI3H0PtxkdYhyaqWZ9CmW20GmShXS6p7jQqdHeuioOWyPFuFp&#10;KQ/L9uY1V4/J21f+ucl7Ob8jXl8l6h5EoHP4C8MvfkSHOjLt3ZGNFwNCVmRpjCIU8UH0s5XKQOwR&#10;UrUCWVfy/4H6B1BLAwQUAAAACACHTuJAM/Uc028CAADWBAAADgAAAGRycy9lMm9Eb2MueG1srVTN&#10;bhMxEL4j8Q6W73STkJQ26qaKGhUhVbRSizi7XjtryX/YTjbhZZC48RB9HMRr8Nm7/aFw6IEcNmPP&#10;+JuZbz775HRnNNmKEJWzNR0fjCgRlrtG2XVNP92cvzmiJCZmG6adFTXdi0hPF69fnXR+LiaudboR&#10;gQDExnnna9qm5OdVFXkrDIsHzgsLp3TBsIRlWFdNYB3Qja4mo9Fh1bnQ+OC4iBG7q95JB8TwEkAn&#10;peJi5fjGCJt61CA0S2gptspHuijVSil4upQyikR0TdFpKl8kgX2bv9XihM3XgflW8aEE9pISnvVk&#10;mLJI+gC1YomRTVB/QRnFg4tOpgPuTNU3UhhBF+PRM26uW+ZF6QVUR/9Aevx/sPzj9ioQ1dT0cEaJ&#10;ZQYT//Xtx8+77wQbYKfzcY6ga38VhlWEmVvdyWDyP5ogu8Lo/oFRsUuEY3P8bjI6AjCH6+h49rZA&#10;Vo9nfYjpvXCGZKOmAfMqNLLtRUzIh9D7kJzKunOldZmZtqSr6WQ2HWGUnEGIEgKAaTyaiXZNCdNr&#10;KJynUCCj06rJxzNQ3MczHciWQRbQZuO6G5RMiWYxwYE+yi8TgBL+OJrrWbHY9oeLawjTNkOLorqh&#10;/Mxez1e2bl2zB9vB9TKMnp8roF0g6RUL0B1awc1Ml/hI7dCfGyxKWhe+/ms/x0MO8FLSQcfo/cuG&#10;BYFePlgI5Xg8nWbhl8V0hnlQEp56bp967MacOXAyxhvgeTFzfNL3pgzOfMYFXuascDHLkbtneVic&#10;pf5+4QngYrksYRC7Z+nCXnuewftZLjfJSVXG/MgOCM8LyL1QP1zNfJ+erkvU43O0+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jA4wj2AAAAAgBAAAPAAAAAAAAAAEAIAAAACIAAABkcnMvZG93bnJl&#10;di54bWxQSwECFAAUAAAACACHTuJAM/Uc028CAADWBAAADgAAAAAAAAABACAAAAAn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97152" behindDoc="0" locked="0" layoutInCell="1" allowOverlap="1">
                      <wp:simplePos x="0" y="0"/>
                      <wp:positionH relativeFrom="column">
                        <wp:posOffset>3834130</wp:posOffset>
                      </wp:positionH>
                      <wp:positionV relativeFrom="paragraph">
                        <wp:posOffset>48895</wp:posOffset>
                      </wp:positionV>
                      <wp:extent cx="172085" cy="89535"/>
                      <wp:effectExtent l="12700" t="12700" r="24765" b="31115"/>
                      <wp:wrapNone/>
                      <wp:docPr id="67" name="矩形 67"/>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1.9pt;margin-top:3.85pt;height:7.05pt;width:13.55pt;z-index:251697152;v-text-anchor:middle;mso-width-relative:page;mso-height-relative:page;" filled="f" stroked="t" coordsize="21600,21600" o:gfxdata="UEsDBAoAAAAAAIdO4kAAAAAAAAAAAAAAAAAEAAAAZHJzL1BLAwQUAAAACACHTuJANptgeNkAAAAI&#10;AQAADwAAAGRycy9kb3ducmV2LnhtbE2PwU7DMBBE70j8g7VIXFBrp23SErLpAalHJCigipsbL0lo&#10;vA6xm5a/xz3BcTSjmTfF+mw7MdLgW8cIyVSBIK6cablGeHvdTFYgfNBsdOeYEH7Iw7q8vip0btyJ&#10;X2jchlrEEva5RmhC6HMpfdWQ1X7qeuLofbrB6hDlUEsz6FMst52cKZVJq1uOC43u6bGh6rA9WoTn&#10;hTws6rv3VD0lu+/0a5O2cvxAvL1J1AOIQOfwF4YLfkSHMjLt3ZGNFx1CpuYRPSAslyCin83VPYg9&#10;wixZgSwL+f9A+QtQSwMEFAAAAAgAh07iQK9npmBuAgAA1gQAAA4AAABkcnMvZTJvRG9jLnhtbK1U&#10;y24TMRTdI/EPlvd0kpD0EXVSRY2KkCpaqUWsXY+dseQXtpNJ+BkkdnwEn4P4DY490weFRRdkMbn2&#10;vT6+5/jYp2c7o8lWhKicren4YESJsNw1yq5r+vH24s0xJTEx2zDtrKjpXkR6tnj96rTzczFxrdON&#10;CAQgNs47X9M2JT+vqshbYVg8cF5YJKULhiUMw7pqAuuAbnQ1GY0Oq86FxgfHRYyYXfVJOiCGlwA6&#10;KRUXK8c3RtjUowahWQKl2Cof6aJ0K6Xg6UrKKBLRNQXTVL7YBPFd/laLUzZfB+ZbxYcW2EtaeMbJ&#10;MGWx6QPUiiVGNkH9BWUUDy46mQ64M1VPpCgCFuPRM21uWuZF4QKpo38QPf4/WP5hex2Iamp6eESJ&#10;ZQYn/uvr958/vhFMQJ3OxzmKbvx1GEYRYaa6k8Hkf5Agu6Lo/kFRsUuEY3J8NBkdzyjhSB2fzN7O&#10;MmT1uNaHmN4JZ0gOahpwXkVGtr2MqS+9L8lbWXehtMY8m2tLuppOZtMRjpIzGFHCAAiNB5lo15Qw&#10;vYbDeQoFMjqtmrw8r477eK4D2TLYAt5sXHeLlinRLCYkwKP8hm7/WJr7WbHY9otLaijTNkOL4rqh&#10;/axer1eO7lyzh9rB9TaMnl8ooF1i02sW4DtQwc1MV/hI7cDPDRElrQtf/jWf62EHZCnp4GNw/7xh&#10;QYDLewujnIyn02z8MpjOcB6UhKeZu6cZuzHnDpqM8QZ4XsJcn/R9KIMzn3CBl3lXpJjl2LtXeRic&#10;p/5+4QngYrksZTC7Z+nS3niewfuzXG6Sk6oc86M6sEcewO7FKMPVzPfp6bhUPT5H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2m2B42QAAAAgBAAAPAAAAAAAAAAEAIAAAACIAAABkcnMvZG93bnJl&#10;di54bWxQSwECFAAUAAAACACHTuJAr2emYG4CAADWBAAADgAAAAAAAAABACAAAAAo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rPr>
              <w:t xml:space="preserve">运行质量           </w:t>
            </w:r>
            <w:r>
              <w:rPr>
                <w:rFonts w:hint="eastAsia" w:ascii="微软雅黑" w:hAnsi="微软雅黑" w:eastAsia="微软雅黑" w:cs="微软雅黑"/>
                <w:kern w:val="0"/>
              </w:rPr>
              <w:t xml:space="preserve">好              良        合格       不合格 </w:t>
            </w:r>
          </w:p>
          <w:p>
            <w:pPr>
              <w:widowControl/>
              <w:jc w:val="left"/>
              <w:rPr>
                <w:rFonts w:hint="eastAsia" w:ascii="微软雅黑" w:hAnsi="微软雅黑" w:eastAsia="微软雅黑" w:cs="微软雅黑"/>
                <w:color w:val="000000"/>
                <w:kern w:val="0"/>
              </w:rPr>
            </w:pPr>
          </w:p>
          <w:p>
            <w:pPr>
              <w:widowControl/>
              <w:numPr>
                <w:ilvl w:val="0"/>
                <w:numId w:val="38"/>
              </w:numPr>
              <w:ind w:firstLine="440"/>
              <w:jc w:val="left"/>
              <w:rPr>
                <w:rFonts w:hint="eastAsia" w:ascii="微软雅黑" w:hAnsi="微软雅黑" w:eastAsia="微软雅黑" w:cs="微软雅黑"/>
                <w:color w:val="000000"/>
                <w:kern w:val="0"/>
              </w:rPr>
            </w:pPr>
            <w:r>
              <w:rPr>
                <w:rFonts w:hint="eastAsia" w:ascii="微软雅黑" w:hAnsi="微软雅黑" w:eastAsia="微软雅黑" w:cs="微软雅黑"/>
                <w:kern w:val="0"/>
              </w:rPr>
              <mc:AlternateContent>
                <mc:Choice Requires="wps">
                  <w:drawing>
                    <wp:anchor distT="0" distB="0" distL="114300" distR="114300" simplePos="0" relativeHeight="251708416" behindDoc="0" locked="0" layoutInCell="1" allowOverlap="1">
                      <wp:simplePos x="0" y="0"/>
                      <wp:positionH relativeFrom="column">
                        <wp:posOffset>2301875</wp:posOffset>
                      </wp:positionH>
                      <wp:positionV relativeFrom="paragraph">
                        <wp:posOffset>41910</wp:posOffset>
                      </wp:positionV>
                      <wp:extent cx="172085" cy="89535"/>
                      <wp:effectExtent l="12700" t="12700" r="24765" b="31115"/>
                      <wp:wrapNone/>
                      <wp:docPr id="73" name="矩形 73"/>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25pt;margin-top:3.3pt;height:7.05pt;width:13.55pt;z-index:251708416;v-text-anchor:middle;mso-width-relative:page;mso-height-relative:page;" filled="f" stroked="t" coordsize="21600,21600" o:gfxdata="UEsDBAoAAAAAAIdO4kAAAAAAAAAAAAAAAAAEAAAAZHJzL1BLAwQUAAAACACHTuJAsBFjStkAAAAI&#10;AQAADwAAAGRycy9kb3ducmV2LnhtbE2PwU7DMBBE70j8g7VIXBC1kzahhGx6QOoRCQqo6s2NTRIa&#10;r0PspuXvWU5wm9WMZt6Wq7PrxWTH0HlCSGYKhKXam44ahLfX9e0SRIiajO49WYRvG2BVXV6UujD+&#10;RC922sRGcAmFQiO0MQ6FlKFurdNh5gdL7H340enI59hIM+oTl7tepkrl0umOeKHVg31sbX3YHB3C&#10;80IeFs3Ne6aeku1X9rnOOjntEK+vEvUAItpz/AvDLz6jQ8VMe38kE0SPMM/TjKMIeQ6C/fnynsUe&#10;IVV3IKtS/n+g+gFQSwMEFAAAAAgAh07iQAj1n01vAgAA1gQAAA4AAABkcnMvZTJvRG9jLnhtbK1U&#10;y24TMRTdI/EPlvd0kjShbdRJFTUqQqpopRaxdj12xpJf2E4m4WeQ2PERfA7iNzj2TB8UFl2QxeTa&#10;9/r4nuNjn57tjCZbEaJytqbjgxElwnLXKLuu6cfbizfHlMTEbMO0s6KmexHp2eL1q9POz8XEtU43&#10;IhCA2DjvfE3blPy8qiJvhWHxwHlhkZQuGJYwDOuqCawDutHVZDR6W3UuND44LmLE7KpP0gExvATQ&#10;Sam4WDm+McKmHjUIzRIoxVb5SBelWykFT1dSRpGIrimYpvLFJojv8rdanLL5OjDfKj60wF7SwjNO&#10;himLTR+gViwxsgnqLyijeHDRyXTAnal6IkURsBiPnmlz0zIvChdIHf2D6PH/wfIP2+tAVFPTo0NK&#10;LDM48V9fv//88Y1gAup0Ps5RdOOvwzCKCDPVnQwm/4ME2RVF9w+Kil0iHJPjo8noeEYJR+r4ZHY4&#10;y5DV41ofYnonnCE5qGnAeRUZ2fYypr70viRvZd2F0hrzbK4t6Wo6mU1HOErOYEQJAyA0HmSiXVPC&#10;9BoO5ykUyOi0avLyvDru47kOZMtgC3izcd0tWqZEs5iQAI/yG7r9Y2nuZ8Vi2y8uqaFM2wwtiuuG&#10;9rN6vV45unPNHmoH19swen6hgHaJTa9ZgO9ABTczXeEjtQM/N0SUtC58+dd8rocdkKWkg4/B/fOG&#10;BQEu7y2McjKeTrPxy2A6w3lQEp5m7p5m7MacO2gyxhvgeQlzfdL3oQzOfMIFXuZdkWKWY+9e5WFw&#10;nvr7hSeAi+WylMHsnqVLe+N5Bu/PcrlJTqpyzI/qwB55ALsXowxXM9+np+NS9fgc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BFjStkAAAAIAQAADwAAAAAAAAABACAAAAAiAAAAZHJzL2Rvd25y&#10;ZXYueG1sUEsBAhQAFAAAAAgAh07iQAj1n01vAgAA1gQAAA4AAAAAAAAAAQAgAAAAKAEAAGRycy9l&#10;Mm9Eb2MueG1sUEsFBgAAAAAGAAYAWQEAAAkGAAAAAA==&#10;">
                      <v:fill on="f" focussize="0,0"/>
                      <v:stroke weight="2pt" color="#000000" joinstyle="round"/>
                      <v:imagedata o:title=""/>
                      <o:lock v:ext="edit" aspectratio="f"/>
                    </v:rect>
                  </w:pict>
                </mc:Fallback>
              </mc:AlternateContent>
            </w:r>
            <w:r>
              <w:rPr>
                <w:rFonts w:hint="eastAsia" w:ascii="微软雅黑" w:hAnsi="微软雅黑" w:eastAsia="微软雅黑" w:cs="微软雅黑"/>
                <w:kern w:val="0"/>
              </w:rPr>
              <mc:AlternateContent>
                <mc:Choice Requires="wps">
                  <w:drawing>
                    <wp:anchor distT="0" distB="0" distL="114300" distR="114300" simplePos="0" relativeHeight="251711488" behindDoc="0" locked="0" layoutInCell="1" allowOverlap="1">
                      <wp:simplePos x="0" y="0"/>
                      <wp:positionH relativeFrom="column">
                        <wp:posOffset>4836160</wp:posOffset>
                      </wp:positionH>
                      <wp:positionV relativeFrom="paragraph">
                        <wp:posOffset>76835</wp:posOffset>
                      </wp:positionV>
                      <wp:extent cx="172085" cy="89535"/>
                      <wp:effectExtent l="12700" t="12700" r="24765" b="31115"/>
                      <wp:wrapNone/>
                      <wp:docPr id="76" name="矩形 76"/>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0.8pt;margin-top:6.05pt;height:7.05pt;width:13.55pt;z-index:251711488;v-text-anchor:middle;mso-width-relative:page;mso-height-relative:page;" filled="f" stroked="t" coordsize="21600,21600" o:gfxdata="UEsDBAoAAAAAAIdO4kAAAAAAAAAAAAAAAAAEAAAAZHJzL1BLAwQUAAAACACHTuJA1iWgLNkAAAAJ&#10;AQAADwAAAGRycy9kb3ducmV2LnhtbE2Py07DMBBF90j8gzVIbBC1EzUPhThdIHWJBAWE2LnxkITG&#10;4xC7afl7hhUsR/fo3jP15uxGseAcBk8akpUCgdR6O1Cn4eV5e1uCCNGQNaMn1PCNATbN5UVtKutP&#10;9ITLLnaCSyhURkMf41RJGdoenQkrPyFx9uFnZyKfcyftbE5c7kaZKpVLZwbihd5MeN9je9gdnYbH&#10;tTysu5vXTD0kb1/Z5zYb5PKu9fVVou5ARDzHPxh+9VkdGnba+yPZIEYNRZ7kjHKQJiAYKMqyALHX&#10;kOYpyKaW/z9ofgBQSwMEFAAAAAgAh07iQD+fRqhuAgAA1gQAAA4AAABkcnMvZTJvRG9jLnhtbK1U&#10;y24TMRTdI/EPlvd0kpD0EXVSRY2KkCpaqUWsXY+dseQXtpNJ+BkkdnwEn4P4DY490weFRRdkMbn2&#10;vT6+5/jYp2c7o8lWhKicren4YESJsNw1yq5r+vH24s0xJTEx2zDtrKjpXkR6tnj96rTzczFxrdON&#10;CAQgNs47X9M2JT+vqshbYVg8cF5YJKULhiUMw7pqAuuAbnQ1GY0Oq86FxgfHRYyYXfVJOiCGlwA6&#10;KRUXK8c3RtjUowahWQKl2Cof6aJ0K6Xg6UrKKBLRNQXTVL7YBPFd/laLUzZfB+ZbxYcW2EtaeMbJ&#10;MGWx6QPUiiVGNkH9BWUUDy46mQ64M1VPpCgCFuPRM21uWuZF4QKpo38QPf4/WP5hex2Iamp6dEiJ&#10;ZQYn/uvr958/vhFMQJ3OxzmKbvx1GEYRYaa6k8Hkf5Agu6Lo/kFRsUuEY3J8NBkdzyjhSB2fzN7O&#10;MmT1uNaHmN4JZ0gOahpwXkVGtr2MqS+9L8lbWXehtMY8m2tLuppOZtMRjpIzGFHCAAiNB5lo15Qw&#10;vYbDeQoFMjqtmrw8r477eK4D2TLYAt5sXHeLlinRLCYkwKP8hm7/WJr7WbHY9otLaijTNkOL4rqh&#10;/axer1eO7lyzh9rB9TaMnl8ooF1i02sW4DtQwc1MV/hI7cDPDRElrQtf/jWf62EHZCnp4GNw/7xh&#10;QYDLewujnIyn02z8MpjOcB6UhKeZu6cZuzHnDpqM8QZ4XsJcn/R9KIMzn3CBl3lXpJjl2LtXeRic&#10;p/5+4QngYrksZTC7Z+nS3niewfuzXG6Sk6oc86M6sEcewO7FKMPVzPfp6bhUPT5H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WJaAs2QAAAAkBAAAPAAAAAAAAAAEAIAAAACIAAABkcnMvZG93bnJl&#10;di54bWxQSwECFAAUAAAACACHTuJAP59GqG4CAADWBAAADgAAAAAAAAABACAAAAAo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kern w:val="0"/>
              </w:rPr>
              <mc:AlternateContent>
                <mc:Choice Requires="wps">
                  <w:drawing>
                    <wp:anchor distT="0" distB="0" distL="114300" distR="114300" simplePos="0" relativeHeight="251709440" behindDoc="0" locked="0" layoutInCell="1" allowOverlap="1">
                      <wp:simplePos x="0" y="0"/>
                      <wp:positionH relativeFrom="column">
                        <wp:posOffset>3168015</wp:posOffset>
                      </wp:positionH>
                      <wp:positionV relativeFrom="paragraph">
                        <wp:posOffset>59055</wp:posOffset>
                      </wp:positionV>
                      <wp:extent cx="172085" cy="89535"/>
                      <wp:effectExtent l="12700" t="12700" r="24765" b="31115"/>
                      <wp:wrapNone/>
                      <wp:docPr id="74" name="矩形 74"/>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9.45pt;margin-top:4.65pt;height:7.05pt;width:13.55pt;z-index:251709440;v-text-anchor:middle;mso-width-relative:page;mso-height-relative:page;" filled="f" stroked="t" coordsize="21600,21600" o:gfxdata="UEsDBAoAAAAAAIdO4kAAAAAAAAAAAAAAAAAEAAAAZHJzL1BLAwQUAAAACACHTuJAjHz/f9gAAAAI&#10;AQAADwAAAGRycy9kb3ducmV2LnhtbE2PwU7DMBBE70j8g7VIXBC1kyZVE+L0gNQjEhQQ4ubGSxIa&#10;r0PspuXvWU5wHM1o5k21ObtBzDiF3pOGZKFAIDXe9tRqeHne3q5BhGjImsETavjGAJv68qIypfUn&#10;esJ5F1vBJRRKo6GLcSylDE2HzoSFH5HY+/CTM5Hl1Eo7mROXu0GmSq2kMz3xQmdGvO+wOeyOTsNj&#10;Jg9Ze/Oaq4fk7Sv/3Oa9nN+1vr5K1B2IiOf4F4ZffEaHmpn2/kg2iEFDVqwLjmooliDYz9MVf9tr&#10;SJcZyLqS/w/UP1BLAwQUAAAACACHTuJAow38G28CAADWBAAADgAAAGRycy9lMm9Eb2MueG1srVTL&#10;bhMxFN0j8Q+W93SSkNA26qSKGhUhVbRSi1i7HjtjyS9sJ5PwM0js+Ih+DuI3OPZMHxQWXZDF5Nr3&#10;+vie42OfnO6MJlsRonK2puODESXCctcou67pp5vzN0eUxMRsw7SzoqZ7Eenp4vWrk87PxcS1Tjci&#10;EIDYOO98TduU/LyqIm+FYfHAeWGRlC4YljAM66oJrAO60dVkNHpXdS40PjguYsTsqk/SATG8BNBJ&#10;qbhYOb4xwqYeNQjNEijFVvlIF6VbKQVPl1JGkYiuKZim8sUmiG/zt1qcsPk6MN8qPrTAXtLCM06G&#10;KYtNH6BWLDGyCeovKKN4cNHJdMCdqXoiRRGwGI+eaXPdMi8KF0gd/YPo8f/B8o/bq0BUU9PDKSWW&#10;GZz4r28/ft59J5iAOp2PcxRd+6swjCLCTHUng8n/IEF2RdH9g6JilwjH5PhwMjqaUcKROjqevZ1l&#10;yOpxrQ8xvRfOkBzUNOC8ioxsexFTX3pfkrey7lxpjXk215Z0NZ3MpiMcJWcwooQBEBoPMtGuKWF6&#10;DYfzFApkdFo1eXleHffxTAeyZbAFvNm47gYtU6JZTEiAR/kN3f6xNPezYrHtF5fUUKZthhbFdUP7&#10;Wb1erxzdumYPtYPrbRg9P1dAu8CmVyzAd6CCm5ku8ZHagZ8bIkpaF77+az7Xww7IUtLBx+D+ZcOC&#10;AJcPFkY5Hk+n2fhlMJ3hPCgJTzO3TzN2Y84cNBnjDfC8hLk+6ftQBmc+4wIv865IMcuxd6/yMDhL&#10;/f3CE8DFclnKYHbP0oW99jyD92e53CQnVTnmR3VgjzyA3YtRhquZ79PTcal6fI4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MfP9/2AAAAAgBAAAPAAAAAAAAAAEAIAAAACIAAABkcnMvZG93bnJl&#10;di54bWxQSwECFAAUAAAACACHTuJAow38G28CAADWBAAADgAAAAAAAAABACAAAAAn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kern w:val="0"/>
              </w:rPr>
              <mc:AlternateContent>
                <mc:Choice Requires="wps">
                  <w:drawing>
                    <wp:anchor distT="0" distB="0" distL="114300" distR="114300" simplePos="0" relativeHeight="251710464" behindDoc="0" locked="0" layoutInCell="1" allowOverlap="1">
                      <wp:simplePos x="0" y="0"/>
                      <wp:positionH relativeFrom="column">
                        <wp:posOffset>3835400</wp:posOffset>
                      </wp:positionH>
                      <wp:positionV relativeFrom="paragraph">
                        <wp:posOffset>76200</wp:posOffset>
                      </wp:positionV>
                      <wp:extent cx="172085" cy="89535"/>
                      <wp:effectExtent l="12700" t="12700" r="24765" b="31115"/>
                      <wp:wrapNone/>
                      <wp:docPr id="75" name="矩形 75"/>
                      <wp:cNvGraphicFramePr/>
                      <a:graphic xmlns:a="http://schemas.openxmlformats.org/drawingml/2006/main">
                        <a:graphicData uri="http://schemas.microsoft.com/office/word/2010/wordprocessingShape">
                          <wps:wsp>
                            <wps:cNvSpPr/>
                            <wps:spPr>
                              <a:xfrm>
                                <a:off x="0" y="0"/>
                                <a:ext cx="172085" cy="8953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2pt;margin-top:6pt;height:7.05pt;width:13.55pt;z-index:251710464;v-text-anchor:middle;mso-width-relative:page;mso-height-relative:page;" filled="f" stroked="t" coordsize="21600,21600" o:gfxdata="UEsDBAoAAAAAAIdO4kAAAAAAAAAAAAAAAAAEAAAAZHJzL1BLAwQUAAAACACHTuJAozRhk9gAAAAJ&#10;AQAADwAAAGRycy9kb3ducmV2LnhtbE2PwU7DMBBE70j8g7VIXBC1HZIIhTg9IPWIBAWEuLnxkoTG&#10;6xC7afl7lhOcVqMZzb6p1yc/igXnOAQyoFcKBFIb3ECdgZfnzfUtiJgsOTsGQgPfGGHdnJ/VtnLh&#10;SE+4bFMnuIRiZQ30KU2VlLHt0du4ChMSex9h9jaxnDvpZnvkcj/KTKlSejsQf+jthPc9tvvtwRt4&#10;zOU+765eC/Wg376Kz00xyOXdmMsLre5AJDylvzD84jM6NMy0CwdyUYwGSpXzlsRGxpcD5Y3WIHYG&#10;slKDbGr5f0HzA1BLAwQUAAAACACHTuJA7UQhQm8CAADWBAAADgAAAGRycy9lMm9Eb2MueG1srVTN&#10;bhMxEL4j8Q6W73STkNA26qaKGhUhVbRSizi7XjtryX/YTjbhZZC48RB9HMRr8Nm7/aFw6IEcNmPP&#10;+JuZbz775HRnNNmKEJWzNR0fjCgRlrtG2XVNP92cvzmiJCZmG6adFTXdi0hPF69fnXR+LiaudboR&#10;gQDExnnna9qm5OdVFXkrDIsHzgsLp3TBsIRlWFdNYB3Qja4mo9G7qnOh8cFxESN2V72TDojhJYBO&#10;SsXFyvGNETb1qEFoltBSbJWPdFGqlVLwdCllFInomqLTVL5IAvs2f6vFCZuvA/Ot4kMJ7CUlPOvJ&#10;MGWR9AFqxRIjm6D+gjKKBxedTAfcmapvpDCCLsajZ9xct8yL0guojv6B9Pj/YPnH7VUgqqnp4YwS&#10;ywwm/uvbj5933wk2wE7n4xxB1/4qDKsIM7e6k8HkfzRBdoXR/QOjYpcIx+b4cDI6AjCH6+h49rZA&#10;Vo9nfYjpvXCGZKOmAfMqNLLtRUzIh9D7kJzKunOldZmZtqSr6WQ2HWGUnEGIEgKAaTyaiXZNCdNr&#10;KJynUCCj06rJxzNQ3MczHciWQRbQZuO6G5RMiWYxwYE+yi8TgBL+OJrrWbHY9oeLawjTNkOLorqh&#10;/Mxez1e2bl2zB9vB9TKMnp8roF0g6RUL0B1awc1Ml/hI7dCfGyxKWhe+/ms/x0MO8FLSQcfo/cuG&#10;BYFePlgI5Xg8nWbhl8V0hnlQEp56bp967MacOXAyxhvgeTFzfNL3pgzOfMYFXuascDHLkbtneVic&#10;pf5+4QngYrksYRC7Z+nCXnuewftZLjfJSVXG/MgOCM8LyL1QP1zNfJ+erkvU43O0+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jNGGT2AAAAAkBAAAPAAAAAAAAAAEAIAAAACIAAABkcnMvZG93bnJl&#10;di54bWxQSwECFAAUAAAACACHTuJA7UQhQm8CAADWBAAADgAAAAAAAAABACAAAAAn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kern w:val="0"/>
              </w:rPr>
              <w:t xml:space="preserve">售后维护   </w:t>
            </w:r>
            <w:r>
              <w:rPr>
                <w:rFonts w:hint="eastAsia" w:ascii="微软雅黑" w:hAnsi="微软雅黑" w:eastAsia="微软雅黑" w:cs="微软雅黑"/>
                <w:color w:val="000000"/>
                <w:kern w:val="0"/>
              </w:rPr>
              <w:t xml:space="preserve">       </w:t>
            </w:r>
            <w:r>
              <w:rPr>
                <w:rFonts w:hint="eastAsia" w:ascii="微软雅黑" w:hAnsi="微软雅黑" w:eastAsia="微软雅黑" w:cs="微软雅黑"/>
              </w:rPr>
              <w:t xml:space="preserve"> </w:t>
            </w:r>
            <w:r>
              <w:rPr>
                <w:rFonts w:hint="eastAsia" w:ascii="微软雅黑" w:hAnsi="微软雅黑" w:eastAsia="微软雅黑" w:cs="微软雅黑"/>
                <w:kern w:val="0"/>
              </w:rPr>
              <w:t xml:space="preserve">好              良        合格       不合格 </w:t>
            </w:r>
          </w:p>
          <w:p>
            <w:pPr>
              <w:widowControl/>
              <w:ind w:right="880" w:firstLine="440"/>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 xml:space="preserve">                                 </w:t>
            </w:r>
          </w:p>
        </w:tc>
      </w:tr>
      <w:tr>
        <w:tblPrEx>
          <w:tblCellMar>
            <w:top w:w="0" w:type="dxa"/>
            <w:left w:w="108" w:type="dxa"/>
            <w:bottom w:w="0" w:type="dxa"/>
            <w:right w:w="108" w:type="dxa"/>
          </w:tblCellMar>
        </w:tblPrEx>
        <w:trPr>
          <w:trHeight w:val="1085" w:hRule="atLeast"/>
        </w:trPr>
        <w:tc>
          <w:tcPr>
            <w:tcW w:w="8760" w:type="dxa"/>
            <w:tcBorders>
              <w:top w:val="single" w:color="auto" w:sz="4" w:space="0"/>
              <w:left w:val="single" w:color="auto" w:sz="4" w:space="0"/>
              <w:bottom w:val="single" w:color="auto" w:sz="4" w:space="0"/>
              <w:right w:val="single" w:color="000000" w:sz="4" w:space="0"/>
            </w:tcBorders>
            <w:shd w:val="clear" w:color="auto" w:fill="auto"/>
          </w:tcPr>
          <w:p>
            <w:pPr>
              <w:widowControl/>
              <w:ind w:firstLine="442"/>
              <w:rPr>
                <w:rFonts w:hint="eastAsia" w:ascii="微软雅黑" w:hAnsi="微软雅黑" w:eastAsia="微软雅黑" w:cs="微软雅黑"/>
                <w:b/>
                <w:color w:val="000000"/>
                <w:kern w:val="0"/>
              </w:rPr>
            </w:pPr>
            <w:r>
              <w:rPr>
                <w:rFonts w:hint="eastAsia" w:ascii="微软雅黑" w:hAnsi="微软雅黑" w:eastAsia="微软雅黑" w:cs="微软雅黑"/>
                <w:b/>
                <w:color w:val="000000"/>
                <w:kern w:val="0"/>
              </w:rPr>
              <w:t>其他需要说明的情况：</w:t>
            </w:r>
          </w:p>
          <w:p>
            <w:pPr>
              <w:widowControl/>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（评价为“好”或“不合格”的，本栏必须填写有关情况，如必要，请提供相关支持材料。）</w:t>
            </w:r>
          </w:p>
          <w:p>
            <w:pPr>
              <w:widowControl/>
              <w:rPr>
                <w:rFonts w:hint="eastAsia" w:ascii="微软雅黑" w:hAnsi="微软雅黑" w:eastAsia="微软雅黑" w:cs="微软雅黑"/>
                <w:color w:val="000000"/>
                <w:kern w:val="0"/>
                <w:szCs w:val="21"/>
              </w:rPr>
            </w:pPr>
          </w:p>
          <w:p>
            <w:pPr>
              <w:widowControl/>
              <w:rPr>
                <w:rFonts w:hint="eastAsia" w:ascii="微软雅黑" w:hAnsi="微软雅黑" w:eastAsia="微软雅黑" w:cs="微软雅黑"/>
                <w:color w:val="000000"/>
                <w:kern w:val="0"/>
                <w:szCs w:val="21"/>
              </w:rPr>
            </w:pPr>
          </w:p>
        </w:tc>
      </w:tr>
      <w:tr>
        <w:tblPrEx>
          <w:tblCellMar>
            <w:top w:w="0" w:type="dxa"/>
            <w:left w:w="108" w:type="dxa"/>
            <w:bottom w:w="0" w:type="dxa"/>
            <w:right w:w="108" w:type="dxa"/>
          </w:tblCellMar>
        </w:tblPrEx>
        <w:trPr>
          <w:trHeight w:val="1115" w:hRule="atLeast"/>
        </w:trPr>
        <w:tc>
          <w:tcPr>
            <w:tcW w:w="8760" w:type="dxa"/>
            <w:tcBorders>
              <w:top w:val="single" w:color="auto" w:sz="4" w:space="0"/>
              <w:left w:val="single" w:color="auto" w:sz="4" w:space="0"/>
              <w:bottom w:val="single" w:color="auto" w:sz="4" w:space="0"/>
              <w:right w:val="single" w:color="000000" w:sz="4" w:space="0"/>
            </w:tcBorders>
            <w:shd w:val="clear" w:color="auto" w:fill="auto"/>
          </w:tcPr>
          <w:p>
            <w:pPr>
              <w:widowControl/>
              <w:ind w:firstLine="440"/>
              <w:jc w:val="left"/>
              <w:rPr>
                <w:rFonts w:hint="eastAsia" w:ascii="微软雅黑" w:hAnsi="微软雅黑" w:eastAsia="微软雅黑" w:cs="微软雅黑"/>
                <w:b/>
                <w:color w:val="000000"/>
                <w:kern w:val="0"/>
              </w:rPr>
            </w:pPr>
            <w:r>
              <w:rPr>
                <w:rFonts w:hint="eastAsia" w:ascii="微软雅黑" w:hAnsi="微软雅黑" w:eastAsia="微软雅黑" w:cs="微软雅黑"/>
                <w:b/>
                <w:color w:val="000000"/>
                <w:kern w:val="0"/>
              </w:rPr>
              <w:t>如有考核为0或违约情形，对供应商的处理建议：</w:t>
            </w:r>
          </w:p>
          <w:p>
            <w:pPr>
              <w:widowControl/>
              <w:ind w:firstLine="440"/>
              <w:jc w:val="left"/>
              <w:rPr>
                <w:rFonts w:hint="eastAsia" w:ascii="微软雅黑" w:hAnsi="微软雅黑" w:eastAsia="微软雅黑" w:cs="微软雅黑"/>
                <w:color w:val="000000"/>
                <w:kern w:val="0"/>
              </w:rPr>
            </w:pPr>
          </w:p>
          <w:p>
            <w:pPr>
              <w:widowControl/>
              <w:ind w:firstLine="735" w:firstLineChars="350"/>
              <w:jc w:val="left"/>
              <w:rPr>
                <w:rFonts w:hint="eastAsia" w:ascii="微软雅黑" w:hAnsi="微软雅黑" w:eastAsia="微软雅黑" w:cs="微软雅黑"/>
                <w:b/>
                <w:color w:val="000000"/>
                <w:kern w:val="0"/>
              </w:rPr>
            </w:pPr>
            <w:r>
              <w:rPr>
                <w:rFonts w:hint="eastAsia" w:ascii="微软雅黑" w:hAnsi="微软雅黑" w:eastAsia="微软雅黑" w:cs="微软雅黑"/>
                <w:color w:val="000000"/>
                <w:kern w:val="0"/>
              </w:rPr>
              <mc:AlternateContent>
                <mc:Choice Requires="wps">
                  <w:drawing>
                    <wp:anchor distT="0" distB="0" distL="114300" distR="114300" simplePos="0" relativeHeight="251707392" behindDoc="0" locked="0" layoutInCell="1" allowOverlap="1">
                      <wp:simplePos x="0" y="0"/>
                      <wp:positionH relativeFrom="column">
                        <wp:posOffset>5075555</wp:posOffset>
                      </wp:positionH>
                      <wp:positionV relativeFrom="paragraph">
                        <wp:posOffset>37465</wp:posOffset>
                      </wp:positionV>
                      <wp:extent cx="119380" cy="104775"/>
                      <wp:effectExtent l="12700" t="12700" r="20320" b="15875"/>
                      <wp:wrapNone/>
                      <wp:docPr id="68" name="矩形 68"/>
                      <wp:cNvGraphicFramePr/>
                      <a:graphic xmlns:a="http://schemas.openxmlformats.org/drawingml/2006/main">
                        <a:graphicData uri="http://schemas.microsoft.com/office/word/2010/wordprocessingShape">
                          <wps:wsp>
                            <wps:cNvSpPr/>
                            <wps:spPr>
                              <a:xfrm>
                                <a:off x="0" y="0"/>
                                <a:ext cx="119380" cy="1047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9.65pt;margin-top:2.95pt;height:8.25pt;width:9.4pt;z-index:251707392;v-text-anchor:middle;mso-width-relative:page;mso-height-relative:page;" filled="f" stroked="t" coordsize="21600,21600" o:gfxdata="UEsDBAoAAAAAAIdO4kAAAAAAAAAAAAAAAAAEAAAAZHJzL1BLAwQUAAAACACHTuJA1oEGbtkAAAAI&#10;AQAADwAAAGRycy9kb3ducmV2LnhtbE2PMU/DMBSEdyT+g/WQWFBrOyQlCXE6IHVEggJCbG78SELj&#10;5xC7afn3uBOMpzvdfVetT3ZgM06+d6RALgUwpMaZnloFry+bRQ7MB01GD45QwQ96WNeXF5UujTvS&#10;M87b0LJYQr7UCroQxpJz33RotV+6ESl6n26yOkQ5tdxM+hjL7cATIVbc6p7iQqdHfOiw2W8PVsFT&#10;yvdpe/OWiUf5/p19bbKezx9KXV9JcQ8s4Cn8heGMH9Ghjkw7dyDj2aDgrihuY1RBVgCLfi5zCWyn&#10;IElS4HXF/x+ofwFQSwMEFAAAAAgAh07iQKdga61uAgAA1wQAAA4AAABkcnMvZTJvRG9jLnhtbK1U&#10;y24TMRTdI/EPlvd0MiF9RZ1UUaMipIpGahFrx2NnRvIL28kk/AwSOz6Cz0H8BseeaVMKiy7IYnKv&#10;7/Wxz/GxLy53WpGt8KG1pqLl0YgSYbitW7Ou6Mf76zdnlITITM2UNaKiexHo5ez1q4vOTcXYNlbV&#10;whOAmDDtXEWbGN20KAJvhGbhyDphUJTWaxaR+nVRe9YBXatiPBqdFJ31tfOWixAwuuiLdED0LwG0&#10;UrZcLCzfaGFij+qFYhGUQtO6QGd5t1IKHm+lDCISVVEwjfmLRRCv0reYXbDp2jPXtHzYAnvJFp5x&#10;0qw1WPQRasEiIxvf/gWlW+5tsDIecauLnkhWBCzK0TNt7hrmROYCqYN7FD38P1j+Ybv0pK0reoJz&#10;N0zjxH99/f7zxzeCAajTuTBF051b+iELCBPVnfQ6/YME2WVF94+Kil0kHINlef72DFpzlMrR5PT0&#10;OGEWh8nOh/hOWE1SUFGPA8s6su1NiH3rQ0tay9jrVimMs6kypKvo+HgySvgMTpRwAELtwCaYNSVM&#10;rWFxHn2GDFa1dZqeZod9uFKebBl8AXPWtrvHnilRLEQUQCT/ht3+MTXtZ8FC00/OpaFNmQQtsu2G&#10;7Sf5esFStLL1HnJ72/swOH7dAu0Giy6Zh/FABVcz3uIjlQU/O0SUNNZ/+dd46ocfUKWkg5HB/fOG&#10;eQEu7w2ccl5OJoCNOZkcn46R+KeV1dOK2egrC01KPAKO5zD1R/UQSm/1J9zgeVoVJWY41u5VHpKr&#10;2F8wvAFczOe5DW53LN6YO8cTeH+W8020ss3HfFAH9kgJ/J6NMtzNdKGe5rnr8B7N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WgQZu2QAAAAgBAAAPAAAAAAAAAAEAIAAAACIAAABkcnMvZG93bnJl&#10;di54bWxQSwECFAAUAAAACACHTuJAp2BrrW4CAADXBAAADgAAAAAAAAABACAAAAAoAQAAZHJzL2Uy&#10;b0RvYy54bWxQSwUGAAAAAAYABgBZAQAACAY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702272" behindDoc="0" locked="0" layoutInCell="1" allowOverlap="1">
                      <wp:simplePos x="0" y="0"/>
                      <wp:positionH relativeFrom="column">
                        <wp:posOffset>3988435</wp:posOffset>
                      </wp:positionH>
                      <wp:positionV relativeFrom="paragraph">
                        <wp:posOffset>49530</wp:posOffset>
                      </wp:positionV>
                      <wp:extent cx="119380" cy="104775"/>
                      <wp:effectExtent l="12700" t="12700" r="20320" b="15875"/>
                      <wp:wrapNone/>
                      <wp:docPr id="69" name="矩形 69"/>
                      <wp:cNvGraphicFramePr/>
                      <a:graphic xmlns:a="http://schemas.openxmlformats.org/drawingml/2006/main">
                        <a:graphicData uri="http://schemas.microsoft.com/office/word/2010/wordprocessingShape">
                          <wps:wsp>
                            <wps:cNvSpPr/>
                            <wps:spPr>
                              <a:xfrm>
                                <a:off x="0" y="0"/>
                                <a:ext cx="119380" cy="1047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05pt;margin-top:3.9pt;height:8.25pt;width:9.4pt;z-index:251702272;v-text-anchor:middle;mso-width-relative:page;mso-height-relative:page;" filled="f" stroked="t" coordsize="21600,21600" o:gfxdata="UEsDBAoAAAAAAIdO4kAAAAAAAAAAAAAAAAAEAAAAZHJzL1BLAwQUAAAACACHTuJAf9XdWNgAAAAI&#10;AQAADwAAAGRycy9kb3ducmV2LnhtbE2PwU7DMBBE70j8g7VIXBC1E5JQQpwekHpEggJC3Nx4SULj&#10;dYjdtPw92xMcRzOaeVOtjm4QM06h96QhWSgQSI23PbUaXl/W10sQIRqyZvCEGn4wwKo+P6tMaf2B&#10;nnHexFZwCYXSaOhiHEspQ9OhM2HhRyT2Pv3kTGQ5tdJO5sDlbpCpUoV0pide6MyIDx02u83eaXjK&#10;5C5rr95y9Zi8f+df67yX84fWlxeJugcR8Rj/wnDCZ3SomWnr92SDGDQU6TLhqIZbfsB+kRV3ILYa&#10;0uwGZF3J/wfqX1BLAwQUAAAACACHTuJAedFWPG4CAADXBAAADgAAAGRycy9lMm9Eb2MueG1srVTL&#10;bhMxFN0j8Q+W93QyIX1FnVRRoyKkikZqEWvH48lY8gvbyST8DBI7PoLPQfwGx55pUwqLLshicq/v&#10;9bHP8bEvLndaka3wQVpT0fJoRIkw3NbSrCv68f76zRklITJTM2WNqOheBHo5e/3qonNTMbatVbXw&#10;BCAmTDtX0TZGNy2KwFuhWTiyThgUG+s1i0j9uqg964CuVTEejU6KzvraectFCBhd9EU6IPqXANqm&#10;kVwsLN9oYWKP6oViEZRCK12gs7zbphE83jZNEJGoioJpzF8sgniVvsXsgk3XnrlW8mEL7CVbeMZJ&#10;M2mw6CPUgkVGNl7+BaUl9zbYJh5xq4ueSFYELMrRM23uWuZE5gKpg3sUPfw/WP5hu/RE1hU9OafE&#10;MI0T//X1+88f3wgGoE7nwhRNd27phywgTFR3jdfpHyTILiu6f1RU7CLhGCzL87dn0JqjVI4mp6fH&#10;CbM4THY+xHfCapKCinocWNaRbW9C7FsfWtJaxl5LpTDOpsqQrqLj48ko4TM4sYEDEGoHNsGsKWFq&#10;DYvz6DNksErWaXqaHfbhSnmyZfAFzFnb7h57pkSxEFEAkfwbdvvH1LSfBQttPzmXhjZlErTIthu2&#10;n+TrBUvRytZ7yO1t78Pg+LUE2g0WXTIP44EKrma8xadRFvzsEFHSWv/lX+OpH35AlZIORgb3zxvm&#10;Bbi8N3DKeTmZADbmZHJ8Okbin1ZWTytmo68sNCnxCDiew9Qf1UPYeKs/4QbP06ooMcOxdq/ykFzF&#10;/oLhDeBiPs9tcLtj8cbcOZ7A+7Ocb6JtZD7mgzqwR0rg92yU4W6mC/U0z12H92j2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V3VjYAAAACAEAAA8AAAAAAAAAAQAgAAAAIgAAAGRycy9kb3ducmV2&#10;LnhtbFBLAQIUABQAAAAIAIdO4kB50VY8bgIAANcEAAAOAAAAAAAAAAEAIAAAACc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701248" behindDoc="0" locked="0" layoutInCell="1" allowOverlap="1">
                      <wp:simplePos x="0" y="0"/>
                      <wp:positionH relativeFrom="column">
                        <wp:posOffset>3016885</wp:posOffset>
                      </wp:positionH>
                      <wp:positionV relativeFrom="paragraph">
                        <wp:posOffset>39370</wp:posOffset>
                      </wp:positionV>
                      <wp:extent cx="119380" cy="104775"/>
                      <wp:effectExtent l="12700" t="12700" r="20320" b="15875"/>
                      <wp:wrapNone/>
                      <wp:docPr id="70" name="矩形 70"/>
                      <wp:cNvGraphicFramePr/>
                      <a:graphic xmlns:a="http://schemas.openxmlformats.org/drawingml/2006/main">
                        <a:graphicData uri="http://schemas.microsoft.com/office/word/2010/wordprocessingShape">
                          <wps:wsp>
                            <wps:cNvSpPr/>
                            <wps:spPr>
                              <a:xfrm>
                                <a:off x="0" y="0"/>
                                <a:ext cx="119380" cy="1047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55pt;margin-top:3.1pt;height:8.25pt;width:9.4pt;z-index:251701248;v-text-anchor:middle;mso-width-relative:page;mso-height-relative:page;" filled="f" stroked="t" coordsize="21600,21600" o:gfxdata="UEsDBAoAAAAAAIdO4kAAAAAAAAAAAAAAAAAEAAAAZHJzL1BLAwQUAAAACACHTuJAHlU2ZtkAAAAI&#10;AQAADwAAAGRycy9kb3ducmV2LnhtbE2PwU7DMBBE70j8g7VIXBC1E5KWhmx6QOoRCQqo6s2NlyQ0&#10;XofYTcvfY05wHM1o5k25OtteTDT6zjFCMlMgiGtnOm4Q3l7Xt/cgfNBsdO+YEL7Jw6q6vCh1YdyJ&#10;X2jahEbEEvaFRmhDGAopfd2S1X7mBuLofbjR6hDl2Egz6lMst71MlZpLqzuOC60e6LGl+rA5WoTn&#10;TB6y5uY9V0/J9iv/XOednHaI11eJegAR6Bz+wvCLH9Ghikx7d2TjRY+QLfIkRhHmKYjoZ8u7JYg9&#10;QpouQFal/H+g+gFQSwMEFAAAAAgAh07iQLM5Wp5tAgAA1wQAAA4AAABkcnMvZTJvRG9jLnhtbK1U&#10;y24TMRTdI/EPlvd0MiElbZRJFTUqQqpopBaxdj12ZiS/sJ1Mws8gseMj+jmI3+DYM31QWHRBFpN7&#10;fa+PfY6PPT/ba0V2wofWmoqWRyNKhOG2bs2mop9uLt6cUBIiMzVT1oiKHkSgZ4vXr+adm4mxbayq&#10;hScAMWHWuYo2MbpZUQTeCM3CkXXCoCit1ywi9Zui9qwDulbFeDR6V3TW185bLkLA6Kov0gHRvwTQ&#10;StlysbJ8q4WJPaoXikVQCk3rAl3k3UopeLySMohIVEXBNOYvFkF8m77FYs5mG89c0/JhC+wlW3jG&#10;SbPWYNEHqBWLjGx9+xeUbrm3wcp4xK0ueiJZEbAoR8+0uW6YE5kLpA7uQfTw/2D5x93ak7au6BSS&#10;GKZx4r++/fh5951gAOp0LszQdO3WfsgCwkR1L71O/yBB9lnRw4OiYh8Jx2BZnr49ATBHqRxNptPj&#10;hFk8TnY+xPfCapKCinocWNaR7S5D7FvvW9Jaxl60SmGczZQhXUXHx5NRwmdwooQDEGoHNsFsKGFq&#10;A4vz6DNksKqt0/Q0OxzCufJkx+ALmLO23Q32TIliIaIAIvk37PaPqWk/KxaafnIuDW3KJGiRbTds&#10;P8nXC5aiW1sfILe3vQ+D4xct0C6x6Jp5GA9UcDXjFT5SWfCzQ0RJY/3Xf42nfvgBVUo6GBncv2yZ&#10;F+DywcApp+VkAtiYk8nxdIzEP63cPq2YrT630KTEI+B4DlN/VPeh9FZ/xg1eplVRYoZj7V7lITmP&#10;/QXDG8DFcpnb4HbH4qW5djyB92e53EYr23zMj+rAHimB37NRhruZLtTTPHc9vke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5VNmbZAAAACAEAAA8AAAAAAAAAAQAgAAAAIgAAAGRycy9kb3ducmV2&#10;LnhtbFBLAQIUABQAAAAIAIdO4kCzOVqebQIAANcEAAAOAAAAAAAAAAEAIAAAACgBAABkcnMvZTJv&#10;RG9jLnhtbFBLBQYAAAAABgAGAFkBAAAHBg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700224" behindDoc="0" locked="0" layoutInCell="1" allowOverlap="1">
                      <wp:simplePos x="0" y="0"/>
                      <wp:positionH relativeFrom="column">
                        <wp:posOffset>1951355</wp:posOffset>
                      </wp:positionH>
                      <wp:positionV relativeFrom="paragraph">
                        <wp:posOffset>48260</wp:posOffset>
                      </wp:positionV>
                      <wp:extent cx="119380" cy="104775"/>
                      <wp:effectExtent l="12700" t="12700" r="20320" b="15875"/>
                      <wp:wrapNone/>
                      <wp:docPr id="71" name="矩形 71"/>
                      <wp:cNvGraphicFramePr/>
                      <a:graphic xmlns:a="http://schemas.openxmlformats.org/drawingml/2006/main">
                        <a:graphicData uri="http://schemas.microsoft.com/office/word/2010/wordprocessingShape">
                          <wps:wsp>
                            <wps:cNvSpPr/>
                            <wps:spPr>
                              <a:xfrm>
                                <a:off x="0" y="0"/>
                                <a:ext cx="119380" cy="1047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5pt;margin-top:3.8pt;height:8.25pt;width:9.4pt;z-index:251700224;v-text-anchor:middle;mso-width-relative:page;mso-height-relative:page;" filled="f" stroked="t" coordsize="21600,21600" o:gfxdata="UEsDBAoAAAAAAIdO4kAAAAAAAAAAAAAAAAAEAAAAZHJzL1BLAwQUAAAACACHTuJAqdgFHtgAAAAI&#10;AQAADwAAAGRycy9kb3ducmV2LnhtbE2PzU7DMBCE70i8g7VIXFBrO39FIU4PSD0iQQtCvbnxkoTG&#10;6xC7aXl7zAmOoxnNfFOtL3ZgM06+d6RALgUwpMaZnloFr7vN4h6YD5qMHhyhgm/0sK6vrypdGnem&#10;F5y3oWWxhHypFXQhjCXnvunQar90I1L0PtxkdYhyarmZ9DmW24EnQhTc6p7iQqdHfOywOW5PVsFz&#10;xo9Ze/eWiyf5/pV/bvKez3ulbm+keAAW8BL+wvCLH9GhjkwHdyLj2aAgFas0RhWsCmDRT5NCAjso&#10;SDIJvK74/wP1D1BLAwQUAAAACACHTuJAbYhnD20CAADXBAAADgAAAGRycy9lMm9Eb2MueG1srVTL&#10;bhMxFN0j8Q+W93QyISVtlEkVNSpCqmikFrF2PXZmJL+wnUzCzyCx4yP6OYjf4NgzfVBYdEEWzrXv&#10;9fE9x8czP9trRXbCh9aaipZHI0qE4bZuzaain24u3pxQEiIzNVPWiIoeRKBni9ev5p2bibFtrKqF&#10;JwAxYda5ijYxullRBN4IzcKRdcIgKa3XLGLqN0XtWQd0rYrxaPSu6KyvnbdchIDVVZ+kA6J/CaCV&#10;suViZflWCxN7VC8Ui6AUmtYFusjdSil4vJIyiEhURcE05hGHIL5NY7GYs9nGM9e0fGiBvaSFZ5w0&#10;aw0OfYBascjI1rd/QemWexusjEfc6qInkhUBi3L0TJvrhjmRuUDq4B5ED/8Pln/crT1p64pOS0oM&#10;07jxX99+/Lz7TrAAdToXZii6dms/zALCRHUvvU7/IEH2WdHDg6JiHwnHYlmevj2B1hypcjSZTo8T&#10;ZvG42fkQ3wurSQoq6nFhWUe2uwyxL70vSWcZe9EqhXU2U4Z0FR0fT0YJn8GJEg5AqB3YBLOhhKkN&#10;LM6jz5DBqrZO29PucAjnypMdgy9gztp2N+iZEsVCRAJE8m/o9o+tqZ8VC02/OaeGMmUStMi2G9pP&#10;8vWCpejW1gfI7W3vw+D4RQu0Sxy6Zh7GAxU8zXiFQSoLfnaIKGms//qv9VQPPyBLSQcjg/uXLfMC&#10;XD4YOOW0nEwAG/NkcjwdY+KfZm6fZsxWn1toAjOguxym+qjuQ+mt/owXvEynIsUMx9m9ysPkPPYP&#10;DN8ALpbLXAa3OxYvzbXjCby/y+U2Wtnma35UB/ZIE/g9G2V4m+lBPZ3nqsfv0e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qdgFHtgAAAAIAQAADwAAAAAAAAABACAAAAAiAAAAZHJzL2Rvd25yZXYu&#10;eG1sUEsBAhQAFAAAAAgAh07iQG2IZw9tAgAA1wQAAA4AAAAAAAAAAQAgAAAAJwEAAGRycy9lMm9E&#10;b2MueG1sUEsFBgAAAAAGAAYAWQEAAAYGAAAAAA==&#10;">
                      <v:fill on="f" focussize="0,0"/>
                      <v:stroke weight="2pt" color="#000000" joinstyle="round"/>
                      <v:imagedata o:title=""/>
                      <o:lock v:ext="edit" aspectratio="f"/>
                    </v:rect>
                  </w:pict>
                </mc:Fallback>
              </mc:AlternateContent>
            </w:r>
            <w:r>
              <w:rPr>
                <w:rFonts w:hint="eastAsia" w:ascii="微软雅黑" w:hAnsi="微软雅黑" w:eastAsia="微软雅黑" w:cs="微软雅黑"/>
                <w:color w:val="000000"/>
                <w:kern w:val="0"/>
              </w:rPr>
              <mc:AlternateContent>
                <mc:Choice Requires="wps">
                  <w:drawing>
                    <wp:anchor distT="0" distB="0" distL="114300" distR="114300" simplePos="0" relativeHeight="251699200" behindDoc="0" locked="0" layoutInCell="1" allowOverlap="1">
                      <wp:simplePos x="0" y="0"/>
                      <wp:positionH relativeFrom="column">
                        <wp:posOffset>857250</wp:posOffset>
                      </wp:positionH>
                      <wp:positionV relativeFrom="paragraph">
                        <wp:posOffset>15240</wp:posOffset>
                      </wp:positionV>
                      <wp:extent cx="120015" cy="104775"/>
                      <wp:effectExtent l="12700" t="12700" r="19685" b="15875"/>
                      <wp:wrapNone/>
                      <wp:docPr id="72" name="矩形 72"/>
                      <wp:cNvGraphicFramePr/>
                      <a:graphic xmlns:a="http://schemas.openxmlformats.org/drawingml/2006/main">
                        <a:graphicData uri="http://schemas.microsoft.com/office/word/2010/wordprocessingShape">
                          <wps:wsp>
                            <wps:cNvSpPr/>
                            <wps:spPr>
                              <a:xfrm>
                                <a:off x="0" y="0"/>
                                <a:ext cx="120015" cy="1047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7.5pt;margin-top:1.2pt;height:8.25pt;width:9.45pt;z-index:251699200;v-text-anchor:middle;mso-width-relative:page;mso-height-relative:page;" filled="f" stroked="t" coordsize="21600,21600" o:gfxdata="UEsDBAoAAAAAAIdO4kAAAAAAAAAAAAAAAAAEAAAAZHJzL1BLAwQUAAAACACHTuJA26bEstcAAAAI&#10;AQAADwAAAGRycy9kb3ducmV2LnhtbE2PwU7DMBBE70j8g7VIXBC108aoDXF6QOoRCQoIcXPjJQmN&#10;1yF20/L3bE9w29GMZt+U65PvxYRj7AIZyGYKBFIdXEeNgdeXze0SREyWnO0DoYEfjLCuLi9KW7hw&#10;pGectqkRXEKxsAbalIZCyli36G2chQGJvc8weptYjo10oz1yue/lXKk76W1H/KG1Az60WO+3B2/g&#10;KZf7vLl50+oxe//WXxvdyenDmOurTN2DSHhKf2E44zM6VMy0CwdyUfSsF5q3JAPzHMTZ14sViB0f&#10;yxXIqpT/B1S/UEsDBBQAAAAIAIdO4kAch5FnbgIAANcEAAAOAAAAZHJzL2Uyb0RvYy54bWytVM1u&#10;EzEQviPxDpbvdLNRQiDqpooaFSFVtFKLOLteO7uS/7CdbMLLIHHjIXgcxGvw2btNQuHQAzlsZjzj&#10;mfk+f/b5xU4rshU+tNZUtDwbUSIMt3Vr1hX9eH/16g0lITJTM2WNqOheBHqxePnivHNzMbaNVbXw&#10;BEVMmHeuok2Mbl4UgTdCs3BmnTAISus1i3D9uqg961Bdq2I8Gr0uOutr5y0XIWB11QfpUNE/p6CV&#10;suViZflGCxP7ql4oFgEpNK0LdJGnlVLweCNlEJGoigJpzF80gf2QvsXinM3Xnrmm5cMI7DkjPMGk&#10;WWvQ9FBqxSIjG9/+VUq33NtgZTzjVhc9kMwIUJSjJ9zcNcyJjAVUB3cgPfy/svzD9taTtq7obEyJ&#10;YRon/uvr958/vhEsgJ3OhTmS7tytH7wAM0HdSa/TP0CQXWZ0f2BU7CLhWCxx4uWUEo5QOZrMZtNU&#10;szhudj7Ed8JqkoyKehxY5pFtr0PsUx9TUi9jr1qlsM7mypCuouPpZISz5AxKlFAATO2AJpg1JUyt&#10;IXEefS4ZrGrrtD3tDvtwqTzZMugC4qxtd4+ZKVEsRAQAJP+Gaf/YmuZZsdD0m3NoSFMmlRZZdsP4&#10;ib6esGQ92HoPur3tdRgcv2pR7RpNb5mH8AAFVzPe4COVBT47WJQ01n/513rKhx4QpaSDkIH984Z5&#10;ASzvDZTytpxMkvKzM5nOxnD8aeThNGI2+tKCkxKPgOPZTPlRPZrSW/0JN3iZuiLEDEfvnuXBuYz9&#10;BcMbwMVymdOgdsfitblzPBXvz3K5iVa2+ZiP7EAeyYHes1CGu5ku1Kmfs47v0e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26bEstcAAAAIAQAADwAAAAAAAAABACAAAAAiAAAAZHJzL2Rvd25yZXYu&#10;eG1sUEsBAhQAFAAAAAgAh07iQByHkWduAgAA1wQAAA4AAAAAAAAAAQAgAAAAJgEAAGRycy9lMm9E&#10;b2MueG1sUEsFBgAAAAAGAAYAWQEAAAYGAAAAAA==&#10;">
                      <v:fill on="f" focussize="0,0"/>
                      <v:stroke weight="2pt" color="#000000" joinstyle="round"/>
                      <v:imagedata o:title=""/>
                      <o:lock v:ext="edit" aspectratio="f"/>
                    </v:rect>
                  </w:pict>
                </mc:Fallback>
              </mc:AlternateContent>
            </w:r>
            <w:r>
              <w:rPr>
                <w:rFonts w:hint="eastAsia" w:ascii="微软雅黑" w:hAnsi="微软雅黑" w:eastAsia="微软雅黑" w:cs="微软雅黑"/>
              </w:rPr>
              <w:t>警告      禁用一年         禁用两年        长期禁用      列为黑名单</w:t>
            </w:r>
          </w:p>
        </w:tc>
      </w:tr>
    </w:tbl>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 xml:space="preserve">注：  1、在选定项右侧的方框内划“√ ”； </w:t>
      </w:r>
    </w:p>
    <w:p>
      <w:pPr>
        <w:pStyle w:val="17"/>
        <w:spacing w:line="360" w:lineRule="auto"/>
        <w:ind w:left="360" w:firstLine="210" w:firstLineChars="100"/>
        <w:rPr>
          <w:rFonts w:hint="eastAsia" w:ascii="微软雅黑" w:hAnsi="微软雅黑" w:eastAsia="微软雅黑" w:cs="微软雅黑"/>
        </w:rPr>
      </w:pPr>
      <w:r>
        <w:rPr>
          <w:rFonts w:hint="eastAsia" w:ascii="微软雅黑" w:hAnsi="微软雅黑" w:eastAsia="微软雅黑" w:cs="微软雅黑"/>
        </w:rPr>
        <w:t xml:space="preserve">2、该《供应商履约评价表》适用于物资类合同或订单，是财务付费的依据之一； </w:t>
      </w:r>
    </w:p>
    <w:p>
      <w:pPr>
        <w:pStyle w:val="17"/>
        <w:spacing w:line="360" w:lineRule="auto"/>
        <w:ind w:left="360" w:firstLine="210" w:firstLineChars="100"/>
        <w:rPr>
          <w:rFonts w:hint="eastAsia" w:ascii="微软雅黑" w:hAnsi="微软雅黑" w:eastAsia="微软雅黑" w:cs="微软雅黑"/>
        </w:rPr>
      </w:pPr>
      <w:r>
        <w:rPr>
          <w:rFonts w:hint="eastAsia" w:ascii="微软雅黑" w:hAnsi="微软雅黑" w:eastAsia="微软雅黑" w:cs="微软雅黑"/>
        </w:rPr>
        <w:t>3、使用单位可根据实际情况增加供应商履约评价内容。</w:t>
      </w:r>
    </w:p>
    <w:p>
      <w:pPr>
        <w:tabs>
          <w:tab w:val="left" w:pos="1395"/>
          <w:tab w:val="left" w:pos="1754"/>
          <w:tab w:val="left" w:pos="1834"/>
          <w:tab w:val="left" w:pos="6662"/>
          <w:tab w:val="left" w:pos="9679"/>
        </w:tabs>
        <w:autoSpaceDE w:val="0"/>
        <w:autoSpaceDN w:val="0"/>
        <w:adjustRightInd w:val="0"/>
        <w:spacing w:line="360" w:lineRule="auto"/>
        <w:ind w:left="-420" w:leftChars="-200" w:right="-407" w:rightChars="-194" w:firstLine="840" w:firstLineChars="400"/>
        <w:jc w:val="left"/>
        <w:rPr>
          <w:rFonts w:hint="eastAsia" w:ascii="微软雅黑" w:hAnsi="微软雅黑" w:eastAsia="微软雅黑" w:cs="微软雅黑"/>
        </w:rPr>
      </w:pPr>
    </w:p>
    <w:p>
      <w:pPr>
        <w:tabs>
          <w:tab w:val="left" w:pos="1395"/>
          <w:tab w:val="left" w:pos="1754"/>
          <w:tab w:val="left" w:pos="1834"/>
          <w:tab w:val="left" w:pos="6662"/>
          <w:tab w:val="left" w:pos="9679"/>
        </w:tabs>
        <w:autoSpaceDE w:val="0"/>
        <w:autoSpaceDN w:val="0"/>
        <w:adjustRightInd w:val="0"/>
        <w:spacing w:line="360" w:lineRule="auto"/>
        <w:ind w:left="-420" w:leftChars="-200" w:right="-407" w:rightChars="-194" w:firstLine="840" w:firstLineChars="400"/>
        <w:jc w:val="left"/>
        <w:rPr>
          <w:rFonts w:hint="eastAsia" w:ascii="微软雅黑" w:hAnsi="微软雅黑" w:eastAsia="微软雅黑" w:cs="微软雅黑"/>
        </w:rPr>
      </w:pPr>
      <w:r>
        <w:rPr>
          <w:rFonts w:hint="eastAsia" w:ascii="微软雅黑" w:hAnsi="微软雅黑" w:eastAsia="微软雅黑" w:cs="微软雅黑"/>
        </w:rPr>
        <w:t xml:space="preserve">使用单位： </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p>
      <w:pPr>
        <w:tabs>
          <w:tab w:val="left" w:pos="1395"/>
          <w:tab w:val="left" w:pos="1754"/>
          <w:tab w:val="left" w:pos="1834"/>
          <w:tab w:val="left" w:pos="6662"/>
          <w:tab w:val="left" w:pos="9679"/>
        </w:tabs>
        <w:autoSpaceDE w:val="0"/>
        <w:autoSpaceDN w:val="0"/>
        <w:adjustRightInd w:val="0"/>
        <w:spacing w:line="360" w:lineRule="auto"/>
        <w:ind w:right="-407" w:rightChars="-194" w:firstLine="420" w:firstLineChars="200"/>
        <w:jc w:val="left"/>
        <w:rPr>
          <w:rFonts w:hint="eastAsia" w:ascii="微软雅黑" w:hAnsi="微软雅黑" w:eastAsia="微软雅黑" w:cs="微软雅黑"/>
        </w:rPr>
      </w:pPr>
      <w:r>
        <w:rPr>
          <w:rFonts w:hint="eastAsia" w:ascii="微软雅黑" w:hAnsi="微软雅黑" w:eastAsia="微软雅黑" w:cs="微软雅黑"/>
        </w:rPr>
        <w:t xml:space="preserve">评价人： </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p>
      <w:pPr>
        <w:spacing w:line="348" w:lineRule="auto"/>
        <w:ind w:firstLine="420" w:firstLineChars="200"/>
        <w:rPr>
          <w:rFonts w:hint="eastAsia" w:ascii="微软雅黑" w:hAnsi="微软雅黑" w:eastAsia="微软雅黑" w:cs="微软雅黑"/>
          <w:sz w:val="24"/>
          <w:szCs w:val="24"/>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p>
      <w:pPr>
        <w:pStyle w:val="17"/>
        <w:spacing w:line="360" w:lineRule="auto"/>
        <w:ind w:right="560" w:firstLine="360" w:firstLineChars="150"/>
        <w:jc w:val="left"/>
        <w:rPr>
          <w:rFonts w:hint="eastAsia" w:ascii="微软雅黑" w:hAnsi="微软雅黑" w:eastAsia="微软雅黑" w:cs="微软雅黑"/>
          <w:sz w:val="24"/>
          <w:szCs w:val="24"/>
        </w:rPr>
      </w:pPr>
    </w:p>
    <w:p>
      <w:pPr>
        <w:spacing w:line="348" w:lineRule="auto"/>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w:t>
      </w:r>
      <w:r>
        <w:rPr>
          <w:rFonts w:hint="eastAsia" w:ascii="微软雅黑" w:hAnsi="微软雅黑" w:eastAsia="微软雅黑" w:cs="微软雅黑"/>
          <w:color w:val="FF0000"/>
          <w:sz w:val="24"/>
          <w:szCs w:val="24"/>
        </w:rPr>
        <w:t>需在</w:t>
      </w:r>
      <w:r>
        <w:rPr>
          <w:rFonts w:hint="eastAsia" w:ascii="微软雅黑" w:hAnsi="微软雅黑" w:eastAsia="微软雅黑" w:cs="微软雅黑"/>
          <w:color w:val="FF0000"/>
          <w:sz w:val="24"/>
          <w:szCs w:val="24"/>
          <w:lang w:val="en-US" w:eastAsia="zh-CN"/>
        </w:rPr>
        <w:t>应答</w:t>
      </w:r>
      <w:r>
        <w:rPr>
          <w:rFonts w:hint="eastAsia" w:ascii="微软雅黑" w:hAnsi="微软雅黑" w:eastAsia="微软雅黑" w:cs="微软雅黑"/>
          <w:color w:val="FF0000"/>
          <w:sz w:val="24"/>
          <w:szCs w:val="24"/>
        </w:rPr>
        <w:t>文件中相应</w:t>
      </w:r>
      <w:r>
        <w:rPr>
          <w:rFonts w:hint="eastAsia" w:ascii="微软雅黑" w:hAnsi="微软雅黑" w:eastAsia="微软雅黑" w:cs="微软雅黑"/>
          <w:sz w:val="24"/>
          <w:szCs w:val="24"/>
        </w:rPr>
        <w:t>）</w:t>
      </w:r>
    </w:p>
    <w:p>
      <w:pPr>
        <w:jc w:val="center"/>
        <w:rPr>
          <w:rFonts w:hint="eastAsia" w:ascii="微软雅黑" w:hAnsi="微软雅黑" w:eastAsia="微软雅黑" w:cs="微软雅黑"/>
          <w:b/>
          <w:sz w:val="32"/>
          <w:szCs w:val="36"/>
        </w:rPr>
      </w:pPr>
      <w:r>
        <w:rPr>
          <w:rFonts w:hint="eastAsia" w:ascii="微软雅黑" w:hAnsi="微软雅黑" w:eastAsia="微软雅黑" w:cs="微软雅黑"/>
          <w:b/>
          <w:sz w:val="32"/>
          <w:szCs w:val="36"/>
        </w:rPr>
        <w:t>供应商承诺书</w:t>
      </w:r>
    </w:p>
    <w:p>
      <w:pPr>
        <w:jc w:val="center"/>
        <w:rPr>
          <w:rFonts w:hint="eastAsia" w:ascii="微软雅黑" w:hAnsi="微软雅黑" w:eastAsia="微软雅黑" w:cs="微软雅黑"/>
          <w:b/>
          <w:sz w:val="32"/>
          <w:szCs w:val="36"/>
        </w:rPr>
      </w:pPr>
    </w:p>
    <w:p>
      <w:pPr>
        <w:spacing w:line="360" w:lineRule="auto"/>
        <w:rPr>
          <w:rFonts w:hint="eastAsia" w:ascii="微软雅黑" w:hAnsi="微软雅黑" w:eastAsia="微软雅黑" w:cs="微软雅黑"/>
          <w:b/>
          <w:sz w:val="20"/>
          <w:szCs w:val="21"/>
        </w:rPr>
      </w:pPr>
      <w:r>
        <w:rPr>
          <w:rFonts w:hint="eastAsia" w:ascii="微软雅黑" w:hAnsi="微软雅黑" w:eastAsia="微软雅黑" w:cs="微软雅黑"/>
          <w:b/>
          <w:sz w:val="20"/>
          <w:szCs w:val="21"/>
          <w:lang w:val="en-US" w:eastAsia="zh-CN"/>
        </w:rPr>
        <w:t>中海石油（中国）有限公司天津分公司</w:t>
      </w:r>
      <w:r>
        <w:rPr>
          <w:rFonts w:hint="eastAsia" w:ascii="微软雅黑" w:hAnsi="微软雅黑" w:eastAsia="微软雅黑" w:cs="微软雅黑"/>
          <w:b/>
          <w:sz w:val="20"/>
          <w:szCs w:val="21"/>
        </w:rPr>
        <w:t>：</w:t>
      </w:r>
    </w:p>
    <w:p>
      <w:pPr>
        <w:spacing w:line="360" w:lineRule="auto"/>
        <w:ind w:firstLine="420"/>
        <w:rPr>
          <w:rFonts w:hint="eastAsia" w:ascii="微软雅黑" w:hAnsi="微软雅黑" w:eastAsia="微软雅黑" w:cs="微软雅黑"/>
          <w:sz w:val="20"/>
          <w:szCs w:val="21"/>
        </w:rPr>
      </w:pPr>
      <w:r>
        <w:rPr>
          <w:rFonts w:hint="eastAsia" w:ascii="微软雅黑" w:hAnsi="微软雅黑" w:eastAsia="微软雅黑" w:cs="微软雅黑"/>
          <w:sz w:val="20"/>
          <w:szCs w:val="21"/>
        </w:rPr>
        <w:t xml:space="preserve">我公司 </w:t>
      </w:r>
      <w:r>
        <w:rPr>
          <w:rFonts w:hint="eastAsia" w:ascii="微软雅黑" w:hAnsi="微软雅黑" w:eastAsia="微软雅黑" w:cs="微软雅黑"/>
          <w:sz w:val="20"/>
          <w:szCs w:val="21"/>
        </w:rPr>
        <w:sym w:font="Wingdings 2" w:char="00A3"/>
      </w:r>
      <w:r>
        <w:rPr>
          <w:rFonts w:hint="eastAsia" w:ascii="微软雅黑" w:hAnsi="微软雅黑" w:eastAsia="微软雅黑" w:cs="微软雅黑"/>
          <w:sz w:val="20"/>
          <w:szCs w:val="21"/>
        </w:rPr>
        <w:t xml:space="preserve"> 存在 / □ 不存在 以下情况</w:t>
      </w:r>
      <w:r>
        <w:rPr>
          <w:rFonts w:hint="eastAsia" w:ascii="微软雅黑" w:hAnsi="微软雅黑" w:eastAsia="微软雅黑" w:cs="微软雅黑"/>
          <w:sz w:val="20"/>
          <w:szCs w:val="21"/>
          <w:u w:val="single"/>
        </w:rPr>
        <w:t>（</w:t>
      </w:r>
      <w:r>
        <w:rPr>
          <w:rFonts w:hint="eastAsia" w:ascii="微软雅黑" w:hAnsi="微软雅黑" w:eastAsia="微软雅黑" w:cs="微软雅黑"/>
          <w:b/>
          <w:sz w:val="20"/>
          <w:szCs w:val="21"/>
          <w:u w:val="single"/>
          <w:shd w:val="pct10" w:color="auto" w:fill="FFFFFF"/>
        </w:rPr>
        <w:t>以下所有框内都需要标记，不存在的打×，存在的情况打√并附详细信息</w:t>
      </w:r>
      <w:r>
        <w:rPr>
          <w:rFonts w:hint="eastAsia" w:ascii="微软雅黑" w:hAnsi="微软雅黑" w:eastAsia="微软雅黑" w:cs="微软雅黑"/>
          <w:sz w:val="20"/>
          <w:szCs w:val="21"/>
          <w:u w:val="single"/>
          <w:shd w:val="pct10" w:color="auto" w:fill="FFFFFF"/>
        </w:rPr>
        <w:t>）</w:t>
      </w:r>
      <w:r>
        <w:rPr>
          <w:rFonts w:hint="eastAsia" w:ascii="微软雅黑" w:hAnsi="微软雅黑" w:eastAsia="微软雅黑" w:cs="微软雅黑"/>
          <w:sz w:val="20"/>
          <w:szCs w:val="21"/>
        </w:rPr>
        <w:t>：</w:t>
      </w:r>
    </w:p>
    <w:p>
      <w:pPr>
        <w:numPr>
          <w:ilvl w:val="255"/>
          <w:numId w:val="0"/>
        </w:numPr>
        <w:spacing w:line="360" w:lineRule="auto"/>
        <w:ind w:left="200" w:hanging="200" w:hangingChars="100"/>
        <w:rPr>
          <w:rFonts w:hint="eastAsia" w:ascii="微软雅黑" w:hAnsi="微软雅黑" w:eastAsia="微软雅黑" w:cs="微软雅黑"/>
          <w:sz w:val="20"/>
          <w:szCs w:val="21"/>
        </w:rPr>
      </w:pPr>
      <w:r>
        <w:rPr>
          <w:rFonts w:hint="eastAsia" w:ascii="微软雅黑" w:hAnsi="微软雅黑" w:eastAsia="微软雅黑" w:cs="微软雅黑"/>
          <w:sz w:val="20"/>
          <w:szCs w:val="21"/>
        </w:rPr>
        <w:t>□经查询“信用中国”网站（https://www.creditchina.gov.cn/）和“中国执行信息公开网”网站（http://zxgk.court.gov.cn/），被列入失信被执行人名单；</w:t>
      </w:r>
    </w:p>
    <w:p>
      <w:pPr>
        <w:numPr>
          <w:ilvl w:val="255"/>
          <w:numId w:val="0"/>
        </w:numPr>
        <w:spacing w:line="360" w:lineRule="auto"/>
        <w:ind w:left="200" w:hanging="200" w:hangingChars="100"/>
        <w:rPr>
          <w:rFonts w:hint="eastAsia" w:ascii="微软雅黑" w:hAnsi="微软雅黑" w:eastAsia="微软雅黑" w:cs="微软雅黑"/>
          <w:sz w:val="20"/>
          <w:szCs w:val="21"/>
        </w:rPr>
      </w:pPr>
      <w:r>
        <w:rPr>
          <w:rFonts w:hint="eastAsia" w:ascii="微软雅黑" w:hAnsi="微软雅黑" w:eastAsia="微软雅黑" w:cs="微软雅黑"/>
          <w:sz w:val="20"/>
          <w:szCs w:val="21"/>
        </w:rPr>
        <w:t>□经查询“国家企业信用信息公示系统”（http://www.gsxt.gov.cn），被列入严重违法失信企业名单；</w:t>
      </w:r>
    </w:p>
    <w:p>
      <w:pPr>
        <w:numPr>
          <w:ilvl w:val="255"/>
          <w:numId w:val="0"/>
        </w:numPr>
        <w:spacing w:line="360" w:lineRule="auto"/>
        <w:ind w:left="200" w:hanging="200" w:hangingChars="100"/>
        <w:rPr>
          <w:rFonts w:hint="eastAsia" w:ascii="微软雅黑" w:hAnsi="微软雅黑" w:eastAsia="微软雅黑" w:cs="微软雅黑"/>
          <w:sz w:val="20"/>
          <w:szCs w:val="21"/>
        </w:rPr>
      </w:pPr>
      <w:r>
        <w:rPr>
          <w:rFonts w:hint="eastAsia" w:ascii="微软雅黑" w:hAnsi="微软雅黑" w:eastAsia="微软雅黑" w:cs="微软雅黑"/>
          <w:sz w:val="20"/>
          <w:szCs w:val="21"/>
        </w:rPr>
        <w:sym w:font="Wingdings 2" w:char="00A3"/>
      </w:r>
      <w:r>
        <w:rPr>
          <w:rFonts w:hint="eastAsia" w:ascii="微软雅黑" w:hAnsi="微软雅黑" w:eastAsia="微软雅黑" w:cs="微软雅黑"/>
          <w:sz w:val="20"/>
          <w:szCs w:val="21"/>
        </w:rPr>
        <w:t>经查询“中国裁判文书网”（http://wenshu.court.gov.cn），近三年存在行贿犯罪记录；</w:t>
      </w:r>
    </w:p>
    <w:p>
      <w:pPr>
        <w:numPr>
          <w:ilvl w:val="255"/>
          <w:numId w:val="0"/>
        </w:numPr>
        <w:spacing w:line="360" w:lineRule="auto"/>
        <w:ind w:left="200" w:hanging="200" w:hangingChars="100"/>
        <w:rPr>
          <w:rFonts w:hint="eastAsia" w:ascii="微软雅黑" w:hAnsi="微软雅黑" w:eastAsia="微软雅黑" w:cs="微软雅黑"/>
          <w:sz w:val="20"/>
          <w:szCs w:val="21"/>
        </w:rPr>
      </w:pPr>
      <w:r>
        <w:rPr>
          <w:rFonts w:hint="eastAsia" w:ascii="微软雅黑" w:hAnsi="微软雅黑" w:eastAsia="微软雅黑" w:cs="微软雅黑"/>
          <w:sz w:val="20"/>
          <w:szCs w:val="21"/>
        </w:rPr>
        <w:sym w:font="Wingdings 2" w:char="00A3"/>
      </w:r>
      <w:r>
        <w:rPr>
          <w:rFonts w:hint="eastAsia" w:ascii="微软雅黑" w:hAnsi="微软雅黑" w:eastAsia="微软雅黑" w:cs="微软雅黑"/>
          <w:sz w:val="20"/>
          <w:szCs w:val="21"/>
        </w:rPr>
        <w:t>经确认，中国海油员工在我公司担任股东、法人代表、董事、监事和其他任职人员。</w:t>
      </w:r>
    </w:p>
    <w:p>
      <w:pPr>
        <w:snapToGrid w:val="0"/>
        <w:ind w:firstLine="400" w:firstLineChars="200"/>
        <w:rPr>
          <w:rFonts w:hint="eastAsia" w:ascii="微软雅黑" w:hAnsi="微软雅黑" w:eastAsia="微软雅黑" w:cs="微软雅黑"/>
          <w:b/>
          <w:bCs/>
          <w:sz w:val="20"/>
          <w:szCs w:val="21"/>
        </w:rPr>
      </w:pPr>
      <w:r>
        <w:rPr>
          <w:rFonts w:hint="eastAsia" w:ascii="微软雅黑" w:hAnsi="微软雅黑" w:eastAsia="微软雅黑" w:cs="微软雅黑"/>
          <w:b/>
          <w:bCs/>
          <w:sz w:val="20"/>
          <w:szCs w:val="21"/>
        </w:rPr>
        <w:t>郑重承诺：</w:t>
      </w:r>
    </w:p>
    <w:p>
      <w:pPr>
        <w:snapToGrid w:val="0"/>
        <w:ind w:firstLine="400" w:firstLineChars="200"/>
        <w:rPr>
          <w:rFonts w:hint="eastAsia" w:ascii="微软雅黑" w:hAnsi="微软雅黑" w:eastAsia="微软雅黑" w:cs="微软雅黑"/>
          <w:sz w:val="20"/>
          <w:szCs w:val="21"/>
        </w:rPr>
      </w:pPr>
      <w:r>
        <w:rPr>
          <w:rFonts w:hint="eastAsia" w:ascii="微软雅黑" w:hAnsi="微软雅黑" w:eastAsia="微软雅黑" w:cs="微软雅黑"/>
          <w:sz w:val="20"/>
          <w:szCs w:val="21"/>
        </w:rPr>
        <w:t>1、我公司在采办项目中将严格遵守法律法规和中国海油各项管理要求，遵循公开、公平、公正、诚实守信的原则，依法依规参与本项目竞标，不发生关联公司共同参与采办竞争情况，不参与围标、串标。</w:t>
      </w:r>
    </w:p>
    <w:p>
      <w:pPr>
        <w:snapToGrid w:val="0"/>
        <w:ind w:firstLine="400" w:firstLineChars="200"/>
        <w:rPr>
          <w:rFonts w:hint="eastAsia" w:ascii="微软雅黑" w:hAnsi="微软雅黑" w:eastAsia="微软雅黑" w:cs="微软雅黑"/>
          <w:sz w:val="20"/>
          <w:szCs w:val="21"/>
        </w:rPr>
      </w:pPr>
      <w:r>
        <w:rPr>
          <w:rFonts w:hint="eastAsia" w:ascii="微软雅黑" w:hAnsi="微软雅黑" w:eastAsia="微软雅黑" w:cs="微软雅黑"/>
          <w:sz w:val="20"/>
          <w:szCs w:val="21"/>
        </w:rPr>
        <w:t>2、我公司所提供信息真实、准确、合法、有效，不存在为规避</w:t>
      </w:r>
      <w:r>
        <w:rPr>
          <w:rFonts w:hint="eastAsia" w:ascii="微软雅黑" w:hAnsi="微软雅黑" w:eastAsia="微软雅黑" w:cs="微软雅黑"/>
          <w:sz w:val="20"/>
          <w:szCs w:val="21"/>
          <w:lang w:val="en-US" w:eastAsia="zh-CN"/>
        </w:rPr>
        <w:t>中海石油“中国”有限公司天津分公司</w:t>
      </w:r>
      <w:r>
        <w:rPr>
          <w:rFonts w:hint="eastAsia" w:ascii="微软雅黑" w:hAnsi="微软雅黑" w:eastAsia="微软雅黑" w:cs="微软雅黑"/>
          <w:sz w:val="20"/>
          <w:szCs w:val="21"/>
        </w:rPr>
        <w:t>（以下简称“</w:t>
      </w:r>
      <w:r>
        <w:rPr>
          <w:rFonts w:hint="eastAsia" w:ascii="微软雅黑" w:hAnsi="微软雅黑" w:eastAsia="微软雅黑" w:cs="微软雅黑"/>
          <w:sz w:val="20"/>
          <w:szCs w:val="21"/>
          <w:lang w:val="en-US" w:eastAsia="zh-CN"/>
        </w:rPr>
        <w:t>天津分公司</w:t>
      </w:r>
      <w:r>
        <w:rPr>
          <w:rFonts w:hint="eastAsia" w:ascii="微软雅黑" w:hAnsi="微软雅黑" w:eastAsia="微软雅黑" w:cs="微软雅黑"/>
          <w:sz w:val="20"/>
          <w:szCs w:val="21"/>
        </w:rPr>
        <w:t>”）有关要求采取的变通行为；上述信息如有虚假我公司将承担相关责任，并按照</w:t>
      </w:r>
      <w:r>
        <w:rPr>
          <w:rFonts w:hint="eastAsia" w:ascii="微软雅黑" w:hAnsi="微软雅黑" w:eastAsia="微软雅黑" w:cs="微软雅黑"/>
          <w:sz w:val="20"/>
          <w:szCs w:val="21"/>
          <w:lang w:eastAsia="zh-CN"/>
        </w:rPr>
        <w:t>天津分公司</w:t>
      </w:r>
      <w:r>
        <w:rPr>
          <w:rFonts w:hint="eastAsia" w:ascii="微软雅黑" w:hAnsi="微软雅黑" w:eastAsia="微软雅黑" w:cs="微软雅黑"/>
          <w:sz w:val="20"/>
          <w:szCs w:val="21"/>
        </w:rPr>
        <w:t>相关管理规定接受处理。</w:t>
      </w:r>
    </w:p>
    <w:p>
      <w:pPr>
        <w:snapToGrid w:val="0"/>
        <w:ind w:firstLine="400" w:firstLineChars="200"/>
        <w:rPr>
          <w:rFonts w:hint="eastAsia" w:ascii="微软雅黑" w:hAnsi="微软雅黑" w:eastAsia="微软雅黑" w:cs="微软雅黑"/>
          <w:sz w:val="20"/>
          <w:szCs w:val="21"/>
        </w:rPr>
      </w:pPr>
      <w:r>
        <w:rPr>
          <w:rFonts w:hint="eastAsia" w:ascii="微软雅黑" w:hAnsi="微软雅黑" w:eastAsia="微软雅黑" w:cs="微软雅黑"/>
          <w:sz w:val="20"/>
          <w:szCs w:val="21"/>
        </w:rPr>
        <w:t>3、我公司和本人将严格遵守国家相关法律法规及</w:t>
      </w:r>
      <w:r>
        <w:rPr>
          <w:rFonts w:hint="eastAsia" w:ascii="微软雅黑" w:hAnsi="微软雅黑" w:eastAsia="微软雅黑" w:cs="微软雅黑"/>
          <w:sz w:val="20"/>
          <w:szCs w:val="21"/>
          <w:lang w:eastAsia="zh-CN"/>
        </w:rPr>
        <w:t>天津分公司</w:t>
      </w:r>
      <w:r>
        <w:rPr>
          <w:rFonts w:hint="eastAsia" w:ascii="微软雅黑" w:hAnsi="微软雅黑" w:eastAsia="微软雅黑" w:cs="微软雅黑"/>
          <w:sz w:val="20"/>
          <w:szCs w:val="21"/>
        </w:rPr>
        <w:t>对供应商管理的要求，无条件接受和配合</w:t>
      </w:r>
      <w:r>
        <w:rPr>
          <w:rFonts w:hint="eastAsia" w:ascii="微软雅黑" w:hAnsi="微软雅黑" w:eastAsia="微软雅黑" w:cs="微软雅黑"/>
          <w:sz w:val="20"/>
          <w:szCs w:val="21"/>
          <w:lang w:eastAsia="zh-CN"/>
        </w:rPr>
        <w:t>天津分公司</w:t>
      </w:r>
      <w:r>
        <w:rPr>
          <w:rFonts w:hint="eastAsia" w:ascii="微软雅黑" w:hAnsi="微软雅黑" w:eastAsia="微软雅黑" w:cs="微软雅黑"/>
          <w:sz w:val="20"/>
          <w:szCs w:val="21"/>
        </w:rPr>
        <w:t>或</w:t>
      </w:r>
      <w:r>
        <w:rPr>
          <w:rFonts w:hint="eastAsia" w:ascii="微软雅黑" w:hAnsi="微软雅黑" w:eastAsia="微软雅黑" w:cs="微软雅黑"/>
          <w:sz w:val="20"/>
          <w:szCs w:val="21"/>
          <w:lang w:eastAsia="zh-CN"/>
        </w:rPr>
        <w:t>天津分公司</w:t>
      </w:r>
      <w:r>
        <w:rPr>
          <w:rFonts w:hint="eastAsia" w:ascii="微软雅黑" w:hAnsi="微软雅黑" w:eastAsia="微软雅黑" w:cs="微软雅黑"/>
          <w:sz w:val="20"/>
          <w:szCs w:val="21"/>
        </w:rPr>
        <w:t>委托的有关机构进行的与上述内容相关的核查与审计。当相关信息发生变更时将及时主动办理更新手续。</w:t>
      </w:r>
    </w:p>
    <w:p>
      <w:pPr>
        <w:snapToGrid w:val="0"/>
        <w:ind w:firstLine="400" w:firstLineChars="200"/>
        <w:rPr>
          <w:rFonts w:hint="eastAsia" w:ascii="微软雅黑" w:hAnsi="微软雅黑" w:eastAsia="微软雅黑" w:cs="微软雅黑"/>
          <w:sz w:val="20"/>
          <w:szCs w:val="21"/>
        </w:rPr>
      </w:pPr>
      <w:r>
        <w:rPr>
          <w:rFonts w:hint="eastAsia" w:ascii="微软雅黑" w:hAnsi="微软雅黑" w:eastAsia="微软雅黑" w:cs="微软雅黑"/>
          <w:sz w:val="20"/>
          <w:szCs w:val="21"/>
        </w:rPr>
        <w:t>4、我公司及我本人自觉遵守项目发标方的招投标纪律要求。我公司如被查实在本次项目招标投标活动中存在围标、串标、违规转包的，由我公司及法定代表人承担相应的违规违法责任，接受相应处罚和失信惩戒，并自愿承担由此导致项目发标方全部直接或间接的损失。</w:t>
      </w:r>
    </w:p>
    <w:p>
      <w:pPr>
        <w:snapToGrid w:val="0"/>
        <w:rPr>
          <w:rFonts w:hint="eastAsia" w:ascii="微软雅黑" w:hAnsi="微软雅黑" w:eastAsia="微软雅黑" w:cs="微软雅黑"/>
          <w:sz w:val="20"/>
          <w:szCs w:val="21"/>
        </w:rPr>
      </w:pPr>
      <w:r>
        <w:rPr>
          <w:rFonts w:hint="eastAsia" w:ascii="微软雅黑" w:hAnsi="微软雅黑" w:eastAsia="微软雅黑" w:cs="微软雅黑"/>
          <w:sz w:val="20"/>
          <w:szCs w:val="21"/>
        </w:rPr>
        <w:t>三、我公司和我本人已认真阅读并理解招标文件中的各项条款，并结合自身实际情况、周围市场环境变化，当前国家政策要求及对合作期内履约影响等因素，合理客观做出项目期内有效的最终报价，并对报价结果承担相应责任。</w:t>
      </w:r>
    </w:p>
    <w:p>
      <w:pPr>
        <w:snapToGrid w:val="0"/>
        <w:ind w:firstLine="400" w:firstLineChars="200"/>
        <w:rPr>
          <w:rFonts w:hint="eastAsia" w:ascii="微软雅黑" w:hAnsi="微软雅黑" w:eastAsia="微软雅黑" w:cs="微软雅黑"/>
          <w:sz w:val="20"/>
          <w:szCs w:val="21"/>
        </w:rPr>
      </w:pPr>
      <w:r>
        <w:rPr>
          <w:rFonts w:hint="eastAsia" w:ascii="微软雅黑" w:hAnsi="微软雅黑" w:eastAsia="微软雅黑" w:cs="微软雅黑"/>
          <w:sz w:val="20"/>
          <w:szCs w:val="21"/>
        </w:rPr>
        <w:t>5、我公司及我本人已对本项目投标文件内容的完整性、准确性、合规性进行认真审核，对于最终报价负责。</w:t>
      </w:r>
    </w:p>
    <w:p>
      <w:pPr>
        <w:snapToGrid w:val="0"/>
        <w:ind w:firstLine="400" w:firstLineChars="200"/>
        <w:rPr>
          <w:rFonts w:hint="eastAsia" w:ascii="微软雅黑" w:hAnsi="微软雅黑" w:eastAsia="微软雅黑" w:cs="微软雅黑"/>
          <w:sz w:val="20"/>
          <w:szCs w:val="21"/>
        </w:rPr>
      </w:pPr>
      <w:r>
        <w:rPr>
          <w:rFonts w:hint="eastAsia" w:ascii="微软雅黑" w:hAnsi="微软雅黑" w:eastAsia="微软雅黑" w:cs="微软雅黑"/>
          <w:sz w:val="20"/>
          <w:szCs w:val="21"/>
        </w:rPr>
        <w:t>6、我公司如发生中标后弃标、中标后不签订合同、不按合同条款履行合同的违约行为，由我公司承担相应的违约责任，自愿接受相应处罚和失信惩戒。并承担由此导致项目发标方全部直接或间接的损失。</w:t>
      </w:r>
    </w:p>
    <w:p>
      <w:pPr>
        <w:snapToGrid w:val="0"/>
        <w:ind w:firstLine="400" w:firstLineChars="200"/>
        <w:rPr>
          <w:rFonts w:hint="eastAsia" w:ascii="微软雅黑" w:hAnsi="微软雅黑" w:eastAsia="微软雅黑" w:cs="微软雅黑"/>
          <w:sz w:val="20"/>
          <w:szCs w:val="21"/>
        </w:rPr>
      </w:pPr>
      <w:r>
        <w:rPr>
          <w:rFonts w:hint="eastAsia" w:ascii="微软雅黑" w:hAnsi="微软雅黑" w:eastAsia="微软雅黑" w:cs="微软雅黑"/>
          <w:sz w:val="20"/>
          <w:szCs w:val="21"/>
        </w:rPr>
        <w:t>7、针对贵司项目，我方承诺，项目报价、履行期限等合同主要条款不因正常的商业或者政策等风险发生而调整，即使发生上述风险，我方承诺放弃据此请求解除合同或者调整合同价格、数量、期限等主要条款的权利。</w:t>
      </w:r>
    </w:p>
    <w:p>
      <w:pPr>
        <w:snapToGrid w:val="0"/>
        <w:ind w:firstLine="400" w:firstLineChars="200"/>
        <w:rPr>
          <w:rFonts w:hint="eastAsia" w:ascii="微软雅黑" w:hAnsi="微软雅黑" w:eastAsia="微软雅黑" w:cs="微软雅黑"/>
          <w:sz w:val="20"/>
          <w:szCs w:val="21"/>
        </w:rPr>
      </w:pPr>
      <w:r>
        <w:rPr>
          <w:rFonts w:hint="eastAsia" w:ascii="微软雅黑" w:hAnsi="微软雅黑" w:eastAsia="微软雅黑" w:cs="微软雅黑"/>
          <w:sz w:val="20"/>
          <w:szCs w:val="21"/>
        </w:rPr>
        <w:t>本次项目信息如下：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566"/>
        <w:gridCol w:w="2474"/>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pct"/>
            <w:vAlign w:val="center"/>
          </w:tcPr>
          <w:p>
            <w:pPr>
              <w:snapToGrid w:val="0"/>
              <w:spacing w:line="348"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项目名称</w:t>
            </w:r>
          </w:p>
        </w:tc>
        <w:tc>
          <w:tcPr>
            <w:tcW w:w="893" w:type="pct"/>
            <w:vAlign w:val="center"/>
          </w:tcPr>
          <w:p>
            <w:pPr>
              <w:snapToGrid w:val="0"/>
              <w:spacing w:line="348"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标段号</w:t>
            </w:r>
          </w:p>
        </w:tc>
        <w:tc>
          <w:tcPr>
            <w:tcW w:w="1411" w:type="pct"/>
            <w:vAlign w:val="center"/>
          </w:tcPr>
          <w:p>
            <w:pPr>
              <w:snapToGrid w:val="0"/>
              <w:spacing w:line="348"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接收标书时间</w:t>
            </w:r>
          </w:p>
        </w:tc>
        <w:tc>
          <w:tcPr>
            <w:tcW w:w="1703" w:type="pct"/>
            <w:vAlign w:val="center"/>
          </w:tcPr>
          <w:p>
            <w:pPr>
              <w:snapToGrid w:val="0"/>
              <w:spacing w:line="348" w:lineRule="auto"/>
              <w:rPr>
                <w:rFonts w:hint="eastAsia" w:ascii="微软雅黑" w:hAnsi="微软雅黑" w:eastAsia="微软雅黑" w:cs="微软雅黑"/>
                <w:szCs w:val="21"/>
              </w:rPr>
            </w:pPr>
            <w:r>
              <w:rPr>
                <w:rFonts w:hint="eastAsia" w:ascii="微软雅黑" w:hAnsi="微软雅黑" w:eastAsia="微软雅黑" w:cs="微软雅黑"/>
                <w:szCs w:val="21"/>
              </w:rPr>
              <w:t>法人代表（或法人代表授权投标人）签名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pct"/>
          </w:tcPr>
          <w:p>
            <w:pPr>
              <w:snapToGrid w:val="0"/>
              <w:spacing w:line="348" w:lineRule="auto"/>
              <w:ind w:firstLine="420" w:firstLineChars="200"/>
              <w:rPr>
                <w:rFonts w:hint="eastAsia" w:ascii="微软雅黑" w:hAnsi="微软雅黑" w:eastAsia="微软雅黑" w:cs="微软雅黑"/>
                <w:szCs w:val="21"/>
              </w:rPr>
            </w:pPr>
          </w:p>
        </w:tc>
        <w:tc>
          <w:tcPr>
            <w:tcW w:w="893" w:type="pct"/>
          </w:tcPr>
          <w:p>
            <w:pPr>
              <w:snapToGrid w:val="0"/>
              <w:spacing w:line="348" w:lineRule="auto"/>
              <w:ind w:firstLine="420" w:firstLineChars="200"/>
              <w:rPr>
                <w:rFonts w:hint="eastAsia" w:ascii="微软雅黑" w:hAnsi="微软雅黑" w:eastAsia="微软雅黑" w:cs="微软雅黑"/>
                <w:szCs w:val="21"/>
              </w:rPr>
            </w:pPr>
          </w:p>
        </w:tc>
        <w:tc>
          <w:tcPr>
            <w:tcW w:w="1411" w:type="pct"/>
          </w:tcPr>
          <w:p>
            <w:pPr>
              <w:snapToGrid w:val="0"/>
              <w:spacing w:line="348" w:lineRule="auto"/>
              <w:ind w:firstLine="420" w:firstLineChars="200"/>
              <w:rPr>
                <w:rFonts w:hint="eastAsia" w:ascii="微软雅黑" w:hAnsi="微软雅黑" w:eastAsia="微软雅黑" w:cs="微软雅黑"/>
                <w:szCs w:val="21"/>
              </w:rPr>
            </w:pPr>
          </w:p>
        </w:tc>
        <w:tc>
          <w:tcPr>
            <w:tcW w:w="1703" w:type="pct"/>
          </w:tcPr>
          <w:p>
            <w:pPr>
              <w:snapToGrid w:val="0"/>
              <w:spacing w:line="348" w:lineRule="auto"/>
              <w:ind w:firstLine="420" w:firstLineChars="200"/>
              <w:rPr>
                <w:rFonts w:hint="eastAsia" w:ascii="微软雅黑" w:hAnsi="微软雅黑" w:eastAsia="微软雅黑" w:cs="微软雅黑"/>
                <w:szCs w:val="21"/>
              </w:rPr>
            </w:pPr>
          </w:p>
        </w:tc>
      </w:tr>
    </w:tbl>
    <w:p>
      <w:pPr>
        <w:spacing w:line="348" w:lineRule="auto"/>
        <w:ind w:firstLine="360" w:firstLineChars="200"/>
        <w:rPr>
          <w:rFonts w:hint="eastAsia" w:ascii="微软雅黑" w:hAnsi="微软雅黑" w:eastAsia="微软雅黑" w:cs="微软雅黑"/>
          <w:sz w:val="18"/>
          <w:szCs w:val="21"/>
        </w:rPr>
      </w:pPr>
    </w:p>
    <w:p>
      <w:pPr>
        <w:spacing w:line="348" w:lineRule="auto"/>
        <w:ind w:left="5949" w:leftChars="1995" w:right="880" w:hanging="1760" w:hangingChars="800"/>
        <w:jc w:val="right"/>
        <w:rPr>
          <w:rFonts w:hint="eastAsia" w:ascii="微软雅黑" w:hAnsi="微软雅黑" w:eastAsia="微软雅黑" w:cs="微软雅黑"/>
          <w:sz w:val="22"/>
          <w:szCs w:val="28"/>
        </w:rPr>
      </w:pPr>
      <w:r>
        <w:rPr>
          <w:rFonts w:hint="eastAsia" w:ascii="微软雅黑" w:hAnsi="微软雅黑" w:eastAsia="微软雅黑" w:cs="微软雅黑"/>
          <w:sz w:val="22"/>
          <w:szCs w:val="28"/>
        </w:rPr>
        <w:t xml:space="preserve">           年    月    日</w:t>
      </w:r>
    </w:p>
    <w:p>
      <w:pPr>
        <w:spacing w:line="348" w:lineRule="auto"/>
        <w:ind w:firstLine="5060" w:firstLineChars="2300"/>
        <w:rPr>
          <w:rFonts w:hint="eastAsia" w:ascii="微软雅黑" w:hAnsi="微软雅黑" w:eastAsia="微软雅黑" w:cs="微软雅黑"/>
          <w:sz w:val="22"/>
          <w:szCs w:val="28"/>
        </w:rPr>
      </w:pPr>
      <w:r>
        <w:rPr>
          <w:rFonts w:hint="eastAsia" w:ascii="微软雅黑" w:hAnsi="微软雅黑" w:eastAsia="微软雅黑" w:cs="微软雅黑"/>
          <w:sz w:val="22"/>
          <w:szCs w:val="28"/>
        </w:rPr>
        <w:t>法人代表：</w:t>
      </w:r>
      <w:r>
        <w:rPr>
          <w:rFonts w:hint="eastAsia" w:ascii="微软雅黑" w:hAnsi="微软雅黑" w:eastAsia="微软雅黑" w:cs="微软雅黑"/>
          <w:sz w:val="22"/>
          <w:szCs w:val="28"/>
          <w:u w:val="single"/>
        </w:rPr>
        <w:t xml:space="preserve">        </w:t>
      </w:r>
      <w:r>
        <w:rPr>
          <w:rFonts w:hint="eastAsia" w:ascii="微软雅黑" w:hAnsi="微软雅黑" w:eastAsia="微软雅黑" w:cs="微软雅黑"/>
          <w:sz w:val="22"/>
          <w:szCs w:val="28"/>
        </w:rPr>
        <w:t xml:space="preserve"> （签字/签章）</w:t>
      </w:r>
    </w:p>
    <w:p>
      <w:pPr>
        <w:spacing w:line="348" w:lineRule="auto"/>
        <w:ind w:left="5949" w:leftChars="1995" w:hanging="1760" w:hangingChars="80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2"/>
          <w:szCs w:val="28"/>
          <w:highlight w:val="none"/>
        </w:rPr>
        <w:t>（公司签章）</w:t>
      </w:r>
    </w:p>
    <w:p>
      <w:pPr>
        <w:spacing w:before="240" w:beforeLines="100" w:after="120" w:afterLines="50"/>
        <w:outlineLvl w:val="1"/>
        <w:rPr>
          <w:rFonts w:hint="eastAsia" w:ascii="微软雅黑" w:hAnsi="微软雅黑" w:eastAsia="微软雅黑" w:cs="微软雅黑"/>
          <w:sz w:val="24"/>
          <w:szCs w:val="24"/>
          <w:highlight w:val="none"/>
        </w:rPr>
        <w:sectPr>
          <w:footerReference r:id="rId8" w:type="default"/>
          <w:pgSz w:w="11906" w:h="16838"/>
          <w:pgMar w:top="1327" w:right="1558" w:bottom="1219" w:left="1797" w:header="851" w:footer="992" w:gutter="0"/>
          <w:cols w:space="425" w:num="1"/>
          <w:docGrid w:linePitch="312" w:charSpace="0"/>
        </w:sectPr>
      </w:pPr>
    </w:p>
    <w:p>
      <w:pPr>
        <w:snapToGrid w:val="0"/>
        <w:spacing w:before="240" w:beforeLines="100" w:after="120" w:afterLines="50" w:line="360" w:lineRule="auto"/>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 xml:space="preserve"> </w:t>
      </w:r>
      <w:r>
        <w:rPr>
          <w:rFonts w:hint="eastAsia" w:ascii="微软雅黑" w:hAnsi="微软雅黑" w:eastAsia="微软雅黑" w:cs="微软雅黑"/>
          <w:sz w:val="24"/>
          <w:szCs w:val="24"/>
          <w:highlight w:val="none"/>
          <w:lang w:val="en-US" w:eastAsia="zh-CN"/>
        </w:rPr>
        <w:t>天津分公司</w:t>
      </w:r>
      <w:r>
        <w:rPr>
          <w:rFonts w:hint="eastAsia" w:ascii="微软雅黑" w:hAnsi="微软雅黑" w:eastAsia="微软雅黑" w:cs="微软雅黑"/>
          <w:sz w:val="24"/>
          <w:szCs w:val="24"/>
          <w:highlight w:val="none"/>
        </w:rPr>
        <w:t>供应商名录准入资料提报要求</w:t>
      </w:r>
    </w:p>
    <w:p>
      <w:pPr>
        <w:snapToGrid w:val="0"/>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首次中标我公司采办项目的供应商，应在收到“</w:t>
      </w:r>
      <w:r>
        <w:rPr>
          <w:rFonts w:hint="eastAsia" w:ascii="微软雅黑" w:hAnsi="微软雅黑" w:eastAsia="微软雅黑" w:cs="微软雅黑"/>
          <w:sz w:val="24"/>
          <w:szCs w:val="24"/>
          <w:lang w:val="en-US" w:eastAsia="zh-CN"/>
        </w:rPr>
        <w:t>采购结果</w:t>
      </w:r>
      <w:r>
        <w:rPr>
          <w:rFonts w:hint="eastAsia" w:ascii="微软雅黑" w:hAnsi="微软雅黑" w:eastAsia="微软雅黑" w:cs="微软雅黑"/>
          <w:sz w:val="24"/>
          <w:szCs w:val="24"/>
        </w:rPr>
        <w:t>公示”</w:t>
      </w:r>
      <w:r>
        <w:rPr>
          <w:rFonts w:hint="eastAsia" w:ascii="微软雅黑" w:hAnsi="微软雅黑" w:eastAsia="微软雅黑" w:cs="微软雅黑"/>
          <w:sz w:val="24"/>
          <w:szCs w:val="24"/>
          <w:lang w:val="en-US" w:eastAsia="zh-CN"/>
        </w:rPr>
        <w:t>的</w:t>
      </w:r>
      <w:r>
        <w:rPr>
          <w:rFonts w:hint="eastAsia" w:ascii="微软雅黑" w:hAnsi="微软雅黑" w:eastAsia="微软雅黑" w:cs="微软雅黑"/>
          <w:sz w:val="24"/>
          <w:szCs w:val="24"/>
        </w:rPr>
        <w:t>结果后，第一时间联系我方商务代表联系人，并主动提供以下资料，积极配合完成“</w:t>
      </w:r>
      <w:r>
        <w:rPr>
          <w:rFonts w:hint="eastAsia" w:ascii="微软雅黑" w:hAnsi="微软雅黑" w:eastAsia="微软雅黑" w:cs="微软雅黑"/>
          <w:sz w:val="24"/>
          <w:szCs w:val="24"/>
          <w:lang w:eastAsia="zh-CN"/>
        </w:rPr>
        <w:t>天津分公司</w:t>
      </w:r>
      <w:r>
        <w:rPr>
          <w:rFonts w:hint="eastAsia" w:ascii="微软雅黑" w:hAnsi="微软雅黑" w:eastAsia="微软雅黑" w:cs="微软雅黑"/>
          <w:sz w:val="24"/>
          <w:szCs w:val="24"/>
        </w:rPr>
        <w:t>名录内供应商”审批业务。</w:t>
      </w:r>
    </w:p>
    <w:tbl>
      <w:tblPr>
        <w:tblStyle w:val="12"/>
        <w:tblpPr w:leftFromText="180" w:rightFromText="180" w:vertAnchor="text" w:horzAnchor="page" w:tblpX="752" w:tblpY="229"/>
        <w:tblOverlap w:val="never"/>
        <w:tblW w:w="15945" w:type="dxa"/>
        <w:tblInd w:w="0" w:type="dxa"/>
        <w:tblLayout w:type="autofit"/>
        <w:tblCellMar>
          <w:top w:w="0" w:type="dxa"/>
          <w:left w:w="108" w:type="dxa"/>
          <w:bottom w:w="0" w:type="dxa"/>
          <w:right w:w="108" w:type="dxa"/>
        </w:tblCellMar>
      </w:tblPr>
      <w:tblGrid>
        <w:gridCol w:w="590"/>
        <w:gridCol w:w="1290"/>
        <w:gridCol w:w="2235"/>
        <w:gridCol w:w="2280"/>
        <w:gridCol w:w="4443"/>
        <w:gridCol w:w="2400"/>
        <w:gridCol w:w="2707"/>
      </w:tblGrid>
      <w:tr>
        <w:tblPrEx>
          <w:tblCellMar>
            <w:top w:w="0" w:type="dxa"/>
            <w:left w:w="108" w:type="dxa"/>
            <w:bottom w:w="0" w:type="dxa"/>
            <w:right w:w="108" w:type="dxa"/>
          </w:tblCellMar>
        </w:tblPrEx>
        <w:trPr>
          <w:trHeight w:val="5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napToGrid w:val="0"/>
              <w:jc w:val="center"/>
              <w:textAlignment w:val="center"/>
              <w:rPr>
                <w:rFonts w:hint="eastAsia"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napToGrid w:val="0"/>
              <w:jc w:val="center"/>
              <w:textAlignment w:val="center"/>
              <w:rPr>
                <w:rFonts w:hint="eastAsia"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文件类型</w:t>
            </w:r>
          </w:p>
        </w:tc>
        <w:tc>
          <w:tcPr>
            <w:tcW w:w="2235"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snapToGrid w:val="0"/>
              <w:jc w:val="center"/>
              <w:textAlignment w:val="center"/>
              <w:rPr>
                <w:rFonts w:hint="eastAsia"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文件名称</w:t>
            </w:r>
          </w:p>
        </w:tc>
        <w:tc>
          <w:tcPr>
            <w:tcW w:w="2280" w:type="dxa"/>
            <w:tcBorders>
              <w:top w:val="single" w:color="000000" w:sz="4" w:space="0"/>
              <w:left w:val="single" w:color="000000" w:sz="4" w:space="0"/>
              <w:bottom w:val="nil"/>
              <w:right w:val="single" w:color="000000" w:sz="4" w:space="0"/>
            </w:tcBorders>
            <w:shd w:val="clear" w:color="auto" w:fill="FFFF00"/>
            <w:vAlign w:val="center"/>
          </w:tcPr>
          <w:p>
            <w:pPr>
              <w:widowControl/>
              <w:snapToGrid w:val="0"/>
              <w:jc w:val="center"/>
              <w:textAlignment w:val="center"/>
              <w:rPr>
                <w:rFonts w:hint="eastAsia"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文件说明</w:t>
            </w:r>
          </w:p>
        </w:tc>
        <w:tc>
          <w:tcPr>
            <w:tcW w:w="4443" w:type="dxa"/>
            <w:tcBorders>
              <w:top w:val="single" w:color="000000" w:sz="4" w:space="0"/>
              <w:left w:val="single" w:color="000000" w:sz="4" w:space="0"/>
              <w:bottom w:val="nil"/>
              <w:right w:val="single" w:color="000000" w:sz="4" w:space="0"/>
            </w:tcBorders>
            <w:shd w:val="clear" w:color="auto" w:fill="FFFF00"/>
            <w:vAlign w:val="center"/>
          </w:tcPr>
          <w:p>
            <w:pPr>
              <w:widowControl/>
              <w:snapToGrid w:val="0"/>
              <w:jc w:val="center"/>
              <w:textAlignment w:val="center"/>
              <w:rPr>
                <w:rFonts w:hint="eastAsia"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附件要求</w:t>
            </w:r>
          </w:p>
        </w:tc>
        <w:tc>
          <w:tcPr>
            <w:tcW w:w="2400" w:type="dxa"/>
            <w:tcBorders>
              <w:top w:val="single" w:color="000000" w:sz="4" w:space="0"/>
              <w:left w:val="single" w:color="000000" w:sz="4" w:space="0"/>
              <w:bottom w:val="nil"/>
              <w:right w:val="single" w:color="000000" w:sz="4" w:space="0"/>
            </w:tcBorders>
            <w:shd w:val="clear" w:color="auto" w:fill="FFFF00"/>
            <w:vAlign w:val="center"/>
          </w:tcPr>
          <w:p>
            <w:pPr>
              <w:widowControl/>
              <w:snapToGrid w:val="0"/>
              <w:jc w:val="center"/>
              <w:textAlignment w:val="center"/>
              <w:rPr>
                <w:rFonts w:hint="eastAsia"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文件名命名要求</w:t>
            </w:r>
          </w:p>
        </w:tc>
        <w:tc>
          <w:tcPr>
            <w:tcW w:w="2707" w:type="dxa"/>
            <w:tcBorders>
              <w:top w:val="single" w:color="000000" w:sz="4" w:space="0"/>
              <w:left w:val="single" w:color="000000" w:sz="4" w:space="0"/>
              <w:bottom w:val="nil"/>
              <w:right w:val="single" w:color="000000" w:sz="4" w:space="0"/>
            </w:tcBorders>
            <w:shd w:val="clear" w:color="auto" w:fill="FFFF00"/>
            <w:vAlign w:val="center"/>
          </w:tcPr>
          <w:p>
            <w:pPr>
              <w:widowControl/>
              <w:snapToGrid w:val="0"/>
              <w:jc w:val="center"/>
              <w:textAlignment w:val="center"/>
              <w:rPr>
                <w:rFonts w:hint="eastAsia" w:ascii="微软雅黑" w:hAnsi="微软雅黑" w:eastAsia="微软雅黑" w:cs="微软雅黑"/>
                <w:b/>
                <w:bCs/>
                <w:color w:val="000000"/>
                <w:sz w:val="16"/>
                <w:szCs w:val="16"/>
              </w:rPr>
            </w:pPr>
            <w:r>
              <w:rPr>
                <w:rFonts w:hint="eastAsia" w:ascii="微软雅黑" w:hAnsi="微软雅黑" w:eastAsia="微软雅黑" w:cs="微软雅黑"/>
                <w:b/>
                <w:bCs/>
                <w:color w:val="000000"/>
                <w:kern w:val="0"/>
                <w:sz w:val="16"/>
                <w:szCs w:val="16"/>
                <w:lang w:bidi="ar"/>
              </w:rPr>
              <w:t>网上上传的位置要求</w:t>
            </w:r>
          </w:p>
        </w:tc>
      </w:tr>
      <w:tr>
        <w:tblPrEx>
          <w:tblCellMar>
            <w:top w:w="0" w:type="dxa"/>
            <w:left w:w="108" w:type="dxa"/>
            <w:bottom w:w="0" w:type="dxa"/>
            <w:right w:w="108" w:type="dxa"/>
          </w:tblCellMar>
        </w:tblPrEx>
        <w:trPr>
          <w:trHeight w:val="27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一般商务文件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营业执照（副本复印件）</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需提供</w:t>
            </w:r>
          </w:p>
        </w:tc>
        <w:tc>
          <w:tcPr>
            <w:tcW w:w="4443" w:type="dxa"/>
            <w:vMerge w:val="restart"/>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最新版PDF彩色扫描文件（不限于示例格式）</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01营业执照.pdf</w:t>
            </w:r>
          </w:p>
        </w:tc>
        <w:tc>
          <w:tcPr>
            <w:tcW w:w="2707" w:type="dxa"/>
            <w:vMerge w:val="restart"/>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档案管理→关键信息→关键附件信息</w:t>
            </w:r>
          </w:p>
        </w:tc>
      </w:tr>
      <w:tr>
        <w:tblPrEx>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事业单位法人证书</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snapToGrid w:val="0"/>
              <w:jc w:val="center"/>
              <w:rPr>
                <w:rFonts w:hint="eastAsia" w:ascii="微软雅黑" w:hAnsi="微软雅黑" w:eastAsia="微软雅黑" w:cs="微软雅黑"/>
                <w:b/>
                <w:bCs/>
                <w:color w:val="FF0000"/>
                <w:sz w:val="16"/>
                <w:szCs w:val="16"/>
              </w:rPr>
            </w:pPr>
          </w:p>
        </w:tc>
        <w:tc>
          <w:tcPr>
            <w:tcW w:w="4443" w:type="dxa"/>
            <w:vMerge w:val="continue"/>
            <w:tcBorders>
              <w:top w:val="single" w:color="000000" w:sz="4" w:space="0"/>
              <w:left w:val="single" w:color="000000" w:sz="4" w:space="0"/>
              <w:bottom w:val="single" w:color="000000" w:sz="4" w:space="0"/>
              <w:right w:val="single" w:color="000000" w:sz="4" w:space="0"/>
            </w:tcBorders>
            <w:shd w:val="clear" w:color="auto" w:fill="EBF1DE"/>
            <w:vAlign w:val="center"/>
          </w:tcPr>
          <w:p>
            <w:pPr>
              <w:snapToGrid w:val="0"/>
              <w:jc w:val="left"/>
              <w:rPr>
                <w:rFonts w:hint="eastAsia" w:ascii="微软雅黑" w:hAnsi="微软雅黑" w:eastAsia="微软雅黑" w:cs="微软雅黑"/>
                <w:color w:val="000000"/>
                <w:sz w:val="16"/>
                <w:szCs w:val="16"/>
              </w:rPr>
            </w:pP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01法人证书.pdf</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EBF1DE"/>
            <w:vAlign w:val="center"/>
          </w:tcPr>
          <w:p>
            <w:pPr>
              <w:snapToGrid w:val="0"/>
              <w:jc w:val="left"/>
              <w:rPr>
                <w:rFonts w:hint="eastAsia"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2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公司注册证书</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DAEEF3"/>
            <w:vAlign w:val="center"/>
          </w:tcPr>
          <w:p>
            <w:pPr>
              <w:snapToGrid w:val="0"/>
              <w:jc w:val="center"/>
              <w:rPr>
                <w:rFonts w:hint="eastAsia" w:ascii="微软雅黑" w:hAnsi="微软雅黑" w:eastAsia="微软雅黑" w:cs="微软雅黑"/>
                <w:b/>
                <w:bCs/>
                <w:color w:val="FF0000"/>
                <w:sz w:val="16"/>
                <w:szCs w:val="16"/>
              </w:rPr>
            </w:pPr>
          </w:p>
        </w:tc>
        <w:tc>
          <w:tcPr>
            <w:tcW w:w="4443" w:type="dxa"/>
            <w:vMerge w:val="continue"/>
            <w:tcBorders>
              <w:top w:val="single" w:color="000000" w:sz="4" w:space="0"/>
              <w:left w:val="single" w:color="000000" w:sz="4" w:space="0"/>
              <w:bottom w:val="single" w:color="000000" w:sz="4" w:space="0"/>
              <w:right w:val="single" w:color="000000" w:sz="4" w:space="0"/>
            </w:tcBorders>
            <w:shd w:val="clear" w:color="auto" w:fill="EBF1DE"/>
            <w:vAlign w:val="center"/>
          </w:tcPr>
          <w:p>
            <w:pPr>
              <w:snapToGrid w:val="0"/>
              <w:jc w:val="left"/>
              <w:rPr>
                <w:rFonts w:hint="eastAsia" w:ascii="微软雅黑" w:hAnsi="微软雅黑" w:eastAsia="微软雅黑" w:cs="微软雅黑"/>
                <w:color w:val="000000"/>
                <w:sz w:val="16"/>
                <w:szCs w:val="16"/>
              </w:rPr>
            </w:pP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01公司注册证书.pdf</w:t>
            </w: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EBF1DE"/>
            <w:vAlign w:val="center"/>
          </w:tcPr>
          <w:p>
            <w:pPr>
              <w:snapToGrid w:val="0"/>
              <w:jc w:val="left"/>
              <w:rPr>
                <w:rFonts w:hint="eastAsia" w:ascii="微软雅黑" w:hAnsi="微软雅黑" w:eastAsia="微软雅黑" w:cs="微软雅黑"/>
                <w:color w:val="000000"/>
                <w:sz w:val="16"/>
                <w:szCs w:val="16"/>
              </w:rPr>
            </w:pPr>
          </w:p>
        </w:tc>
      </w:tr>
      <w:tr>
        <w:tblPrEx>
          <w:tblCellMar>
            <w:top w:w="0" w:type="dxa"/>
            <w:left w:w="108" w:type="dxa"/>
            <w:bottom w:w="0" w:type="dxa"/>
            <w:right w:w="108" w:type="dxa"/>
          </w:tblCellMar>
        </w:tblPrEx>
        <w:trPr>
          <w:trHeight w:val="75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辅助文件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法人授权委托书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Style w:val="24"/>
                <w:rFonts w:hint="eastAsia" w:ascii="微软雅黑" w:hAnsi="微软雅黑" w:eastAsia="微软雅黑" w:cs="微软雅黑"/>
                <w:lang w:bidi="ar"/>
              </w:rPr>
              <w:t>需提供</w:t>
            </w:r>
            <w:r>
              <w:rPr>
                <w:rStyle w:val="25"/>
                <w:rFonts w:hint="eastAsia" w:ascii="微软雅黑" w:hAnsi="微软雅黑" w:eastAsia="微软雅黑" w:cs="微软雅黑"/>
                <w:lang w:bidi="ar"/>
              </w:rPr>
              <w:br w:type="textWrapping"/>
            </w:r>
            <w:r>
              <w:rPr>
                <w:rStyle w:val="25"/>
                <w:rFonts w:hint="eastAsia" w:ascii="微软雅黑" w:hAnsi="微软雅黑" w:eastAsia="微软雅黑" w:cs="微软雅黑"/>
                <w:lang w:bidi="ar"/>
              </w:rPr>
              <w:t>按中/英文模板填写</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PDF彩色扫描文件。采办系统内用户信息必须与法人授权委托书中被授权人一致，如存在法人授权多个系统管理员操作的情况，则每个管理员都需取得相应法人授权书。（需要保留签字及盖章）</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02法人代表委托授权书.pdf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档案管理→关键信息→关键附件信息</w:t>
            </w:r>
          </w:p>
        </w:tc>
      </w:tr>
      <w:tr>
        <w:tblPrEx>
          <w:tblCellMar>
            <w:top w:w="0" w:type="dxa"/>
            <w:left w:w="108" w:type="dxa"/>
            <w:bottom w:w="0" w:type="dxa"/>
            <w:right w:w="108" w:type="dxa"/>
          </w:tblCellMar>
        </w:tblPrEx>
        <w:trPr>
          <w:trHeight w:val="75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合同签订权证明书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Style w:val="24"/>
                <w:rFonts w:hint="eastAsia" w:ascii="微软雅黑" w:hAnsi="微软雅黑" w:eastAsia="微软雅黑" w:cs="微软雅黑"/>
                <w:lang w:bidi="ar"/>
              </w:rPr>
              <w:t>分支机构必填</w:t>
            </w:r>
            <w:r>
              <w:rPr>
                <w:rStyle w:val="26"/>
                <w:rFonts w:hint="eastAsia" w:ascii="微软雅黑" w:hAnsi="微软雅黑" w:eastAsia="微软雅黑" w:cs="微软雅黑"/>
                <w:lang w:bidi="ar"/>
              </w:rPr>
              <w:br w:type="textWrapping"/>
            </w:r>
            <w:r>
              <w:rPr>
                <w:rStyle w:val="26"/>
                <w:rFonts w:hint="eastAsia" w:ascii="微软雅黑" w:hAnsi="微软雅黑" w:eastAsia="微软雅黑" w:cs="微软雅黑"/>
                <w:lang w:bidi="ar"/>
              </w:rPr>
              <w:t>不是分支机构的企业不填该项</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只有分支机构供应商(也就是XXX分公司)需提交此文件，非分支机构不要提交。彩色扫描为PDF文件。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02合同签订权证明书.pdf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档案管理→关键信息→关键附件信息</w:t>
            </w:r>
          </w:p>
        </w:tc>
      </w:tr>
      <w:tr>
        <w:tblPrEx>
          <w:tblCellMar>
            <w:top w:w="0" w:type="dxa"/>
            <w:left w:w="108" w:type="dxa"/>
            <w:bottom w:w="0" w:type="dxa"/>
            <w:right w:w="108" w:type="dxa"/>
          </w:tblCellMar>
        </w:tblPrEx>
        <w:trPr>
          <w:trHeight w:val="75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调研文件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现场/远程调研报告</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除公开招标以外，均需提供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按“五看见”原则编写，参与调研的人员在调研报告上签字。</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03“五看见”调研报告.pdf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在生成TJ表单时，作为附件上传</w:t>
            </w:r>
          </w:p>
        </w:tc>
      </w:tr>
      <w:tr>
        <w:tblPrEx>
          <w:tblCellMar>
            <w:top w:w="0" w:type="dxa"/>
            <w:left w:w="108" w:type="dxa"/>
            <w:bottom w:w="0" w:type="dxa"/>
            <w:right w:w="108" w:type="dxa"/>
          </w:tblCellMar>
        </w:tblPrEx>
        <w:trPr>
          <w:trHeight w:val="54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4</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说明文件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关于中国海油人员及亲属在本公司任职情况说明</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Style w:val="24"/>
                <w:rFonts w:hint="eastAsia" w:ascii="微软雅黑" w:hAnsi="微软雅黑" w:eastAsia="微软雅黑" w:cs="微软雅黑"/>
                <w:lang w:bidi="ar"/>
              </w:rPr>
              <w:t>需提供</w:t>
            </w:r>
            <w:r>
              <w:rPr>
                <w:rStyle w:val="25"/>
                <w:rFonts w:hint="eastAsia" w:ascii="微软雅黑" w:hAnsi="微软雅黑" w:eastAsia="微软雅黑" w:cs="微软雅黑"/>
                <w:lang w:bidi="ar"/>
              </w:rPr>
              <w:br w:type="textWrapping"/>
            </w:r>
            <w:r>
              <w:rPr>
                <w:rStyle w:val="25"/>
                <w:rFonts w:hint="eastAsia" w:ascii="微软雅黑" w:hAnsi="微软雅黑" w:eastAsia="微软雅黑" w:cs="微软雅黑"/>
                <w:lang w:bidi="ar"/>
              </w:rPr>
              <w:t>按模板填写</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如实填写，法人代表签字、加盖公章。彩色扫描为1个PDF文件。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04本公司任职情况说明.pdf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档案管理→档案维护→附件信息→关于海油相关人员在本单位任职情况说明</w:t>
            </w:r>
          </w:p>
        </w:tc>
      </w:tr>
      <w:tr>
        <w:tblPrEx>
          <w:tblCellMar>
            <w:top w:w="0" w:type="dxa"/>
            <w:left w:w="108" w:type="dxa"/>
            <w:bottom w:w="0" w:type="dxa"/>
            <w:right w:w="108" w:type="dxa"/>
          </w:tblCellMar>
        </w:tblPrEx>
        <w:trPr>
          <w:trHeight w:val="5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失信情况查询结果</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Style w:val="24"/>
                <w:rFonts w:hint="eastAsia" w:ascii="微软雅黑" w:hAnsi="微软雅黑" w:eastAsia="微软雅黑" w:cs="微软雅黑"/>
                <w:lang w:bidi="ar"/>
              </w:rPr>
              <w:t>需提供</w:t>
            </w:r>
            <w:r>
              <w:rPr>
                <w:rStyle w:val="25"/>
                <w:rFonts w:hint="eastAsia" w:ascii="微软雅黑" w:hAnsi="微软雅黑" w:eastAsia="微软雅黑" w:cs="微软雅黑"/>
                <w:lang w:bidi="ar"/>
              </w:rPr>
              <w:br w:type="textWrapping"/>
            </w:r>
            <w:r>
              <w:rPr>
                <w:rStyle w:val="25"/>
                <w:rFonts w:hint="eastAsia" w:ascii="微软雅黑" w:hAnsi="微软雅黑" w:eastAsia="微软雅黑" w:cs="微软雅黑"/>
                <w:lang w:bidi="ar"/>
              </w:rPr>
              <w:t>政府相关网址查询结果</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中国执行信息公开网及相关链接网址查询结果，加盖公章，提供彩色扫描件。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04失信情况查询结果.pdf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档案管理→关键信息→关键附件信息</w:t>
            </w:r>
          </w:p>
        </w:tc>
      </w:tr>
      <w:tr>
        <w:tblPrEx>
          <w:tblCellMar>
            <w:top w:w="0" w:type="dxa"/>
            <w:left w:w="108" w:type="dxa"/>
            <w:bottom w:w="0" w:type="dxa"/>
            <w:right w:w="108" w:type="dxa"/>
          </w:tblCellMar>
        </w:tblPrEx>
        <w:trPr>
          <w:trHeight w:val="5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供应商库内关联公司说明</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b/>
                <w:bCs/>
                <w:color w:val="FF0000"/>
                <w:sz w:val="16"/>
                <w:szCs w:val="16"/>
              </w:rPr>
            </w:pPr>
            <w:r>
              <w:rPr>
                <w:rStyle w:val="24"/>
                <w:rFonts w:hint="eastAsia" w:ascii="微软雅黑" w:hAnsi="微软雅黑" w:eastAsia="微软雅黑" w:cs="微软雅黑"/>
                <w:lang w:bidi="ar"/>
              </w:rPr>
              <w:t>需提供</w:t>
            </w:r>
            <w:r>
              <w:rPr>
                <w:rStyle w:val="24"/>
                <w:rFonts w:hint="eastAsia" w:ascii="微软雅黑" w:hAnsi="微软雅黑" w:eastAsia="微软雅黑" w:cs="微软雅黑"/>
                <w:lang w:bidi="ar"/>
              </w:rPr>
              <w:br w:type="textWrapping"/>
            </w:r>
            <w:r>
              <w:rPr>
                <w:rStyle w:val="26"/>
                <w:rFonts w:hint="eastAsia" w:ascii="微软雅黑" w:hAnsi="微软雅黑" w:eastAsia="微软雅黑" w:cs="微软雅黑"/>
                <w:lang w:bidi="ar"/>
              </w:rPr>
              <w:t>供应商主动申报</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Style w:val="26"/>
                <w:rFonts w:hint="eastAsia" w:ascii="微软雅黑" w:hAnsi="微软雅黑" w:eastAsia="微软雅黑" w:cs="微软雅黑"/>
                <w:lang w:bidi="ar"/>
              </w:rPr>
              <w:t>在提报《合格供应商申请表》时，在“所属公司/关联公司”处注明库内关联公司情况；</w:t>
            </w:r>
            <w:r>
              <w:rPr>
                <w:rStyle w:val="27"/>
                <w:rFonts w:hint="eastAsia" w:ascii="微软雅黑" w:hAnsi="微软雅黑" w:eastAsia="微软雅黑" w:cs="微软雅黑"/>
                <w:lang w:bidi="ar"/>
              </w:rPr>
              <w:t>若没有，填写"无"。</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04合格供应商申请表.pdf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在生成TJ表单时，作为附件上传</w:t>
            </w:r>
          </w:p>
        </w:tc>
      </w:tr>
      <w:tr>
        <w:tblPrEx>
          <w:tblCellMar>
            <w:top w:w="0" w:type="dxa"/>
            <w:left w:w="108" w:type="dxa"/>
            <w:bottom w:w="0" w:type="dxa"/>
            <w:right w:w="108" w:type="dxa"/>
          </w:tblCellMar>
        </w:tblPrEx>
        <w:trPr>
          <w:trHeight w:val="5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FCD5B4"/>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中小企业声明函</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b/>
                <w:bCs/>
                <w:color w:val="FF0000"/>
                <w:sz w:val="16"/>
                <w:szCs w:val="16"/>
              </w:rPr>
            </w:pPr>
            <w:r>
              <w:rPr>
                <w:rStyle w:val="24"/>
                <w:rFonts w:hint="eastAsia" w:ascii="微软雅黑" w:hAnsi="微软雅黑" w:eastAsia="微软雅黑" w:cs="微软雅黑"/>
                <w:lang w:bidi="ar"/>
              </w:rPr>
              <w:t>需提供</w:t>
            </w:r>
            <w:r>
              <w:rPr>
                <w:rStyle w:val="24"/>
                <w:rFonts w:hint="eastAsia" w:ascii="微软雅黑" w:hAnsi="微软雅黑" w:eastAsia="微软雅黑" w:cs="微软雅黑"/>
                <w:lang w:bidi="ar"/>
              </w:rPr>
              <w:br w:type="textWrapping"/>
            </w:r>
            <w:r>
              <w:rPr>
                <w:rStyle w:val="26"/>
                <w:rFonts w:hint="eastAsia" w:ascii="微软雅黑" w:hAnsi="微软雅黑" w:eastAsia="微软雅黑" w:cs="微软雅黑"/>
                <w:lang w:bidi="ar"/>
              </w:rPr>
              <w:t>供应商主动申报</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如实填写，加盖公章，提供彩色扫描件。供应商企业划型发生变化时，及时更新档案资料。无论是否属于中小企业均需提供，非中小企业在表中说明即可。</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04中小企业声明函.pdf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w:t>
            </w:r>
          </w:p>
        </w:tc>
      </w:tr>
      <w:tr>
        <w:tblPrEx>
          <w:tblCellMar>
            <w:top w:w="0" w:type="dxa"/>
            <w:left w:w="108" w:type="dxa"/>
            <w:bottom w:w="0" w:type="dxa"/>
            <w:right w:w="108" w:type="dxa"/>
          </w:tblCellMar>
        </w:tblPrEx>
        <w:trPr>
          <w:trHeight w:val="10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代理文件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代理商的品牌授权证书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Style w:val="24"/>
                <w:rFonts w:hint="eastAsia" w:ascii="微软雅黑" w:hAnsi="微软雅黑" w:eastAsia="微软雅黑" w:cs="微软雅黑"/>
                <w:lang w:bidi="ar"/>
              </w:rPr>
              <w:t>代理商必填</w:t>
            </w:r>
            <w:r>
              <w:rPr>
                <w:rStyle w:val="26"/>
                <w:rFonts w:hint="eastAsia" w:ascii="微软雅黑" w:hAnsi="微软雅黑" w:eastAsia="微软雅黑" w:cs="微软雅黑"/>
                <w:lang w:bidi="ar"/>
              </w:rPr>
              <w:br w:type="textWrapping"/>
            </w:r>
            <w:r>
              <w:rPr>
                <w:rStyle w:val="26"/>
                <w:rFonts w:hint="eastAsia" w:ascii="微软雅黑" w:hAnsi="微软雅黑" w:eastAsia="微软雅黑" w:cs="微软雅黑"/>
                <w:lang w:bidi="ar"/>
              </w:rPr>
              <w:t>不是代理商的企业不填该项</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Style w:val="25"/>
                <w:rFonts w:hint="eastAsia" w:ascii="微软雅黑" w:hAnsi="微软雅黑" w:eastAsia="微软雅黑" w:cs="微软雅黑"/>
                <w:lang w:bidi="ar"/>
              </w:rPr>
              <w:t>请注意此处指的是厂家授予代理商的</w:t>
            </w:r>
            <w:r>
              <w:rPr>
                <w:rStyle w:val="27"/>
                <w:rFonts w:hint="eastAsia" w:ascii="微软雅黑" w:hAnsi="微软雅黑" w:eastAsia="微软雅黑" w:cs="微软雅黑"/>
                <w:lang w:bidi="ar"/>
              </w:rPr>
              <w:t>代理证书</w:t>
            </w:r>
            <w:r>
              <w:rPr>
                <w:rStyle w:val="25"/>
                <w:rFonts w:hint="eastAsia" w:ascii="微软雅黑" w:hAnsi="微软雅黑" w:eastAsia="微软雅黑" w:cs="微软雅黑"/>
                <w:lang w:bidi="ar"/>
              </w:rPr>
              <w:t>。</w:t>
            </w:r>
            <w:r>
              <w:rPr>
                <w:rStyle w:val="25"/>
                <w:rFonts w:hint="eastAsia" w:ascii="微软雅黑" w:hAnsi="微软雅黑" w:eastAsia="微软雅黑" w:cs="微软雅黑"/>
                <w:lang w:bidi="ar"/>
              </w:rPr>
              <w:br w:type="textWrapping"/>
            </w:r>
            <w:r>
              <w:rPr>
                <w:rStyle w:val="25"/>
                <w:rFonts w:hint="eastAsia" w:ascii="微软雅黑" w:hAnsi="微软雅黑" w:eastAsia="微软雅黑" w:cs="微软雅黑"/>
                <w:lang w:bidi="ar"/>
              </w:rPr>
              <w:t>文件要求PDF彩色扫描文件。供应商取得多个</w:t>
            </w:r>
            <w:r>
              <w:rPr>
                <w:rStyle w:val="26"/>
                <w:rFonts w:hint="eastAsia" w:ascii="微软雅黑" w:hAnsi="微软雅黑" w:eastAsia="微软雅黑" w:cs="微软雅黑"/>
                <w:lang w:bidi="ar"/>
              </w:rPr>
              <w:t>代理</w:t>
            </w:r>
            <w:r>
              <w:rPr>
                <w:rStyle w:val="25"/>
                <w:rFonts w:hint="eastAsia" w:ascii="微软雅黑" w:hAnsi="微软雅黑" w:eastAsia="微软雅黑" w:cs="微软雅黑"/>
                <w:lang w:bidi="ar"/>
              </w:rPr>
              <w:t>品牌授权的，需将所有取得的授权证书打包成一个PDF文件（不限于示例格式），有效截止日期按所有证书中最先到期的填写，并注意到期前及时更新。</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05代理商的品牌授权证书.pdf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w:t>
            </w:r>
          </w:p>
        </w:tc>
      </w:tr>
      <w:tr>
        <w:tblPrEx>
          <w:tblCellMar>
            <w:top w:w="0" w:type="dxa"/>
            <w:left w:w="108" w:type="dxa"/>
            <w:bottom w:w="0" w:type="dxa"/>
            <w:right w:w="108" w:type="dxa"/>
          </w:tblCellMar>
        </w:tblPrEx>
        <w:trPr>
          <w:trHeight w:val="135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6</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财务文件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股东出资情况证明书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Style w:val="24"/>
                <w:rFonts w:hint="eastAsia" w:ascii="微软雅黑" w:hAnsi="微软雅黑" w:eastAsia="微软雅黑" w:cs="微软雅黑"/>
                <w:lang w:bidi="ar"/>
              </w:rPr>
              <w:t>需提供</w:t>
            </w:r>
            <w:r>
              <w:rPr>
                <w:rStyle w:val="26"/>
                <w:rFonts w:hint="eastAsia" w:ascii="微软雅黑" w:hAnsi="微软雅黑" w:eastAsia="微软雅黑" w:cs="微软雅黑"/>
                <w:lang w:bidi="ar"/>
              </w:rPr>
              <w:br w:type="textWrapping"/>
            </w:r>
            <w:r>
              <w:rPr>
                <w:rStyle w:val="26"/>
                <w:rFonts w:hint="eastAsia" w:ascii="微软雅黑" w:hAnsi="微软雅黑" w:eastAsia="微软雅黑" w:cs="微软雅黑"/>
                <w:lang w:bidi="ar"/>
              </w:rPr>
              <w:t>说明企业股东出资比例</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Style w:val="26"/>
                <w:rFonts w:hint="eastAsia" w:ascii="微软雅黑" w:hAnsi="微软雅黑" w:eastAsia="微软雅黑" w:cs="微软雅黑"/>
                <w:lang w:bidi="ar"/>
              </w:rPr>
              <w:t>首选文件为</w:t>
            </w:r>
            <w:r>
              <w:rPr>
                <w:rStyle w:val="27"/>
                <w:rFonts w:hint="eastAsia" w:ascii="微软雅黑" w:hAnsi="微软雅黑" w:eastAsia="微软雅黑" w:cs="微软雅黑"/>
                <w:lang w:bidi="ar"/>
              </w:rPr>
              <w:t>验资报告</w:t>
            </w:r>
            <w:r>
              <w:rPr>
                <w:rStyle w:val="26"/>
                <w:rFonts w:hint="eastAsia" w:ascii="微软雅黑" w:hAnsi="微软雅黑" w:eastAsia="微软雅黑" w:cs="微软雅黑"/>
                <w:lang w:bidi="ar"/>
              </w:rPr>
              <w:t>，验资报告必须为完整版，包括报告及相应附页。彩色扫描为1个PDF文件。</w:t>
            </w:r>
            <w:r>
              <w:rPr>
                <w:rStyle w:val="26"/>
                <w:rFonts w:hint="eastAsia" w:ascii="微软雅黑" w:hAnsi="微软雅黑" w:eastAsia="微软雅黑" w:cs="微软雅黑"/>
                <w:lang w:bidi="ar"/>
              </w:rPr>
              <w:br w:type="textWrapping"/>
            </w:r>
            <w:r>
              <w:rPr>
                <w:rStyle w:val="26"/>
                <w:rFonts w:hint="eastAsia" w:ascii="微软雅黑" w:hAnsi="微软雅黑" w:eastAsia="微软雅黑" w:cs="微软雅黑"/>
                <w:lang w:bidi="ar"/>
              </w:rPr>
              <w:t>若供应商提供验资报告有困难，则需提供“</w:t>
            </w:r>
            <w:r>
              <w:rPr>
                <w:rStyle w:val="27"/>
                <w:rFonts w:hint="eastAsia" w:ascii="微软雅黑" w:hAnsi="微软雅黑" w:eastAsia="微软雅黑" w:cs="微软雅黑"/>
                <w:lang w:bidi="ar"/>
              </w:rPr>
              <w:t>公司章程</w:t>
            </w:r>
            <w:r>
              <w:rPr>
                <w:rStyle w:val="26"/>
                <w:rFonts w:hint="eastAsia" w:ascii="微软雅黑" w:hAnsi="微软雅黑" w:eastAsia="微软雅黑" w:cs="微软雅黑"/>
                <w:lang w:bidi="ar"/>
              </w:rPr>
              <w:t>（公司章程中要有明确的出资比例情况记载）”或“股东构成及出资情况证明”等用以说明企业股东出资比例情况。要加盖公司公章，彩色扫描上传。</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06股东构成及出资情况证明.pdf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档案管理→关键信息→关键附件信息→股东构成及出资情况证明</w:t>
            </w:r>
          </w:p>
        </w:tc>
      </w:tr>
      <w:tr>
        <w:tblPrEx>
          <w:tblCellMar>
            <w:top w:w="0" w:type="dxa"/>
            <w:left w:w="108" w:type="dxa"/>
            <w:bottom w:w="0" w:type="dxa"/>
            <w:right w:w="108" w:type="dxa"/>
          </w:tblCellMar>
        </w:tblPrEx>
        <w:trPr>
          <w:trHeight w:val="135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最新年度财务报表（近3年）</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需提供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Style w:val="26"/>
                <w:rFonts w:hint="eastAsia" w:ascii="微软雅黑" w:hAnsi="微软雅黑" w:eastAsia="微软雅黑" w:cs="微软雅黑"/>
                <w:lang w:bidi="ar"/>
              </w:rPr>
              <w:t>需提供最新的3年年度财务报表，如已经过审计，则提交相应会计师事务所出具的年度审计报告；</w:t>
            </w:r>
            <w:r>
              <w:rPr>
                <w:rStyle w:val="25"/>
                <w:rFonts w:hint="eastAsia" w:ascii="微软雅黑" w:hAnsi="微软雅黑" w:eastAsia="微软雅黑" w:cs="微软雅黑"/>
                <w:lang w:bidi="ar"/>
              </w:rPr>
              <w:t>国家涉密等特殊情况，一事一议。</w:t>
            </w:r>
            <w:r>
              <w:rPr>
                <w:rStyle w:val="26"/>
                <w:rFonts w:hint="eastAsia" w:ascii="微软雅黑" w:hAnsi="微软雅黑" w:eastAsia="微软雅黑" w:cs="微软雅黑"/>
                <w:lang w:bidi="ar"/>
              </w:rPr>
              <w:br w:type="textWrapping"/>
            </w:r>
            <w:r>
              <w:rPr>
                <w:rStyle w:val="26"/>
                <w:rFonts w:hint="eastAsia" w:ascii="微软雅黑" w:hAnsi="微软雅黑" w:eastAsia="微软雅黑" w:cs="微软雅黑"/>
                <w:lang w:bidi="ar"/>
              </w:rPr>
              <w:t>三年的财务报表彩色扫描为1个PDF文件。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06年度财务报表.pdf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档案管理→档案维护→附件信息→最新年度财务报表</w:t>
            </w:r>
          </w:p>
        </w:tc>
      </w:tr>
      <w:tr>
        <w:tblPrEx>
          <w:tblCellMar>
            <w:top w:w="0" w:type="dxa"/>
            <w:left w:w="108" w:type="dxa"/>
            <w:bottom w:w="0" w:type="dxa"/>
            <w:right w:w="108" w:type="dxa"/>
          </w:tblCellMar>
        </w:tblPrEx>
        <w:trPr>
          <w:trHeight w:val="54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企业信用风险评估说明</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与三年的财务报表彩色扫描合并为1个PDF文件。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06企业信用风险评估说明.pdf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档案管理→档案维护→附件信息→最新年度财务报表</w:t>
            </w:r>
          </w:p>
        </w:tc>
      </w:tr>
      <w:tr>
        <w:tblPrEx>
          <w:tblCellMar>
            <w:top w:w="0" w:type="dxa"/>
            <w:left w:w="108" w:type="dxa"/>
            <w:bottom w:w="0" w:type="dxa"/>
            <w:right w:w="108" w:type="dxa"/>
          </w:tblCellMar>
        </w:tblPrEx>
        <w:trPr>
          <w:trHeight w:val="63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7</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业绩文件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业绩表</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需提供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把本企业相关业绩，包括但不限于与本次业务有关的业绩按照规定的格式汇总，加盖公章，彩色扫描为PDF文件。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07业绩表.pdf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档案管理→档案维护→附件信息→业绩信息</w:t>
            </w:r>
          </w:p>
        </w:tc>
      </w:tr>
      <w:tr>
        <w:tblPrEx>
          <w:tblCellMar>
            <w:top w:w="0" w:type="dxa"/>
            <w:left w:w="108" w:type="dxa"/>
            <w:bottom w:w="0" w:type="dxa"/>
            <w:right w:w="108" w:type="dxa"/>
          </w:tblCellMar>
        </w:tblPrEx>
        <w:trPr>
          <w:trHeight w:val="63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业绩信息的合同页</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需提供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包括业绩表中每一行业绩对应的合同首页、标的描述页、大签盖章页，将所有对应业绩的合同页面全部合并为一个PDF文件。要求彩色扫描。</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07业绩信息.pdf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档案管理→档案维护→附件信息→业绩信息</w:t>
            </w:r>
          </w:p>
        </w:tc>
      </w:tr>
      <w:tr>
        <w:tblPrEx>
          <w:tblCellMar>
            <w:top w:w="0" w:type="dxa"/>
            <w:left w:w="108" w:type="dxa"/>
            <w:bottom w:w="0" w:type="dxa"/>
            <w:right w:w="108" w:type="dxa"/>
          </w:tblCellMar>
        </w:tblPrEx>
        <w:trPr>
          <w:trHeight w:val="63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8</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资质认证信息</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行业资质认证证书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b/>
                <w:bCs/>
                <w:color w:val="FF0000"/>
                <w:sz w:val="16"/>
                <w:szCs w:val="16"/>
              </w:rPr>
            </w:pPr>
            <w:r>
              <w:rPr>
                <w:rFonts w:hint="eastAsia" w:ascii="微软雅黑" w:hAnsi="微软雅黑" w:eastAsia="微软雅黑" w:cs="微软雅黑"/>
                <w:b/>
                <w:bCs/>
                <w:color w:val="FF0000"/>
                <w:kern w:val="0"/>
                <w:sz w:val="16"/>
                <w:szCs w:val="16"/>
                <w:lang w:bidi="ar"/>
              </w:rPr>
              <w:t>视业务分类情况决定</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Style w:val="26"/>
                <w:rFonts w:hint="eastAsia" w:ascii="微软雅黑" w:hAnsi="微软雅黑" w:eastAsia="微软雅黑" w:cs="微软雅黑"/>
                <w:lang w:bidi="ar"/>
              </w:rPr>
              <w:t>供应商取得的</w:t>
            </w:r>
            <w:r>
              <w:rPr>
                <w:rStyle w:val="27"/>
                <w:rFonts w:hint="eastAsia" w:ascii="微软雅黑" w:hAnsi="微软雅黑" w:eastAsia="微软雅黑" w:cs="微软雅黑"/>
                <w:lang w:bidi="ar"/>
              </w:rPr>
              <w:t>行业资质证书</w:t>
            </w:r>
            <w:r>
              <w:rPr>
                <w:rStyle w:val="26"/>
                <w:rFonts w:hint="eastAsia" w:ascii="微软雅黑" w:hAnsi="微软雅黑" w:eastAsia="微软雅黑" w:cs="微软雅黑"/>
                <w:lang w:bidi="ar"/>
              </w:rPr>
              <w:t>，该表列出的资质证书审核要求仅作为供应商入库审核的依据，不替代招标时的资格预审文件要求。</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08XX证书.pdf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档案管理→档案维护→资质信息→资质认证信息→添加一行后上传</w:t>
            </w:r>
          </w:p>
        </w:tc>
      </w:tr>
      <w:tr>
        <w:tblPrEx>
          <w:tblCellMar>
            <w:top w:w="0" w:type="dxa"/>
            <w:left w:w="108" w:type="dxa"/>
            <w:bottom w:w="0" w:type="dxa"/>
            <w:right w:w="108" w:type="dxa"/>
          </w:tblCellMar>
        </w:tblPrEx>
        <w:trPr>
          <w:trHeight w:val="63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海总维修资格证书</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凡是申请为海上设备维修供应商的厂家，必须提供维修资格证。彩色扫描证书页面及最近一次年审页面，合并为1个PDF文件上传。</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08维修资格证.pdf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档案管理→档案维护→资质信息→资质认证信息→添加一行后上传</w:t>
            </w:r>
          </w:p>
        </w:tc>
      </w:tr>
      <w:tr>
        <w:tblPrEx>
          <w:tblCellMar>
            <w:top w:w="0" w:type="dxa"/>
            <w:left w:w="108" w:type="dxa"/>
            <w:bottom w:w="0" w:type="dxa"/>
            <w:right w:w="108" w:type="dxa"/>
          </w:tblCellMar>
        </w:tblPrEx>
        <w:trPr>
          <w:trHeight w:val="8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ISO9001/ISO14001/45001（原OHSAS18001）认证</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虽然不是必填附件，但较为关键，建议通过认证的企业作为必填项上传。有效期内的认证证书，彩色扫描为PDF文件上传（不限于示例格式）。</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08质量系统认证.pdf</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08环保 HSE体系认证.pdf</w:t>
            </w:r>
            <w:r>
              <w:rPr>
                <w:rFonts w:hint="eastAsia" w:ascii="微软雅黑" w:hAnsi="微软雅黑" w:eastAsia="微软雅黑" w:cs="微软雅黑"/>
                <w:color w:val="000000"/>
                <w:kern w:val="0"/>
                <w:sz w:val="16"/>
                <w:szCs w:val="16"/>
                <w:lang w:bidi="ar"/>
              </w:rPr>
              <w:br w:type="textWrapping"/>
            </w:r>
            <w:r>
              <w:rPr>
                <w:rFonts w:hint="eastAsia" w:ascii="微软雅黑" w:hAnsi="微软雅黑" w:eastAsia="微软雅黑" w:cs="微软雅黑"/>
                <w:color w:val="000000"/>
                <w:kern w:val="0"/>
                <w:sz w:val="16"/>
                <w:szCs w:val="16"/>
                <w:lang w:bidi="ar"/>
              </w:rPr>
              <w:t>08职业健康安全认证.pdf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档案管理→档案维护→资质信息→资质认证信息→添加一行后上传</w:t>
            </w:r>
          </w:p>
        </w:tc>
      </w:tr>
      <w:tr>
        <w:tblPrEx>
          <w:tblCellMar>
            <w:top w:w="0" w:type="dxa"/>
            <w:left w:w="108" w:type="dxa"/>
            <w:bottom w:w="0" w:type="dxa"/>
            <w:right w:w="108" w:type="dxa"/>
          </w:tblCellMar>
        </w:tblPrEx>
        <w:trPr>
          <w:trHeight w:val="570" w:hRule="atLeast"/>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9</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签章文件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企业法人代表签章（+亲笔签字）形式</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Style w:val="26"/>
                <w:rFonts w:hint="eastAsia" w:ascii="微软雅黑" w:hAnsi="微软雅黑" w:eastAsia="微软雅黑" w:cs="微软雅黑"/>
                <w:lang w:bidi="ar"/>
              </w:rPr>
              <w:t>法人代表签章必须与营业执照法人代表、法人授权委托书等其他文件一致。白纸上盖法人代表的方章，并由法人代表在方章旁边</w:t>
            </w:r>
            <w:r>
              <w:rPr>
                <w:rStyle w:val="27"/>
                <w:rFonts w:hint="eastAsia" w:ascii="微软雅黑" w:hAnsi="微软雅黑" w:eastAsia="微软雅黑" w:cs="微软雅黑"/>
                <w:lang w:bidi="ar"/>
              </w:rPr>
              <w:t>亲笔签字</w:t>
            </w:r>
            <w:r>
              <w:rPr>
                <w:rStyle w:val="26"/>
                <w:rFonts w:hint="eastAsia" w:ascii="微软雅黑" w:hAnsi="微软雅黑" w:eastAsia="微软雅黑" w:cs="微软雅黑"/>
                <w:lang w:bidi="ar"/>
              </w:rPr>
              <w:t>后，彩色扫描为1个PDF文件。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09企业法人代表签章.pdf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w:t>
            </w:r>
          </w:p>
        </w:tc>
      </w:tr>
      <w:tr>
        <w:tblPrEx>
          <w:tblCellMar>
            <w:top w:w="0" w:type="dxa"/>
            <w:left w:w="108" w:type="dxa"/>
            <w:bottom w:w="0" w:type="dxa"/>
            <w:right w:w="108" w:type="dxa"/>
          </w:tblCellMar>
        </w:tblPrEx>
        <w:trPr>
          <w:trHeight w:val="5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合同专用章</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白纸上盖合同专用章，彩色扫描为1个PDF文件。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09合同专用章.pdf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w:t>
            </w:r>
          </w:p>
        </w:tc>
      </w:tr>
      <w:tr>
        <w:tblPrEx>
          <w:tblCellMar>
            <w:top w:w="0" w:type="dxa"/>
            <w:left w:w="108" w:type="dxa"/>
            <w:bottom w:w="0" w:type="dxa"/>
            <w:right w:w="108" w:type="dxa"/>
          </w:tblCellMar>
        </w:tblPrEx>
        <w:trPr>
          <w:trHeight w:val="570" w:hRule="atLeast"/>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微软雅黑" w:hAnsi="微软雅黑" w:eastAsia="微软雅黑" w:cs="微软雅黑"/>
                <w:color w:val="000000"/>
                <w:sz w:val="16"/>
                <w:szCs w:val="16"/>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财务专用章</w:t>
            </w:r>
          </w:p>
        </w:tc>
        <w:tc>
          <w:tcPr>
            <w:tcW w:w="2280" w:type="dxa"/>
            <w:tcBorders>
              <w:top w:val="single" w:color="000000" w:sz="4" w:space="0"/>
              <w:left w:val="single" w:color="000000" w:sz="4" w:space="0"/>
              <w:bottom w:val="single" w:color="000000" w:sz="4" w:space="0"/>
              <w:right w:val="single" w:color="000000" w:sz="4" w:space="0"/>
            </w:tcBorders>
            <w:shd w:val="clear" w:color="auto" w:fill="DAEEF3"/>
            <w:vAlign w:val="center"/>
          </w:tcPr>
          <w:p>
            <w:pPr>
              <w:widowControl/>
              <w:snapToGrid w:val="0"/>
              <w:jc w:val="center"/>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建议提供</w:t>
            </w:r>
          </w:p>
        </w:tc>
        <w:tc>
          <w:tcPr>
            <w:tcW w:w="4443"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白纸上盖财务专用章，彩色扫描为1个PDF文件。</w:t>
            </w:r>
          </w:p>
        </w:tc>
        <w:tc>
          <w:tcPr>
            <w:tcW w:w="2400"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09财务专用章.pdf</w:t>
            </w:r>
          </w:p>
        </w:tc>
        <w:tc>
          <w:tcPr>
            <w:tcW w:w="2707" w:type="dxa"/>
            <w:tcBorders>
              <w:top w:val="single" w:color="000000" w:sz="4" w:space="0"/>
              <w:left w:val="single" w:color="000000" w:sz="4" w:space="0"/>
              <w:bottom w:val="single" w:color="000000" w:sz="4" w:space="0"/>
              <w:right w:val="single" w:color="000000" w:sz="4" w:space="0"/>
            </w:tcBorders>
            <w:shd w:val="clear" w:color="auto" w:fill="EBF1DE"/>
            <w:vAlign w:val="center"/>
          </w:tcPr>
          <w:p>
            <w:pPr>
              <w:widowControl/>
              <w:snapToGrid w:val="0"/>
              <w:jc w:val="left"/>
              <w:textAlignment w:val="center"/>
              <w:rPr>
                <w:rFonts w:hint="eastAsia"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档案管理→档案维护→附件信息</w:t>
            </w:r>
          </w:p>
        </w:tc>
      </w:tr>
    </w:tbl>
    <w:p>
      <w:pPr>
        <w:snapToGrid w:val="0"/>
        <w:spacing w:line="360" w:lineRule="auto"/>
        <w:rPr>
          <w:rFonts w:hint="eastAsia" w:ascii="微软雅黑" w:hAnsi="微软雅黑" w:eastAsia="微软雅黑" w:cs="微软雅黑"/>
          <w:sz w:val="24"/>
          <w:szCs w:val="24"/>
        </w:rPr>
      </w:pPr>
    </w:p>
    <w:p>
      <w:pPr>
        <w:snapToGrid w:val="0"/>
        <w:spacing w:line="360" w:lineRule="auto"/>
        <w:rPr>
          <w:rFonts w:hint="eastAsia" w:ascii="微软雅黑" w:hAnsi="微软雅黑" w:eastAsia="微软雅黑" w:cs="微软雅黑"/>
          <w:sz w:val="24"/>
          <w:szCs w:val="24"/>
        </w:rPr>
      </w:pPr>
    </w:p>
    <w:p>
      <w:pPr>
        <w:snapToGrid w:val="0"/>
        <w:spacing w:line="360" w:lineRule="auto"/>
        <w:rPr>
          <w:rFonts w:hint="eastAsia" w:ascii="微软雅黑" w:hAnsi="微软雅黑" w:eastAsia="微软雅黑" w:cs="微软雅黑"/>
          <w:sz w:val="24"/>
          <w:szCs w:val="24"/>
        </w:rPr>
      </w:pPr>
    </w:p>
    <w:p>
      <w:pPr>
        <w:snapToGrid w:val="0"/>
        <w:spacing w:line="360" w:lineRule="auto"/>
        <w:rPr>
          <w:rFonts w:hint="eastAsia" w:ascii="微软雅黑" w:hAnsi="微软雅黑" w:eastAsia="微软雅黑" w:cs="微软雅黑"/>
          <w:sz w:val="24"/>
          <w:szCs w:val="24"/>
        </w:rPr>
      </w:pPr>
    </w:p>
    <w:p>
      <w:pPr>
        <w:snapToGrid w:val="0"/>
        <w:spacing w:line="360" w:lineRule="auto"/>
        <w:rPr>
          <w:rFonts w:hint="eastAsia" w:ascii="微软雅黑" w:hAnsi="微软雅黑" w:eastAsia="微软雅黑" w:cs="微软雅黑"/>
          <w:sz w:val="24"/>
          <w:szCs w:val="24"/>
        </w:rPr>
      </w:pPr>
    </w:p>
    <w:p>
      <w:pPr>
        <w:snapToGrid w:val="0"/>
        <w:spacing w:line="360" w:lineRule="auto"/>
        <w:rPr>
          <w:rFonts w:hint="eastAsia" w:ascii="微软雅黑" w:hAnsi="微软雅黑" w:eastAsia="微软雅黑" w:cs="微软雅黑"/>
          <w:sz w:val="24"/>
          <w:szCs w:val="24"/>
        </w:rPr>
      </w:pPr>
    </w:p>
    <w:p>
      <w:pPr>
        <w:snapToGrid w:val="0"/>
        <w:spacing w:line="360" w:lineRule="auto"/>
        <w:rPr>
          <w:rFonts w:hint="eastAsia" w:ascii="微软雅黑" w:hAnsi="微软雅黑" w:eastAsia="微软雅黑" w:cs="微软雅黑"/>
          <w:sz w:val="24"/>
          <w:szCs w:val="24"/>
        </w:rPr>
      </w:pPr>
    </w:p>
    <w:p>
      <w:pPr>
        <w:snapToGrid w:val="0"/>
        <w:spacing w:line="360" w:lineRule="auto"/>
        <w:rPr>
          <w:rFonts w:hint="eastAsia" w:ascii="微软雅黑" w:hAnsi="微软雅黑" w:eastAsia="微软雅黑" w:cs="微软雅黑"/>
          <w:sz w:val="24"/>
          <w:szCs w:val="24"/>
        </w:rPr>
      </w:pPr>
    </w:p>
    <w:p>
      <w:pPr>
        <w:snapToGrid w:val="0"/>
        <w:spacing w:line="360" w:lineRule="auto"/>
        <w:rPr>
          <w:rFonts w:hint="eastAsia" w:ascii="微软雅黑" w:hAnsi="微软雅黑" w:eastAsia="微软雅黑" w:cs="微软雅黑"/>
          <w:sz w:val="24"/>
          <w:szCs w:val="24"/>
        </w:rPr>
      </w:pPr>
    </w:p>
    <w:p>
      <w:pPr>
        <w:snapToGrid w:val="0"/>
        <w:spacing w:line="360" w:lineRule="auto"/>
        <w:rPr>
          <w:rFonts w:hint="eastAsia" w:ascii="微软雅黑" w:hAnsi="微软雅黑" w:eastAsia="微软雅黑" w:cs="微软雅黑"/>
          <w:sz w:val="24"/>
          <w:szCs w:val="24"/>
        </w:rPr>
      </w:pPr>
    </w:p>
    <w:p>
      <w:pPr>
        <w:snapToGrid w:val="0"/>
        <w:spacing w:before="240" w:beforeLines="100" w:after="120" w:afterLines="50" w:line="360" w:lineRule="auto"/>
        <w:outlineLvl w:val="1"/>
        <w:rPr>
          <w:rFonts w:hint="eastAsia" w:ascii="微软雅黑" w:hAnsi="微软雅黑" w:eastAsia="微软雅黑" w:cs="微软雅黑"/>
          <w:sz w:val="24"/>
          <w:szCs w:val="24"/>
          <w:highlight w:val="yellow"/>
        </w:rPr>
        <w:sectPr>
          <w:pgSz w:w="16838" w:h="11906" w:orient="landscape"/>
          <w:pgMar w:top="1536" w:right="1440" w:bottom="1276" w:left="1440" w:header="851" w:footer="992" w:gutter="0"/>
          <w:cols w:space="425" w:num="1"/>
          <w:docGrid w:linePitch="312" w:charSpace="0"/>
        </w:sectPr>
      </w:pPr>
    </w:p>
    <w:p>
      <w:pPr>
        <w:snapToGrid w:val="0"/>
        <w:spacing w:before="240" w:beforeLines="100" w:after="120" w:afterLines="50" w:line="360" w:lineRule="auto"/>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附件7 供应商违法违规处罚标准</w:t>
      </w:r>
    </w:p>
    <w:tbl>
      <w:tblPr>
        <w:tblStyle w:val="12"/>
        <w:tblW w:w="14029" w:type="dxa"/>
        <w:tblInd w:w="0" w:type="dxa"/>
        <w:tblLayout w:type="autofit"/>
        <w:tblCellMar>
          <w:top w:w="0" w:type="dxa"/>
          <w:left w:w="108" w:type="dxa"/>
          <w:bottom w:w="0" w:type="dxa"/>
          <w:right w:w="108" w:type="dxa"/>
        </w:tblCellMar>
      </w:tblPr>
      <w:tblGrid>
        <w:gridCol w:w="846"/>
        <w:gridCol w:w="6237"/>
        <w:gridCol w:w="6946"/>
      </w:tblGrid>
      <w:tr>
        <w:tblPrEx>
          <w:tblCellMar>
            <w:top w:w="0" w:type="dxa"/>
            <w:left w:w="108" w:type="dxa"/>
            <w:bottom w:w="0" w:type="dxa"/>
            <w:right w:w="108" w:type="dxa"/>
          </w:tblCellMar>
        </w:tblPrEx>
        <w:trPr>
          <w:trHeight w:val="450"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b/>
                <w:bCs/>
                <w:color w:val="000020"/>
                <w:kern w:val="0"/>
                <w:sz w:val="20"/>
                <w:szCs w:val="21"/>
              </w:rPr>
            </w:pPr>
            <w:r>
              <w:rPr>
                <w:rFonts w:hint="eastAsia" w:ascii="微软雅黑" w:hAnsi="微软雅黑" w:eastAsia="微软雅黑" w:cs="微软雅黑"/>
                <w:b/>
                <w:bCs/>
                <w:color w:val="000020"/>
                <w:kern w:val="0"/>
                <w:sz w:val="20"/>
                <w:szCs w:val="21"/>
              </w:rPr>
              <w:t>序号</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b/>
                <w:bCs/>
                <w:color w:val="000020"/>
                <w:kern w:val="0"/>
                <w:sz w:val="20"/>
                <w:szCs w:val="21"/>
              </w:rPr>
            </w:pPr>
            <w:r>
              <w:rPr>
                <w:rFonts w:hint="eastAsia" w:ascii="微软雅黑" w:hAnsi="微软雅黑" w:eastAsia="微软雅黑" w:cs="微软雅黑"/>
                <w:b/>
                <w:bCs/>
                <w:color w:val="000020"/>
                <w:kern w:val="0"/>
                <w:sz w:val="20"/>
                <w:szCs w:val="21"/>
              </w:rPr>
              <w:t>违规类型</w:t>
            </w:r>
          </w:p>
        </w:tc>
        <w:tc>
          <w:tcPr>
            <w:tcW w:w="6946"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b/>
                <w:bCs/>
                <w:color w:val="000020"/>
                <w:kern w:val="0"/>
                <w:sz w:val="20"/>
                <w:szCs w:val="21"/>
              </w:rPr>
            </w:pPr>
            <w:r>
              <w:rPr>
                <w:rFonts w:hint="eastAsia" w:ascii="微软雅黑" w:hAnsi="微软雅黑" w:eastAsia="微软雅黑" w:cs="微软雅黑"/>
                <w:b/>
                <w:bCs/>
                <w:color w:val="000020"/>
                <w:kern w:val="0"/>
                <w:sz w:val="20"/>
                <w:szCs w:val="21"/>
              </w:rPr>
              <w:t>处理标准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1</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提供虚假材料（资质文件、业绩、财务状况、书面承诺等）进行供应商注册、准入或参与采购项目</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未造成损失的，对供应商给予“禁用一年”处理；造成损失根据损失程度再增加对其处理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2</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为达到不正当目的相互恶意串通，包括与采购人，代理机构或供应商之间串通</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对供应商给予“禁用两年”至“长期禁用”处理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3</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向采购交易所涉及的相关方或能产生实际影响的相关方行贿的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对供应商给予“禁用两年”或“长期禁用”处理，行贿判定的依据为检察院或法院书面判定</w:t>
            </w:r>
          </w:p>
        </w:tc>
      </w:tr>
      <w:tr>
        <w:tblPrEx>
          <w:tblCellMar>
            <w:top w:w="0" w:type="dxa"/>
            <w:left w:w="108" w:type="dxa"/>
            <w:bottom w:w="0" w:type="dxa"/>
            <w:right w:w="108" w:type="dxa"/>
          </w:tblCellMar>
        </w:tblPrEx>
        <w:trPr>
          <w:trHeight w:val="103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4</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在采购结果公布之前，违法违规获得非公开评标信息，或采取不正当手段妨碍、排挤其他供应商投标或中标的，证据确凿的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对供应商给予“禁用一年”处理</w:t>
            </w:r>
          </w:p>
        </w:tc>
      </w:tr>
      <w:tr>
        <w:tblPrEx>
          <w:tblCellMar>
            <w:top w:w="0" w:type="dxa"/>
            <w:left w:w="108" w:type="dxa"/>
            <w:bottom w:w="0" w:type="dxa"/>
            <w:right w:w="108" w:type="dxa"/>
          </w:tblCellMar>
        </w:tblPrEx>
        <w:trPr>
          <w:trHeight w:val="34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5</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开标后在有效期内中途撤销投标的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对供应商给予“禁用一年”处理</w:t>
            </w:r>
          </w:p>
        </w:tc>
      </w:tr>
      <w:tr>
        <w:tblPrEx>
          <w:tblCellMar>
            <w:top w:w="0" w:type="dxa"/>
            <w:left w:w="108" w:type="dxa"/>
            <w:bottom w:w="0" w:type="dxa"/>
            <w:right w:w="108" w:type="dxa"/>
          </w:tblCellMar>
        </w:tblPrEx>
        <w:trPr>
          <w:trHeight w:val="34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6</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获取中标资格或成交资格拒绝签订合同的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对供应商给予“禁用两年”处理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7</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不遵守招投标相关纪律：如在开标、评标现场无理取闹，违反招投标程序,破坏招投标秩序等情形的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对供应商给予“禁用一年”处理</w:t>
            </w:r>
          </w:p>
        </w:tc>
      </w:tr>
      <w:tr>
        <w:tblPrEx>
          <w:tblCellMar>
            <w:top w:w="0" w:type="dxa"/>
            <w:left w:w="108" w:type="dxa"/>
            <w:bottom w:w="0" w:type="dxa"/>
            <w:right w:w="108" w:type="dxa"/>
          </w:tblCellMar>
        </w:tblPrEx>
        <w:trPr>
          <w:trHeight w:val="172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8</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无事实依据对采购过程或采购结果进行乱投诉、举报的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情节较轻的，对供应商给予“警告”处理；</w:t>
            </w:r>
            <w:r>
              <w:rPr>
                <w:rFonts w:hint="eastAsia" w:ascii="微软雅黑" w:hAnsi="微软雅黑" w:eastAsia="微软雅黑" w:cs="微软雅黑"/>
                <w:color w:val="000020"/>
                <w:kern w:val="0"/>
                <w:sz w:val="20"/>
                <w:szCs w:val="21"/>
              </w:rPr>
              <w:br w:type="textWrapping"/>
            </w:r>
            <w:r>
              <w:rPr>
                <w:rFonts w:hint="eastAsia" w:ascii="微软雅黑" w:hAnsi="微软雅黑" w:eastAsia="微软雅黑" w:cs="微软雅黑"/>
                <w:color w:val="000020"/>
                <w:kern w:val="0"/>
                <w:sz w:val="20"/>
                <w:szCs w:val="21"/>
              </w:rPr>
              <w:t>恶意投诉、举报的，对供应商给予“禁用一年”处理；</w:t>
            </w:r>
            <w:r>
              <w:rPr>
                <w:rFonts w:hint="eastAsia" w:ascii="微软雅黑" w:hAnsi="微软雅黑" w:eastAsia="微软雅黑" w:cs="微软雅黑"/>
                <w:color w:val="000020"/>
                <w:kern w:val="0"/>
                <w:sz w:val="20"/>
                <w:szCs w:val="21"/>
              </w:rPr>
              <w:br w:type="textWrapping"/>
            </w:r>
            <w:r>
              <w:rPr>
                <w:rFonts w:hint="eastAsia" w:ascii="微软雅黑" w:hAnsi="微软雅黑" w:eastAsia="微软雅黑" w:cs="微软雅黑"/>
                <w:color w:val="000020"/>
                <w:kern w:val="0"/>
                <w:sz w:val="20"/>
                <w:szCs w:val="21"/>
              </w:rPr>
              <w:t>对伪造证据、捏造事实、诬陷招标方或供应商管理、供应商使用单位人员的，一经查证，对供应商给予“长期禁用”处理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9</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擅自变更、不按照合同规定履行或者擅自终止合同的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情节较轻的，对供应商给予“禁用两年”处理；</w:t>
            </w:r>
            <w:r>
              <w:rPr>
                <w:rFonts w:hint="eastAsia" w:ascii="微软雅黑" w:hAnsi="微软雅黑" w:eastAsia="微软雅黑" w:cs="微软雅黑"/>
                <w:color w:val="000020"/>
                <w:kern w:val="0"/>
                <w:sz w:val="20"/>
                <w:szCs w:val="21"/>
              </w:rPr>
              <w:br w:type="textWrapping"/>
            </w:r>
            <w:r>
              <w:rPr>
                <w:rFonts w:hint="eastAsia" w:ascii="微软雅黑" w:hAnsi="微软雅黑" w:eastAsia="微软雅黑" w:cs="微软雅黑"/>
                <w:color w:val="000020"/>
                <w:kern w:val="0"/>
                <w:sz w:val="20"/>
                <w:szCs w:val="21"/>
              </w:rPr>
              <w:t>情节严重的，对供应商给予“长期禁用”处理</w:t>
            </w:r>
          </w:p>
        </w:tc>
      </w:tr>
      <w:tr>
        <w:tblPrEx>
          <w:tblCellMar>
            <w:top w:w="0" w:type="dxa"/>
            <w:left w:w="108" w:type="dxa"/>
            <w:bottom w:w="0" w:type="dxa"/>
            <w:right w:w="108" w:type="dxa"/>
          </w:tblCellMar>
        </w:tblPrEx>
        <w:trPr>
          <w:trHeight w:val="2070"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10</w:t>
            </w:r>
          </w:p>
        </w:tc>
        <w:tc>
          <w:tcPr>
            <w:tcW w:w="62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擅自降低标的功能标准或改变功能结构。供应商在提供工程、货物和服务时，擅自降低原来规定的功能标准，改变功能结构，使采购原有的功能要求得不到保证的</w:t>
            </w:r>
          </w:p>
        </w:tc>
        <w:tc>
          <w:tcPr>
            <w:tcW w:w="69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及时整改且未造成影响的，对供应商可以不予处理；</w:t>
            </w:r>
            <w:r>
              <w:rPr>
                <w:rFonts w:hint="eastAsia" w:ascii="微软雅黑" w:hAnsi="微软雅黑" w:eastAsia="微软雅黑" w:cs="微软雅黑"/>
                <w:color w:val="000020"/>
                <w:kern w:val="0"/>
                <w:sz w:val="20"/>
                <w:szCs w:val="21"/>
              </w:rPr>
              <w:br w:type="textWrapping"/>
            </w:r>
            <w:r>
              <w:rPr>
                <w:rFonts w:hint="eastAsia" w:ascii="微软雅黑" w:hAnsi="微软雅黑" w:eastAsia="微软雅黑" w:cs="微软雅黑"/>
                <w:color w:val="000020"/>
                <w:kern w:val="0"/>
                <w:sz w:val="20"/>
                <w:szCs w:val="21"/>
              </w:rPr>
              <w:t>及时整改但造成一定影响的，对供应商给予“禁用一年”处理；</w:t>
            </w:r>
            <w:r>
              <w:rPr>
                <w:rFonts w:hint="eastAsia" w:ascii="微软雅黑" w:hAnsi="微软雅黑" w:eastAsia="微软雅黑" w:cs="微软雅黑"/>
                <w:color w:val="000020"/>
                <w:kern w:val="0"/>
                <w:sz w:val="20"/>
                <w:szCs w:val="21"/>
              </w:rPr>
              <w:br w:type="textWrapping"/>
            </w:r>
            <w:r>
              <w:rPr>
                <w:rFonts w:hint="eastAsia" w:ascii="微软雅黑" w:hAnsi="微软雅黑" w:eastAsia="微软雅黑" w:cs="微软雅黑"/>
                <w:color w:val="000020"/>
                <w:kern w:val="0"/>
                <w:sz w:val="20"/>
                <w:szCs w:val="21"/>
              </w:rPr>
              <w:t>及时整改但影响较重的，视情况对供应商给予“禁用两年”处理；</w:t>
            </w:r>
            <w:r>
              <w:rPr>
                <w:rFonts w:hint="eastAsia" w:ascii="微软雅黑" w:hAnsi="微软雅黑" w:eastAsia="微软雅黑" w:cs="微软雅黑"/>
                <w:color w:val="000020"/>
                <w:kern w:val="0"/>
                <w:sz w:val="20"/>
                <w:szCs w:val="21"/>
              </w:rPr>
              <w:br w:type="textWrapping"/>
            </w:r>
            <w:r>
              <w:rPr>
                <w:rFonts w:hint="eastAsia" w:ascii="微软雅黑" w:hAnsi="微软雅黑" w:eastAsia="微软雅黑" w:cs="微软雅黑"/>
                <w:color w:val="000020"/>
                <w:kern w:val="0"/>
                <w:sz w:val="20"/>
                <w:szCs w:val="21"/>
              </w:rPr>
              <w:t>拒不整改的，对供应商给予“长期禁用”处理</w:t>
            </w:r>
          </w:p>
        </w:tc>
      </w:tr>
      <w:tr>
        <w:tblPrEx>
          <w:tblCellMar>
            <w:top w:w="0" w:type="dxa"/>
            <w:left w:w="108" w:type="dxa"/>
            <w:bottom w:w="0" w:type="dxa"/>
            <w:right w:w="108" w:type="dxa"/>
          </w:tblCellMar>
        </w:tblPrEx>
        <w:trPr>
          <w:trHeight w:val="690"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11</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假冒其他厂家品牌，提供伪劣商品、以假乱真弄虚作假的</w:t>
            </w:r>
          </w:p>
        </w:tc>
        <w:tc>
          <w:tcPr>
            <w:tcW w:w="6946"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对供应商给予“禁用两年至长期禁用”处理</w:t>
            </w:r>
          </w:p>
        </w:tc>
      </w:tr>
      <w:tr>
        <w:tblPrEx>
          <w:tblCellMar>
            <w:top w:w="0" w:type="dxa"/>
            <w:left w:w="108" w:type="dxa"/>
            <w:bottom w:w="0" w:type="dxa"/>
            <w:right w:w="108" w:type="dxa"/>
          </w:tblCellMar>
        </w:tblPrEx>
        <w:trPr>
          <w:trHeight w:val="103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12</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出现供给不足（即“短斤少两”行为）</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及时整改未产生影响的可以不予处理；</w:t>
            </w:r>
            <w:r>
              <w:rPr>
                <w:rFonts w:hint="eastAsia" w:ascii="微软雅黑" w:hAnsi="微软雅黑" w:eastAsia="微软雅黑" w:cs="微软雅黑"/>
                <w:color w:val="000020"/>
                <w:kern w:val="0"/>
                <w:sz w:val="20"/>
                <w:szCs w:val="21"/>
              </w:rPr>
              <w:br w:type="textWrapping"/>
            </w:r>
            <w:r>
              <w:rPr>
                <w:rFonts w:hint="eastAsia" w:ascii="微软雅黑" w:hAnsi="微软雅黑" w:eastAsia="微软雅黑" w:cs="微软雅黑"/>
                <w:color w:val="000020"/>
                <w:kern w:val="0"/>
                <w:sz w:val="20"/>
                <w:szCs w:val="21"/>
              </w:rPr>
              <w:t>整改但产生影响的，对供应商给予“禁用一年”处理；</w:t>
            </w:r>
            <w:r>
              <w:rPr>
                <w:rFonts w:hint="eastAsia" w:ascii="微软雅黑" w:hAnsi="微软雅黑" w:eastAsia="微软雅黑" w:cs="微软雅黑"/>
                <w:color w:val="000020"/>
                <w:kern w:val="0"/>
                <w:sz w:val="20"/>
                <w:szCs w:val="21"/>
              </w:rPr>
              <w:br w:type="textWrapping"/>
            </w:r>
            <w:r>
              <w:rPr>
                <w:rFonts w:hint="eastAsia" w:ascii="微软雅黑" w:hAnsi="微软雅黑" w:eastAsia="微软雅黑" w:cs="微软雅黑"/>
                <w:color w:val="000020"/>
                <w:kern w:val="0"/>
                <w:sz w:val="20"/>
                <w:szCs w:val="21"/>
              </w:rPr>
              <w:t>拒不更正的，对供应商给予“长期禁用”处理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13</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提供虚假进度报告的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未造成实质影响的给予供应商“禁用一年”处理；</w:t>
            </w:r>
            <w:r>
              <w:rPr>
                <w:rFonts w:hint="eastAsia" w:ascii="微软雅黑" w:hAnsi="微软雅黑" w:eastAsia="微软雅黑" w:cs="微软雅黑"/>
                <w:color w:val="000020"/>
                <w:kern w:val="0"/>
                <w:sz w:val="20"/>
                <w:szCs w:val="21"/>
              </w:rPr>
              <w:br w:type="textWrapping"/>
            </w:r>
            <w:r>
              <w:rPr>
                <w:rFonts w:hint="eastAsia" w:ascii="微软雅黑" w:hAnsi="微软雅黑" w:eastAsia="微软雅黑" w:cs="微软雅黑"/>
                <w:color w:val="000020"/>
                <w:kern w:val="0"/>
                <w:sz w:val="20"/>
                <w:szCs w:val="21"/>
              </w:rPr>
              <w:t>造成实质性影响的，对供应商给予“禁用两年”处理</w:t>
            </w:r>
          </w:p>
        </w:tc>
      </w:tr>
      <w:tr>
        <w:tblPrEx>
          <w:tblCellMar>
            <w:top w:w="0" w:type="dxa"/>
            <w:left w:w="108" w:type="dxa"/>
            <w:bottom w:w="0" w:type="dxa"/>
            <w:right w:w="108" w:type="dxa"/>
          </w:tblCellMar>
        </w:tblPrEx>
        <w:trPr>
          <w:trHeight w:val="103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14</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违反规定擅自把中标项目或合同转让、转包、分包</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及时更正其违规行为的，对供应商给予“警告至禁用一年”处理；拒绝更正其违规行为的，对供应商给予“长期禁用”处理</w:t>
            </w:r>
          </w:p>
        </w:tc>
      </w:tr>
      <w:tr>
        <w:tblPrEx>
          <w:tblCellMar>
            <w:top w:w="0" w:type="dxa"/>
            <w:left w:w="108" w:type="dxa"/>
            <w:bottom w:w="0" w:type="dxa"/>
            <w:right w:w="108" w:type="dxa"/>
          </w:tblCellMar>
        </w:tblPrEx>
        <w:trPr>
          <w:trHeight w:val="207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15</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未经同意拖延交工、交货日期，延缓执行合同的期限</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未造成严重影响且愿意协商解决或承担赔偿责任的，可不作处理；</w:t>
            </w:r>
            <w:r>
              <w:rPr>
                <w:rFonts w:hint="eastAsia" w:ascii="微软雅黑" w:hAnsi="微软雅黑" w:eastAsia="微软雅黑" w:cs="微软雅黑"/>
                <w:color w:val="000020"/>
                <w:kern w:val="0"/>
                <w:sz w:val="20"/>
                <w:szCs w:val="21"/>
              </w:rPr>
              <w:br w:type="textWrapping"/>
            </w:r>
            <w:r>
              <w:rPr>
                <w:rFonts w:hint="eastAsia" w:ascii="微软雅黑" w:hAnsi="微软雅黑" w:eastAsia="微软雅黑" w:cs="微软雅黑"/>
                <w:color w:val="000020"/>
                <w:kern w:val="0"/>
                <w:sz w:val="20"/>
                <w:szCs w:val="21"/>
              </w:rPr>
              <w:t>造成实质影响但愿意协商解决的，根据影响程度，对供应商给予“禁用一年至禁用两年”处理；</w:t>
            </w:r>
            <w:r>
              <w:rPr>
                <w:rFonts w:hint="eastAsia" w:ascii="微软雅黑" w:hAnsi="微软雅黑" w:eastAsia="微软雅黑" w:cs="微软雅黑"/>
                <w:color w:val="000020"/>
                <w:kern w:val="0"/>
                <w:sz w:val="20"/>
                <w:szCs w:val="21"/>
              </w:rPr>
              <w:br w:type="textWrapping"/>
            </w:r>
            <w:r>
              <w:rPr>
                <w:rFonts w:hint="eastAsia" w:ascii="微软雅黑" w:hAnsi="微软雅黑" w:eastAsia="微软雅黑" w:cs="微软雅黑"/>
                <w:color w:val="000020"/>
                <w:kern w:val="0"/>
                <w:sz w:val="20"/>
                <w:szCs w:val="21"/>
              </w:rPr>
              <w:t>造成较重或严重影响且拒绝协商解决的，对供应商给予“长期禁用”处理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16</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拒绝中国海油管理部门的监督检查或不如实反映情况、提供材料的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视造成的影响，对供应商给予“禁用一年至禁用两年”处理</w:t>
            </w:r>
          </w:p>
        </w:tc>
      </w:tr>
      <w:tr>
        <w:tblPrEx>
          <w:tblCellMar>
            <w:top w:w="0" w:type="dxa"/>
            <w:left w:w="108" w:type="dxa"/>
            <w:bottom w:w="0" w:type="dxa"/>
            <w:right w:w="108" w:type="dxa"/>
          </w:tblCellMar>
        </w:tblPrEx>
        <w:trPr>
          <w:trHeight w:val="1035"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17</w:t>
            </w:r>
          </w:p>
        </w:tc>
        <w:tc>
          <w:tcPr>
            <w:tcW w:w="62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参与或承揽中国海油业务时，在已知晓或应当知晓的情况下，仍代理被中国海油禁用其他供应商的产品、服务，或将已获取的合同对其分包的</w:t>
            </w:r>
          </w:p>
        </w:tc>
        <w:tc>
          <w:tcPr>
            <w:tcW w:w="69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对该供应商给予“禁用一年”处理</w:t>
            </w:r>
          </w:p>
        </w:tc>
      </w:tr>
      <w:tr>
        <w:tblPrEx>
          <w:tblCellMar>
            <w:top w:w="0" w:type="dxa"/>
            <w:left w:w="108" w:type="dxa"/>
            <w:bottom w:w="0" w:type="dxa"/>
            <w:right w:w="108" w:type="dxa"/>
          </w:tblCellMar>
        </w:tblPrEx>
        <w:trPr>
          <w:trHeight w:val="1035"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18</w:t>
            </w:r>
          </w:p>
        </w:tc>
        <w:tc>
          <w:tcPr>
            <w:tcW w:w="6237"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拒绝履行售后服务义务并拒绝协商解决的情况，及其他因供应商的原因导致中国海油受损，并拒绝协商解决和赔偿责任的情况</w:t>
            </w:r>
          </w:p>
        </w:tc>
        <w:tc>
          <w:tcPr>
            <w:tcW w:w="6946" w:type="dxa"/>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对供应商给予“长期禁用”处理</w:t>
            </w:r>
          </w:p>
        </w:tc>
      </w:tr>
      <w:tr>
        <w:tblPrEx>
          <w:tblCellMar>
            <w:top w:w="0" w:type="dxa"/>
            <w:left w:w="108" w:type="dxa"/>
            <w:bottom w:w="0" w:type="dxa"/>
            <w:right w:w="108" w:type="dxa"/>
          </w:tblCellMar>
        </w:tblPrEx>
        <w:trPr>
          <w:trHeight w:val="103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19</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所提供的产品存在严重质量问题，影响安全生产或对工程建设造成实质性影响的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视情况对给予该品类“禁用一年至禁用两年”处理，处理期满后要对产品质量重新进行评估，确保产品合格后方可进行使用</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20</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提供的产品/服务出现严重安全隐患，且拒绝整改或整改不及时、不到位的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对供应商给予“长期禁用”处理</w:t>
            </w:r>
          </w:p>
        </w:tc>
      </w:tr>
      <w:tr>
        <w:tblPrEx>
          <w:tblCellMar>
            <w:top w:w="0" w:type="dxa"/>
            <w:left w:w="108" w:type="dxa"/>
            <w:bottom w:w="0" w:type="dxa"/>
            <w:right w:w="108" w:type="dxa"/>
          </w:tblCellMar>
        </w:tblPrEx>
        <w:trPr>
          <w:trHeight w:val="103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21</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未经许可，对外披露中国海油商业秘密信息的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情节较轻的，供应商给予“禁用一年”处理；情节较重的，供应商给予“禁用两年”处理；情节严重的，对供应商给予“长期禁用”处理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22</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由于供应商的过失，与中国海油及所属单位产生法律诉讼的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对供应商给予“禁用一年至禁用两年”处理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23</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对三年记分周期内累积记分满12分，或三次合同均发生B级事故的供应商/承包商</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视情形对供应商给予“禁用一年至禁用两年”处理，情节严重的，对供应商给予“长期禁用”处理</w:t>
            </w:r>
          </w:p>
        </w:tc>
      </w:tr>
      <w:tr>
        <w:tblPrEx>
          <w:tblCellMar>
            <w:top w:w="0" w:type="dxa"/>
            <w:left w:w="108" w:type="dxa"/>
            <w:bottom w:w="0" w:type="dxa"/>
            <w:right w:w="108" w:type="dxa"/>
          </w:tblCellMar>
        </w:tblPrEx>
        <w:trPr>
          <w:trHeight w:val="84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24</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供应商在提报中国海油员工、员工亲属、离职退休的领导人员在本单位的任职和持股情况时</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存在瞒报相关情况的，对供应商给予 “禁用一年”处理；存在利用中国海油人员的职务之便牟取不正当利益情形的，对供应商给予“长期禁用”处理</w:t>
            </w:r>
          </w:p>
        </w:tc>
      </w:tr>
      <w:tr>
        <w:tblPrEx>
          <w:tblCellMar>
            <w:top w:w="0" w:type="dxa"/>
            <w:left w:w="108" w:type="dxa"/>
            <w:bottom w:w="0" w:type="dxa"/>
            <w:right w:w="108" w:type="dxa"/>
          </w:tblCellMar>
        </w:tblPrEx>
        <w:trPr>
          <w:trHeight w:val="345"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25</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对存在其它不当行为可能给中国海油带来风险的</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根据情况或问题程度，约谈供应商，或“警告”处理</w:t>
            </w:r>
          </w:p>
        </w:tc>
      </w:tr>
      <w:tr>
        <w:tblPrEx>
          <w:tblCellMar>
            <w:top w:w="0" w:type="dxa"/>
            <w:left w:w="108" w:type="dxa"/>
            <w:bottom w:w="0" w:type="dxa"/>
            <w:right w:w="108" w:type="dxa"/>
          </w:tblCellMar>
        </w:tblPrEx>
        <w:trPr>
          <w:trHeight w:val="690" w:hRule="atLeast"/>
        </w:trPr>
        <w:tc>
          <w:tcPr>
            <w:tcW w:w="84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26</w:t>
            </w:r>
          </w:p>
        </w:tc>
        <w:tc>
          <w:tcPr>
            <w:tcW w:w="623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其它违反国家法律法规及集团公司规章制度的行为，包括国家、审计、纪检监察、巡视等函件反映问题</w:t>
            </w:r>
          </w:p>
        </w:tc>
        <w:tc>
          <w:tcPr>
            <w:tcW w:w="694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微软雅黑" w:hAnsi="微软雅黑" w:eastAsia="微软雅黑" w:cs="微软雅黑"/>
                <w:color w:val="000020"/>
                <w:kern w:val="0"/>
                <w:sz w:val="20"/>
                <w:szCs w:val="21"/>
              </w:rPr>
            </w:pPr>
            <w:r>
              <w:rPr>
                <w:rFonts w:hint="eastAsia" w:ascii="微软雅黑" w:hAnsi="微软雅黑" w:eastAsia="微软雅黑" w:cs="微软雅黑"/>
                <w:color w:val="000020"/>
                <w:kern w:val="0"/>
                <w:sz w:val="20"/>
                <w:szCs w:val="21"/>
              </w:rPr>
              <w:t>由物资装备部或物资装备部组织相关管理部门及所属单位，对供应商问题性质及业务实际情况判定，进行相应处理</w:t>
            </w:r>
          </w:p>
        </w:tc>
      </w:tr>
    </w:tbl>
    <w:p>
      <w:pPr>
        <w:rPr>
          <w:rFonts w:hint="eastAsia" w:ascii="微软雅黑" w:hAnsi="微软雅黑" w:eastAsia="微软雅黑" w:cs="微软雅黑"/>
          <w:sz w:val="24"/>
          <w:szCs w:val="24"/>
          <w:highlight w:val="yellow"/>
        </w:rPr>
        <w:sectPr>
          <w:pgSz w:w="16838" w:h="11906" w:orient="landscape"/>
          <w:pgMar w:top="1536" w:right="1440" w:bottom="1276" w:left="1440" w:header="851" w:footer="992" w:gutter="0"/>
          <w:cols w:space="425" w:num="1"/>
          <w:docGrid w:linePitch="312" w:charSpace="0"/>
        </w:sectPr>
      </w:pPr>
    </w:p>
    <w:p>
      <w:pPr>
        <w:snapToGrid w:val="0"/>
        <w:spacing w:before="240" w:beforeLines="100" w:after="120" w:afterLines="50" w:line="360" w:lineRule="auto"/>
        <w:outlineLvl w:val="0"/>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附件</w:t>
      </w: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rPr>
        <w:t xml:space="preserve"> </w:t>
      </w:r>
      <w:r>
        <w:rPr>
          <w:rFonts w:hint="eastAsia" w:ascii="微软雅黑" w:hAnsi="微软雅黑" w:eastAsia="微软雅黑" w:cs="微软雅黑"/>
          <w:sz w:val="24"/>
          <w:szCs w:val="24"/>
          <w:highlight w:val="none"/>
          <w:lang w:val="en-US" w:eastAsia="zh-CN"/>
        </w:rPr>
        <w:t>承诺书</w:t>
      </w:r>
      <w:r>
        <w:rPr>
          <w:rFonts w:hint="eastAsia" w:ascii="微软雅黑" w:hAnsi="微软雅黑" w:eastAsia="微软雅黑" w:cs="微软雅黑"/>
          <w:sz w:val="24"/>
          <w:szCs w:val="24"/>
        </w:rPr>
        <w:t>（需在</w:t>
      </w: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文件中</w:t>
      </w: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rPr>
        <w:t>）</w:t>
      </w:r>
    </w:p>
    <w:p>
      <w:pPr>
        <w:spacing w:line="348" w:lineRule="auto"/>
        <w:jc w:val="both"/>
        <w:rPr>
          <w:rFonts w:hint="eastAsia" w:ascii="微软雅黑" w:hAnsi="微软雅黑" w:eastAsia="微软雅黑" w:cs="微软雅黑"/>
          <w:sz w:val="22"/>
          <w:szCs w:val="28"/>
          <w:highlight w:val="yellow"/>
          <w:lang w:val="en-US" w:eastAsia="zh-CN"/>
        </w:rPr>
      </w:pPr>
    </w:p>
    <w:p>
      <w:pPr>
        <w:pStyle w:val="9"/>
        <w:shd w:val="clear" w:color="auto" w:fill="FFFFFF"/>
        <w:spacing w:before="0" w:beforeAutospacing="0" w:after="150" w:afterAutospacing="0"/>
        <w:jc w:val="center"/>
        <w:rPr>
          <w:rFonts w:hint="eastAsia" w:ascii="微软雅黑" w:hAnsi="微软雅黑" w:eastAsia="微软雅黑" w:cs="微软雅黑"/>
          <w:color w:val="333333"/>
          <w:sz w:val="36"/>
          <w:szCs w:val="36"/>
        </w:rPr>
      </w:pPr>
      <w:r>
        <w:rPr>
          <w:rFonts w:hint="eastAsia" w:ascii="微软雅黑" w:hAnsi="微软雅黑" w:eastAsia="微软雅黑" w:cs="微软雅黑"/>
          <w:color w:val="333333"/>
          <w:sz w:val="36"/>
          <w:szCs w:val="36"/>
        </w:rPr>
        <w:t>承诺书</w:t>
      </w:r>
    </w:p>
    <w:p>
      <w:pPr>
        <w:pStyle w:val="9"/>
        <w:shd w:val="clear" w:color="auto" w:fill="FFFFFF"/>
        <w:spacing w:before="0" w:beforeAutospacing="0" w:after="150" w:afterAutospacing="0"/>
        <w:rPr>
          <w:rFonts w:hint="eastAsia" w:ascii="微软雅黑" w:hAnsi="微软雅黑" w:eastAsia="微软雅黑" w:cs="微软雅黑"/>
          <w:color w:val="333333"/>
          <w:sz w:val="28"/>
          <w:szCs w:val="28"/>
        </w:rPr>
      </w:pPr>
    </w:p>
    <w:p>
      <w:pPr>
        <w:pStyle w:val="9"/>
        <w:shd w:val="clear" w:color="auto" w:fill="FFFFFF"/>
        <w:spacing w:before="0" w:beforeAutospacing="0" w:after="150" w:afterAutospacing="0"/>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本公司郑重承诺：</w:t>
      </w:r>
    </w:p>
    <w:p>
      <w:pPr>
        <w:pStyle w:val="9"/>
        <w:shd w:val="clear" w:color="auto" w:fill="FFFFFF"/>
        <w:spacing w:before="0" w:beforeAutospacing="0" w:after="150" w:afterAutospacing="0"/>
        <w:ind w:firstLine="480"/>
        <w:rPr>
          <w:rFonts w:hint="eastAsia" w:ascii="微软雅黑" w:hAnsi="微软雅黑" w:eastAsia="微软雅黑" w:cs="微软雅黑"/>
          <w:color w:val="333333"/>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62" w:firstLine="560" w:firstLineChars="200"/>
        <w:textAlignment w:val="auto"/>
        <w:rPr>
          <w:rFonts w:hint="eastAsia" w:ascii="微软雅黑" w:hAnsi="微软雅黑" w:eastAsia="微软雅黑" w:cs="微软雅黑"/>
          <w:color w:val="333333"/>
          <w:kern w:val="0"/>
          <w:sz w:val="28"/>
          <w:szCs w:val="28"/>
        </w:rPr>
      </w:pPr>
      <w:r>
        <w:rPr>
          <w:rFonts w:hint="eastAsia" w:ascii="微软雅黑" w:hAnsi="微软雅黑" w:eastAsia="微软雅黑" w:cs="微软雅黑"/>
          <w:color w:val="333333"/>
          <w:kern w:val="0"/>
          <w:sz w:val="28"/>
          <w:szCs w:val="28"/>
        </w:rPr>
        <w:t>中国海油非我公司唯一服务客户并提供所附海油外业绩清单以示证明。若有违反本承诺，我公司愿意承担所产生的法律责任。</w:t>
      </w:r>
    </w:p>
    <w:p>
      <w:pPr>
        <w:pStyle w:val="9"/>
        <w:shd w:val="clear" w:color="auto" w:fill="FFFFFF"/>
        <w:spacing w:before="0" w:beforeAutospacing="0" w:after="150" w:afterAutospacing="0"/>
        <w:ind w:firstLine="480"/>
        <w:rPr>
          <w:rFonts w:hint="eastAsia" w:ascii="微软雅黑" w:hAnsi="微软雅黑" w:eastAsia="微软雅黑" w:cs="微软雅黑"/>
          <w:color w:val="333333"/>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spacing w:line="360" w:lineRule="auto"/>
        <w:ind w:left="840" w:leftChars="0" w:hanging="840" w:hangingChars="300"/>
        <w:rPr>
          <w:rFonts w:hint="eastAsia" w:ascii="微软雅黑" w:hAnsi="微软雅黑" w:eastAsia="微软雅黑" w:cs="微软雅黑"/>
          <w:sz w:val="28"/>
          <w:szCs w:val="28"/>
        </w:rPr>
      </w:pPr>
      <w:r>
        <w:rPr>
          <w:rFonts w:hint="eastAsia" w:ascii="微软雅黑" w:hAnsi="微软雅黑" w:eastAsia="微软雅黑" w:cs="微软雅黑"/>
          <w:color w:val="333333"/>
          <w:kern w:val="0"/>
          <w:sz w:val="28"/>
          <w:szCs w:val="28"/>
        </w:rPr>
        <w:t>备注： 海油外业绩如最终用户是中海油也应认定为中海油服务客户范围</w:t>
      </w: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tabs>
          <w:tab w:val="left" w:pos="5250"/>
        </w:tabs>
        <w:rPr>
          <w:rFonts w:hint="eastAsia" w:ascii="微软雅黑" w:hAnsi="微软雅黑" w:eastAsia="微软雅黑" w:cs="微软雅黑"/>
          <w:color w:val="333333"/>
          <w:kern w:val="0"/>
          <w:sz w:val="28"/>
          <w:szCs w:val="28"/>
        </w:rPr>
      </w:pPr>
      <w:r>
        <w:rPr>
          <w:rFonts w:hint="eastAsia" w:ascii="微软雅黑" w:hAnsi="微软雅黑" w:eastAsia="微软雅黑" w:cs="微软雅黑"/>
          <w:sz w:val="28"/>
          <w:szCs w:val="28"/>
        </w:rPr>
        <w:tab/>
      </w:r>
      <w:r>
        <w:rPr>
          <w:rFonts w:hint="eastAsia" w:ascii="微软雅黑" w:hAnsi="微软雅黑" w:eastAsia="微软雅黑" w:cs="微软雅黑"/>
          <w:color w:val="333333"/>
          <w:kern w:val="0"/>
          <w:sz w:val="28"/>
          <w:szCs w:val="28"/>
        </w:rPr>
        <w:t>公司名称:</w:t>
      </w:r>
    </w:p>
    <w:p>
      <w:pPr>
        <w:tabs>
          <w:tab w:val="left" w:pos="5250"/>
        </w:tabs>
        <w:rPr>
          <w:rFonts w:hint="eastAsia" w:ascii="微软雅黑" w:hAnsi="微软雅黑" w:eastAsia="微软雅黑" w:cs="微软雅黑"/>
          <w:color w:val="333333"/>
          <w:kern w:val="0"/>
          <w:sz w:val="28"/>
          <w:szCs w:val="28"/>
        </w:rPr>
      </w:pPr>
    </w:p>
    <w:p>
      <w:pPr>
        <w:tabs>
          <w:tab w:val="left" w:pos="5250"/>
        </w:tabs>
        <w:rPr>
          <w:rFonts w:hint="eastAsia" w:ascii="微软雅黑" w:hAnsi="微软雅黑" w:eastAsia="微软雅黑" w:cs="微软雅黑"/>
          <w:sz w:val="28"/>
          <w:szCs w:val="28"/>
        </w:rPr>
      </w:pPr>
      <w:r>
        <w:rPr>
          <w:rFonts w:hint="eastAsia" w:ascii="微软雅黑" w:hAnsi="微软雅黑" w:eastAsia="微软雅黑" w:cs="微软雅黑"/>
          <w:color w:val="333333"/>
          <w:kern w:val="0"/>
          <w:sz w:val="28"/>
          <w:szCs w:val="28"/>
        </w:rPr>
        <w:tab/>
      </w:r>
      <w:r>
        <w:rPr>
          <w:rFonts w:hint="eastAsia" w:ascii="微软雅黑" w:hAnsi="微软雅黑" w:eastAsia="微软雅黑" w:cs="微软雅黑"/>
          <w:color w:val="333333"/>
          <w:kern w:val="0"/>
          <w:sz w:val="28"/>
          <w:szCs w:val="28"/>
        </w:rPr>
        <w:t>日期：</w:t>
      </w:r>
    </w:p>
    <w:p>
      <w:pPr>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 xml:space="preserve"> 技术咨询表格（需在</w:t>
      </w: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文件中</w:t>
      </w: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rPr>
        <w:t>）</w:t>
      </w:r>
    </w:p>
    <w:p>
      <w:pPr>
        <w:spacing w:line="360" w:lineRule="auto"/>
        <w:jc w:val="center"/>
        <w:rPr>
          <w:rFonts w:hint="eastAsia" w:ascii="微软雅黑" w:hAnsi="微软雅黑" w:eastAsia="微软雅黑" w:cs="微软雅黑"/>
          <w:b/>
          <w:sz w:val="28"/>
          <w:szCs w:val="28"/>
        </w:rPr>
      </w:pPr>
    </w:p>
    <w:p>
      <w:pPr>
        <w:spacing w:line="36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询价单技术咨询表格</w:t>
      </w:r>
    </w:p>
    <w:p>
      <w:pPr>
        <w:spacing w:line="36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 </w:t>
      </w:r>
    </w:p>
    <w:p>
      <w:pPr>
        <w:spacing w:line="360" w:lineRule="auto"/>
        <w:rPr>
          <w:rFonts w:hint="eastAsia" w:ascii="微软雅黑" w:hAnsi="微软雅黑" w:eastAsia="微软雅黑" w:cs="微软雅黑"/>
          <w:sz w:val="24"/>
          <w:szCs w:val="24"/>
          <w:u w:val="single"/>
        </w:rPr>
      </w:pPr>
      <w:r>
        <w:rPr>
          <w:rFonts w:hint="eastAsia" w:ascii="微软雅黑" w:hAnsi="微软雅黑" w:eastAsia="微软雅黑" w:cs="微软雅黑"/>
          <w:b/>
          <w:sz w:val="24"/>
          <w:szCs w:val="24"/>
        </w:rPr>
        <w:t>标段编号：</w:t>
      </w:r>
      <w:r>
        <w:rPr>
          <w:rFonts w:hint="eastAsia" w:ascii="微软雅黑" w:hAnsi="微软雅黑" w:eastAsia="微软雅黑" w:cs="微软雅黑"/>
          <w:b/>
          <w:sz w:val="24"/>
          <w:szCs w:val="24"/>
          <w:u w:val="single"/>
        </w:rPr>
        <w:t xml:space="preserve"> ******-*****-***</w:t>
      </w:r>
    </w:p>
    <w:tbl>
      <w:tblPr>
        <w:tblStyle w:val="12"/>
        <w:tblpPr w:leftFromText="180" w:rightFromText="180" w:vertAnchor="text" w:horzAnchor="page" w:tblpX="437" w:tblpY="465"/>
        <w:tblOverlap w:val="never"/>
        <w:tblW w:w="11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698"/>
        <w:gridCol w:w="1440"/>
        <w:gridCol w:w="2667"/>
        <w:gridCol w:w="2292"/>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Borders>
              <w:top w:val="single" w:color="auto" w:sz="4" w:space="0"/>
              <w:left w:val="single" w:color="auto" w:sz="4" w:space="0"/>
              <w:bottom w:val="single" w:color="auto" w:sz="4" w:space="0"/>
              <w:right w:val="single" w:color="auto" w:sz="4" w:space="0"/>
            </w:tcBorders>
          </w:tcPr>
          <w:p>
            <w:pPr>
              <w:spacing w:line="360" w:lineRule="auto"/>
              <w:jc w:val="both"/>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69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采购需求号码</w:t>
            </w:r>
          </w:p>
        </w:tc>
        <w:tc>
          <w:tcPr>
            <w:tcW w:w="144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要料单位</w:t>
            </w:r>
          </w:p>
        </w:tc>
        <w:tc>
          <w:tcPr>
            <w:tcW w:w="266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需确认的问题</w:t>
            </w:r>
          </w:p>
          <w:p>
            <w:pPr>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（请标注采购需求中编号）</w:t>
            </w:r>
          </w:p>
        </w:tc>
        <w:tc>
          <w:tcPr>
            <w:tcW w:w="229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要料单位的答复</w:t>
            </w:r>
          </w:p>
        </w:tc>
        <w:tc>
          <w:tcPr>
            <w:tcW w:w="218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技术确认人员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2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1</w:t>
            </w:r>
          </w:p>
        </w:tc>
        <w:tc>
          <w:tcPr>
            <w:tcW w:w="169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908*****</w:t>
            </w:r>
          </w:p>
        </w:tc>
        <w:tc>
          <w:tcPr>
            <w:tcW w:w="1440"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微软雅黑" w:hAnsi="微软雅黑" w:eastAsia="微软雅黑" w:cs="微软雅黑"/>
                <w:sz w:val="24"/>
                <w:szCs w:val="24"/>
              </w:rPr>
            </w:pPr>
          </w:p>
        </w:tc>
        <w:tc>
          <w:tcPr>
            <w:tcW w:w="2667"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微软雅黑" w:hAnsi="微软雅黑" w:eastAsia="微软雅黑" w:cs="微软雅黑"/>
                <w:sz w:val="24"/>
                <w:szCs w:val="24"/>
              </w:rPr>
            </w:pPr>
          </w:p>
        </w:tc>
        <w:tc>
          <w:tcPr>
            <w:tcW w:w="2292" w:type="dxa"/>
            <w:tcBorders>
              <w:top w:val="single" w:color="auto" w:sz="4" w:space="0"/>
              <w:left w:val="single" w:color="auto" w:sz="4" w:space="0"/>
              <w:bottom w:val="single" w:color="auto" w:sz="4" w:space="0"/>
              <w:right w:val="single" w:color="auto" w:sz="4" w:space="0"/>
            </w:tcBorders>
          </w:tcPr>
          <w:p>
            <w:pPr>
              <w:spacing w:line="360" w:lineRule="auto"/>
              <w:rPr>
                <w:rFonts w:hint="eastAsia" w:ascii="微软雅黑" w:hAnsi="微软雅黑" w:eastAsia="微软雅黑" w:cs="微软雅黑"/>
                <w:sz w:val="24"/>
                <w:szCs w:val="24"/>
              </w:rPr>
            </w:pPr>
          </w:p>
        </w:tc>
        <w:tc>
          <w:tcPr>
            <w:tcW w:w="2184" w:type="dxa"/>
            <w:tcBorders>
              <w:top w:val="single" w:color="auto" w:sz="4" w:space="0"/>
              <w:left w:val="single" w:color="auto" w:sz="4" w:space="0"/>
              <w:bottom w:val="single" w:color="auto" w:sz="4" w:space="0"/>
              <w:right w:val="single" w:color="auto" w:sz="4" w:space="0"/>
            </w:tcBorders>
          </w:tcPr>
          <w:p>
            <w:pPr>
              <w:spacing w:line="36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2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2</w:t>
            </w:r>
          </w:p>
        </w:tc>
        <w:tc>
          <w:tcPr>
            <w:tcW w:w="169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微软雅黑" w:hAnsi="微软雅黑" w:eastAsia="微软雅黑" w:cs="微软雅黑"/>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微软雅黑" w:hAnsi="微软雅黑" w:eastAsia="微软雅黑" w:cs="微软雅黑"/>
                <w:sz w:val="24"/>
                <w:szCs w:val="24"/>
              </w:rPr>
            </w:pPr>
          </w:p>
        </w:tc>
        <w:tc>
          <w:tcPr>
            <w:tcW w:w="2667"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微软雅黑" w:hAnsi="微软雅黑" w:eastAsia="微软雅黑" w:cs="微软雅黑"/>
                <w:sz w:val="24"/>
                <w:szCs w:val="24"/>
              </w:rPr>
            </w:pPr>
          </w:p>
        </w:tc>
        <w:tc>
          <w:tcPr>
            <w:tcW w:w="2292" w:type="dxa"/>
            <w:tcBorders>
              <w:top w:val="single" w:color="auto" w:sz="4" w:space="0"/>
              <w:left w:val="single" w:color="auto" w:sz="4" w:space="0"/>
              <w:bottom w:val="single" w:color="auto" w:sz="4" w:space="0"/>
              <w:right w:val="single" w:color="auto" w:sz="4" w:space="0"/>
            </w:tcBorders>
          </w:tcPr>
          <w:p>
            <w:pPr>
              <w:spacing w:line="360" w:lineRule="auto"/>
              <w:rPr>
                <w:rFonts w:hint="eastAsia" w:ascii="微软雅黑" w:hAnsi="微软雅黑" w:eastAsia="微软雅黑" w:cs="微软雅黑"/>
                <w:sz w:val="24"/>
                <w:szCs w:val="24"/>
              </w:rPr>
            </w:pPr>
          </w:p>
        </w:tc>
        <w:tc>
          <w:tcPr>
            <w:tcW w:w="2184" w:type="dxa"/>
            <w:tcBorders>
              <w:top w:val="single" w:color="auto" w:sz="4" w:space="0"/>
              <w:left w:val="single" w:color="auto" w:sz="4" w:space="0"/>
              <w:bottom w:val="single" w:color="auto" w:sz="4" w:space="0"/>
              <w:right w:val="single" w:color="auto" w:sz="4" w:space="0"/>
            </w:tcBorders>
          </w:tcPr>
          <w:p>
            <w:pPr>
              <w:spacing w:line="36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2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3</w:t>
            </w:r>
          </w:p>
        </w:tc>
        <w:tc>
          <w:tcPr>
            <w:tcW w:w="169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微软雅黑" w:hAnsi="微软雅黑" w:eastAsia="微软雅黑" w:cs="微软雅黑"/>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微软雅黑" w:hAnsi="微软雅黑" w:eastAsia="微软雅黑" w:cs="微软雅黑"/>
                <w:sz w:val="24"/>
                <w:szCs w:val="24"/>
              </w:rPr>
            </w:pPr>
          </w:p>
        </w:tc>
        <w:tc>
          <w:tcPr>
            <w:tcW w:w="2667"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微软雅黑" w:hAnsi="微软雅黑" w:eastAsia="微软雅黑" w:cs="微软雅黑"/>
                <w:sz w:val="24"/>
                <w:szCs w:val="24"/>
              </w:rPr>
            </w:pPr>
          </w:p>
        </w:tc>
        <w:tc>
          <w:tcPr>
            <w:tcW w:w="2292" w:type="dxa"/>
            <w:tcBorders>
              <w:top w:val="single" w:color="auto" w:sz="4" w:space="0"/>
              <w:left w:val="single" w:color="auto" w:sz="4" w:space="0"/>
              <w:bottom w:val="single" w:color="auto" w:sz="4" w:space="0"/>
              <w:right w:val="single" w:color="auto" w:sz="4" w:space="0"/>
            </w:tcBorders>
          </w:tcPr>
          <w:p>
            <w:pPr>
              <w:spacing w:line="360" w:lineRule="auto"/>
              <w:rPr>
                <w:rFonts w:hint="eastAsia" w:ascii="微软雅黑" w:hAnsi="微软雅黑" w:eastAsia="微软雅黑" w:cs="微软雅黑"/>
                <w:sz w:val="24"/>
                <w:szCs w:val="24"/>
              </w:rPr>
            </w:pPr>
          </w:p>
        </w:tc>
        <w:tc>
          <w:tcPr>
            <w:tcW w:w="2184" w:type="dxa"/>
            <w:tcBorders>
              <w:top w:val="single" w:color="auto" w:sz="4" w:space="0"/>
              <w:left w:val="single" w:color="auto" w:sz="4" w:space="0"/>
              <w:bottom w:val="single" w:color="auto" w:sz="4" w:space="0"/>
              <w:right w:val="single" w:color="auto" w:sz="4" w:space="0"/>
            </w:tcBorders>
          </w:tcPr>
          <w:p>
            <w:pPr>
              <w:spacing w:line="36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28"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4</w:t>
            </w:r>
          </w:p>
        </w:tc>
        <w:tc>
          <w:tcPr>
            <w:tcW w:w="169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微软雅黑" w:hAnsi="微软雅黑" w:eastAsia="微软雅黑" w:cs="微软雅黑"/>
                <w:sz w:val="24"/>
                <w:szCs w:val="24"/>
              </w:rPr>
            </w:pPr>
          </w:p>
        </w:tc>
        <w:tc>
          <w:tcPr>
            <w:tcW w:w="1440"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微软雅黑" w:hAnsi="微软雅黑" w:eastAsia="微软雅黑" w:cs="微软雅黑"/>
                <w:sz w:val="24"/>
                <w:szCs w:val="24"/>
              </w:rPr>
            </w:pPr>
          </w:p>
        </w:tc>
        <w:tc>
          <w:tcPr>
            <w:tcW w:w="2667" w:type="dxa"/>
            <w:tcBorders>
              <w:top w:val="single" w:color="auto" w:sz="4" w:space="0"/>
              <w:left w:val="single" w:color="auto" w:sz="4" w:space="0"/>
              <w:bottom w:val="single" w:color="auto" w:sz="4" w:space="0"/>
              <w:right w:val="single" w:color="auto" w:sz="4" w:space="0"/>
            </w:tcBorders>
            <w:vAlign w:val="bottom"/>
          </w:tcPr>
          <w:p>
            <w:pPr>
              <w:spacing w:line="360" w:lineRule="auto"/>
              <w:rPr>
                <w:rFonts w:hint="eastAsia" w:ascii="微软雅黑" w:hAnsi="微软雅黑" w:eastAsia="微软雅黑" w:cs="微软雅黑"/>
                <w:sz w:val="24"/>
                <w:szCs w:val="24"/>
              </w:rPr>
            </w:pPr>
          </w:p>
        </w:tc>
        <w:tc>
          <w:tcPr>
            <w:tcW w:w="2292" w:type="dxa"/>
            <w:tcBorders>
              <w:top w:val="single" w:color="auto" w:sz="4" w:space="0"/>
              <w:left w:val="single" w:color="auto" w:sz="4" w:space="0"/>
              <w:bottom w:val="single" w:color="auto" w:sz="4" w:space="0"/>
              <w:right w:val="single" w:color="auto" w:sz="4" w:space="0"/>
            </w:tcBorders>
          </w:tcPr>
          <w:p>
            <w:pPr>
              <w:spacing w:line="360" w:lineRule="auto"/>
              <w:rPr>
                <w:rFonts w:hint="eastAsia" w:ascii="微软雅黑" w:hAnsi="微软雅黑" w:eastAsia="微软雅黑" w:cs="微软雅黑"/>
                <w:sz w:val="24"/>
                <w:szCs w:val="24"/>
              </w:rPr>
            </w:pPr>
          </w:p>
        </w:tc>
        <w:tc>
          <w:tcPr>
            <w:tcW w:w="2184" w:type="dxa"/>
            <w:tcBorders>
              <w:top w:val="single" w:color="auto" w:sz="4" w:space="0"/>
              <w:left w:val="single" w:color="auto" w:sz="4" w:space="0"/>
              <w:bottom w:val="single" w:color="auto" w:sz="4" w:space="0"/>
              <w:right w:val="single" w:color="auto" w:sz="4" w:space="0"/>
            </w:tcBorders>
          </w:tcPr>
          <w:p>
            <w:pPr>
              <w:spacing w:line="360" w:lineRule="auto"/>
              <w:rPr>
                <w:rFonts w:hint="eastAsia" w:ascii="微软雅黑" w:hAnsi="微软雅黑" w:eastAsia="微软雅黑" w:cs="微软雅黑"/>
                <w:sz w:val="24"/>
                <w:szCs w:val="24"/>
              </w:rPr>
            </w:pPr>
          </w:p>
        </w:tc>
      </w:tr>
    </w:tbl>
    <w:p>
      <w:pPr>
        <w:spacing w:line="360" w:lineRule="auto"/>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u w:val="single"/>
        </w:rPr>
        <w:t xml:space="preserve"> </w:t>
      </w:r>
    </w:p>
    <w:p>
      <w:pPr>
        <w:spacing w:line="36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填写说明：</w:t>
      </w:r>
    </w:p>
    <w:p>
      <w:pPr>
        <w:numPr>
          <w:ilvl w:val="0"/>
          <w:numId w:val="39"/>
        </w:numPr>
        <w:spacing w:line="36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每份《询价单技术咨询表格》只针对一份询价单。</w:t>
      </w:r>
    </w:p>
    <w:p>
      <w:pPr>
        <w:numPr>
          <w:ilvl w:val="0"/>
          <w:numId w:val="39"/>
        </w:numPr>
        <w:spacing w:line="36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标段编号和采购需求号码为必填内容。</w:t>
      </w:r>
    </w:p>
    <w:p>
      <w:pPr>
        <w:numPr>
          <w:ilvl w:val="0"/>
          <w:numId w:val="39"/>
        </w:numPr>
        <w:spacing w:line="360" w:lineRule="auto"/>
        <w:rPr>
          <w:rFonts w:hint="eastAsia" w:ascii="微软雅黑" w:hAnsi="微软雅黑" w:eastAsia="微软雅黑" w:cs="微软雅黑"/>
        </w:rPr>
      </w:pPr>
      <w:r>
        <w:rPr>
          <w:rFonts w:hint="eastAsia" w:ascii="微软雅黑" w:hAnsi="微软雅黑" w:eastAsia="微软雅黑" w:cs="微软雅黑"/>
          <w:b/>
          <w:sz w:val="24"/>
          <w:szCs w:val="24"/>
        </w:rPr>
        <w:t>若另有电子版图纸等资料提供，可粘贴于本表的下一页或另外提供附件，但须注明。</w:t>
      </w:r>
    </w:p>
    <w:p>
      <w:pPr>
        <w:widowControl/>
        <w:spacing w:line="360" w:lineRule="auto"/>
        <w:jc w:val="left"/>
        <w:rPr>
          <w:rFonts w:hint="eastAsia" w:ascii="微软雅黑" w:hAnsi="微软雅黑" w:eastAsia="微软雅黑" w:cs="微软雅黑"/>
          <w:b/>
          <w:sz w:val="24"/>
          <w:szCs w:val="24"/>
        </w:rPr>
        <w:sectPr>
          <w:pgSz w:w="11906" w:h="16838"/>
          <w:pgMar w:top="1440" w:right="1797" w:bottom="1440" w:left="1797" w:header="851" w:footer="992" w:gutter="0"/>
          <w:cols w:space="720" w:num="1"/>
          <w:docGrid w:type="lines" w:linePitch="312" w:charSpace="0"/>
        </w:sectPr>
      </w:pPr>
    </w:p>
    <w:p>
      <w:pPr>
        <w:outlineLvl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：其它表格（需在</w:t>
      </w: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文件中响应）</w:t>
      </w:r>
    </w:p>
    <w:p>
      <w:pPr>
        <w:spacing w:line="36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 </w:t>
      </w:r>
    </w:p>
    <w:p>
      <w:pPr>
        <w:pStyle w:val="35"/>
        <w:spacing w:before="156" w:beforeLines="50" w:after="156" w:afterLines="50"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8"/>
          <w:szCs w:val="28"/>
        </w:rPr>
        <w:t>商务技术格式 商务、技术和合同条款偏离表</w:t>
      </w:r>
    </w:p>
    <w:p>
      <w:pPr>
        <w:pStyle w:val="35"/>
        <w:spacing w:before="156" w:beforeLines="50" w:after="156" w:afterLines="50"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商务条款偏离表</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43"/>
        <w:gridCol w:w="2329"/>
        <w:gridCol w:w="2109"/>
        <w:gridCol w:w="1703"/>
        <w:gridCol w:w="10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685" w:type="pct"/>
            <w:tcBorders>
              <w:top w:val="single" w:color="auto" w:sz="12" w:space="0"/>
              <w:left w:val="single" w:color="auto" w:sz="12" w:space="0"/>
              <w:bottom w:val="single" w:color="auto" w:sz="6" w:space="0"/>
              <w:right w:val="single" w:color="auto" w:sz="6" w:space="0"/>
            </w:tcBorders>
            <w:vAlign w:val="center"/>
          </w:tcPr>
          <w:p>
            <w:pPr>
              <w:pStyle w:val="35"/>
              <w:suppressAutoHyphens/>
              <w:spacing w:line="360" w:lineRule="auto"/>
              <w:ind w:firstLine="28" w:firstLineChars="12"/>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396" w:type="pct"/>
            <w:tcBorders>
              <w:top w:val="single" w:color="auto" w:sz="12" w:space="0"/>
              <w:left w:val="single" w:color="auto" w:sz="6" w:space="0"/>
              <w:bottom w:val="single" w:color="auto" w:sz="6" w:space="0"/>
              <w:right w:val="single" w:color="auto" w:sz="6" w:space="0"/>
            </w:tcBorders>
            <w:vAlign w:val="center"/>
          </w:tcPr>
          <w:p>
            <w:pPr>
              <w:pStyle w:val="35"/>
              <w:suppressAutoHyphens/>
              <w:spacing w:line="360" w:lineRule="auto"/>
              <w:ind w:firstLine="93" w:firstLineChars="39"/>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询价</w:t>
            </w:r>
            <w:r>
              <w:rPr>
                <w:rFonts w:hint="eastAsia" w:ascii="微软雅黑" w:hAnsi="微软雅黑" w:eastAsia="微软雅黑" w:cs="微软雅黑"/>
                <w:sz w:val="24"/>
                <w:szCs w:val="24"/>
              </w:rPr>
              <w:t>文件索引</w:t>
            </w:r>
          </w:p>
        </w:tc>
        <w:tc>
          <w:tcPr>
            <w:tcW w:w="1264" w:type="pct"/>
            <w:tcBorders>
              <w:top w:val="single" w:color="auto" w:sz="12" w:space="0"/>
              <w:left w:val="single" w:color="auto" w:sz="6" w:space="0"/>
              <w:bottom w:val="single" w:color="auto" w:sz="6" w:space="0"/>
              <w:right w:val="single" w:color="auto" w:sz="6" w:space="0"/>
            </w:tcBorders>
            <w:vAlign w:val="center"/>
          </w:tcPr>
          <w:p>
            <w:pPr>
              <w:pStyle w:val="35"/>
              <w:suppressAutoHyphens/>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询价</w:t>
            </w:r>
            <w:r>
              <w:rPr>
                <w:rFonts w:hint="eastAsia" w:ascii="微软雅黑" w:hAnsi="微软雅黑" w:eastAsia="微软雅黑" w:cs="微软雅黑"/>
                <w:sz w:val="24"/>
                <w:szCs w:val="24"/>
              </w:rPr>
              <w:t>文件要求</w:t>
            </w:r>
          </w:p>
        </w:tc>
        <w:tc>
          <w:tcPr>
            <w:tcW w:w="1021" w:type="pct"/>
            <w:tcBorders>
              <w:top w:val="single" w:color="auto" w:sz="12" w:space="0"/>
              <w:left w:val="single" w:color="auto" w:sz="6" w:space="0"/>
              <w:bottom w:val="single" w:color="auto" w:sz="6" w:space="0"/>
              <w:right w:val="single" w:color="auto" w:sz="6" w:space="0"/>
            </w:tcBorders>
            <w:vAlign w:val="center"/>
          </w:tcPr>
          <w:p>
            <w:pPr>
              <w:pStyle w:val="35"/>
              <w:suppressAutoHyphens/>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文件响应</w:t>
            </w:r>
          </w:p>
        </w:tc>
        <w:tc>
          <w:tcPr>
            <w:tcW w:w="634" w:type="pct"/>
            <w:tcBorders>
              <w:top w:val="single" w:color="auto" w:sz="12" w:space="0"/>
              <w:left w:val="single" w:color="auto" w:sz="6" w:space="0"/>
              <w:bottom w:val="single" w:color="auto" w:sz="6" w:space="0"/>
              <w:right w:val="single" w:color="auto" w:sz="12" w:space="0"/>
            </w:tcBorders>
            <w:vAlign w:val="center"/>
          </w:tcPr>
          <w:p>
            <w:pPr>
              <w:pStyle w:val="35"/>
              <w:suppressAutoHyphens/>
              <w:spacing w:line="360" w:lineRule="auto"/>
              <w:ind w:left="1" w:hanging="1"/>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12"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12"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12"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12"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12"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bl>
    <w:p>
      <w:pPr>
        <w:pStyle w:val="35"/>
        <w:suppressAutoHyphens/>
        <w:spacing w:line="360" w:lineRule="auto"/>
        <w:ind w:left="984" w:leftChars="2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注：1.</w:t>
      </w: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人应对</w:t>
      </w:r>
      <w:r>
        <w:rPr>
          <w:rFonts w:hint="eastAsia" w:ascii="微软雅黑" w:hAnsi="微软雅黑" w:eastAsia="微软雅黑" w:cs="微软雅黑"/>
          <w:sz w:val="24"/>
          <w:szCs w:val="24"/>
          <w:highlight w:val="none"/>
        </w:rPr>
        <w:t>照</w:t>
      </w:r>
      <w:r>
        <w:rPr>
          <w:rFonts w:hint="eastAsia" w:ascii="微软雅黑" w:hAnsi="微软雅黑" w:eastAsia="微软雅黑" w:cs="微软雅黑"/>
          <w:sz w:val="24"/>
          <w:szCs w:val="24"/>
          <w:highlight w:val="none"/>
          <w:lang w:val="en-US" w:eastAsia="zh-CN"/>
        </w:rPr>
        <w:t>询价</w:t>
      </w:r>
      <w:r>
        <w:rPr>
          <w:rFonts w:hint="eastAsia" w:ascii="微软雅黑" w:hAnsi="微软雅黑" w:eastAsia="微软雅黑" w:cs="微软雅黑"/>
          <w:sz w:val="24"/>
          <w:szCs w:val="24"/>
          <w:highlight w:val="none"/>
        </w:rPr>
        <w:t>文件的要</w:t>
      </w:r>
      <w:r>
        <w:rPr>
          <w:rFonts w:hint="eastAsia" w:ascii="微软雅黑" w:hAnsi="微软雅黑" w:eastAsia="微软雅黑" w:cs="微软雅黑"/>
          <w:sz w:val="24"/>
          <w:szCs w:val="24"/>
        </w:rPr>
        <w:t>求，逐条说明对于偏离项的响应情况。</w:t>
      </w:r>
    </w:p>
    <w:p>
      <w:pPr>
        <w:pStyle w:val="35"/>
        <w:suppressAutoHyphens/>
        <w:spacing w:line="360" w:lineRule="auto"/>
        <w:ind w:left="984" w:leftChars="2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询价</w:t>
      </w:r>
      <w:r>
        <w:rPr>
          <w:rFonts w:hint="eastAsia" w:ascii="微软雅黑" w:hAnsi="微软雅黑" w:eastAsia="微软雅黑" w:cs="微软雅黑"/>
          <w:sz w:val="24"/>
          <w:szCs w:val="24"/>
        </w:rPr>
        <w:t>文件索引请列明相关文件名称及章节号。</w:t>
      </w:r>
    </w:p>
    <w:p>
      <w:pPr>
        <w:pStyle w:val="35"/>
        <w:suppressAutoHyphens/>
        <w:spacing w:line="360" w:lineRule="auto"/>
        <w:ind w:left="984" w:leftChars="2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3.对</w:t>
      </w:r>
      <w:r>
        <w:rPr>
          <w:rFonts w:hint="eastAsia" w:ascii="微软雅黑" w:hAnsi="微软雅黑" w:eastAsia="微软雅黑" w:cs="微软雅黑"/>
          <w:sz w:val="24"/>
          <w:szCs w:val="24"/>
          <w:lang w:val="en-US" w:eastAsia="zh-CN"/>
        </w:rPr>
        <w:t>询价</w:t>
      </w:r>
      <w:r>
        <w:rPr>
          <w:rFonts w:hint="eastAsia" w:ascii="微软雅黑" w:hAnsi="微软雅黑" w:eastAsia="微软雅黑" w:cs="微软雅黑"/>
          <w:sz w:val="24"/>
          <w:szCs w:val="24"/>
        </w:rPr>
        <w:t>文件相关条款无偏离时，应在“</w:t>
      </w: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文件响应”一栏填写“无偏离”。</w:t>
      </w:r>
    </w:p>
    <w:p>
      <w:pPr>
        <w:pStyle w:val="35"/>
        <w:suppressAutoHyphen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 xml:space="preserve">人代表签字： </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rPr>
        <w:t>单位盖章：</w:t>
      </w:r>
    </w:p>
    <w:p>
      <w:pPr>
        <w:pStyle w:val="35"/>
        <w:suppressAutoHyphens/>
        <w:spacing w:line="360" w:lineRule="auto"/>
        <w:ind w:firstLine="5280" w:firstLineChars="2200"/>
        <w:rPr>
          <w:rFonts w:hint="eastAsia" w:ascii="微软雅黑" w:hAnsi="微软雅黑" w:eastAsia="微软雅黑" w:cs="微软雅黑"/>
          <w:sz w:val="22"/>
          <w:szCs w:val="22"/>
          <w:highlight w:val="yellow"/>
        </w:rPr>
      </w:pPr>
      <w:r>
        <w:rPr>
          <w:rFonts w:hint="eastAsia" w:ascii="微软雅黑" w:hAnsi="微软雅黑" w:eastAsia="微软雅黑" w:cs="微软雅黑"/>
          <w:sz w:val="24"/>
          <w:szCs w:val="24"/>
        </w:rPr>
        <w:t>日        期：</w:t>
      </w:r>
    </w:p>
    <w:p>
      <w:pPr>
        <w:spacing w:line="348" w:lineRule="auto"/>
        <w:rPr>
          <w:rFonts w:hint="eastAsia" w:ascii="微软雅黑" w:hAnsi="微软雅黑" w:eastAsia="微软雅黑" w:cs="微软雅黑"/>
          <w:sz w:val="22"/>
          <w:szCs w:val="22"/>
          <w:highlight w:val="yellow"/>
        </w:rPr>
      </w:pPr>
    </w:p>
    <w:p>
      <w:pPr>
        <w:pStyle w:val="35"/>
        <w:spacing w:before="156" w:beforeLines="50" w:after="156" w:afterLines="50"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合同条款偏离表</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43"/>
        <w:gridCol w:w="2329"/>
        <w:gridCol w:w="2109"/>
        <w:gridCol w:w="1615"/>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685" w:type="pct"/>
            <w:tcBorders>
              <w:top w:val="single" w:color="auto" w:sz="12" w:space="0"/>
              <w:left w:val="single" w:color="auto" w:sz="12" w:space="0"/>
              <w:bottom w:val="single" w:color="auto" w:sz="6" w:space="0"/>
              <w:right w:val="single" w:color="auto" w:sz="6" w:space="0"/>
            </w:tcBorders>
            <w:vAlign w:val="center"/>
          </w:tcPr>
          <w:p>
            <w:pPr>
              <w:pStyle w:val="35"/>
              <w:suppressAutoHyphens/>
              <w:spacing w:line="360" w:lineRule="auto"/>
              <w:ind w:firstLine="28" w:firstLineChars="12"/>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396" w:type="pct"/>
            <w:tcBorders>
              <w:top w:val="single" w:color="auto" w:sz="12" w:space="0"/>
              <w:left w:val="single" w:color="auto" w:sz="6" w:space="0"/>
              <w:bottom w:val="single" w:color="auto" w:sz="6" w:space="0"/>
              <w:right w:val="single" w:color="auto" w:sz="6" w:space="0"/>
            </w:tcBorders>
            <w:vAlign w:val="center"/>
          </w:tcPr>
          <w:p>
            <w:pPr>
              <w:pStyle w:val="35"/>
              <w:suppressAutoHyphens/>
              <w:spacing w:line="360" w:lineRule="auto"/>
              <w:ind w:firstLine="93" w:firstLineChars="39"/>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合同条款号</w:t>
            </w:r>
          </w:p>
        </w:tc>
        <w:tc>
          <w:tcPr>
            <w:tcW w:w="1264" w:type="pct"/>
            <w:tcBorders>
              <w:top w:val="single" w:color="auto" w:sz="12" w:space="0"/>
              <w:left w:val="single" w:color="auto" w:sz="6" w:space="0"/>
              <w:bottom w:val="single" w:color="auto" w:sz="6" w:space="0"/>
              <w:right w:val="single" w:color="auto" w:sz="6" w:space="0"/>
            </w:tcBorders>
            <w:vAlign w:val="center"/>
          </w:tcPr>
          <w:p>
            <w:pPr>
              <w:pStyle w:val="35"/>
              <w:suppressAutoHyphens/>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合同条款要求</w:t>
            </w:r>
          </w:p>
        </w:tc>
        <w:tc>
          <w:tcPr>
            <w:tcW w:w="968" w:type="pct"/>
            <w:tcBorders>
              <w:top w:val="single" w:color="auto" w:sz="12" w:space="0"/>
              <w:left w:val="single" w:color="auto" w:sz="6" w:space="0"/>
              <w:bottom w:val="single" w:color="auto" w:sz="6" w:space="0"/>
              <w:right w:val="single" w:color="auto" w:sz="6" w:space="0"/>
            </w:tcBorders>
            <w:vAlign w:val="center"/>
          </w:tcPr>
          <w:p>
            <w:pPr>
              <w:pStyle w:val="35"/>
              <w:suppressAutoHyphens/>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文件响应</w:t>
            </w:r>
          </w:p>
        </w:tc>
        <w:tc>
          <w:tcPr>
            <w:tcW w:w="687" w:type="pct"/>
            <w:tcBorders>
              <w:top w:val="single" w:color="auto" w:sz="12" w:space="0"/>
              <w:left w:val="single" w:color="auto" w:sz="6" w:space="0"/>
              <w:bottom w:val="single" w:color="auto" w:sz="6" w:space="0"/>
              <w:right w:val="single" w:color="auto" w:sz="12" w:space="0"/>
            </w:tcBorders>
            <w:vAlign w:val="center"/>
          </w:tcPr>
          <w:p>
            <w:pPr>
              <w:pStyle w:val="35"/>
              <w:suppressAutoHyphens/>
              <w:spacing w:line="360" w:lineRule="auto"/>
              <w:ind w:left="1" w:hanging="1"/>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968"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87"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12"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12"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12"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968" w:type="pct"/>
            <w:tcBorders>
              <w:top w:val="single" w:color="auto" w:sz="6" w:space="0"/>
              <w:left w:val="single" w:color="auto" w:sz="6" w:space="0"/>
              <w:bottom w:val="single" w:color="auto" w:sz="12"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87" w:type="pct"/>
            <w:tcBorders>
              <w:top w:val="single" w:color="auto" w:sz="6" w:space="0"/>
              <w:left w:val="single" w:color="auto" w:sz="6" w:space="0"/>
              <w:bottom w:val="single" w:color="auto" w:sz="12"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bl>
    <w:p>
      <w:pPr>
        <w:pStyle w:val="35"/>
        <w:suppressAutoHyphens/>
        <w:spacing w:line="360" w:lineRule="auto"/>
        <w:ind w:left="984" w:leftChars="2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注：1.</w:t>
      </w: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人应对照合同条款的要求，逐条说明对于偏离项的响应情况。</w:t>
      </w:r>
    </w:p>
    <w:p>
      <w:pPr>
        <w:pStyle w:val="35"/>
        <w:suppressAutoHyphens/>
        <w:spacing w:line="360" w:lineRule="auto"/>
        <w:ind w:left="984" w:leftChars="2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2.合同条款号请列明章节号。</w:t>
      </w:r>
    </w:p>
    <w:p>
      <w:pPr>
        <w:pStyle w:val="35"/>
        <w:suppressAutoHyphens/>
        <w:spacing w:line="360" w:lineRule="auto"/>
        <w:ind w:left="984" w:leftChars="2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3.对合同条款无偏离时，应在“</w:t>
      </w: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文件响应”一栏填写“无偏离”。</w:t>
      </w:r>
    </w:p>
    <w:p>
      <w:pPr>
        <w:pStyle w:val="35"/>
        <w:suppressAutoHyphen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 xml:space="preserve">人代表签字： </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rPr>
        <w:t>单位盖章：</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rPr>
        <w:t>日        期：</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pStyle w:val="35"/>
        <w:spacing w:before="156" w:beforeLines="50" w:after="156" w:afterLines="50"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技术条款偏离表</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43"/>
        <w:gridCol w:w="2329"/>
        <w:gridCol w:w="2109"/>
        <w:gridCol w:w="1703"/>
        <w:gridCol w:w="10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685" w:type="pct"/>
            <w:tcBorders>
              <w:top w:val="single" w:color="auto" w:sz="12" w:space="0"/>
              <w:left w:val="single" w:color="auto" w:sz="12" w:space="0"/>
              <w:bottom w:val="single" w:color="auto" w:sz="6" w:space="0"/>
              <w:right w:val="single" w:color="auto" w:sz="6" w:space="0"/>
            </w:tcBorders>
            <w:vAlign w:val="center"/>
          </w:tcPr>
          <w:p>
            <w:pPr>
              <w:pStyle w:val="35"/>
              <w:suppressAutoHyphens/>
              <w:spacing w:line="360" w:lineRule="auto"/>
              <w:ind w:firstLine="28" w:firstLineChars="12"/>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396" w:type="pct"/>
            <w:tcBorders>
              <w:top w:val="single" w:color="auto" w:sz="12" w:space="0"/>
              <w:left w:val="single" w:color="auto" w:sz="6" w:space="0"/>
              <w:bottom w:val="single" w:color="auto" w:sz="6" w:space="0"/>
              <w:right w:val="single" w:color="auto" w:sz="6" w:space="0"/>
            </w:tcBorders>
            <w:vAlign w:val="center"/>
          </w:tcPr>
          <w:p>
            <w:pPr>
              <w:pStyle w:val="35"/>
              <w:suppressAutoHyphens/>
              <w:spacing w:line="360" w:lineRule="auto"/>
              <w:ind w:firstLine="93" w:firstLineChars="39"/>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询价</w:t>
            </w:r>
            <w:r>
              <w:rPr>
                <w:rFonts w:hint="eastAsia" w:ascii="微软雅黑" w:hAnsi="微软雅黑" w:eastAsia="微软雅黑" w:cs="微软雅黑"/>
                <w:sz w:val="24"/>
                <w:szCs w:val="24"/>
              </w:rPr>
              <w:t>文件索引</w:t>
            </w:r>
          </w:p>
        </w:tc>
        <w:tc>
          <w:tcPr>
            <w:tcW w:w="1264" w:type="pct"/>
            <w:tcBorders>
              <w:top w:val="single" w:color="auto" w:sz="12" w:space="0"/>
              <w:left w:val="single" w:color="auto" w:sz="6" w:space="0"/>
              <w:bottom w:val="single" w:color="auto" w:sz="6" w:space="0"/>
              <w:right w:val="single" w:color="auto" w:sz="6" w:space="0"/>
            </w:tcBorders>
            <w:vAlign w:val="center"/>
          </w:tcPr>
          <w:p>
            <w:pPr>
              <w:pStyle w:val="35"/>
              <w:suppressAutoHyphens/>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询价</w:t>
            </w:r>
            <w:r>
              <w:rPr>
                <w:rFonts w:hint="eastAsia" w:ascii="微软雅黑" w:hAnsi="微软雅黑" w:eastAsia="微软雅黑" w:cs="微软雅黑"/>
                <w:sz w:val="24"/>
                <w:szCs w:val="24"/>
              </w:rPr>
              <w:t>文件要求</w:t>
            </w:r>
          </w:p>
        </w:tc>
        <w:tc>
          <w:tcPr>
            <w:tcW w:w="1021" w:type="pct"/>
            <w:tcBorders>
              <w:top w:val="single" w:color="auto" w:sz="12" w:space="0"/>
              <w:left w:val="single" w:color="auto" w:sz="6" w:space="0"/>
              <w:bottom w:val="single" w:color="auto" w:sz="6" w:space="0"/>
              <w:right w:val="single" w:color="auto" w:sz="6" w:space="0"/>
            </w:tcBorders>
            <w:vAlign w:val="center"/>
          </w:tcPr>
          <w:p>
            <w:pPr>
              <w:pStyle w:val="35"/>
              <w:suppressAutoHyphens/>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文件响应</w:t>
            </w:r>
          </w:p>
        </w:tc>
        <w:tc>
          <w:tcPr>
            <w:tcW w:w="634" w:type="pct"/>
            <w:tcBorders>
              <w:top w:val="single" w:color="auto" w:sz="12" w:space="0"/>
              <w:left w:val="single" w:color="auto" w:sz="6" w:space="0"/>
              <w:bottom w:val="single" w:color="auto" w:sz="6" w:space="0"/>
              <w:right w:val="single" w:color="auto" w:sz="12" w:space="0"/>
            </w:tcBorders>
            <w:vAlign w:val="center"/>
          </w:tcPr>
          <w:p>
            <w:pPr>
              <w:pStyle w:val="35"/>
              <w:suppressAutoHyphens/>
              <w:spacing w:line="360" w:lineRule="auto"/>
              <w:ind w:left="1" w:hanging="1"/>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6"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6"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6"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tcBorders>
              <w:top w:val="single" w:color="auto" w:sz="6" w:space="0"/>
              <w:left w:val="single" w:color="auto" w:sz="12" w:space="0"/>
              <w:bottom w:val="single" w:color="auto" w:sz="12"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396" w:type="pct"/>
            <w:tcBorders>
              <w:top w:val="single" w:color="auto" w:sz="6" w:space="0"/>
              <w:left w:val="single" w:color="auto" w:sz="6" w:space="0"/>
              <w:bottom w:val="single" w:color="auto" w:sz="12" w:space="0"/>
              <w:right w:val="single" w:color="auto" w:sz="6" w:space="0"/>
            </w:tcBorders>
            <w:vAlign w:val="center"/>
          </w:tcPr>
          <w:p>
            <w:pPr>
              <w:pStyle w:val="35"/>
              <w:snapToGrid w:val="0"/>
              <w:spacing w:line="360" w:lineRule="auto"/>
              <w:jc w:val="center"/>
              <w:rPr>
                <w:rFonts w:hint="eastAsia" w:ascii="微软雅黑" w:hAnsi="微软雅黑" w:eastAsia="微软雅黑" w:cs="微软雅黑"/>
                <w:sz w:val="24"/>
                <w:szCs w:val="24"/>
              </w:rPr>
            </w:pPr>
          </w:p>
        </w:tc>
        <w:tc>
          <w:tcPr>
            <w:tcW w:w="1264" w:type="pct"/>
            <w:tcBorders>
              <w:top w:val="single" w:color="auto" w:sz="6" w:space="0"/>
              <w:left w:val="single" w:color="auto" w:sz="6" w:space="0"/>
              <w:bottom w:val="single" w:color="auto" w:sz="12"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1021" w:type="pct"/>
            <w:tcBorders>
              <w:top w:val="single" w:color="auto" w:sz="6" w:space="0"/>
              <w:left w:val="single" w:color="auto" w:sz="6" w:space="0"/>
              <w:bottom w:val="single" w:color="auto" w:sz="12" w:space="0"/>
              <w:right w:val="single" w:color="auto" w:sz="6" w:space="0"/>
            </w:tcBorders>
          </w:tcPr>
          <w:p>
            <w:pPr>
              <w:pStyle w:val="35"/>
              <w:snapToGrid w:val="0"/>
              <w:spacing w:line="360" w:lineRule="auto"/>
              <w:jc w:val="center"/>
              <w:rPr>
                <w:rFonts w:hint="eastAsia" w:ascii="微软雅黑" w:hAnsi="微软雅黑" w:eastAsia="微软雅黑" w:cs="微软雅黑"/>
                <w:sz w:val="24"/>
                <w:szCs w:val="24"/>
              </w:rPr>
            </w:pPr>
          </w:p>
        </w:tc>
        <w:tc>
          <w:tcPr>
            <w:tcW w:w="634" w:type="pct"/>
            <w:tcBorders>
              <w:top w:val="single" w:color="auto" w:sz="6" w:space="0"/>
              <w:left w:val="single" w:color="auto" w:sz="6" w:space="0"/>
              <w:bottom w:val="single" w:color="auto" w:sz="12" w:space="0"/>
              <w:right w:val="single" w:color="auto" w:sz="12" w:space="0"/>
            </w:tcBorders>
            <w:vAlign w:val="center"/>
          </w:tcPr>
          <w:p>
            <w:pPr>
              <w:pStyle w:val="35"/>
              <w:snapToGrid w:val="0"/>
              <w:spacing w:line="360" w:lineRule="auto"/>
              <w:jc w:val="center"/>
              <w:rPr>
                <w:rFonts w:hint="eastAsia" w:ascii="微软雅黑" w:hAnsi="微软雅黑" w:eastAsia="微软雅黑" w:cs="微软雅黑"/>
                <w:sz w:val="24"/>
                <w:szCs w:val="24"/>
              </w:rPr>
            </w:pPr>
          </w:p>
        </w:tc>
      </w:tr>
    </w:tbl>
    <w:p>
      <w:pPr>
        <w:pStyle w:val="35"/>
        <w:suppressAutoHyphens/>
        <w:spacing w:line="360" w:lineRule="auto"/>
        <w:ind w:left="984" w:leftChars="2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注：1.</w:t>
      </w: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人应对照</w:t>
      </w:r>
      <w:r>
        <w:rPr>
          <w:rFonts w:hint="eastAsia" w:ascii="微软雅黑" w:hAnsi="微软雅黑" w:eastAsia="微软雅黑" w:cs="微软雅黑"/>
          <w:sz w:val="24"/>
          <w:szCs w:val="24"/>
          <w:lang w:val="en-US" w:eastAsia="zh-CN"/>
        </w:rPr>
        <w:t>询价</w:t>
      </w:r>
      <w:r>
        <w:rPr>
          <w:rFonts w:hint="eastAsia" w:ascii="微软雅黑" w:hAnsi="微软雅黑" w:eastAsia="微软雅黑" w:cs="微软雅黑"/>
          <w:sz w:val="24"/>
          <w:szCs w:val="24"/>
        </w:rPr>
        <w:t>文件的要求，逐条说明对于偏离项的响应情况。</w:t>
      </w:r>
    </w:p>
    <w:p>
      <w:pPr>
        <w:pStyle w:val="35"/>
        <w:suppressAutoHyphens/>
        <w:spacing w:line="360" w:lineRule="auto"/>
        <w:ind w:left="984" w:leftChars="2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en-US" w:eastAsia="zh-CN"/>
        </w:rPr>
        <w:t>询价</w:t>
      </w:r>
      <w:r>
        <w:rPr>
          <w:rFonts w:hint="eastAsia" w:ascii="微软雅黑" w:hAnsi="微软雅黑" w:eastAsia="微软雅黑" w:cs="微软雅黑"/>
          <w:sz w:val="24"/>
          <w:szCs w:val="24"/>
        </w:rPr>
        <w:t>文件索引请列明相关文件名称及章节号。</w:t>
      </w:r>
    </w:p>
    <w:p>
      <w:pPr>
        <w:pStyle w:val="35"/>
        <w:suppressAutoHyphens/>
        <w:spacing w:line="360" w:lineRule="auto"/>
        <w:ind w:left="984" w:leftChars="240" w:hanging="480" w:hanging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3.对</w:t>
      </w:r>
      <w:r>
        <w:rPr>
          <w:rFonts w:hint="eastAsia" w:ascii="微软雅黑" w:hAnsi="微软雅黑" w:eastAsia="微软雅黑" w:cs="微软雅黑"/>
          <w:sz w:val="24"/>
          <w:szCs w:val="24"/>
          <w:lang w:val="en-US" w:eastAsia="zh-CN"/>
        </w:rPr>
        <w:t>询价</w:t>
      </w:r>
      <w:r>
        <w:rPr>
          <w:rFonts w:hint="eastAsia" w:ascii="微软雅黑" w:hAnsi="微软雅黑" w:eastAsia="微软雅黑" w:cs="微软雅黑"/>
          <w:sz w:val="24"/>
          <w:szCs w:val="24"/>
        </w:rPr>
        <w:t>文件相关条款无偏离时，应在“</w:t>
      </w: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文件响应”一栏填写“无偏离”。</w:t>
      </w:r>
    </w:p>
    <w:p>
      <w:pPr>
        <w:pStyle w:val="35"/>
        <w:suppressAutoHyphens/>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应答</w:t>
      </w:r>
      <w:r>
        <w:rPr>
          <w:rFonts w:hint="eastAsia" w:ascii="微软雅黑" w:hAnsi="微软雅黑" w:eastAsia="微软雅黑" w:cs="微软雅黑"/>
          <w:sz w:val="24"/>
          <w:szCs w:val="24"/>
        </w:rPr>
        <w:t xml:space="preserve">人代表签字： </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rPr>
        <w:t>单位盖章：</w:t>
      </w:r>
    </w:p>
    <w:p>
      <w:pPr>
        <w:pStyle w:val="35"/>
        <w:suppressAutoHyphens/>
        <w:spacing w:line="360" w:lineRule="auto"/>
        <w:ind w:firstLine="5280" w:firstLineChars="2200"/>
        <w:rPr>
          <w:rFonts w:hint="eastAsia" w:ascii="微软雅黑" w:hAnsi="微软雅黑" w:eastAsia="微软雅黑" w:cs="微软雅黑"/>
          <w:sz w:val="24"/>
          <w:szCs w:val="24"/>
        </w:rPr>
      </w:pPr>
      <w:r>
        <w:rPr>
          <w:rFonts w:hint="eastAsia" w:ascii="微软雅黑" w:hAnsi="微软雅黑" w:eastAsia="微软雅黑" w:cs="微软雅黑"/>
          <w:sz w:val="24"/>
          <w:szCs w:val="24"/>
        </w:rPr>
        <w:t>日        期：</w:t>
      </w:r>
    </w:p>
    <w:p>
      <w:pPr>
        <w:spacing w:line="348" w:lineRule="auto"/>
        <w:rPr>
          <w:rFonts w:hint="eastAsia" w:ascii="微软雅黑" w:hAnsi="微软雅黑" w:eastAsia="微软雅黑" w:cs="微软雅黑"/>
          <w:sz w:val="22"/>
          <w:szCs w:val="22"/>
          <w:highlight w:val="yellow"/>
        </w:rPr>
      </w:pPr>
    </w:p>
    <w:p>
      <w:pPr>
        <w:spacing w:line="348" w:lineRule="auto"/>
        <w:rPr>
          <w:rFonts w:hint="eastAsia" w:ascii="微软雅黑" w:hAnsi="微软雅黑" w:eastAsia="微软雅黑" w:cs="微软雅黑"/>
          <w:sz w:val="22"/>
          <w:szCs w:val="22"/>
          <w:highlight w:val="yellow"/>
        </w:rPr>
      </w:pPr>
    </w:p>
    <w:p>
      <w:pPr>
        <w:spacing w:line="348"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商务技术格式 商务和技术响应表</w:t>
      </w:r>
    </w:p>
    <w:p>
      <w:pPr>
        <w:spacing w:line="348"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商务响应表</w:t>
      </w:r>
    </w:p>
    <w:tbl>
      <w:tblPr>
        <w:tblStyle w:val="12"/>
        <w:tblW w:w="6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2"/>
        <w:gridCol w:w="456"/>
        <w:gridCol w:w="1527"/>
        <w:gridCol w:w="3535"/>
        <w:gridCol w:w="1077"/>
        <w:gridCol w:w="1059"/>
        <w:gridCol w:w="1170"/>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4" w:type="pct"/>
            <w:gridSpan w:val="2"/>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754"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评审内容</w:t>
            </w:r>
          </w:p>
        </w:tc>
        <w:tc>
          <w:tcPr>
            <w:tcW w:w="1746"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评审标准</w:t>
            </w:r>
          </w:p>
        </w:tc>
        <w:tc>
          <w:tcPr>
            <w:tcW w:w="532"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应答</w:t>
            </w:r>
            <w:r>
              <w:rPr>
                <w:rFonts w:hint="eastAsia" w:ascii="微软雅黑" w:hAnsi="微软雅黑" w:eastAsia="微软雅黑" w:cs="微软雅黑"/>
              </w:rPr>
              <w:t>文件响应</w:t>
            </w:r>
          </w:p>
        </w:tc>
        <w:tc>
          <w:tcPr>
            <w:tcW w:w="523"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rPr>
              <w:t>所附证明文件名称</w:t>
            </w:r>
          </w:p>
        </w:tc>
        <w:tc>
          <w:tcPr>
            <w:tcW w:w="578"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rPr>
            </w:pPr>
            <w:r>
              <w:rPr>
                <w:rFonts w:hint="eastAsia" w:ascii="微软雅黑" w:hAnsi="微软雅黑" w:eastAsia="微软雅黑" w:cs="微软雅黑"/>
              </w:rPr>
              <w:t>所附文件</w:t>
            </w:r>
          </w:p>
          <w:p>
            <w:pPr>
              <w:pStyle w:val="22"/>
              <w:spacing w:line="300" w:lineRule="exact"/>
              <w:jc w:val="center"/>
              <w:rPr>
                <w:rFonts w:hint="eastAsia" w:ascii="微软雅黑" w:hAnsi="微软雅黑" w:eastAsia="微软雅黑" w:cs="微软雅黑"/>
              </w:rPr>
            </w:pPr>
            <w:r>
              <w:rPr>
                <w:rFonts w:hint="eastAsia" w:ascii="微软雅黑" w:hAnsi="微软雅黑" w:eastAsia="微软雅黑" w:cs="微软雅黑"/>
              </w:rPr>
              <w:t>索引</w:t>
            </w:r>
          </w:p>
        </w:tc>
        <w:tc>
          <w:tcPr>
            <w:tcW w:w="460"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rPr>
            </w:pPr>
            <w:r>
              <w:rPr>
                <w:rFonts w:hint="eastAsia" w:ascii="微软雅黑" w:hAnsi="微软雅黑" w:eastAsia="微软雅黑" w:cs="微软雅黑"/>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79" w:type="pct"/>
            <w:vMerge w:val="restart"/>
            <w:tcBorders>
              <w:top w:val="nil"/>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1</w:t>
            </w:r>
          </w:p>
          <w:p>
            <w:pPr>
              <w:spacing w:line="300" w:lineRule="exact"/>
              <w:jc w:val="center"/>
              <w:rPr>
                <w:rFonts w:hint="eastAsia" w:ascii="微软雅黑" w:hAnsi="微软雅黑" w:eastAsia="微软雅黑" w:cs="微软雅黑"/>
                <w:bCs/>
              </w:rPr>
            </w:pPr>
          </w:p>
        </w:tc>
        <w:tc>
          <w:tcPr>
            <w:tcW w:w="225" w:type="pct"/>
            <w:vMerge w:val="restart"/>
            <w:tcBorders>
              <w:top w:val="nil"/>
              <w:left w:val="single" w:color="auto" w:sz="4" w:space="0"/>
              <w:bottom w:val="single" w:color="auto" w:sz="4" w:space="0"/>
              <w:right w:val="single" w:color="auto" w:sz="4" w:space="0"/>
            </w:tcBorders>
            <w:vAlign w:val="center"/>
          </w:tcPr>
          <w:p>
            <w:pPr>
              <w:pStyle w:val="22"/>
              <w:spacing w:line="300" w:lineRule="exact"/>
              <w:ind w:left="113" w:right="113"/>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商务部分</w:t>
            </w:r>
          </w:p>
        </w:tc>
        <w:tc>
          <w:tcPr>
            <w:tcW w:w="754"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申请人名称</w:t>
            </w:r>
          </w:p>
        </w:tc>
        <w:tc>
          <w:tcPr>
            <w:tcW w:w="1746"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与营业执照、资质证书一致；</w:t>
            </w:r>
          </w:p>
        </w:tc>
        <w:tc>
          <w:tcPr>
            <w:tcW w:w="532"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523"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460"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营业执照</w:t>
            </w:r>
          </w:p>
        </w:tc>
        <w:tc>
          <w:tcPr>
            <w:tcW w:w="1746"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r>
              <w:rPr>
                <w:rFonts w:hint="eastAsia" w:ascii="微软雅黑" w:hAnsi="微软雅黑" w:eastAsia="微软雅黑" w:cs="微软雅黑"/>
                <w:bCs/>
                <w:sz w:val="21"/>
                <w:szCs w:val="21"/>
                <w:lang w:val="en-US" w:eastAsia="zh-CN"/>
              </w:rPr>
              <w:t>应答</w:t>
            </w:r>
            <w:r>
              <w:rPr>
                <w:rFonts w:hint="eastAsia" w:ascii="微软雅黑" w:hAnsi="微软雅黑" w:eastAsia="微软雅黑" w:cs="微软雅黑"/>
                <w:bCs/>
                <w:sz w:val="21"/>
                <w:szCs w:val="21"/>
              </w:rPr>
              <w:t>人具有合法有效的企业法人营业执照、税务登记证及组织机构代码证或证照合一的营业执照，</w:t>
            </w:r>
            <w:r>
              <w:rPr>
                <w:rFonts w:hint="eastAsia" w:ascii="微软雅黑" w:hAnsi="微软雅黑" w:eastAsia="微软雅黑" w:cs="微软雅黑"/>
                <w:bCs/>
                <w:sz w:val="21"/>
                <w:szCs w:val="21"/>
                <w:lang w:val="en-US" w:eastAsia="zh-CN"/>
              </w:rPr>
              <w:t>应答</w:t>
            </w:r>
            <w:r>
              <w:rPr>
                <w:rFonts w:hint="eastAsia" w:ascii="微软雅黑" w:hAnsi="微软雅黑" w:eastAsia="微软雅黑" w:cs="微软雅黑"/>
                <w:bCs/>
                <w:sz w:val="21"/>
                <w:szCs w:val="21"/>
              </w:rPr>
              <w:t>时需提供原件扫描件（原件备查）</w:t>
            </w:r>
            <w:r>
              <w:rPr>
                <w:rFonts w:hint="eastAsia" w:ascii="微软雅黑" w:hAnsi="微软雅黑" w:eastAsia="微软雅黑" w:cs="微软雅黑"/>
                <w:color w:val="333333"/>
              </w:rPr>
              <w:t>。</w:t>
            </w:r>
          </w:p>
        </w:tc>
        <w:tc>
          <w:tcPr>
            <w:tcW w:w="532"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523"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460"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报价文件签字盖章</w:t>
            </w:r>
          </w:p>
        </w:tc>
        <w:tc>
          <w:tcPr>
            <w:tcW w:w="1746"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有法定代表人（单位负责人）或其委托代理人签字并加盖单位章。由法定代表人（单位负责人）签字的，应附法定代表人（单位负责人）身份证明，由代理人签字的，应附授权委托书，身份证明或授权委托书；</w:t>
            </w:r>
          </w:p>
        </w:tc>
        <w:tc>
          <w:tcPr>
            <w:tcW w:w="532"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523"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460"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报价文件格式</w:t>
            </w:r>
          </w:p>
        </w:tc>
        <w:tc>
          <w:tcPr>
            <w:tcW w:w="1746"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sz w:val="24"/>
                <w:szCs w:val="24"/>
              </w:rPr>
            </w:pPr>
            <w:r>
              <w:rPr>
                <w:rFonts w:hint="eastAsia" w:ascii="微软雅黑" w:hAnsi="微软雅黑" w:eastAsia="微软雅黑" w:cs="微软雅黑"/>
                <w:bCs/>
              </w:rPr>
              <w:t>符合附件3：报价单格式的规定；</w:t>
            </w:r>
          </w:p>
        </w:tc>
        <w:tc>
          <w:tcPr>
            <w:tcW w:w="532"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bCs/>
              </w:rPr>
            </w:pPr>
          </w:p>
        </w:tc>
        <w:tc>
          <w:tcPr>
            <w:tcW w:w="523"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bCs/>
              </w:rPr>
            </w:pPr>
          </w:p>
        </w:tc>
        <w:tc>
          <w:tcPr>
            <w:tcW w:w="578"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bCs/>
              </w:rPr>
            </w:pPr>
          </w:p>
        </w:tc>
        <w:tc>
          <w:tcPr>
            <w:tcW w:w="460"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报价有效期</w:t>
            </w:r>
          </w:p>
        </w:tc>
        <w:tc>
          <w:tcPr>
            <w:tcW w:w="1746"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报价截止之日起</w:t>
            </w:r>
            <w:r>
              <w:rPr>
                <w:rFonts w:hint="eastAsia" w:ascii="微软雅黑" w:hAnsi="微软雅黑" w:eastAsia="微软雅黑" w:cs="微软雅黑"/>
                <w:b/>
                <w:sz w:val="21"/>
                <w:szCs w:val="21"/>
              </w:rPr>
              <w:t>120</w:t>
            </w:r>
            <w:r>
              <w:rPr>
                <w:rFonts w:hint="eastAsia" w:ascii="微软雅黑" w:hAnsi="微软雅黑" w:eastAsia="微软雅黑" w:cs="微软雅黑"/>
                <w:bCs/>
                <w:sz w:val="21"/>
                <w:szCs w:val="21"/>
              </w:rPr>
              <w:t>天内保持有效；</w:t>
            </w:r>
          </w:p>
        </w:tc>
        <w:tc>
          <w:tcPr>
            <w:tcW w:w="532"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523"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c>
          <w:tcPr>
            <w:tcW w:w="460"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both"/>
              <w:rPr>
                <w:rFonts w:hint="eastAsia" w:ascii="微软雅黑" w:hAnsi="微软雅黑" w:eastAsia="微软雅黑" w:cs="微软雅黑"/>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资质要求</w:t>
            </w:r>
          </w:p>
        </w:tc>
        <w:tc>
          <w:tcPr>
            <w:tcW w:w="1746" w:type="pct"/>
            <w:tcBorders>
              <w:top w:val="single" w:color="auto" w:sz="4" w:space="0"/>
              <w:left w:val="single" w:color="auto" w:sz="4" w:space="0"/>
              <w:bottom w:val="single" w:color="auto" w:sz="4" w:space="0"/>
              <w:right w:val="single" w:color="auto" w:sz="4" w:space="0"/>
            </w:tcBorders>
            <w:vAlign w:val="center"/>
          </w:tcPr>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应答人须是中华人民共和国境内注册的独立法人单位，具备法律主体资格，具有独立</w:t>
            </w:r>
            <w:r>
              <w:rPr>
                <w:rFonts w:hint="eastAsia" w:ascii="微软雅黑" w:hAnsi="微软雅黑" w:eastAsia="微软雅黑" w:cs="微软雅黑"/>
                <w:szCs w:val="24"/>
                <w:highlight w:val="none"/>
                <w:lang w:val="en-US" w:eastAsia="zh-CN"/>
              </w:rPr>
              <w:t>订立及履行合同的能力（如果为分公司应答，需要总公司合法授权书，总公司与分支机构只可一家参与应答，同时参与</w:t>
            </w:r>
            <w:r>
              <w:rPr>
                <w:rFonts w:hint="eastAsia" w:ascii="微软雅黑" w:hAnsi="微软雅黑" w:eastAsia="微软雅黑" w:cs="微软雅黑"/>
                <w:szCs w:val="24"/>
                <w:lang w:val="en-US" w:eastAsia="zh-CN"/>
              </w:rPr>
              <w:t>应答视为应答无效）；</w:t>
            </w:r>
          </w:p>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应答人应具备经营地点、固定的办公场所且除法定代表人外还应有定额人员。定额人员社保缴纳人数不应少于5人，且须提供近三个月社保证明。具有仓储能力，自用库房面积不应小于50平方米（</w:t>
            </w:r>
            <w:r>
              <w:rPr>
                <w:rFonts w:hint="eastAsia" w:ascii="微软雅黑" w:hAnsi="微软雅黑" w:eastAsia="微软雅黑" w:cs="微软雅黑"/>
                <w:b w:val="0"/>
                <w:bCs w:val="0"/>
                <w:color w:val="0000FF"/>
                <w:sz w:val="21"/>
                <w:szCs w:val="21"/>
                <w:highlight w:val="none"/>
                <w:lang w:val="en-US" w:eastAsia="zh-CN"/>
              </w:rPr>
              <w:t>以提供的库房合同或相关支持材料为准</w:t>
            </w:r>
            <w:r>
              <w:rPr>
                <w:rFonts w:hint="eastAsia" w:ascii="微软雅黑" w:hAnsi="微软雅黑" w:eastAsia="微软雅黑" w:cs="微软雅黑"/>
                <w:szCs w:val="24"/>
                <w:lang w:val="en-US" w:eastAsia="zh-CN"/>
              </w:rPr>
              <w:t>）；</w:t>
            </w:r>
          </w:p>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应答人</w:t>
            </w:r>
            <w:r>
              <w:rPr>
                <w:rFonts w:hint="eastAsia" w:ascii="微软雅黑" w:hAnsi="微软雅黑" w:eastAsia="微软雅黑" w:cs="微软雅黑"/>
                <w:b w:val="0"/>
                <w:bCs w:val="0"/>
                <w:color w:val="0000FF"/>
                <w:sz w:val="21"/>
                <w:szCs w:val="21"/>
                <w:highlight w:val="none"/>
                <w:lang w:val="en-US" w:eastAsia="zh-CN"/>
              </w:rPr>
              <w:t>需提供真实有效的注册资金实缴金额凭证，</w:t>
            </w:r>
            <w:r>
              <w:rPr>
                <w:rFonts w:hint="eastAsia" w:ascii="微软雅黑" w:hAnsi="微软雅黑" w:eastAsia="微软雅黑" w:cs="微软雅黑"/>
                <w:szCs w:val="24"/>
                <w:lang w:val="en-US" w:eastAsia="zh-CN"/>
              </w:rPr>
              <w:t>注册资金实缴金额须大于本次参与报价的总金额；</w:t>
            </w:r>
          </w:p>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信誉要求：应答人不得是最高人民法院在“信用中国”网站（www.creditchina.gov.cn）或各级法院列入失信被执行人名单；</w:t>
            </w:r>
          </w:p>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近三年（报价截止日前3年）内应答人或其法定代表人、拟委任的项目负责人不得有行贿犯罪行为；</w:t>
            </w:r>
          </w:p>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应答人不得被工商行政管理机关在全国企业信用信息公示系统（http://www.gsxt.gov.cn）中列入严重违法失信企业名录；</w:t>
            </w:r>
          </w:p>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如应答人单位负责人为同一人或者存在控股、管理关系的不同单位，参加同一标段或者未划分标段的同一项目报价，则存在关联关系的应答人报价均视为无效；</w:t>
            </w:r>
          </w:p>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应答人成立时间应满3年以上（提供世界或者国内首创产品的企业、国内市场无类似或可替代产品的企业、集团公司内部或现有供应商因自身业务调整成立的全资/控股的子公司以及通过公开招标方式中标的供应商除外）；</w:t>
            </w:r>
          </w:p>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应答人提供经审计近三年财务报表。且近三年利润不能为负，</w:t>
            </w:r>
            <w:r>
              <w:rPr>
                <w:rFonts w:hint="eastAsia" w:ascii="微软雅黑" w:hAnsi="微软雅黑" w:eastAsia="微软雅黑" w:cs="微软雅黑"/>
                <w:b w:val="0"/>
                <w:bCs w:val="0"/>
                <w:color w:val="0000FF"/>
                <w:sz w:val="21"/>
                <w:szCs w:val="21"/>
                <w:highlight w:val="none"/>
                <w:lang w:val="en-US" w:eastAsia="zh-CN"/>
              </w:rPr>
              <w:t>三年平均</w:t>
            </w:r>
            <w:r>
              <w:rPr>
                <w:rFonts w:hint="eastAsia" w:ascii="微软雅黑" w:hAnsi="微软雅黑" w:eastAsia="微软雅黑" w:cs="微软雅黑"/>
                <w:szCs w:val="24"/>
                <w:lang w:val="en-US" w:eastAsia="zh-CN"/>
              </w:rPr>
              <w:t>资产负债率小于60%；</w:t>
            </w:r>
          </w:p>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应答人在《中国海洋石油集团有限公司采办业务管理与交易系统》填报供应商注册信息，并在注册审核通过后，方可具备参与采办业务的基本资格，未通过注册审核的应答人应答均视为无效；</w:t>
            </w:r>
          </w:p>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应答人应具备健全的健康、安全、环保或质量体系认证或制度体系，并在供应商注册时上传相关信息。如已上传，在报价文件中可仅提交相应体系认证或制度体系的封皮和目录即可；</w:t>
            </w:r>
          </w:p>
          <w:p>
            <w:pPr>
              <w:pStyle w:val="4"/>
              <w:numPr>
                <w:ilvl w:val="0"/>
                <w:numId w:val="40"/>
              </w:numPr>
              <w:ind w:right="10" w:rightChars="5"/>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需要行政许可的事项的，应答人须事先获得相应的行政许可证书；</w:t>
            </w:r>
          </w:p>
          <w:p>
            <w:pPr>
              <w:pStyle w:val="4"/>
              <w:numPr>
                <w:ilvl w:val="0"/>
                <w:numId w:val="40"/>
              </w:numPr>
              <w:ind w:right="10" w:rightChars="5"/>
              <w:rPr>
                <w:rFonts w:hint="eastAsia" w:ascii="微软雅黑" w:hAnsi="微软雅黑" w:eastAsia="微软雅黑" w:cs="微软雅黑"/>
                <w:bCs/>
              </w:rPr>
            </w:pPr>
            <w:r>
              <w:rPr>
                <w:rFonts w:hint="eastAsia" w:ascii="微软雅黑" w:hAnsi="微软雅黑" w:eastAsia="微软雅黑" w:cs="微软雅黑"/>
                <w:szCs w:val="24"/>
                <w:lang w:val="en-US" w:eastAsia="zh-CN"/>
              </w:rPr>
              <w:t>不得将中国海油作为唯一服务客户，承诺中国海油非其唯一服务客户并提供承诺函（见本询价文件附件8）及相应海油外业绩支持性材料（</w:t>
            </w:r>
            <w:r>
              <w:rPr>
                <w:rFonts w:hint="eastAsia" w:ascii="微软雅黑" w:hAnsi="微软雅黑" w:eastAsia="微软雅黑" w:cs="微软雅黑"/>
                <w:b w:val="0"/>
                <w:bCs w:val="0"/>
                <w:color w:val="0000FF"/>
                <w:sz w:val="21"/>
                <w:szCs w:val="21"/>
                <w:highlight w:val="none"/>
                <w:lang w:val="en-US" w:eastAsia="zh-CN"/>
              </w:rPr>
              <w:t>海油外业绩材料应包含与海油外客户签订的合同，</w:t>
            </w:r>
            <w:r>
              <w:rPr>
                <w:rFonts w:hint="eastAsia" w:ascii="微软雅黑" w:hAnsi="微软雅黑" w:eastAsia="微软雅黑" w:cs="微软雅黑"/>
                <w:szCs w:val="24"/>
                <w:lang w:val="en-US" w:eastAsia="zh-CN"/>
              </w:rPr>
              <w:t>海油外业绩如最终用户是中海油也应认定为中海油服务客户范围）。</w:t>
            </w:r>
          </w:p>
        </w:tc>
        <w:tc>
          <w:tcPr>
            <w:tcW w:w="532" w:type="pct"/>
            <w:tcBorders>
              <w:top w:val="single" w:color="auto" w:sz="4" w:space="0"/>
              <w:left w:val="single" w:color="auto" w:sz="4" w:space="0"/>
              <w:bottom w:val="single" w:color="auto" w:sz="4" w:space="0"/>
              <w:right w:val="single" w:color="auto" w:sz="4" w:space="0"/>
            </w:tcBorders>
            <w:vAlign w:val="center"/>
          </w:tcPr>
          <w:p>
            <w:pPr>
              <w:pStyle w:val="29"/>
              <w:snapToGrid w:val="0"/>
              <w:rPr>
                <w:rFonts w:hint="eastAsia" w:ascii="微软雅黑" w:hAnsi="微软雅黑" w:eastAsia="微软雅黑" w:cs="微软雅黑"/>
                <w:sz w:val="21"/>
                <w:szCs w:val="21"/>
                <w:highlight w:val="cyan"/>
              </w:rPr>
            </w:pPr>
          </w:p>
        </w:tc>
        <w:tc>
          <w:tcPr>
            <w:tcW w:w="523" w:type="pct"/>
            <w:tcBorders>
              <w:top w:val="single" w:color="auto" w:sz="4" w:space="0"/>
              <w:left w:val="single" w:color="auto" w:sz="4" w:space="0"/>
              <w:bottom w:val="single" w:color="auto" w:sz="4" w:space="0"/>
              <w:right w:val="single" w:color="auto" w:sz="4" w:space="0"/>
            </w:tcBorders>
            <w:vAlign w:val="center"/>
          </w:tcPr>
          <w:p>
            <w:pPr>
              <w:pStyle w:val="29"/>
              <w:snapToGrid w:val="0"/>
              <w:rPr>
                <w:rFonts w:hint="eastAsia" w:ascii="微软雅黑" w:hAnsi="微软雅黑" w:eastAsia="微软雅黑" w:cs="微软雅黑"/>
                <w:sz w:val="21"/>
                <w:szCs w:val="21"/>
                <w:highlight w:val="cyan"/>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29"/>
              <w:snapToGrid w:val="0"/>
              <w:rPr>
                <w:rFonts w:hint="eastAsia" w:ascii="微软雅黑" w:hAnsi="微软雅黑" w:eastAsia="微软雅黑" w:cs="微软雅黑"/>
                <w:sz w:val="21"/>
                <w:szCs w:val="21"/>
                <w:highlight w:val="cyan"/>
              </w:rPr>
            </w:pPr>
          </w:p>
        </w:tc>
        <w:tc>
          <w:tcPr>
            <w:tcW w:w="460" w:type="pct"/>
            <w:tcBorders>
              <w:top w:val="single" w:color="auto" w:sz="4" w:space="0"/>
              <w:left w:val="single" w:color="auto" w:sz="4" w:space="0"/>
              <w:bottom w:val="single" w:color="auto" w:sz="4" w:space="0"/>
              <w:right w:val="single" w:color="auto" w:sz="4" w:space="0"/>
            </w:tcBorders>
            <w:vAlign w:val="center"/>
          </w:tcPr>
          <w:p>
            <w:pPr>
              <w:pStyle w:val="29"/>
              <w:snapToGrid w:val="0"/>
              <w:rPr>
                <w:rFonts w:hint="eastAsia" w:ascii="微软雅黑" w:hAnsi="微软雅黑" w:eastAsia="微软雅黑" w:cs="微软雅黑"/>
                <w:sz w:val="21"/>
                <w:szCs w:val="21"/>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bCs/>
                <w:sz w:val="21"/>
                <w:szCs w:val="21"/>
                <w:highlight w:val="cyan"/>
              </w:rPr>
            </w:pPr>
            <w:r>
              <w:rPr>
                <w:rFonts w:hint="eastAsia" w:ascii="微软雅黑" w:hAnsi="微软雅黑" w:eastAsia="微软雅黑" w:cs="微软雅黑"/>
                <w:sz w:val="21"/>
                <w:szCs w:val="21"/>
              </w:rPr>
              <w:t>合同条款</w:t>
            </w:r>
          </w:p>
        </w:tc>
        <w:tc>
          <w:tcPr>
            <w:tcW w:w="1746"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kern w:val="0"/>
              </w:rPr>
            </w:pPr>
            <w:r>
              <w:rPr>
                <w:rFonts w:hint="eastAsia" w:ascii="微软雅黑" w:hAnsi="微软雅黑" w:eastAsia="微软雅黑" w:cs="微软雅黑"/>
              </w:rPr>
              <w:t>接受附件四标准合同文本中所有合同条款。</w:t>
            </w:r>
          </w:p>
        </w:tc>
        <w:tc>
          <w:tcPr>
            <w:tcW w:w="532"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color w:val="FF0000"/>
                <w:highlight w:val="cyan"/>
              </w:rPr>
            </w:pPr>
          </w:p>
        </w:tc>
        <w:tc>
          <w:tcPr>
            <w:tcW w:w="523"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color w:val="FF0000"/>
                <w:highlight w:val="cyan"/>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color w:val="FF0000"/>
                <w:highlight w:val="cyan"/>
              </w:rPr>
            </w:pPr>
          </w:p>
        </w:tc>
        <w:tc>
          <w:tcPr>
            <w:tcW w:w="460"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color w:val="FF0000"/>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付款条款</w:t>
            </w:r>
          </w:p>
        </w:tc>
        <w:tc>
          <w:tcPr>
            <w:tcW w:w="1746"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kern w:val="0"/>
              </w:rPr>
            </w:pPr>
            <w:r>
              <w:rPr>
                <w:rFonts w:hint="eastAsia" w:ascii="微软雅黑" w:hAnsi="微软雅黑" w:eastAsia="微软雅黑" w:cs="微软雅黑"/>
                <w:bCs/>
                <w:kern w:val="0"/>
              </w:rPr>
              <w:t>卖方在合同规定的期限内将货物运至交货地点，买方在收到货物并签发到货检验证明后45日内，买方一次性付清全部合同价款。</w:t>
            </w:r>
          </w:p>
        </w:tc>
        <w:tc>
          <w:tcPr>
            <w:tcW w:w="532"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kern w:val="0"/>
              </w:rPr>
            </w:pPr>
          </w:p>
        </w:tc>
        <w:tc>
          <w:tcPr>
            <w:tcW w:w="523"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kern w:val="0"/>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kern w:val="0"/>
              </w:rPr>
            </w:pPr>
          </w:p>
        </w:tc>
        <w:tc>
          <w:tcPr>
            <w:tcW w:w="460"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bCs/>
                <w:sz w:val="21"/>
                <w:szCs w:val="21"/>
                <w:lang w:eastAsia="zh-CN"/>
              </w:rPr>
            </w:pPr>
            <w:r>
              <w:rPr>
                <w:rFonts w:hint="eastAsia" w:ascii="微软雅黑" w:hAnsi="微软雅黑" w:eastAsia="微软雅黑" w:cs="微软雅黑"/>
                <w:bCs/>
                <w:sz w:val="21"/>
                <w:szCs w:val="21"/>
                <w:lang w:eastAsia="zh-CN"/>
              </w:rPr>
              <w:t>保密标志合规性</w:t>
            </w:r>
          </w:p>
          <w:p>
            <w:pPr>
              <w:pStyle w:val="22"/>
              <w:spacing w:line="300" w:lineRule="exact"/>
              <w:jc w:val="center"/>
              <w:rPr>
                <w:rFonts w:hint="eastAsia" w:ascii="微软雅黑" w:hAnsi="微软雅黑" w:eastAsia="微软雅黑" w:cs="微软雅黑"/>
                <w:bCs/>
                <w:kern w:val="0"/>
                <w:sz w:val="21"/>
                <w:szCs w:val="21"/>
                <w:lang w:val="en-US" w:eastAsia="zh-CN" w:bidi="ar-SA"/>
              </w:rPr>
            </w:pPr>
            <w:r>
              <w:rPr>
                <w:rFonts w:hint="eastAsia" w:ascii="微软雅黑" w:hAnsi="微软雅黑" w:eastAsia="微软雅黑" w:cs="微软雅黑"/>
                <w:bCs/>
                <w:sz w:val="21"/>
                <w:szCs w:val="21"/>
                <w:lang w:eastAsia="zh-CN"/>
              </w:rPr>
              <w:t>承诺</w:t>
            </w:r>
          </w:p>
        </w:tc>
        <w:tc>
          <w:tcPr>
            <w:tcW w:w="1746" w:type="pct"/>
            <w:tcBorders>
              <w:top w:val="single" w:color="auto" w:sz="4" w:space="0"/>
              <w:left w:val="single" w:color="auto" w:sz="4" w:space="0"/>
              <w:bottom w:val="single" w:color="auto" w:sz="4" w:space="0"/>
              <w:right w:val="single" w:color="auto" w:sz="4" w:space="0"/>
            </w:tcBorders>
            <w:vAlign w:val="center"/>
          </w:tcPr>
          <w:p>
            <w:pPr>
              <w:pStyle w:val="3"/>
              <w:ind w:right="11" w:rightChars="0"/>
              <w:rPr>
                <w:rFonts w:hint="eastAsia" w:ascii="微软雅黑" w:hAnsi="微软雅黑" w:eastAsia="微软雅黑" w:cs="微软雅黑"/>
                <w:bCs/>
                <w:kern w:val="0"/>
                <w:sz w:val="21"/>
                <w:szCs w:val="22"/>
                <w:lang w:val="en-US" w:eastAsia="zh-CN" w:bidi="ar-SA"/>
              </w:rPr>
            </w:pPr>
            <w:r>
              <w:rPr>
                <w:rFonts w:hint="eastAsia" w:ascii="微软雅黑" w:hAnsi="微软雅黑" w:eastAsia="微软雅黑" w:cs="微软雅黑"/>
                <w:bCs/>
                <w:kern w:val="0"/>
              </w:rPr>
              <w:t>投标方须严格遵守《中华人民共和国保守国家秘密法》第二章二十二条“不属于国家秘密的，不得作出国家秘密标志”的规定。承诺未经法定程序或授权，不得对任何信息（包括招标文件内容及投标过程中知悉的信息）擅自标注“秘密”“机密”“绝密”等国家秘密标志，严禁通过滥用标志规避公开义务或对非国家秘密信息（如普通商业文件、内部资料等）违规标注</w:t>
            </w:r>
            <w:r>
              <w:rPr>
                <w:rFonts w:hint="eastAsia" w:ascii="微软雅黑" w:hAnsi="微软雅黑" w:eastAsia="微软雅黑" w:cs="微软雅黑"/>
                <w:bCs/>
                <w:kern w:val="0"/>
                <w:lang w:eastAsia="zh-CN"/>
              </w:rPr>
              <w:t>。</w:t>
            </w:r>
            <w:r>
              <w:rPr>
                <w:rFonts w:hint="eastAsia" w:ascii="微软雅黑" w:hAnsi="微软雅黑" w:eastAsia="微软雅黑" w:cs="微软雅黑"/>
                <w:bCs/>
                <w:kern w:val="0"/>
                <w:lang w:val="en-US" w:eastAsia="zh-CN"/>
              </w:rPr>
              <w:t>投标方必须</w:t>
            </w:r>
            <w:r>
              <w:rPr>
                <w:rFonts w:hint="eastAsia" w:ascii="微软雅黑" w:hAnsi="微软雅黑" w:eastAsia="微软雅黑" w:cs="微软雅黑"/>
                <w:bCs/>
                <w:kern w:val="0"/>
              </w:rPr>
              <w:t>在应答文件中</w:t>
            </w:r>
            <w:r>
              <w:rPr>
                <w:rFonts w:hint="eastAsia" w:ascii="微软雅黑" w:hAnsi="微软雅黑" w:eastAsia="微软雅黑" w:cs="微软雅黑"/>
                <w:bCs/>
                <w:kern w:val="0"/>
                <w:lang w:val="en-US" w:eastAsia="zh-CN"/>
              </w:rPr>
              <w:t>对“</w:t>
            </w:r>
            <w:r>
              <w:rPr>
                <w:rFonts w:hint="eastAsia" w:ascii="宋体" w:hAnsi="宋体" w:eastAsia="宋体" w:cs="宋体"/>
                <w:b/>
                <w:bCs/>
                <w:color w:val="0000FF"/>
                <w:sz w:val="21"/>
                <w:szCs w:val="21"/>
              </w:rPr>
              <w:t>保密标志合规性承诺</w:t>
            </w:r>
            <w:r>
              <w:rPr>
                <w:rFonts w:hint="eastAsia" w:ascii="微软雅黑" w:hAnsi="微软雅黑" w:eastAsia="微软雅黑" w:cs="微软雅黑"/>
                <w:bCs/>
                <w:kern w:val="0"/>
                <w:lang w:val="en-US" w:eastAsia="zh-CN"/>
              </w:rPr>
              <w:t>”</w:t>
            </w:r>
            <w:r>
              <w:rPr>
                <w:rFonts w:hint="eastAsia" w:ascii="微软雅黑" w:hAnsi="微软雅黑" w:eastAsia="微软雅黑" w:cs="微软雅黑"/>
                <w:bCs/>
                <w:kern w:val="0"/>
              </w:rPr>
              <w:t>响应</w:t>
            </w:r>
            <w:r>
              <w:rPr>
                <w:rFonts w:hint="eastAsia" w:ascii="微软雅黑" w:hAnsi="微软雅黑" w:eastAsia="微软雅黑" w:cs="微软雅黑"/>
                <w:bCs/>
                <w:kern w:val="0"/>
                <w:lang w:eastAsia="zh-CN"/>
              </w:rPr>
              <w:t>。</w:t>
            </w:r>
          </w:p>
        </w:tc>
        <w:tc>
          <w:tcPr>
            <w:tcW w:w="532"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color w:val="FF0000"/>
                <w:highlight w:val="cyan"/>
              </w:rPr>
            </w:pPr>
          </w:p>
        </w:tc>
        <w:tc>
          <w:tcPr>
            <w:tcW w:w="523"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color w:val="FF0000"/>
                <w:highlight w:val="cyan"/>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color w:val="FF0000"/>
                <w:highlight w:val="cyan"/>
              </w:rPr>
            </w:pPr>
          </w:p>
        </w:tc>
        <w:tc>
          <w:tcPr>
            <w:tcW w:w="460"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color w:val="FF0000"/>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Cs/>
                <w:kern w:val="0"/>
              </w:rPr>
            </w:pPr>
          </w:p>
        </w:tc>
        <w:tc>
          <w:tcPr>
            <w:tcW w:w="754" w:type="pct"/>
            <w:tcBorders>
              <w:top w:val="single" w:color="auto" w:sz="4" w:space="0"/>
              <w:left w:val="single" w:color="auto" w:sz="4" w:space="0"/>
              <w:bottom w:val="single" w:color="auto" w:sz="4" w:space="0"/>
              <w:right w:val="single" w:color="auto" w:sz="4" w:space="0"/>
            </w:tcBorders>
            <w:vAlign w:val="center"/>
          </w:tcPr>
          <w:p>
            <w:pPr>
              <w:pStyle w:val="22"/>
              <w:spacing w:line="300" w:lineRule="exact"/>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报价唯一</w:t>
            </w:r>
          </w:p>
        </w:tc>
        <w:tc>
          <w:tcPr>
            <w:tcW w:w="1746"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kern w:val="0"/>
              </w:rPr>
            </w:pPr>
            <w:r>
              <w:rPr>
                <w:rFonts w:hint="eastAsia" w:ascii="微软雅黑" w:hAnsi="微软雅黑" w:eastAsia="微软雅黑" w:cs="微软雅黑"/>
                <w:bCs/>
              </w:rPr>
              <w:t>只能有一个有效报价，本次</w:t>
            </w:r>
            <w:r>
              <w:rPr>
                <w:rFonts w:hint="eastAsia" w:ascii="微软雅黑" w:hAnsi="微软雅黑" w:eastAsia="微软雅黑" w:cs="微软雅黑"/>
                <w:bCs/>
                <w:lang w:val="en-US" w:eastAsia="zh-CN"/>
              </w:rPr>
              <w:t>询价</w:t>
            </w:r>
            <w:r>
              <w:rPr>
                <w:rFonts w:hint="eastAsia" w:ascii="微软雅黑" w:hAnsi="微软雅黑" w:eastAsia="微软雅黑" w:cs="微软雅黑"/>
                <w:bCs/>
              </w:rPr>
              <w:t>不接受选择性报价或附加条件的报价，不接受备选方案。除非国家税法修改，</w:t>
            </w:r>
            <w:r>
              <w:rPr>
                <w:rFonts w:hint="eastAsia" w:ascii="微软雅黑" w:hAnsi="微软雅黑" w:eastAsia="微软雅黑" w:cs="微软雅黑"/>
                <w:bCs/>
                <w:lang w:val="en-US" w:eastAsia="zh-CN"/>
              </w:rPr>
              <w:t>应答</w:t>
            </w:r>
            <w:r>
              <w:rPr>
                <w:rFonts w:hint="eastAsia" w:ascii="微软雅黑" w:hAnsi="微软雅黑" w:eastAsia="微软雅黑" w:cs="微软雅黑"/>
                <w:bCs/>
              </w:rPr>
              <w:t>报价表中标明的价格和增值税税率在合同执行过程中是固定不变的，不得以任何理由予以变更。以可调整的价格提交的</w:t>
            </w:r>
            <w:r>
              <w:rPr>
                <w:rFonts w:hint="eastAsia" w:ascii="微软雅黑" w:hAnsi="微软雅黑" w:eastAsia="微软雅黑" w:cs="微软雅黑"/>
                <w:bCs/>
                <w:lang w:val="en-US" w:eastAsia="zh-CN"/>
              </w:rPr>
              <w:t>应答文件</w:t>
            </w:r>
            <w:r>
              <w:rPr>
                <w:rFonts w:hint="eastAsia" w:ascii="微软雅黑" w:hAnsi="微软雅黑" w:eastAsia="微软雅黑" w:cs="微软雅黑"/>
                <w:bCs/>
              </w:rPr>
              <w:t>将作为非响应性</w:t>
            </w:r>
            <w:r>
              <w:rPr>
                <w:rFonts w:hint="eastAsia" w:ascii="微软雅黑" w:hAnsi="微软雅黑" w:eastAsia="微软雅黑" w:cs="微软雅黑"/>
                <w:bCs/>
                <w:lang w:val="en-US" w:eastAsia="zh-CN"/>
              </w:rPr>
              <w:t>应答</w:t>
            </w:r>
            <w:r>
              <w:rPr>
                <w:rFonts w:hint="eastAsia" w:ascii="微软雅黑" w:hAnsi="微软雅黑" w:eastAsia="微软雅黑" w:cs="微软雅黑"/>
                <w:bCs/>
              </w:rPr>
              <w:t>而予以拒绝。</w:t>
            </w:r>
          </w:p>
        </w:tc>
        <w:tc>
          <w:tcPr>
            <w:tcW w:w="532"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color w:val="FF0000"/>
                <w:highlight w:val="cyan"/>
              </w:rPr>
            </w:pPr>
          </w:p>
        </w:tc>
        <w:tc>
          <w:tcPr>
            <w:tcW w:w="523"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color w:val="FF0000"/>
                <w:highlight w:val="cyan"/>
              </w:rPr>
            </w:pPr>
          </w:p>
        </w:tc>
        <w:tc>
          <w:tcPr>
            <w:tcW w:w="578"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color w:val="FF0000"/>
                <w:highlight w:val="cyan"/>
              </w:rPr>
            </w:pPr>
          </w:p>
        </w:tc>
        <w:tc>
          <w:tcPr>
            <w:tcW w:w="460" w:type="pct"/>
            <w:tcBorders>
              <w:top w:val="single" w:color="auto" w:sz="4" w:space="0"/>
              <w:left w:val="single" w:color="auto" w:sz="4" w:space="0"/>
              <w:bottom w:val="single" w:color="auto" w:sz="4" w:space="0"/>
              <w:right w:val="single" w:color="auto" w:sz="4" w:space="0"/>
            </w:tcBorders>
            <w:vAlign w:val="center"/>
          </w:tcPr>
          <w:p>
            <w:pPr>
              <w:pStyle w:val="3"/>
              <w:ind w:right="11"/>
              <w:rPr>
                <w:rFonts w:hint="eastAsia" w:ascii="微软雅黑" w:hAnsi="微软雅黑" w:eastAsia="微软雅黑" w:cs="微软雅黑"/>
                <w:bCs/>
                <w:color w:val="FF0000"/>
                <w:highlight w:val="cyan"/>
              </w:rPr>
            </w:pPr>
          </w:p>
        </w:tc>
      </w:tr>
    </w:tbl>
    <w:p>
      <w:pPr>
        <w:spacing w:line="348"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 </w:t>
      </w:r>
    </w:p>
    <w:p>
      <w:pPr>
        <w:spacing w:line="348"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 </w:t>
      </w:r>
    </w:p>
    <w:p>
      <w:pPr>
        <w:spacing w:line="348"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 </w:t>
      </w:r>
    </w:p>
    <w:p>
      <w:pPr>
        <w:spacing w:line="348"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 </w:t>
      </w:r>
    </w:p>
    <w:p>
      <w:pPr>
        <w:spacing w:line="348"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技术响应表 </w:t>
      </w:r>
    </w:p>
    <w:p>
      <w:pPr>
        <w:spacing w:line="348"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 </w:t>
      </w:r>
    </w:p>
    <w:tbl>
      <w:tblPr>
        <w:tblStyle w:val="12"/>
        <w:tblW w:w="5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2"/>
        <w:gridCol w:w="449"/>
        <w:gridCol w:w="1454"/>
        <w:gridCol w:w="3243"/>
        <w:gridCol w:w="1067"/>
        <w:gridCol w:w="955"/>
        <w:gridCol w:w="1102"/>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jc w:val="center"/>
        </w:trPr>
        <w:tc>
          <w:tcPr>
            <w:tcW w:w="409" w:type="pct"/>
            <w:gridSpan w:val="2"/>
            <w:vAlign w:val="center"/>
          </w:tcPr>
          <w:p>
            <w:pPr>
              <w:pStyle w:val="22"/>
              <w:spacing w:line="300" w:lineRule="exact"/>
              <w:ind w:left="113" w:right="113"/>
              <w:jc w:val="center"/>
              <w:rPr>
                <w:rFonts w:hint="eastAsia" w:ascii="微软雅黑" w:hAnsi="微软雅黑" w:eastAsia="微软雅黑" w:cs="微软雅黑"/>
                <w:bCs/>
                <w:sz w:val="21"/>
                <w:szCs w:val="21"/>
              </w:rPr>
            </w:pPr>
            <w:r>
              <w:rPr>
                <w:rFonts w:hint="eastAsia" w:ascii="微软雅黑" w:hAnsi="微软雅黑" w:eastAsia="微软雅黑" w:cs="微软雅黑"/>
                <w:sz w:val="21"/>
                <w:szCs w:val="21"/>
              </w:rPr>
              <w:t>序号</w:t>
            </w:r>
          </w:p>
        </w:tc>
        <w:tc>
          <w:tcPr>
            <w:tcW w:w="752" w:type="pct"/>
            <w:vAlign w:val="center"/>
          </w:tcPr>
          <w:p>
            <w:pPr>
              <w:pStyle w:val="22"/>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评审内容</w:t>
            </w:r>
          </w:p>
        </w:tc>
        <w:tc>
          <w:tcPr>
            <w:tcW w:w="1677" w:type="pct"/>
            <w:vAlign w:val="center"/>
          </w:tcPr>
          <w:p>
            <w:pPr>
              <w:pStyle w:val="22"/>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评审标准</w:t>
            </w:r>
          </w:p>
        </w:tc>
        <w:tc>
          <w:tcPr>
            <w:tcW w:w="552" w:type="pct"/>
            <w:vAlign w:val="center"/>
          </w:tcPr>
          <w:p>
            <w:pPr>
              <w:pStyle w:val="22"/>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应答</w:t>
            </w:r>
            <w:r>
              <w:rPr>
                <w:rFonts w:hint="eastAsia" w:ascii="微软雅黑" w:hAnsi="微软雅黑" w:eastAsia="微软雅黑" w:cs="微软雅黑"/>
              </w:rPr>
              <w:t>文件响应</w:t>
            </w:r>
          </w:p>
        </w:tc>
        <w:tc>
          <w:tcPr>
            <w:tcW w:w="494" w:type="pct"/>
            <w:vAlign w:val="center"/>
          </w:tcPr>
          <w:p>
            <w:pPr>
              <w:pStyle w:val="22"/>
              <w:spacing w:line="300" w:lineRule="exact"/>
              <w:jc w:val="center"/>
              <w:rPr>
                <w:rFonts w:hint="eastAsia" w:ascii="微软雅黑" w:hAnsi="微软雅黑" w:eastAsia="微软雅黑" w:cs="微软雅黑"/>
                <w:sz w:val="21"/>
                <w:szCs w:val="21"/>
              </w:rPr>
            </w:pPr>
            <w:r>
              <w:rPr>
                <w:rFonts w:hint="eastAsia" w:ascii="微软雅黑" w:hAnsi="微软雅黑" w:eastAsia="微软雅黑" w:cs="微软雅黑"/>
              </w:rPr>
              <w:t>所附证明文件名称</w:t>
            </w:r>
          </w:p>
        </w:tc>
        <w:tc>
          <w:tcPr>
            <w:tcW w:w="570" w:type="pct"/>
            <w:vAlign w:val="center"/>
          </w:tcPr>
          <w:p>
            <w:pPr>
              <w:pStyle w:val="22"/>
              <w:spacing w:line="300" w:lineRule="exact"/>
              <w:jc w:val="center"/>
              <w:rPr>
                <w:rFonts w:hint="eastAsia" w:ascii="微软雅黑" w:hAnsi="微软雅黑" w:eastAsia="微软雅黑" w:cs="微软雅黑"/>
              </w:rPr>
            </w:pPr>
            <w:r>
              <w:rPr>
                <w:rFonts w:hint="eastAsia" w:ascii="微软雅黑" w:hAnsi="微软雅黑" w:eastAsia="微软雅黑" w:cs="微软雅黑"/>
              </w:rPr>
              <w:t>所附文件</w:t>
            </w:r>
          </w:p>
          <w:p>
            <w:pPr>
              <w:pStyle w:val="22"/>
              <w:spacing w:line="300" w:lineRule="exact"/>
              <w:jc w:val="center"/>
              <w:rPr>
                <w:rFonts w:hint="eastAsia" w:ascii="微软雅黑" w:hAnsi="微软雅黑" w:eastAsia="微软雅黑" w:cs="微软雅黑"/>
              </w:rPr>
            </w:pPr>
            <w:r>
              <w:rPr>
                <w:rFonts w:hint="eastAsia" w:ascii="微软雅黑" w:hAnsi="微软雅黑" w:eastAsia="微软雅黑" w:cs="微软雅黑"/>
              </w:rPr>
              <w:t>索引</w:t>
            </w:r>
          </w:p>
        </w:tc>
        <w:tc>
          <w:tcPr>
            <w:tcW w:w="542" w:type="pct"/>
            <w:vAlign w:val="center"/>
          </w:tcPr>
          <w:p>
            <w:pPr>
              <w:pStyle w:val="22"/>
              <w:spacing w:line="300" w:lineRule="exact"/>
              <w:jc w:val="center"/>
              <w:rPr>
                <w:rFonts w:hint="eastAsia" w:ascii="微软雅黑" w:hAnsi="微软雅黑" w:eastAsia="微软雅黑" w:cs="微软雅黑"/>
              </w:rPr>
            </w:pPr>
            <w:r>
              <w:rPr>
                <w:rFonts w:hint="eastAsia" w:ascii="微软雅黑" w:hAnsi="微软雅黑" w:eastAsia="微软雅黑" w:cs="微软雅黑"/>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jc w:val="center"/>
        </w:trPr>
        <w:tc>
          <w:tcPr>
            <w:tcW w:w="177" w:type="pct"/>
            <w:vMerge w:val="restart"/>
            <w:vAlign w:val="center"/>
          </w:tcPr>
          <w:p>
            <w:pPr>
              <w:pStyle w:val="22"/>
              <w:spacing w:line="300" w:lineRule="exact"/>
              <w:jc w:val="center"/>
              <w:rPr>
                <w:rFonts w:hint="eastAsia" w:ascii="微软雅黑" w:hAnsi="微软雅黑" w:eastAsia="微软雅黑" w:cs="微软雅黑"/>
                <w:bCs/>
              </w:rPr>
            </w:pPr>
            <w:r>
              <w:rPr>
                <w:rFonts w:hint="eastAsia" w:ascii="微软雅黑" w:hAnsi="微软雅黑" w:eastAsia="微软雅黑" w:cs="微软雅黑"/>
                <w:bCs/>
                <w:sz w:val="21"/>
                <w:szCs w:val="21"/>
              </w:rPr>
              <w:t>1</w:t>
            </w:r>
          </w:p>
        </w:tc>
        <w:tc>
          <w:tcPr>
            <w:tcW w:w="232" w:type="pct"/>
            <w:vMerge w:val="restart"/>
            <w:vAlign w:val="center"/>
          </w:tcPr>
          <w:p>
            <w:pPr>
              <w:pStyle w:val="22"/>
              <w:spacing w:line="300" w:lineRule="exact"/>
              <w:ind w:left="113" w:right="113"/>
              <w:jc w:val="center"/>
              <w:rPr>
                <w:rFonts w:hint="eastAsia" w:ascii="微软雅黑" w:hAnsi="微软雅黑" w:eastAsia="微软雅黑" w:cs="微软雅黑"/>
                <w:bCs/>
                <w:sz w:val="21"/>
                <w:szCs w:val="21"/>
              </w:rPr>
            </w:pPr>
            <w:r>
              <w:rPr>
                <w:rFonts w:hint="eastAsia" w:ascii="微软雅黑" w:hAnsi="微软雅黑" w:eastAsia="微软雅黑" w:cs="微软雅黑"/>
                <w:bCs/>
                <w:sz w:val="21"/>
                <w:szCs w:val="21"/>
              </w:rPr>
              <w:t>技术部分</w:t>
            </w:r>
          </w:p>
        </w:tc>
        <w:tc>
          <w:tcPr>
            <w:tcW w:w="752" w:type="pct"/>
            <w:vAlign w:val="center"/>
          </w:tcPr>
          <w:p>
            <w:pPr>
              <w:widowControl/>
              <w:ind w:right="11"/>
              <w:jc w:val="center"/>
              <w:rPr>
                <w:rFonts w:hint="eastAsia" w:ascii="微软雅黑" w:hAnsi="微软雅黑" w:eastAsia="微软雅黑" w:cs="微软雅黑"/>
                <w:bCs/>
                <w:kern w:val="0"/>
              </w:rPr>
            </w:pPr>
            <w:r>
              <w:rPr>
                <w:rFonts w:hint="eastAsia" w:ascii="微软雅黑" w:hAnsi="微软雅黑" w:eastAsia="微软雅黑" w:cs="微软雅黑"/>
                <w:bCs/>
                <w:kern w:val="0"/>
              </w:rPr>
              <w:t>技术要求</w:t>
            </w:r>
          </w:p>
        </w:tc>
        <w:tc>
          <w:tcPr>
            <w:tcW w:w="1677" w:type="pct"/>
            <w:vAlign w:val="center"/>
          </w:tcPr>
          <w:p>
            <w:pPr>
              <w:ind w:left="105" w:leftChars="50"/>
              <w:jc w:val="center"/>
              <w:rPr>
                <w:rFonts w:hint="eastAsia" w:ascii="微软雅黑" w:hAnsi="微软雅黑" w:eastAsia="微软雅黑" w:cs="微软雅黑"/>
                <w:bCs/>
                <w:kern w:val="0"/>
              </w:rPr>
            </w:pPr>
            <w:r>
              <w:rPr>
                <w:rFonts w:hint="eastAsia" w:ascii="微软雅黑" w:hAnsi="微软雅黑" w:eastAsia="微软雅黑" w:cs="微软雅黑"/>
                <w:bCs/>
                <w:kern w:val="0"/>
              </w:rPr>
              <w:t>所有物资均要满足采购人全部技术要求</w:t>
            </w:r>
          </w:p>
          <w:p>
            <w:pPr>
              <w:ind w:left="105" w:leftChars="50"/>
              <w:jc w:val="center"/>
              <w:rPr>
                <w:rFonts w:hint="eastAsia" w:ascii="微软雅黑" w:hAnsi="微软雅黑" w:eastAsia="微软雅黑" w:cs="微软雅黑"/>
                <w:bCs/>
                <w:kern w:val="0"/>
              </w:rPr>
            </w:pPr>
            <w:r>
              <w:rPr>
                <w:rFonts w:hint="eastAsia" w:ascii="微软雅黑" w:hAnsi="微软雅黑" w:eastAsia="微软雅黑" w:cs="微软雅黑"/>
                <w:bCs/>
                <w:kern w:val="0"/>
              </w:rPr>
              <w:t>详见采购申请中各项物料描述</w:t>
            </w:r>
          </w:p>
        </w:tc>
        <w:tc>
          <w:tcPr>
            <w:tcW w:w="552" w:type="pct"/>
            <w:vAlign w:val="center"/>
          </w:tcPr>
          <w:p>
            <w:pPr>
              <w:ind w:left="105" w:leftChars="50"/>
              <w:jc w:val="center"/>
              <w:rPr>
                <w:rFonts w:hint="eastAsia" w:ascii="微软雅黑" w:hAnsi="微软雅黑" w:eastAsia="微软雅黑" w:cs="微软雅黑"/>
                <w:bCs/>
                <w:kern w:val="0"/>
              </w:rPr>
            </w:pPr>
          </w:p>
        </w:tc>
        <w:tc>
          <w:tcPr>
            <w:tcW w:w="494" w:type="pct"/>
            <w:vAlign w:val="center"/>
          </w:tcPr>
          <w:p>
            <w:pPr>
              <w:ind w:left="105" w:leftChars="50"/>
              <w:jc w:val="center"/>
              <w:rPr>
                <w:rFonts w:hint="eastAsia" w:ascii="微软雅黑" w:hAnsi="微软雅黑" w:eastAsia="微软雅黑" w:cs="微软雅黑"/>
                <w:bCs/>
                <w:kern w:val="0"/>
              </w:rPr>
            </w:pPr>
          </w:p>
        </w:tc>
        <w:tc>
          <w:tcPr>
            <w:tcW w:w="570" w:type="pct"/>
            <w:vAlign w:val="center"/>
          </w:tcPr>
          <w:p>
            <w:pPr>
              <w:ind w:left="105" w:leftChars="50"/>
              <w:jc w:val="center"/>
              <w:rPr>
                <w:rFonts w:hint="eastAsia" w:ascii="微软雅黑" w:hAnsi="微软雅黑" w:eastAsia="微软雅黑" w:cs="微软雅黑"/>
                <w:bCs/>
                <w:kern w:val="0"/>
              </w:rPr>
            </w:pPr>
          </w:p>
        </w:tc>
        <w:tc>
          <w:tcPr>
            <w:tcW w:w="542" w:type="pct"/>
            <w:vAlign w:val="center"/>
          </w:tcPr>
          <w:p>
            <w:pPr>
              <w:ind w:left="105" w:leftChars="50"/>
              <w:jc w:val="center"/>
              <w:rPr>
                <w:rFonts w:hint="eastAsia" w:ascii="微软雅黑" w:hAnsi="微软雅黑" w:eastAsia="微软雅黑" w:cs="微软雅黑"/>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0" w:type="auto"/>
            <w:vMerge w:val="continue"/>
            <w:vAlign w:val="center"/>
          </w:tcPr>
          <w:p>
            <w:pPr>
              <w:widowControl/>
              <w:jc w:val="left"/>
              <w:rPr>
                <w:rFonts w:hint="eastAsia" w:ascii="微软雅黑" w:hAnsi="微软雅黑" w:eastAsia="微软雅黑" w:cs="微软雅黑"/>
                <w:bCs/>
                <w:kern w:val="0"/>
                <w:sz w:val="22"/>
                <w:szCs w:val="22"/>
              </w:rPr>
            </w:pPr>
          </w:p>
        </w:tc>
        <w:tc>
          <w:tcPr>
            <w:tcW w:w="0" w:type="auto"/>
            <w:vMerge w:val="continue"/>
            <w:vAlign w:val="center"/>
          </w:tcPr>
          <w:p>
            <w:pPr>
              <w:widowControl/>
              <w:jc w:val="left"/>
              <w:rPr>
                <w:rFonts w:hint="eastAsia" w:ascii="微软雅黑" w:hAnsi="微软雅黑" w:eastAsia="微软雅黑" w:cs="微软雅黑"/>
                <w:bCs/>
                <w:kern w:val="0"/>
              </w:rPr>
            </w:pPr>
          </w:p>
        </w:tc>
        <w:tc>
          <w:tcPr>
            <w:tcW w:w="752" w:type="pct"/>
            <w:vAlign w:val="center"/>
          </w:tcPr>
          <w:p>
            <w:pPr>
              <w:widowControl/>
              <w:ind w:right="11"/>
              <w:jc w:val="center"/>
              <w:rPr>
                <w:rFonts w:hint="eastAsia" w:ascii="微软雅黑" w:hAnsi="微软雅黑" w:eastAsia="微软雅黑" w:cs="微软雅黑"/>
                <w:bCs/>
                <w:kern w:val="0"/>
              </w:rPr>
            </w:pPr>
            <w:r>
              <w:rPr>
                <w:rFonts w:hint="eastAsia" w:ascii="微软雅黑" w:hAnsi="微软雅黑" w:eastAsia="微软雅黑" w:cs="微软雅黑"/>
                <w:bCs/>
                <w:kern w:val="0"/>
              </w:rPr>
              <w:t>交货期</w:t>
            </w:r>
          </w:p>
        </w:tc>
        <w:tc>
          <w:tcPr>
            <w:tcW w:w="1677" w:type="pct"/>
            <w:vAlign w:val="center"/>
          </w:tcPr>
          <w:p>
            <w:pPr>
              <w:ind w:left="105" w:leftChars="50"/>
              <w:jc w:val="center"/>
              <w:rPr>
                <w:rFonts w:hint="default" w:ascii="微软雅黑" w:hAnsi="微软雅黑" w:eastAsia="微软雅黑" w:cs="微软雅黑"/>
                <w:bCs/>
                <w:kern w:val="0"/>
                <w:lang w:val="en-US"/>
              </w:rPr>
            </w:pPr>
            <w:r>
              <w:rPr>
                <w:rFonts w:hint="eastAsia" w:ascii="微软雅黑" w:hAnsi="微软雅黑" w:eastAsia="微软雅黑" w:cs="微软雅黑"/>
                <w:bCs/>
                <w:color w:val="0000FF"/>
                <w:kern w:val="0"/>
                <w:szCs w:val="21"/>
                <w:lang w:val="en-US" w:eastAsia="zh-CN"/>
              </w:rPr>
              <w:t>详见附件二交货期</w:t>
            </w:r>
            <w:bookmarkStart w:id="79" w:name="_GoBack"/>
            <w:bookmarkEnd w:id="79"/>
          </w:p>
        </w:tc>
        <w:tc>
          <w:tcPr>
            <w:tcW w:w="552" w:type="pct"/>
            <w:vAlign w:val="center"/>
          </w:tcPr>
          <w:p>
            <w:pPr>
              <w:ind w:left="105" w:leftChars="50"/>
              <w:jc w:val="center"/>
              <w:rPr>
                <w:rFonts w:hint="eastAsia" w:ascii="微软雅黑" w:hAnsi="微软雅黑" w:eastAsia="微软雅黑" w:cs="微软雅黑"/>
              </w:rPr>
            </w:pPr>
          </w:p>
        </w:tc>
        <w:tc>
          <w:tcPr>
            <w:tcW w:w="494" w:type="pct"/>
            <w:vAlign w:val="center"/>
          </w:tcPr>
          <w:p>
            <w:pPr>
              <w:ind w:left="105" w:leftChars="50"/>
              <w:jc w:val="center"/>
              <w:rPr>
                <w:rFonts w:hint="eastAsia" w:ascii="微软雅黑" w:hAnsi="微软雅黑" w:eastAsia="微软雅黑" w:cs="微软雅黑"/>
              </w:rPr>
            </w:pPr>
          </w:p>
        </w:tc>
        <w:tc>
          <w:tcPr>
            <w:tcW w:w="570" w:type="pct"/>
            <w:vAlign w:val="center"/>
          </w:tcPr>
          <w:p>
            <w:pPr>
              <w:ind w:left="105" w:leftChars="50"/>
              <w:jc w:val="center"/>
              <w:rPr>
                <w:rFonts w:hint="eastAsia" w:ascii="微软雅黑" w:hAnsi="微软雅黑" w:eastAsia="微软雅黑" w:cs="微软雅黑"/>
              </w:rPr>
            </w:pPr>
          </w:p>
        </w:tc>
        <w:tc>
          <w:tcPr>
            <w:tcW w:w="542" w:type="pct"/>
            <w:vAlign w:val="center"/>
          </w:tcPr>
          <w:p>
            <w:pPr>
              <w:ind w:left="105" w:leftChars="50"/>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9" w:hRule="atLeast"/>
          <w:jc w:val="center"/>
        </w:trPr>
        <w:tc>
          <w:tcPr>
            <w:tcW w:w="0" w:type="auto"/>
            <w:vMerge w:val="continue"/>
            <w:vAlign w:val="center"/>
          </w:tcPr>
          <w:p>
            <w:pPr>
              <w:widowControl/>
              <w:jc w:val="left"/>
              <w:rPr>
                <w:rFonts w:hint="eastAsia" w:ascii="微软雅黑" w:hAnsi="微软雅黑" w:eastAsia="微软雅黑" w:cs="微软雅黑"/>
                <w:bCs/>
                <w:kern w:val="0"/>
                <w:sz w:val="22"/>
                <w:szCs w:val="22"/>
              </w:rPr>
            </w:pPr>
          </w:p>
        </w:tc>
        <w:tc>
          <w:tcPr>
            <w:tcW w:w="0" w:type="auto"/>
            <w:vMerge w:val="continue"/>
            <w:vAlign w:val="center"/>
          </w:tcPr>
          <w:p>
            <w:pPr>
              <w:widowControl/>
              <w:jc w:val="left"/>
              <w:rPr>
                <w:rFonts w:hint="eastAsia" w:ascii="微软雅黑" w:hAnsi="微软雅黑" w:eastAsia="微软雅黑" w:cs="微软雅黑"/>
                <w:bCs/>
                <w:kern w:val="0"/>
              </w:rPr>
            </w:pPr>
          </w:p>
        </w:tc>
        <w:tc>
          <w:tcPr>
            <w:tcW w:w="752" w:type="pct"/>
            <w:vAlign w:val="center"/>
          </w:tcPr>
          <w:p>
            <w:pPr>
              <w:widowControl/>
              <w:ind w:right="11"/>
              <w:jc w:val="center"/>
              <w:rPr>
                <w:rFonts w:hint="eastAsia" w:ascii="微软雅黑" w:hAnsi="微软雅黑" w:eastAsia="微软雅黑" w:cs="微软雅黑"/>
                <w:bCs/>
                <w:kern w:val="0"/>
              </w:rPr>
            </w:pPr>
            <w:r>
              <w:rPr>
                <w:rFonts w:hint="eastAsia" w:ascii="微软雅黑" w:hAnsi="微软雅黑" w:eastAsia="微软雅黑" w:cs="微软雅黑"/>
                <w:bCs/>
              </w:rPr>
              <w:t>交货地点</w:t>
            </w:r>
          </w:p>
        </w:tc>
        <w:tc>
          <w:tcPr>
            <w:tcW w:w="1677" w:type="pct"/>
            <w:vAlign w:val="center"/>
          </w:tcPr>
          <w:p>
            <w:pPr>
              <w:ind w:left="105" w:leftChars="50"/>
              <w:jc w:val="center"/>
              <w:rPr>
                <w:rFonts w:hint="eastAsia" w:ascii="微软雅黑" w:hAnsi="微软雅黑" w:eastAsia="微软雅黑" w:cs="微软雅黑"/>
                <w:lang w:eastAsia="zh-CN"/>
              </w:rPr>
            </w:pPr>
            <w:r>
              <w:rPr>
                <w:rFonts w:hint="eastAsia" w:ascii="微软雅黑" w:hAnsi="微软雅黑" w:eastAsia="微软雅黑" w:cs="微软雅黑"/>
                <w:bCs/>
                <w:color w:val="auto"/>
                <w:kern w:val="0"/>
              </w:rPr>
              <w:t>采购人指定地点</w:t>
            </w:r>
          </w:p>
        </w:tc>
        <w:tc>
          <w:tcPr>
            <w:tcW w:w="552" w:type="pct"/>
            <w:vAlign w:val="center"/>
          </w:tcPr>
          <w:p>
            <w:pPr>
              <w:ind w:left="105" w:leftChars="50"/>
              <w:jc w:val="center"/>
              <w:rPr>
                <w:rFonts w:hint="eastAsia" w:ascii="微软雅黑" w:hAnsi="微软雅黑" w:eastAsia="微软雅黑" w:cs="微软雅黑"/>
              </w:rPr>
            </w:pPr>
          </w:p>
        </w:tc>
        <w:tc>
          <w:tcPr>
            <w:tcW w:w="494" w:type="pct"/>
            <w:vAlign w:val="center"/>
          </w:tcPr>
          <w:p>
            <w:pPr>
              <w:ind w:left="105" w:leftChars="50"/>
              <w:jc w:val="center"/>
              <w:rPr>
                <w:rFonts w:hint="eastAsia" w:ascii="微软雅黑" w:hAnsi="微软雅黑" w:eastAsia="微软雅黑" w:cs="微软雅黑"/>
              </w:rPr>
            </w:pPr>
          </w:p>
        </w:tc>
        <w:tc>
          <w:tcPr>
            <w:tcW w:w="570" w:type="pct"/>
            <w:vAlign w:val="center"/>
          </w:tcPr>
          <w:p>
            <w:pPr>
              <w:ind w:left="105" w:leftChars="50"/>
              <w:jc w:val="center"/>
              <w:rPr>
                <w:rFonts w:hint="eastAsia" w:ascii="微软雅黑" w:hAnsi="微软雅黑" w:eastAsia="微软雅黑" w:cs="微软雅黑"/>
              </w:rPr>
            </w:pPr>
          </w:p>
        </w:tc>
        <w:tc>
          <w:tcPr>
            <w:tcW w:w="542" w:type="pct"/>
            <w:vAlign w:val="center"/>
          </w:tcPr>
          <w:p>
            <w:pPr>
              <w:ind w:left="105" w:leftChars="50"/>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0" w:type="auto"/>
            <w:vMerge w:val="continue"/>
            <w:vAlign w:val="center"/>
          </w:tcPr>
          <w:p>
            <w:pPr>
              <w:widowControl/>
              <w:jc w:val="left"/>
              <w:rPr>
                <w:rFonts w:hint="eastAsia" w:ascii="微软雅黑" w:hAnsi="微软雅黑" w:eastAsia="微软雅黑" w:cs="微软雅黑"/>
                <w:bCs/>
                <w:kern w:val="0"/>
                <w:sz w:val="22"/>
                <w:szCs w:val="22"/>
              </w:rPr>
            </w:pPr>
          </w:p>
        </w:tc>
        <w:tc>
          <w:tcPr>
            <w:tcW w:w="0" w:type="auto"/>
            <w:vMerge w:val="continue"/>
            <w:vAlign w:val="center"/>
          </w:tcPr>
          <w:p>
            <w:pPr>
              <w:widowControl/>
              <w:jc w:val="left"/>
              <w:rPr>
                <w:rFonts w:hint="eastAsia" w:ascii="微软雅黑" w:hAnsi="微软雅黑" w:eastAsia="微软雅黑" w:cs="微软雅黑"/>
                <w:bCs/>
                <w:kern w:val="0"/>
              </w:rPr>
            </w:pPr>
          </w:p>
        </w:tc>
        <w:tc>
          <w:tcPr>
            <w:tcW w:w="752" w:type="pct"/>
            <w:vAlign w:val="center"/>
          </w:tcPr>
          <w:p>
            <w:pPr>
              <w:widowControl/>
              <w:ind w:right="11"/>
              <w:jc w:val="center"/>
              <w:rPr>
                <w:rFonts w:hint="eastAsia" w:ascii="微软雅黑" w:hAnsi="微软雅黑" w:eastAsia="微软雅黑" w:cs="微软雅黑"/>
                <w:bCs/>
              </w:rPr>
            </w:pPr>
            <w:r>
              <w:rPr>
                <w:rFonts w:hint="eastAsia" w:ascii="微软雅黑" w:hAnsi="微软雅黑" w:eastAsia="微软雅黑" w:cs="微软雅黑"/>
                <w:bCs/>
                <w:kern w:val="0"/>
              </w:rPr>
              <w:t>供货范围</w:t>
            </w:r>
          </w:p>
        </w:tc>
        <w:tc>
          <w:tcPr>
            <w:tcW w:w="1677" w:type="pct"/>
            <w:vAlign w:val="center"/>
          </w:tcPr>
          <w:p>
            <w:pPr>
              <w:ind w:left="105" w:leftChars="50"/>
              <w:jc w:val="center"/>
              <w:rPr>
                <w:rFonts w:hint="eastAsia" w:ascii="微软雅黑" w:hAnsi="微软雅黑" w:eastAsia="微软雅黑" w:cs="微软雅黑"/>
              </w:rPr>
            </w:pPr>
            <w:r>
              <w:rPr>
                <w:rFonts w:hint="eastAsia" w:ascii="微软雅黑" w:hAnsi="微软雅黑" w:eastAsia="微软雅黑" w:cs="微软雅黑"/>
              </w:rPr>
              <w:t>系统中所有行项目内容</w:t>
            </w:r>
          </w:p>
        </w:tc>
        <w:tc>
          <w:tcPr>
            <w:tcW w:w="552" w:type="pct"/>
            <w:vAlign w:val="center"/>
          </w:tcPr>
          <w:p>
            <w:pPr>
              <w:ind w:left="105" w:leftChars="50"/>
              <w:jc w:val="center"/>
              <w:rPr>
                <w:rFonts w:hint="eastAsia" w:ascii="微软雅黑" w:hAnsi="微软雅黑" w:eastAsia="微软雅黑" w:cs="微软雅黑"/>
              </w:rPr>
            </w:pPr>
          </w:p>
        </w:tc>
        <w:tc>
          <w:tcPr>
            <w:tcW w:w="494" w:type="pct"/>
            <w:vAlign w:val="center"/>
          </w:tcPr>
          <w:p>
            <w:pPr>
              <w:ind w:left="105" w:leftChars="50"/>
              <w:jc w:val="center"/>
              <w:rPr>
                <w:rFonts w:hint="eastAsia" w:ascii="微软雅黑" w:hAnsi="微软雅黑" w:eastAsia="微软雅黑" w:cs="微软雅黑"/>
              </w:rPr>
            </w:pPr>
          </w:p>
        </w:tc>
        <w:tc>
          <w:tcPr>
            <w:tcW w:w="570" w:type="pct"/>
            <w:vAlign w:val="center"/>
          </w:tcPr>
          <w:p>
            <w:pPr>
              <w:ind w:left="105" w:leftChars="50"/>
              <w:jc w:val="center"/>
              <w:rPr>
                <w:rFonts w:hint="eastAsia" w:ascii="微软雅黑" w:hAnsi="微软雅黑" w:eastAsia="微软雅黑" w:cs="微软雅黑"/>
              </w:rPr>
            </w:pPr>
          </w:p>
        </w:tc>
        <w:tc>
          <w:tcPr>
            <w:tcW w:w="542" w:type="pct"/>
            <w:vAlign w:val="center"/>
          </w:tcPr>
          <w:p>
            <w:pPr>
              <w:ind w:left="105" w:leftChars="50"/>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0" w:type="auto"/>
            <w:vMerge w:val="continue"/>
            <w:vAlign w:val="center"/>
          </w:tcPr>
          <w:p>
            <w:pPr>
              <w:widowControl/>
              <w:jc w:val="left"/>
              <w:rPr>
                <w:rFonts w:hint="eastAsia" w:ascii="微软雅黑" w:hAnsi="微软雅黑" w:eastAsia="微软雅黑" w:cs="微软雅黑"/>
                <w:bCs/>
                <w:kern w:val="0"/>
                <w:sz w:val="22"/>
                <w:szCs w:val="22"/>
              </w:rPr>
            </w:pPr>
          </w:p>
        </w:tc>
        <w:tc>
          <w:tcPr>
            <w:tcW w:w="0" w:type="auto"/>
            <w:vMerge w:val="continue"/>
            <w:vAlign w:val="center"/>
          </w:tcPr>
          <w:p>
            <w:pPr>
              <w:widowControl/>
              <w:jc w:val="left"/>
              <w:rPr>
                <w:rFonts w:hint="eastAsia" w:ascii="微软雅黑" w:hAnsi="微软雅黑" w:eastAsia="微软雅黑" w:cs="微软雅黑"/>
                <w:bCs/>
                <w:kern w:val="0"/>
              </w:rPr>
            </w:pPr>
          </w:p>
        </w:tc>
        <w:tc>
          <w:tcPr>
            <w:tcW w:w="752" w:type="pct"/>
            <w:vAlign w:val="center"/>
          </w:tcPr>
          <w:p>
            <w:pPr>
              <w:widowControl/>
              <w:ind w:right="11"/>
              <w:jc w:val="center"/>
              <w:rPr>
                <w:rFonts w:hint="eastAsia" w:ascii="微软雅黑" w:hAnsi="微软雅黑" w:eastAsia="微软雅黑" w:cs="微软雅黑"/>
                <w:bCs/>
                <w:kern w:val="0"/>
              </w:rPr>
            </w:pPr>
            <w:r>
              <w:rPr>
                <w:rFonts w:hint="eastAsia" w:ascii="微软雅黑" w:hAnsi="微软雅黑" w:eastAsia="微软雅黑" w:cs="微软雅黑"/>
                <w:bCs/>
                <w:kern w:val="0"/>
              </w:rPr>
              <w:t>禁止推荐受控/禁用供应商</w:t>
            </w:r>
          </w:p>
        </w:tc>
        <w:tc>
          <w:tcPr>
            <w:tcW w:w="1677" w:type="pct"/>
            <w:vAlign w:val="center"/>
          </w:tcPr>
          <w:p>
            <w:pPr>
              <w:ind w:left="105" w:leftChars="50"/>
              <w:jc w:val="center"/>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投标人承诺其提供的产品及服务所涉品牌/生产厂商，不在中国海洋石油集团有限公司公布的“供应商负面清单”、“受控供应商名录”等禁止交易名单之列。前述名单以招标文件发布时中国海洋石油集团有限公司供应链数字化平台公示的最新版本为准。</w:t>
            </w:r>
          </w:p>
          <w:p>
            <w:pPr>
              <w:ind w:left="105" w:leftChars="50"/>
              <w:jc w:val="center"/>
              <w:rPr>
                <w:rFonts w:hint="eastAsia" w:ascii="微软雅黑" w:hAnsi="微软雅黑" w:eastAsia="微软雅黑" w:cs="微软雅黑"/>
              </w:rPr>
            </w:pPr>
            <w:r>
              <w:rPr>
                <w:rFonts w:hint="eastAsia" w:ascii="微软雅黑" w:hAnsi="微软雅黑" w:eastAsia="微软雅黑" w:cs="微软雅黑"/>
                <w:lang w:val="en-US" w:eastAsia="zh-CN"/>
              </w:rPr>
              <w:t>2.</w:t>
            </w:r>
            <w:r>
              <w:rPr>
                <w:rFonts w:hint="eastAsia" w:ascii="微软雅黑" w:hAnsi="微软雅黑" w:eastAsia="微软雅黑" w:cs="微软雅黑"/>
              </w:rPr>
              <w:t>投标人应自行通过中国海洋石油指定渠道（网址：https://bid.cnooc.com.cn曝光台）核实相关信息，未尽审慎核查义务导致的投标风险由投标人自行承担。</w:t>
            </w:r>
          </w:p>
        </w:tc>
        <w:tc>
          <w:tcPr>
            <w:tcW w:w="552" w:type="pct"/>
            <w:vAlign w:val="center"/>
          </w:tcPr>
          <w:p>
            <w:pPr>
              <w:ind w:left="105" w:leftChars="50"/>
              <w:jc w:val="center"/>
              <w:rPr>
                <w:rFonts w:hint="eastAsia" w:ascii="微软雅黑" w:hAnsi="微软雅黑" w:eastAsia="微软雅黑" w:cs="微软雅黑"/>
              </w:rPr>
            </w:pPr>
          </w:p>
        </w:tc>
        <w:tc>
          <w:tcPr>
            <w:tcW w:w="494" w:type="pct"/>
            <w:vAlign w:val="center"/>
          </w:tcPr>
          <w:p>
            <w:pPr>
              <w:ind w:left="105" w:leftChars="50"/>
              <w:jc w:val="center"/>
              <w:rPr>
                <w:rFonts w:hint="eastAsia" w:ascii="微软雅黑" w:hAnsi="微软雅黑" w:eastAsia="微软雅黑" w:cs="微软雅黑"/>
              </w:rPr>
            </w:pPr>
          </w:p>
        </w:tc>
        <w:tc>
          <w:tcPr>
            <w:tcW w:w="570" w:type="pct"/>
            <w:vAlign w:val="center"/>
          </w:tcPr>
          <w:p>
            <w:pPr>
              <w:ind w:left="105" w:leftChars="50"/>
              <w:jc w:val="center"/>
              <w:rPr>
                <w:rFonts w:hint="eastAsia" w:ascii="微软雅黑" w:hAnsi="微软雅黑" w:eastAsia="微软雅黑" w:cs="微软雅黑"/>
              </w:rPr>
            </w:pPr>
          </w:p>
        </w:tc>
        <w:tc>
          <w:tcPr>
            <w:tcW w:w="542" w:type="pct"/>
            <w:vAlign w:val="center"/>
          </w:tcPr>
          <w:p>
            <w:pPr>
              <w:ind w:left="105" w:leftChars="50"/>
              <w:jc w:val="cente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0" w:type="auto"/>
            <w:vMerge w:val="continue"/>
            <w:vAlign w:val="center"/>
          </w:tcPr>
          <w:p>
            <w:pPr>
              <w:widowControl/>
              <w:jc w:val="left"/>
              <w:rPr>
                <w:rFonts w:hint="eastAsia" w:ascii="微软雅黑" w:hAnsi="微软雅黑" w:eastAsia="微软雅黑" w:cs="微软雅黑"/>
                <w:bCs/>
                <w:kern w:val="0"/>
                <w:sz w:val="22"/>
                <w:szCs w:val="22"/>
              </w:rPr>
            </w:pPr>
          </w:p>
        </w:tc>
        <w:tc>
          <w:tcPr>
            <w:tcW w:w="0" w:type="auto"/>
            <w:vMerge w:val="continue"/>
            <w:vAlign w:val="center"/>
          </w:tcPr>
          <w:p>
            <w:pPr>
              <w:widowControl/>
              <w:jc w:val="left"/>
              <w:rPr>
                <w:rFonts w:hint="eastAsia" w:ascii="微软雅黑" w:hAnsi="微软雅黑" w:eastAsia="微软雅黑" w:cs="微软雅黑"/>
                <w:bCs/>
                <w:kern w:val="0"/>
              </w:rPr>
            </w:pPr>
          </w:p>
        </w:tc>
        <w:tc>
          <w:tcPr>
            <w:tcW w:w="752" w:type="pct"/>
            <w:vAlign w:val="center"/>
          </w:tcPr>
          <w:p>
            <w:pPr>
              <w:widowControl/>
              <w:ind w:right="11"/>
              <w:jc w:val="center"/>
              <w:rPr>
                <w:rFonts w:hint="eastAsia" w:ascii="微软雅黑" w:hAnsi="微软雅黑" w:eastAsia="微软雅黑" w:cs="微软雅黑"/>
                <w:bCs/>
                <w:kern w:val="0"/>
              </w:rPr>
            </w:pPr>
            <w:r>
              <w:rPr>
                <w:rFonts w:hint="eastAsia" w:ascii="微软雅黑" w:hAnsi="微软雅黑" w:eastAsia="微软雅黑" w:cs="微软雅黑"/>
                <w:bCs/>
                <w:kern w:val="0"/>
              </w:rPr>
              <w:t>售后服务</w:t>
            </w:r>
          </w:p>
        </w:tc>
        <w:tc>
          <w:tcPr>
            <w:tcW w:w="1677" w:type="pct"/>
            <w:vAlign w:val="center"/>
          </w:tcPr>
          <w:p>
            <w:pPr>
              <w:ind w:left="105" w:leftChars="50"/>
              <w:jc w:val="center"/>
              <w:rPr>
                <w:rFonts w:hint="eastAsia" w:ascii="微软雅黑" w:hAnsi="微软雅黑" w:eastAsia="微软雅黑" w:cs="微软雅黑"/>
                <w:bCs/>
                <w:kern w:val="0"/>
              </w:rPr>
            </w:pPr>
            <w:r>
              <w:rPr>
                <w:rFonts w:hint="eastAsia" w:ascii="微软雅黑" w:hAnsi="微软雅黑" w:eastAsia="微软雅黑" w:cs="微软雅黑"/>
                <w:b w:val="0"/>
                <w:bCs w:val="0"/>
                <w:color w:val="auto"/>
              </w:rPr>
              <w:t>货物的质保期为交付该批货物并验收合格后18个月</w:t>
            </w:r>
          </w:p>
        </w:tc>
        <w:tc>
          <w:tcPr>
            <w:tcW w:w="552" w:type="pct"/>
            <w:vAlign w:val="center"/>
          </w:tcPr>
          <w:p>
            <w:pPr>
              <w:ind w:left="105" w:leftChars="50"/>
              <w:jc w:val="center"/>
              <w:rPr>
                <w:rFonts w:hint="eastAsia" w:ascii="微软雅黑" w:hAnsi="微软雅黑" w:eastAsia="微软雅黑" w:cs="微软雅黑"/>
                <w:b/>
                <w:bCs/>
              </w:rPr>
            </w:pPr>
          </w:p>
        </w:tc>
        <w:tc>
          <w:tcPr>
            <w:tcW w:w="494" w:type="pct"/>
            <w:vAlign w:val="center"/>
          </w:tcPr>
          <w:p>
            <w:pPr>
              <w:ind w:left="105" w:leftChars="50"/>
              <w:jc w:val="center"/>
              <w:rPr>
                <w:rFonts w:hint="eastAsia" w:ascii="微软雅黑" w:hAnsi="微软雅黑" w:eastAsia="微软雅黑" w:cs="微软雅黑"/>
                <w:b/>
                <w:bCs/>
              </w:rPr>
            </w:pPr>
          </w:p>
        </w:tc>
        <w:tc>
          <w:tcPr>
            <w:tcW w:w="570" w:type="pct"/>
            <w:vAlign w:val="center"/>
          </w:tcPr>
          <w:p>
            <w:pPr>
              <w:ind w:left="105" w:leftChars="50"/>
              <w:jc w:val="center"/>
              <w:rPr>
                <w:rFonts w:hint="eastAsia" w:ascii="微软雅黑" w:hAnsi="微软雅黑" w:eastAsia="微软雅黑" w:cs="微软雅黑"/>
                <w:b/>
                <w:bCs/>
              </w:rPr>
            </w:pPr>
          </w:p>
        </w:tc>
        <w:tc>
          <w:tcPr>
            <w:tcW w:w="542" w:type="pct"/>
            <w:vAlign w:val="center"/>
          </w:tcPr>
          <w:p>
            <w:pPr>
              <w:ind w:left="105" w:leftChars="50"/>
              <w:jc w:val="center"/>
              <w:rPr>
                <w:rFonts w:hint="eastAsia" w:ascii="微软雅黑" w:hAnsi="微软雅黑" w:eastAsia="微软雅黑" w:cs="微软雅黑"/>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2" w:hRule="atLeast"/>
          <w:jc w:val="center"/>
        </w:trPr>
        <w:tc>
          <w:tcPr>
            <w:tcW w:w="0" w:type="auto"/>
            <w:vMerge w:val="continue"/>
            <w:vAlign w:val="center"/>
          </w:tcPr>
          <w:p>
            <w:pPr>
              <w:widowControl/>
              <w:jc w:val="left"/>
              <w:rPr>
                <w:rFonts w:hint="eastAsia" w:ascii="微软雅黑" w:hAnsi="微软雅黑" w:eastAsia="微软雅黑" w:cs="微软雅黑"/>
                <w:bCs/>
                <w:kern w:val="0"/>
                <w:sz w:val="22"/>
                <w:szCs w:val="22"/>
              </w:rPr>
            </w:pPr>
          </w:p>
        </w:tc>
        <w:tc>
          <w:tcPr>
            <w:tcW w:w="0" w:type="auto"/>
            <w:vMerge w:val="continue"/>
            <w:vAlign w:val="center"/>
          </w:tcPr>
          <w:p>
            <w:pPr>
              <w:widowControl/>
              <w:jc w:val="left"/>
              <w:rPr>
                <w:rFonts w:hint="eastAsia" w:ascii="微软雅黑" w:hAnsi="微软雅黑" w:eastAsia="微软雅黑" w:cs="微软雅黑"/>
                <w:bCs/>
                <w:kern w:val="0"/>
              </w:rPr>
            </w:pPr>
          </w:p>
        </w:tc>
        <w:tc>
          <w:tcPr>
            <w:tcW w:w="752" w:type="pct"/>
            <w:vAlign w:val="center"/>
          </w:tcPr>
          <w:p>
            <w:pPr>
              <w:widowControl/>
              <w:ind w:right="11"/>
              <w:jc w:val="center"/>
              <w:rPr>
                <w:rFonts w:hint="eastAsia" w:ascii="微软雅黑" w:hAnsi="微软雅黑" w:eastAsia="微软雅黑" w:cs="微软雅黑"/>
                <w:bCs/>
                <w:kern w:val="0"/>
              </w:rPr>
            </w:pPr>
            <w:r>
              <w:rPr>
                <w:rFonts w:hint="eastAsia" w:ascii="微软雅黑" w:hAnsi="微软雅黑" w:eastAsia="微软雅黑" w:cs="微软雅黑"/>
                <w:bCs/>
                <w:kern w:val="0"/>
              </w:rPr>
              <w:t>健康安全环保要求</w:t>
            </w:r>
          </w:p>
        </w:tc>
        <w:tc>
          <w:tcPr>
            <w:tcW w:w="1677" w:type="pct"/>
            <w:vAlign w:val="center"/>
          </w:tcPr>
          <w:p>
            <w:pPr>
              <w:ind w:left="105" w:leftChars="50"/>
              <w:jc w:val="left"/>
              <w:rPr>
                <w:rFonts w:hint="eastAsia" w:ascii="微软雅黑" w:hAnsi="微软雅黑" w:eastAsia="微软雅黑" w:cs="微软雅黑"/>
                <w:bCs/>
                <w:kern w:val="0"/>
              </w:rPr>
            </w:pPr>
            <w:r>
              <w:rPr>
                <w:rFonts w:hint="eastAsia" w:ascii="微软雅黑" w:hAnsi="微软雅黑" w:eastAsia="微软雅黑" w:cs="微软雅黑"/>
                <w:bCs/>
                <w:kern w:val="0"/>
              </w:rPr>
              <w:t>分公司《健康安全环保合同》应作为询价文件的组成部分，所有递交参与应答的供应商在应答文件中做出响应。对于已与分公司签订该合同的供应商，需提供在有效期内的《健康安全环保合同》。</w:t>
            </w:r>
          </w:p>
        </w:tc>
        <w:tc>
          <w:tcPr>
            <w:tcW w:w="552" w:type="pct"/>
            <w:vAlign w:val="center"/>
          </w:tcPr>
          <w:p>
            <w:pPr>
              <w:ind w:left="105" w:leftChars="50"/>
              <w:jc w:val="left"/>
              <w:rPr>
                <w:rFonts w:hint="eastAsia" w:ascii="微软雅黑" w:hAnsi="微软雅黑" w:eastAsia="微软雅黑" w:cs="微软雅黑"/>
                <w:bCs/>
                <w:kern w:val="0"/>
              </w:rPr>
            </w:pPr>
          </w:p>
        </w:tc>
        <w:tc>
          <w:tcPr>
            <w:tcW w:w="494" w:type="pct"/>
            <w:vAlign w:val="center"/>
          </w:tcPr>
          <w:p>
            <w:pPr>
              <w:ind w:left="105" w:leftChars="50"/>
              <w:jc w:val="left"/>
              <w:rPr>
                <w:rFonts w:hint="eastAsia" w:ascii="微软雅黑" w:hAnsi="微软雅黑" w:eastAsia="微软雅黑" w:cs="微软雅黑"/>
                <w:bCs/>
                <w:kern w:val="0"/>
              </w:rPr>
            </w:pPr>
          </w:p>
        </w:tc>
        <w:tc>
          <w:tcPr>
            <w:tcW w:w="570" w:type="pct"/>
            <w:vAlign w:val="center"/>
          </w:tcPr>
          <w:p>
            <w:pPr>
              <w:ind w:left="105" w:leftChars="50"/>
              <w:jc w:val="left"/>
              <w:rPr>
                <w:rFonts w:hint="eastAsia" w:ascii="微软雅黑" w:hAnsi="微软雅黑" w:eastAsia="微软雅黑" w:cs="微软雅黑"/>
                <w:bCs/>
                <w:kern w:val="0"/>
              </w:rPr>
            </w:pPr>
          </w:p>
        </w:tc>
        <w:tc>
          <w:tcPr>
            <w:tcW w:w="542" w:type="pct"/>
            <w:vAlign w:val="center"/>
          </w:tcPr>
          <w:p>
            <w:pPr>
              <w:ind w:left="105" w:leftChars="50"/>
              <w:jc w:val="left"/>
              <w:rPr>
                <w:rFonts w:hint="eastAsia" w:ascii="微软雅黑" w:hAnsi="微软雅黑" w:eastAsia="微软雅黑" w:cs="微软雅黑"/>
                <w:bCs/>
                <w:kern w:val="0"/>
              </w:rPr>
            </w:pPr>
          </w:p>
        </w:tc>
      </w:tr>
    </w:tbl>
    <w:p>
      <w:pPr>
        <w:spacing w:line="348"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 xml:space="preserve"> </w:t>
      </w:r>
    </w:p>
    <w:p>
      <w:pPr>
        <w:bidi w:val="0"/>
        <w:jc w:val="left"/>
        <w:rPr>
          <w:rFonts w:hint="eastAsia" w:ascii="微软雅黑" w:hAnsi="微软雅黑" w:eastAsia="微软雅黑" w:cs="微软雅黑"/>
          <w:kern w:val="2"/>
          <w:sz w:val="21"/>
          <w:szCs w:val="22"/>
          <w:lang w:val="en-US" w:eastAsia="zh-CN" w:bidi="ar-SA"/>
        </w:rPr>
      </w:pPr>
    </w:p>
    <w:sectPr>
      <w:pgSz w:w="11906" w:h="16838"/>
      <w:pgMar w:top="1440" w:right="1797" w:bottom="1440" w:left="179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CF3C50" w:usb2="00000016" w:usb3="00000000" w:csb0="0004001F" w:csb1="00000000"/>
  </w:font>
  <w:font w:name="Noto Sans CJK DemiLight">
    <w:altName w:val="宋体"/>
    <w:panose1 w:val="00000000000000000000"/>
    <w:charset w:val="86"/>
    <w:family w:val="swiss"/>
    <w:pitch w:val="default"/>
    <w:sig w:usb0="00000000" w:usb1="00000000" w:usb2="00000016" w:usb3="00000000" w:csb0="002E0107"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5051362"/>
    </w:sdtPr>
    <w:sdtContent>
      <w:p>
        <w:pPr>
          <w:pStyle w:val="6"/>
          <w:jc w:val="center"/>
        </w:pPr>
        <w:r>
          <w:fldChar w:fldCharType="begin"/>
        </w:r>
        <w:r>
          <w:instrText xml:space="preserve">PAGE   \* MERGEFORMAT</w:instrText>
        </w:r>
        <w:r>
          <w:fldChar w:fldCharType="separate"/>
        </w:r>
        <w:r>
          <w:rPr>
            <w:lang w:val="zh-CN"/>
          </w:rPr>
          <w:t>13</w:t>
        </w:r>
        <w:r>
          <w:fldChar w:fldCharType="end"/>
        </w:r>
      </w:p>
    </w:sdtContent>
  </w:sdt>
  <w:p>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614"/>
      </w:tabs>
      <w:jc w:val="right"/>
      <w:rPr>
        <w:rFonts w:eastAsia="宋体"/>
      </w:rPr>
    </w:pPr>
    <w:r>
      <w:rPr>
        <w:rFonts w:hint="eastAsia"/>
      </w:rPr>
      <w:tab/>
    </w:r>
    <w:r>
      <w:rPr>
        <w:rFonts w:hint="eastAsia" w:ascii="宋体" w:hAnsi="宋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06385"/>
    <w:multiLevelType w:val="singleLevel"/>
    <w:tmpl w:val="8AD06385"/>
    <w:lvl w:ilvl="0" w:tentative="0">
      <w:start w:val="3"/>
      <w:numFmt w:val="decimal"/>
      <w:suff w:val="nothing"/>
      <w:lvlText w:val="%1、"/>
      <w:lvlJc w:val="left"/>
    </w:lvl>
  </w:abstractNum>
  <w:abstractNum w:abstractNumId="1">
    <w:nsid w:val="9A80F312"/>
    <w:multiLevelType w:val="multilevel"/>
    <w:tmpl w:val="9A80F312"/>
    <w:lvl w:ilvl="0" w:tentative="0">
      <w:start w:val="1"/>
      <w:numFmt w:val="lowerLetter"/>
      <w:lvlText w:val="%1)"/>
      <w:lvlJc w:val="left"/>
      <w:pPr>
        <w:ind w:left="1554" w:hanging="420"/>
      </w:p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2">
    <w:nsid w:val="ADA0D9D5"/>
    <w:multiLevelType w:val="singleLevel"/>
    <w:tmpl w:val="ADA0D9D5"/>
    <w:lvl w:ilvl="0" w:tentative="0">
      <w:start w:val="1"/>
      <w:numFmt w:val="decimal"/>
      <w:suff w:val="space"/>
      <w:lvlText w:val="%1."/>
      <w:lvlJc w:val="left"/>
    </w:lvl>
  </w:abstractNum>
  <w:abstractNum w:abstractNumId="3">
    <w:nsid w:val="C0685194"/>
    <w:multiLevelType w:val="multilevel"/>
    <w:tmpl w:val="C0685194"/>
    <w:lvl w:ilvl="0" w:tentative="0">
      <w:start w:val="1"/>
      <w:numFmt w:val="decimal"/>
      <w:lvlText w:val="17.%1"/>
      <w:lvlJc w:val="left"/>
      <w:pPr>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C8A4629C"/>
    <w:multiLevelType w:val="multilevel"/>
    <w:tmpl w:val="C8A4629C"/>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D29B0F0E"/>
    <w:multiLevelType w:val="singleLevel"/>
    <w:tmpl w:val="D29B0F0E"/>
    <w:lvl w:ilvl="0" w:tentative="0">
      <w:start w:val="1"/>
      <w:numFmt w:val="decimal"/>
      <w:suff w:val="space"/>
      <w:lvlText w:val="%1."/>
      <w:lvlJc w:val="left"/>
    </w:lvl>
  </w:abstractNum>
  <w:abstractNum w:abstractNumId="6">
    <w:nsid w:val="E2E1B596"/>
    <w:multiLevelType w:val="multilevel"/>
    <w:tmpl w:val="E2E1B596"/>
    <w:lvl w:ilvl="0" w:tentative="0">
      <w:start w:val="1"/>
      <w:numFmt w:val="decimal"/>
      <w:lvlText w:val="19.%1"/>
      <w:lvlJc w:val="left"/>
      <w:pPr>
        <w:ind w:left="420" w:hanging="420"/>
      </w:pPr>
      <w:rPr>
        <w:rFonts w:hint="default" w:ascii="Times New Roman" w:hAnsi="Times New Roman" w:eastAsia="宋体"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F594FFC9"/>
    <w:multiLevelType w:val="singleLevel"/>
    <w:tmpl w:val="F594FFC9"/>
    <w:lvl w:ilvl="0" w:tentative="0">
      <w:start w:val="1"/>
      <w:numFmt w:val="decimal"/>
      <w:suff w:val="nothing"/>
      <w:lvlText w:val="%1、"/>
      <w:lvlJc w:val="left"/>
    </w:lvl>
  </w:abstractNum>
  <w:abstractNum w:abstractNumId="8">
    <w:nsid w:val="08B83769"/>
    <w:multiLevelType w:val="multilevel"/>
    <w:tmpl w:val="08B83769"/>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9">
    <w:nsid w:val="0E9239F3"/>
    <w:multiLevelType w:val="multilevel"/>
    <w:tmpl w:val="0E9239F3"/>
    <w:lvl w:ilvl="0" w:tentative="0">
      <w:start w:val="1"/>
      <w:numFmt w:val="japaneseCounting"/>
      <w:lvlText w:val="%1、"/>
      <w:lvlJc w:val="left"/>
      <w:pPr>
        <w:ind w:left="1140" w:hanging="720"/>
      </w:pPr>
      <w:rPr>
        <w:rFonts w:hint="eastAsia" w:ascii="微软雅黑" w:hAnsi="微软雅黑" w:eastAsia="微软雅黑" w:cs="微软雅黑"/>
        <w:b/>
        <w:bCs/>
        <w:sz w:val="24"/>
        <w:szCs w:val="24"/>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ECB3DC2"/>
    <w:multiLevelType w:val="multilevel"/>
    <w:tmpl w:val="0ECB3DC2"/>
    <w:lvl w:ilvl="0" w:tentative="0">
      <w:start w:val="1"/>
      <w:numFmt w:val="decimal"/>
      <w:lvlText w:val="9.%1"/>
      <w:lvlJc w:val="left"/>
      <w:pPr>
        <w:ind w:left="418" w:hanging="420"/>
      </w:pPr>
      <w:rPr>
        <w:rFonts w:hint="default" w:ascii="Times New Roman" w:hAnsi="Times New Roman" w:cs="Times New Roman"/>
        <w:b w:val="0"/>
        <w:i w:val="0"/>
        <w:color w:val="auto"/>
        <w:sz w:val="21"/>
        <w:szCs w:val="21"/>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1">
    <w:nsid w:val="111D4901"/>
    <w:multiLevelType w:val="multilevel"/>
    <w:tmpl w:val="111D4901"/>
    <w:lvl w:ilvl="0" w:tentative="0">
      <w:start w:val="1"/>
      <w:numFmt w:val="decimal"/>
      <w:lvlText w:val="11.%1"/>
      <w:lvlJc w:val="left"/>
      <w:pPr>
        <w:ind w:left="420" w:hanging="420"/>
      </w:pPr>
      <w:rPr>
        <w:rFonts w:hint="default" w:ascii="Times New Roman" w:hAnsi="Times New Roman" w:cs="Times New Roman"/>
        <w:b w:val="0"/>
        <w:i w:val="0"/>
        <w:color w:val="auto"/>
        <w:sz w:val="21"/>
        <w:szCs w:val="21"/>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1594051"/>
    <w:multiLevelType w:val="multilevel"/>
    <w:tmpl w:val="11594051"/>
    <w:lvl w:ilvl="0" w:tentative="0">
      <w:start w:val="1"/>
      <w:numFmt w:val="decimal"/>
      <w:lvlText w:val="5.%1"/>
      <w:lvlJc w:val="left"/>
      <w:pPr>
        <w:ind w:left="420" w:hanging="420"/>
      </w:pPr>
      <w:rPr>
        <w:rFonts w:hint="default" w:ascii="Times New Roman" w:hAnsi="Times New Roman" w:cs="Times New Roman"/>
        <w:b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3AE254C"/>
    <w:multiLevelType w:val="multilevel"/>
    <w:tmpl w:val="13AE254C"/>
    <w:lvl w:ilvl="0" w:tentative="0">
      <w:start w:val="1"/>
      <w:numFmt w:val="decimal"/>
      <w:lvlText w:val="8.%1"/>
      <w:lvlJc w:val="left"/>
      <w:pPr>
        <w:ind w:left="704" w:hanging="420"/>
      </w:pPr>
      <w:rPr>
        <w:rFonts w:hint="default"/>
        <w:b w:val="0"/>
        <w:i w:val="0"/>
        <w:color w:val="auto"/>
        <w:sz w:val="21"/>
        <w:szCs w:val="21"/>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187E4373"/>
    <w:multiLevelType w:val="multilevel"/>
    <w:tmpl w:val="187E4373"/>
    <w:lvl w:ilvl="0" w:tentative="0">
      <w:start w:val="1"/>
      <w:numFmt w:val="decimal"/>
      <w:lvlText w:val="18.%1"/>
      <w:lvlJc w:val="left"/>
      <w:pPr>
        <w:ind w:left="420" w:hanging="420"/>
      </w:pPr>
      <w:rPr>
        <w:rFonts w:hint="default"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A1A951E"/>
    <w:multiLevelType w:val="singleLevel"/>
    <w:tmpl w:val="1A1A951E"/>
    <w:lvl w:ilvl="0" w:tentative="0">
      <w:start w:val="1"/>
      <w:numFmt w:val="decimal"/>
      <w:suff w:val="space"/>
      <w:lvlText w:val="%1."/>
      <w:lvlJc w:val="left"/>
    </w:lvl>
  </w:abstractNum>
  <w:abstractNum w:abstractNumId="16">
    <w:nsid w:val="26C24246"/>
    <w:multiLevelType w:val="singleLevel"/>
    <w:tmpl w:val="26C24246"/>
    <w:lvl w:ilvl="0" w:tentative="0">
      <w:start w:val="1"/>
      <w:numFmt w:val="decimal"/>
      <w:suff w:val="space"/>
      <w:lvlText w:val="%1."/>
      <w:lvlJc w:val="left"/>
    </w:lvl>
  </w:abstractNum>
  <w:abstractNum w:abstractNumId="17">
    <w:nsid w:val="288C4446"/>
    <w:multiLevelType w:val="multilevel"/>
    <w:tmpl w:val="288C4446"/>
    <w:lvl w:ilvl="0" w:tentative="0">
      <w:start w:val="1"/>
      <w:numFmt w:val="decimal"/>
      <w:lvlText w:val="10.%1"/>
      <w:lvlJc w:val="left"/>
      <w:pPr>
        <w:tabs>
          <w:tab w:val="left" w:pos="1860"/>
        </w:tabs>
        <w:ind w:left="1860" w:hanging="420"/>
      </w:pPr>
      <w:rPr>
        <w:rFonts w:hint="default" w:ascii="Times New Roman" w:hAnsi="Times New Roman" w:cs="Times New Roman"/>
        <w:b w:val="0"/>
        <w:i w:val="0"/>
        <w:color w:val="auto"/>
        <w:sz w:val="21"/>
        <w:szCs w:val="21"/>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DC64C40"/>
    <w:multiLevelType w:val="multilevel"/>
    <w:tmpl w:val="2DC64C40"/>
    <w:lvl w:ilvl="0" w:tentative="0">
      <w:start w:val="1"/>
      <w:numFmt w:val="chineseCountingThousand"/>
      <w:lvlText w:val="第%1条"/>
      <w:lvlJc w:val="left"/>
      <w:pPr>
        <w:ind w:left="1697" w:hanging="420"/>
      </w:pPr>
      <w:rPr>
        <w:rFonts w:hint="eastAsia"/>
        <w:i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3353C8B"/>
    <w:multiLevelType w:val="multilevel"/>
    <w:tmpl w:val="33353C8B"/>
    <w:lvl w:ilvl="0" w:tentative="0">
      <w:start w:val="1"/>
      <w:numFmt w:val="lowerLetter"/>
      <w:lvlText w:val="%1)"/>
      <w:lvlJc w:val="left"/>
      <w:pPr>
        <w:ind w:left="1548" w:hanging="420"/>
      </w:pPr>
    </w:lvl>
    <w:lvl w:ilvl="1" w:tentative="0">
      <w:start w:val="1"/>
      <w:numFmt w:val="lowerLetter"/>
      <w:lvlText w:val="%2)"/>
      <w:lvlJc w:val="left"/>
      <w:pPr>
        <w:ind w:left="1968" w:hanging="420"/>
      </w:pPr>
    </w:lvl>
    <w:lvl w:ilvl="2" w:tentative="0">
      <w:start w:val="1"/>
      <w:numFmt w:val="lowerRoman"/>
      <w:lvlText w:val="%3."/>
      <w:lvlJc w:val="right"/>
      <w:pPr>
        <w:ind w:left="2388" w:hanging="420"/>
      </w:pPr>
    </w:lvl>
    <w:lvl w:ilvl="3" w:tentative="0">
      <w:start w:val="1"/>
      <w:numFmt w:val="decimal"/>
      <w:lvlText w:val="%4."/>
      <w:lvlJc w:val="left"/>
      <w:pPr>
        <w:ind w:left="2808" w:hanging="420"/>
      </w:pPr>
    </w:lvl>
    <w:lvl w:ilvl="4" w:tentative="0">
      <w:start w:val="1"/>
      <w:numFmt w:val="lowerLetter"/>
      <w:lvlText w:val="%5)"/>
      <w:lvlJc w:val="left"/>
      <w:pPr>
        <w:ind w:left="3228" w:hanging="420"/>
      </w:pPr>
    </w:lvl>
    <w:lvl w:ilvl="5" w:tentative="0">
      <w:start w:val="1"/>
      <w:numFmt w:val="lowerRoman"/>
      <w:lvlText w:val="%6."/>
      <w:lvlJc w:val="right"/>
      <w:pPr>
        <w:ind w:left="3648" w:hanging="420"/>
      </w:pPr>
    </w:lvl>
    <w:lvl w:ilvl="6" w:tentative="0">
      <w:start w:val="1"/>
      <w:numFmt w:val="decimal"/>
      <w:lvlText w:val="%7."/>
      <w:lvlJc w:val="left"/>
      <w:pPr>
        <w:ind w:left="4068" w:hanging="420"/>
      </w:pPr>
    </w:lvl>
    <w:lvl w:ilvl="7" w:tentative="0">
      <w:start w:val="1"/>
      <w:numFmt w:val="lowerLetter"/>
      <w:lvlText w:val="%8)"/>
      <w:lvlJc w:val="left"/>
      <w:pPr>
        <w:ind w:left="4488" w:hanging="420"/>
      </w:pPr>
    </w:lvl>
    <w:lvl w:ilvl="8" w:tentative="0">
      <w:start w:val="1"/>
      <w:numFmt w:val="lowerRoman"/>
      <w:lvlText w:val="%9."/>
      <w:lvlJc w:val="right"/>
      <w:pPr>
        <w:ind w:left="4908" w:hanging="420"/>
      </w:pPr>
    </w:lvl>
  </w:abstractNum>
  <w:abstractNum w:abstractNumId="21">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2">
    <w:nsid w:val="387A61B7"/>
    <w:multiLevelType w:val="multilevel"/>
    <w:tmpl w:val="387A61B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B6E3992"/>
    <w:multiLevelType w:val="multilevel"/>
    <w:tmpl w:val="3B6E3992"/>
    <w:lvl w:ilvl="0" w:tentative="0">
      <w:start w:val="1"/>
      <w:numFmt w:val="decimal"/>
      <w:lvlText w:val="15.%1"/>
      <w:lvlJc w:val="left"/>
      <w:pPr>
        <w:ind w:left="84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3EB85368"/>
    <w:multiLevelType w:val="multilevel"/>
    <w:tmpl w:val="3EB85368"/>
    <w:lvl w:ilvl="0" w:tentative="0">
      <w:start w:val="1"/>
      <w:numFmt w:val="decimal"/>
      <w:lvlText w:val="1.%1"/>
      <w:lvlJc w:val="left"/>
      <w:pPr>
        <w:tabs>
          <w:tab w:val="left" w:pos="2278"/>
        </w:tabs>
        <w:ind w:left="2278" w:hanging="420"/>
      </w:pPr>
      <w:rPr>
        <w:rFonts w:hint="default" w:ascii="Times New Roman" w:hAnsi="Times New Roman"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FC80A62"/>
    <w:multiLevelType w:val="multilevel"/>
    <w:tmpl w:val="3FC80A62"/>
    <w:lvl w:ilvl="0" w:tentative="0">
      <w:start w:val="1"/>
      <w:numFmt w:val="decimal"/>
      <w:lvlText w:val="4.%1"/>
      <w:lvlJc w:val="left"/>
      <w:pPr>
        <w:tabs>
          <w:tab w:val="left" w:pos="562"/>
        </w:tabs>
        <w:ind w:left="562" w:hanging="420"/>
      </w:pPr>
      <w:rPr>
        <w:rFonts w:hint="default" w:ascii="Times New Roman" w:hAnsi="Times New Roman" w:cs="Times New Roman"/>
        <w:b w:val="0"/>
        <w:i w:val="0"/>
        <w:color w:val="auto"/>
        <w:sz w:val="21"/>
        <w:szCs w:val="21"/>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7">
    <w:nsid w:val="40FB3DBC"/>
    <w:multiLevelType w:val="singleLevel"/>
    <w:tmpl w:val="40FB3DBC"/>
    <w:lvl w:ilvl="0" w:tentative="0">
      <w:start w:val="1"/>
      <w:numFmt w:val="decimal"/>
      <w:suff w:val="space"/>
      <w:lvlText w:val="%1."/>
      <w:lvlJc w:val="left"/>
    </w:lvl>
  </w:abstractNum>
  <w:abstractNum w:abstractNumId="28">
    <w:nsid w:val="490B6D34"/>
    <w:multiLevelType w:val="multilevel"/>
    <w:tmpl w:val="490B6D34"/>
    <w:lvl w:ilvl="0" w:tentative="0">
      <w:start w:val="1"/>
      <w:numFmt w:val="decimal"/>
      <w:lvlText w:val="14.%1"/>
      <w:lvlJc w:val="left"/>
      <w:pPr>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EEC7676"/>
    <w:multiLevelType w:val="multilevel"/>
    <w:tmpl w:val="4EEC7676"/>
    <w:lvl w:ilvl="0" w:tentative="0">
      <w:start w:val="1"/>
      <w:numFmt w:val="decimal"/>
      <w:lvlText w:val="12.%1."/>
      <w:lvlJc w:val="left"/>
      <w:pPr>
        <w:tabs>
          <w:tab w:val="left" w:pos="3681"/>
        </w:tabs>
        <w:ind w:left="3681" w:hanging="420"/>
      </w:pPr>
      <w:rPr>
        <w:rFonts w:hint="default" w:ascii="Times New Roman" w:hAnsi="Times New Roman" w:cs="Times New Roman"/>
        <w:b w:val="0"/>
        <w:i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4F2A4C79"/>
    <w:multiLevelType w:val="multilevel"/>
    <w:tmpl w:val="4F2A4C79"/>
    <w:lvl w:ilvl="0" w:tentative="0">
      <w:start w:val="1"/>
      <w:numFmt w:val="decimal"/>
      <w:lvlText w:val="16.%1"/>
      <w:lvlJc w:val="left"/>
      <w:pPr>
        <w:ind w:left="1126" w:hanging="420"/>
      </w:pPr>
      <w:rPr>
        <w:rFonts w:hint="default" w:cs="Times New Roman"/>
        <w:b w:val="0"/>
        <w:color w:val="auto"/>
        <w:sz w:val="21"/>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32">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3">
    <w:nsid w:val="57530D76"/>
    <w:multiLevelType w:val="singleLevel"/>
    <w:tmpl w:val="57530D76"/>
    <w:lvl w:ilvl="0" w:tentative="0">
      <w:start w:val="1"/>
      <w:numFmt w:val="decimal"/>
      <w:lvlText w:val="%1."/>
      <w:lvlJc w:val="left"/>
      <w:pPr>
        <w:ind w:left="425" w:hanging="425"/>
      </w:pPr>
      <w:rPr>
        <w:rFonts w:hint="default"/>
      </w:rPr>
    </w:lvl>
  </w:abstractNum>
  <w:abstractNum w:abstractNumId="34">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5DD16306"/>
    <w:multiLevelType w:val="multilevel"/>
    <w:tmpl w:val="5DD16306"/>
    <w:lvl w:ilvl="0" w:tentative="0">
      <w:start w:val="1"/>
      <w:numFmt w:val="decimal"/>
      <w:lvlText w:val="3.%1"/>
      <w:lvlJc w:val="left"/>
      <w:pPr>
        <w:tabs>
          <w:tab w:val="left" w:pos="840"/>
        </w:tabs>
        <w:ind w:left="840" w:hanging="420"/>
      </w:pPr>
      <w:rPr>
        <w:rFonts w:hint="default" w:ascii="Times New Roman" w:hAnsi="Times New Roman" w:cs="Times New Roman"/>
        <w:sz w:val="20"/>
        <w:szCs w:val="20"/>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369FF96"/>
    <w:multiLevelType w:val="multilevel"/>
    <w:tmpl w:val="6369FF96"/>
    <w:lvl w:ilvl="0" w:tentative="0">
      <w:start w:val="1"/>
      <w:numFmt w:val="decimal"/>
      <w:lvlText w:val="13.%1"/>
      <w:lvlJc w:val="left"/>
      <w:pPr>
        <w:ind w:left="420" w:hanging="420"/>
      </w:pPr>
      <w:rPr>
        <w:rFonts w:hint="default" w:ascii="Times New Roman" w:hAnsi="Times New Roman" w:cs="Times New Roman"/>
        <w:b w:val="0"/>
        <w:i w:val="0"/>
        <w:color w:val="auto"/>
        <w:sz w:val="21"/>
        <w:szCs w:val="21"/>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0.%2"/>
      <w:lvlJc w:val="left"/>
      <w:pPr>
        <w:tabs>
          <w:tab w:val="left" w:pos="0"/>
        </w:tabs>
        <w:ind w:left="810" w:hanging="810"/>
      </w:pPr>
      <w:rPr>
        <w:rFonts w:hint="default" w:ascii="Times New Roman" w:hAnsi="Times New Roman" w:cs="Times New Roman"/>
        <w:b w:val="0"/>
        <w:i w:val="0"/>
        <w:color w:val="auto"/>
        <w:sz w:val="21"/>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8">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9">
    <w:nsid w:val="7C6A4F85"/>
    <w:multiLevelType w:val="multilevel"/>
    <w:tmpl w:val="7C6A4F85"/>
    <w:lvl w:ilvl="0" w:tentative="0">
      <w:start w:val="1"/>
      <w:numFmt w:val="decimal"/>
      <w:lvlText w:val="6.%1"/>
      <w:lvlJc w:val="left"/>
      <w:pPr>
        <w:ind w:left="420" w:hanging="420"/>
      </w:pPr>
      <w:rPr>
        <w:rFonts w:hint="default" w:ascii="Times New Roman" w:hAnsi="Times New Roman" w:cs="Times New Roman"/>
        <w:b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33"/>
  </w:num>
  <w:num w:numId="3">
    <w:abstractNumId w:val="7"/>
  </w:num>
  <w:num w:numId="4">
    <w:abstractNumId w:val="20"/>
  </w:num>
  <w:num w:numId="5">
    <w:abstractNumId w:val="1"/>
  </w:num>
  <w:num w:numId="6">
    <w:abstractNumId w:val="2"/>
  </w:num>
  <w:num w:numId="7">
    <w:abstractNumId w:val="16"/>
  </w:num>
  <w:num w:numId="8">
    <w:abstractNumId w:val="4"/>
  </w:num>
  <w:num w:numId="9">
    <w:abstractNumId w:val="27"/>
  </w:num>
  <w:num w:numId="10">
    <w:abstractNumId w:val="5"/>
  </w:num>
  <w:num w:numId="11">
    <w:abstractNumId w:val="22"/>
  </w:num>
  <w:num w:numId="12">
    <w:abstractNumId w:val="18"/>
  </w:num>
  <w:num w:numId="13">
    <w:abstractNumId w:val="24"/>
  </w:num>
  <w:num w:numId="14">
    <w:abstractNumId w:val="34"/>
  </w:num>
  <w:num w:numId="15">
    <w:abstractNumId w:val="35"/>
  </w:num>
  <w:num w:numId="16">
    <w:abstractNumId w:val="25"/>
  </w:num>
  <w:num w:numId="17">
    <w:abstractNumId w:val="26"/>
  </w:num>
  <w:num w:numId="18">
    <w:abstractNumId w:val="38"/>
  </w:num>
  <w:num w:numId="19">
    <w:abstractNumId w:val="12"/>
  </w:num>
  <w:num w:numId="20">
    <w:abstractNumId w:val="39"/>
  </w:num>
  <w:num w:numId="21">
    <w:abstractNumId w:val="19"/>
  </w:num>
  <w:num w:numId="22">
    <w:abstractNumId w:val="13"/>
  </w:num>
  <w:num w:numId="23">
    <w:abstractNumId w:val="10"/>
  </w:num>
  <w:num w:numId="24">
    <w:abstractNumId w:val="17"/>
  </w:num>
  <w:num w:numId="25">
    <w:abstractNumId w:val="11"/>
  </w:num>
  <w:num w:numId="26">
    <w:abstractNumId w:val="29"/>
  </w:num>
  <w:num w:numId="27">
    <w:abstractNumId w:val="30"/>
  </w:num>
  <w:num w:numId="28">
    <w:abstractNumId w:val="32"/>
  </w:num>
  <w:num w:numId="29">
    <w:abstractNumId w:val="36"/>
  </w:num>
  <w:num w:numId="30">
    <w:abstractNumId w:val="28"/>
  </w:num>
  <w:num w:numId="31">
    <w:abstractNumId w:val="23"/>
  </w:num>
  <w:num w:numId="32">
    <w:abstractNumId w:val="31"/>
  </w:num>
  <w:num w:numId="33">
    <w:abstractNumId w:val="3"/>
  </w:num>
  <w:num w:numId="34">
    <w:abstractNumId w:val="14"/>
  </w:num>
  <w:num w:numId="35">
    <w:abstractNumId w:val="21"/>
  </w:num>
  <w:num w:numId="36">
    <w:abstractNumId w:val="6"/>
  </w:num>
  <w:num w:numId="37">
    <w:abstractNumId w:val="37"/>
  </w:num>
  <w:num w:numId="38">
    <w:abstractNumId w:val="0"/>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4E0"/>
    <w:rsid w:val="00040F63"/>
    <w:rsid w:val="00073389"/>
    <w:rsid w:val="00087D76"/>
    <w:rsid w:val="00087F3D"/>
    <w:rsid w:val="000B1A0B"/>
    <w:rsid w:val="000B4F8A"/>
    <w:rsid w:val="000C4F62"/>
    <w:rsid w:val="000E1343"/>
    <w:rsid w:val="000E6039"/>
    <w:rsid w:val="00160E9C"/>
    <w:rsid w:val="00187256"/>
    <w:rsid w:val="00191EF7"/>
    <w:rsid w:val="001A73DF"/>
    <w:rsid w:val="001B6379"/>
    <w:rsid w:val="001E3AE4"/>
    <w:rsid w:val="001E4ADB"/>
    <w:rsid w:val="002153A5"/>
    <w:rsid w:val="00225A93"/>
    <w:rsid w:val="002731BE"/>
    <w:rsid w:val="00280CC7"/>
    <w:rsid w:val="00291FD3"/>
    <w:rsid w:val="002D2F52"/>
    <w:rsid w:val="0036478D"/>
    <w:rsid w:val="0039306B"/>
    <w:rsid w:val="00397854"/>
    <w:rsid w:val="003D3312"/>
    <w:rsid w:val="003D4D0E"/>
    <w:rsid w:val="003E288B"/>
    <w:rsid w:val="003E4139"/>
    <w:rsid w:val="00407752"/>
    <w:rsid w:val="004157FC"/>
    <w:rsid w:val="00424390"/>
    <w:rsid w:val="00441E74"/>
    <w:rsid w:val="00450F51"/>
    <w:rsid w:val="00472011"/>
    <w:rsid w:val="00475A66"/>
    <w:rsid w:val="00477194"/>
    <w:rsid w:val="004A66B6"/>
    <w:rsid w:val="004A7664"/>
    <w:rsid w:val="004A77F2"/>
    <w:rsid w:val="004B60BC"/>
    <w:rsid w:val="004E19D3"/>
    <w:rsid w:val="004E3E2C"/>
    <w:rsid w:val="00520CE4"/>
    <w:rsid w:val="00521136"/>
    <w:rsid w:val="00531C75"/>
    <w:rsid w:val="0056144E"/>
    <w:rsid w:val="00562B6F"/>
    <w:rsid w:val="00563959"/>
    <w:rsid w:val="0058462C"/>
    <w:rsid w:val="00595133"/>
    <w:rsid w:val="005E3049"/>
    <w:rsid w:val="0061794C"/>
    <w:rsid w:val="006534FA"/>
    <w:rsid w:val="00665C6E"/>
    <w:rsid w:val="006C2C6C"/>
    <w:rsid w:val="006E0EDE"/>
    <w:rsid w:val="006F618D"/>
    <w:rsid w:val="00731524"/>
    <w:rsid w:val="007476AB"/>
    <w:rsid w:val="007963B2"/>
    <w:rsid w:val="007A2364"/>
    <w:rsid w:val="007B52C4"/>
    <w:rsid w:val="007B6404"/>
    <w:rsid w:val="008379ED"/>
    <w:rsid w:val="008A6326"/>
    <w:rsid w:val="0091771A"/>
    <w:rsid w:val="00940CFE"/>
    <w:rsid w:val="00955FB2"/>
    <w:rsid w:val="009B4EA0"/>
    <w:rsid w:val="009C2191"/>
    <w:rsid w:val="009E02A0"/>
    <w:rsid w:val="009F0FA9"/>
    <w:rsid w:val="00A140D2"/>
    <w:rsid w:val="00A2290E"/>
    <w:rsid w:val="00AA483E"/>
    <w:rsid w:val="00B2206F"/>
    <w:rsid w:val="00B4682F"/>
    <w:rsid w:val="00B621FF"/>
    <w:rsid w:val="00B822D1"/>
    <w:rsid w:val="00B840C9"/>
    <w:rsid w:val="00BB5A4A"/>
    <w:rsid w:val="00C36820"/>
    <w:rsid w:val="00C70E91"/>
    <w:rsid w:val="00CB3315"/>
    <w:rsid w:val="00CB6556"/>
    <w:rsid w:val="00CC2A20"/>
    <w:rsid w:val="00CD58F7"/>
    <w:rsid w:val="00D03841"/>
    <w:rsid w:val="00D2171E"/>
    <w:rsid w:val="00D2579F"/>
    <w:rsid w:val="00D56F82"/>
    <w:rsid w:val="00D866AC"/>
    <w:rsid w:val="00DB0291"/>
    <w:rsid w:val="00DE6BD6"/>
    <w:rsid w:val="00E16229"/>
    <w:rsid w:val="00E42666"/>
    <w:rsid w:val="00E8558C"/>
    <w:rsid w:val="00EE638D"/>
    <w:rsid w:val="00F0154B"/>
    <w:rsid w:val="00F14FCF"/>
    <w:rsid w:val="00F24C99"/>
    <w:rsid w:val="00F30FF5"/>
    <w:rsid w:val="00F32534"/>
    <w:rsid w:val="00F51B54"/>
    <w:rsid w:val="00FB01FD"/>
    <w:rsid w:val="00FB7F69"/>
    <w:rsid w:val="017E17CD"/>
    <w:rsid w:val="022251CE"/>
    <w:rsid w:val="0276787A"/>
    <w:rsid w:val="027C26CB"/>
    <w:rsid w:val="04091C6F"/>
    <w:rsid w:val="059070AF"/>
    <w:rsid w:val="08EF2973"/>
    <w:rsid w:val="091B7E4C"/>
    <w:rsid w:val="09F71560"/>
    <w:rsid w:val="0C1A14F7"/>
    <w:rsid w:val="0C363939"/>
    <w:rsid w:val="0E47728C"/>
    <w:rsid w:val="0F635747"/>
    <w:rsid w:val="123E0DFD"/>
    <w:rsid w:val="124805D8"/>
    <w:rsid w:val="13702473"/>
    <w:rsid w:val="15910785"/>
    <w:rsid w:val="1591635A"/>
    <w:rsid w:val="17DF14AE"/>
    <w:rsid w:val="185B07F6"/>
    <w:rsid w:val="19CF6E59"/>
    <w:rsid w:val="19D9161E"/>
    <w:rsid w:val="1EAA3BC6"/>
    <w:rsid w:val="1EAE4D77"/>
    <w:rsid w:val="1F156921"/>
    <w:rsid w:val="1FEF16F3"/>
    <w:rsid w:val="203D672F"/>
    <w:rsid w:val="20B9053D"/>
    <w:rsid w:val="25094BAD"/>
    <w:rsid w:val="25553CA5"/>
    <w:rsid w:val="26885CB1"/>
    <w:rsid w:val="26CE28AD"/>
    <w:rsid w:val="28061D38"/>
    <w:rsid w:val="28B370C4"/>
    <w:rsid w:val="29366860"/>
    <w:rsid w:val="29D622DA"/>
    <w:rsid w:val="2AAE6537"/>
    <w:rsid w:val="2BBC02DD"/>
    <w:rsid w:val="2EDA506C"/>
    <w:rsid w:val="2F097389"/>
    <w:rsid w:val="2F6C4D1C"/>
    <w:rsid w:val="2FC64ED9"/>
    <w:rsid w:val="344A0AF8"/>
    <w:rsid w:val="34551B0A"/>
    <w:rsid w:val="34D05C30"/>
    <w:rsid w:val="35C806CA"/>
    <w:rsid w:val="361959A7"/>
    <w:rsid w:val="362A4BEC"/>
    <w:rsid w:val="367E22EB"/>
    <w:rsid w:val="396E1E04"/>
    <w:rsid w:val="39A46653"/>
    <w:rsid w:val="3AA71121"/>
    <w:rsid w:val="3B932D84"/>
    <w:rsid w:val="3BC2689A"/>
    <w:rsid w:val="3BF94C49"/>
    <w:rsid w:val="3BFB1551"/>
    <w:rsid w:val="3E1E42CE"/>
    <w:rsid w:val="3E1F5D43"/>
    <w:rsid w:val="3FC52B08"/>
    <w:rsid w:val="40D7018F"/>
    <w:rsid w:val="414D352E"/>
    <w:rsid w:val="42190568"/>
    <w:rsid w:val="434C71F8"/>
    <w:rsid w:val="43B55D5D"/>
    <w:rsid w:val="442006FA"/>
    <w:rsid w:val="456E5F3C"/>
    <w:rsid w:val="45983C83"/>
    <w:rsid w:val="4659372E"/>
    <w:rsid w:val="4677165D"/>
    <w:rsid w:val="494D4FED"/>
    <w:rsid w:val="49870CBF"/>
    <w:rsid w:val="4A3B6669"/>
    <w:rsid w:val="4CF21A2B"/>
    <w:rsid w:val="4E4646DC"/>
    <w:rsid w:val="4FAC47BE"/>
    <w:rsid w:val="51507146"/>
    <w:rsid w:val="518A0E45"/>
    <w:rsid w:val="52DC7294"/>
    <w:rsid w:val="565B327F"/>
    <w:rsid w:val="58066791"/>
    <w:rsid w:val="581C4138"/>
    <w:rsid w:val="582A3746"/>
    <w:rsid w:val="5A036F9A"/>
    <w:rsid w:val="5A884123"/>
    <w:rsid w:val="5AB01F4F"/>
    <w:rsid w:val="5AD729C7"/>
    <w:rsid w:val="5B58138B"/>
    <w:rsid w:val="5BF25910"/>
    <w:rsid w:val="5CEA30A2"/>
    <w:rsid w:val="5E2D73B1"/>
    <w:rsid w:val="5E99690A"/>
    <w:rsid w:val="5ED709D0"/>
    <w:rsid w:val="608D2FA8"/>
    <w:rsid w:val="62836AC9"/>
    <w:rsid w:val="62F2066B"/>
    <w:rsid w:val="631F5F06"/>
    <w:rsid w:val="637513CE"/>
    <w:rsid w:val="638E7D35"/>
    <w:rsid w:val="63DE1C70"/>
    <w:rsid w:val="651D7D33"/>
    <w:rsid w:val="65580853"/>
    <w:rsid w:val="666E7FFB"/>
    <w:rsid w:val="66775AE4"/>
    <w:rsid w:val="67DC0684"/>
    <w:rsid w:val="67DF08A2"/>
    <w:rsid w:val="68756922"/>
    <w:rsid w:val="69FA5D45"/>
    <w:rsid w:val="6B150577"/>
    <w:rsid w:val="6B5D0CCF"/>
    <w:rsid w:val="6C8F2FF0"/>
    <w:rsid w:val="6D1716A9"/>
    <w:rsid w:val="6D960043"/>
    <w:rsid w:val="6DA25317"/>
    <w:rsid w:val="6FA77168"/>
    <w:rsid w:val="6FDB7F58"/>
    <w:rsid w:val="711966AD"/>
    <w:rsid w:val="72992234"/>
    <w:rsid w:val="73355AD9"/>
    <w:rsid w:val="739717E2"/>
    <w:rsid w:val="742E697E"/>
    <w:rsid w:val="749A5E1B"/>
    <w:rsid w:val="74DC4828"/>
    <w:rsid w:val="74F92741"/>
    <w:rsid w:val="75395B0C"/>
    <w:rsid w:val="756338A7"/>
    <w:rsid w:val="75A2558A"/>
    <w:rsid w:val="75E34275"/>
    <w:rsid w:val="76807FCB"/>
    <w:rsid w:val="76CD7E01"/>
    <w:rsid w:val="771B562E"/>
    <w:rsid w:val="77863693"/>
    <w:rsid w:val="78334EB9"/>
    <w:rsid w:val="783B5164"/>
    <w:rsid w:val="79BA639E"/>
    <w:rsid w:val="7E765AB1"/>
    <w:rsid w:val="7F6971A7"/>
    <w:rsid w:val="7F826C0E"/>
    <w:rsid w:val="7FEC2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31"/>
    <w:unhideWhenUsed/>
    <w:qFormat/>
    <w:uiPriority w:val="9"/>
    <w:pPr>
      <w:keepNext/>
      <w:keepLines/>
      <w:spacing w:before="260" w:after="260"/>
      <w:ind w:right="5" w:rightChars="5"/>
      <w:jc w:val="left"/>
      <w:outlineLvl w:val="1"/>
    </w:pPr>
    <w:rPr>
      <w:rFonts w:ascii="Cambria" w:hAnsi="Cambria" w:eastAsia="微软雅黑" w:cs="Times New Roman"/>
      <w:bCs/>
      <w:kern w:val="0"/>
      <w:sz w:val="32"/>
      <w:szCs w:val="32"/>
      <w:lang w:val="zh-CN" w:eastAsia="en-US"/>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ody Text"/>
    <w:basedOn w:val="1"/>
    <w:link w:val="34"/>
    <w:qFormat/>
    <w:uiPriority w:val="1"/>
    <w:pPr>
      <w:ind w:left="100" w:right="5" w:rightChars="5"/>
      <w:jc w:val="left"/>
    </w:pPr>
    <w:rPr>
      <w:rFonts w:ascii="Noto Sans CJK DemiLight" w:hAnsi="Noto Sans CJK DemiLight" w:eastAsia="Noto Sans CJK DemiLight" w:cs="Times New Roman"/>
      <w:kern w:val="0"/>
      <w:szCs w:val="21"/>
      <w:lang w:val="zh-CN" w:eastAsia="en-US"/>
    </w:rPr>
  </w:style>
  <w:style w:type="paragraph" w:styleId="5">
    <w:name w:val="Balloon Text"/>
    <w:basedOn w:val="1"/>
    <w:link w:val="20"/>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608"/>
      </w:tabs>
      <w:spacing w:line="360" w:lineRule="auto"/>
      <w:ind w:firstLine="425" w:firstLineChars="177"/>
    </w:p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styleId="11">
    <w:name w:val="annotation subject"/>
    <w:basedOn w:val="3"/>
    <w:next w:val="3"/>
    <w:link w:val="28"/>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paragraph" w:styleId="17">
    <w:name w:val="List Paragraph"/>
    <w:basedOn w:val="1"/>
    <w:qFormat/>
    <w:uiPriority w:val="34"/>
    <w:pPr>
      <w:widowControl/>
      <w:ind w:firstLine="420"/>
    </w:pPr>
    <w:rPr>
      <w:rFonts w:ascii="Calibri" w:hAnsi="Calibri" w:eastAsia="宋体" w:cs="Calibri"/>
      <w:kern w:val="0"/>
      <w:szCs w:val="21"/>
    </w:rPr>
  </w:style>
  <w:style w:type="character" w:customStyle="1" w:styleId="18">
    <w:name w:val="页眉 字符"/>
    <w:basedOn w:val="14"/>
    <w:link w:val="7"/>
    <w:qFormat/>
    <w:uiPriority w:val="0"/>
    <w:rPr>
      <w:sz w:val="18"/>
      <w:szCs w:val="18"/>
    </w:rPr>
  </w:style>
  <w:style w:type="character" w:customStyle="1" w:styleId="19">
    <w:name w:val="页脚 字符"/>
    <w:basedOn w:val="14"/>
    <w:link w:val="6"/>
    <w:qFormat/>
    <w:uiPriority w:val="99"/>
    <w:rPr>
      <w:sz w:val="18"/>
      <w:szCs w:val="18"/>
    </w:rPr>
  </w:style>
  <w:style w:type="character" w:customStyle="1" w:styleId="20">
    <w:name w:val="批注框文本 字符"/>
    <w:basedOn w:val="14"/>
    <w:link w:val="5"/>
    <w:semiHidden/>
    <w:qFormat/>
    <w:uiPriority w:val="99"/>
    <w:rPr>
      <w:sz w:val="18"/>
      <w:szCs w:val="18"/>
    </w:rPr>
  </w:style>
  <w:style w:type="character" w:customStyle="1" w:styleId="21">
    <w:name w:val="批注文字 字符"/>
    <w:basedOn w:val="14"/>
    <w:link w:val="3"/>
    <w:qFormat/>
    <w:uiPriority w:val="99"/>
  </w:style>
  <w:style w:type="paragraph" w:customStyle="1" w:styleId="22">
    <w:name w:val="Table Paragraph"/>
    <w:basedOn w:val="1"/>
    <w:qFormat/>
    <w:uiPriority w:val="0"/>
    <w:pPr>
      <w:jc w:val="left"/>
    </w:pPr>
    <w:rPr>
      <w:kern w:val="0"/>
      <w:sz w:val="22"/>
      <w:lang w:eastAsia="en-US"/>
    </w:rPr>
  </w:style>
  <w:style w:type="paragraph" w:customStyle="1" w:styleId="23">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24">
    <w:name w:val="font41"/>
    <w:basedOn w:val="14"/>
    <w:qFormat/>
    <w:uiPriority w:val="0"/>
    <w:rPr>
      <w:rFonts w:hint="eastAsia" w:ascii="微软雅黑" w:hAnsi="微软雅黑" w:eastAsia="微软雅黑" w:cs="微软雅黑"/>
      <w:b/>
      <w:bCs/>
      <w:color w:val="FF0000"/>
      <w:sz w:val="16"/>
      <w:szCs w:val="16"/>
      <w:u w:val="none"/>
    </w:rPr>
  </w:style>
  <w:style w:type="character" w:customStyle="1" w:styleId="25">
    <w:name w:val="font51"/>
    <w:basedOn w:val="14"/>
    <w:qFormat/>
    <w:uiPriority w:val="0"/>
    <w:rPr>
      <w:rFonts w:hint="eastAsia" w:ascii="微软雅黑" w:hAnsi="微软雅黑" w:eastAsia="微软雅黑" w:cs="微软雅黑"/>
      <w:color w:val="000000"/>
      <w:sz w:val="16"/>
      <w:szCs w:val="16"/>
      <w:u w:val="none"/>
    </w:rPr>
  </w:style>
  <w:style w:type="character" w:customStyle="1" w:styleId="26">
    <w:name w:val="font21"/>
    <w:basedOn w:val="14"/>
    <w:qFormat/>
    <w:uiPriority w:val="0"/>
    <w:rPr>
      <w:rFonts w:hint="eastAsia" w:ascii="微软雅黑" w:hAnsi="微软雅黑" w:eastAsia="微软雅黑" w:cs="微软雅黑"/>
      <w:color w:val="000000"/>
      <w:sz w:val="16"/>
      <w:szCs w:val="16"/>
      <w:u w:val="none"/>
    </w:rPr>
  </w:style>
  <w:style w:type="character" w:customStyle="1" w:styleId="27">
    <w:name w:val="font61"/>
    <w:basedOn w:val="14"/>
    <w:qFormat/>
    <w:uiPriority w:val="0"/>
    <w:rPr>
      <w:rFonts w:hint="eastAsia" w:ascii="微软雅黑" w:hAnsi="微软雅黑" w:eastAsia="微软雅黑" w:cs="微软雅黑"/>
      <w:color w:val="FF0000"/>
      <w:sz w:val="16"/>
      <w:szCs w:val="16"/>
      <w:u w:val="none"/>
    </w:rPr>
  </w:style>
  <w:style w:type="character" w:customStyle="1" w:styleId="28">
    <w:name w:val="批注主题 字符"/>
    <w:basedOn w:val="21"/>
    <w:link w:val="11"/>
    <w:semiHidden/>
    <w:qFormat/>
    <w:uiPriority w:val="99"/>
    <w:rPr>
      <w:rFonts w:asciiTheme="minorHAnsi" w:hAnsiTheme="minorHAnsi" w:eastAsiaTheme="minorEastAsia" w:cstheme="minorBidi"/>
      <w:b/>
      <w:bCs/>
      <w:kern w:val="2"/>
      <w:sz w:val="21"/>
      <w:szCs w:val="22"/>
    </w:rPr>
  </w:style>
  <w:style w:type="paragraph" w:customStyle="1" w:styleId="2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0">
    <w:name w:val="标题 2 字符"/>
    <w:basedOn w:val="14"/>
    <w:semiHidden/>
    <w:qFormat/>
    <w:uiPriority w:val="9"/>
    <w:rPr>
      <w:rFonts w:asciiTheme="majorHAnsi" w:hAnsiTheme="majorHAnsi" w:eastAsiaTheme="majorEastAsia" w:cstheme="majorBidi"/>
      <w:b/>
      <w:bCs/>
      <w:kern w:val="2"/>
      <w:sz w:val="32"/>
      <w:szCs w:val="32"/>
    </w:rPr>
  </w:style>
  <w:style w:type="character" w:customStyle="1" w:styleId="31">
    <w:name w:val="标题 2 字符1"/>
    <w:link w:val="2"/>
    <w:qFormat/>
    <w:uiPriority w:val="9"/>
    <w:rPr>
      <w:rFonts w:ascii="Cambria" w:hAnsi="Cambria" w:eastAsia="微软雅黑"/>
      <w:bCs/>
      <w:sz w:val="32"/>
      <w:szCs w:val="32"/>
      <w:lang w:val="zh-CN" w:eastAsia="en-US"/>
    </w:rPr>
  </w:style>
  <w:style w:type="character" w:customStyle="1" w:styleId="32">
    <w:name w:val="正文文本 字符"/>
    <w:basedOn w:val="14"/>
    <w:semiHidden/>
    <w:qFormat/>
    <w:uiPriority w:val="99"/>
    <w:rPr>
      <w:rFonts w:asciiTheme="minorHAnsi" w:hAnsiTheme="minorHAnsi" w:eastAsiaTheme="minorEastAsia" w:cstheme="minorBidi"/>
      <w:kern w:val="2"/>
      <w:sz w:val="21"/>
      <w:szCs w:val="22"/>
    </w:rPr>
  </w:style>
  <w:style w:type="paragraph" w:customStyle="1" w:styleId="33">
    <w:name w:val="Normal_0"/>
    <w:qFormat/>
    <w:uiPriority w:val="0"/>
    <w:rPr>
      <w:rFonts w:ascii="Times New Roman" w:hAnsi="Times New Roman" w:eastAsia="Times New Roman" w:cs="Times New Roman"/>
      <w:sz w:val="24"/>
      <w:szCs w:val="24"/>
      <w:lang w:val="en-US" w:eastAsia="zh-CN" w:bidi="ar-SA"/>
    </w:rPr>
  </w:style>
  <w:style w:type="character" w:customStyle="1" w:styleId="34">
    <w:name w:val="正文文本 字符1"/>
    <w:link w:val="4"/>
    <w:qFormat/>
    <w:uiPriority w:val="1"/>
    <w:rPr>
      <w:rFonts w:ascii="Noto Sans CJK DemiLight" w:hAnsi="Noto Sans CJK DemiLight" w:eastAsia="Noto Sans CJK DemiLight"/>
      <w:sz w:val="21"/>
      <w:szCs w:val="21"/>
      <w:lang w:val="zh-CN" w:eastAsia="en-US"/>
    </w:rPr>
  </w:style>
  <w:style w:type="paragraph" w:customStyle="1" w:styleId="35">
    <w:name w:val="正文_4"/>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21331</Words>
  <Characters>21966</Characters>
  <Lines>77</Lines>
  <Paragraphs>21</Paragraphs>
  <TotalTime>20</TotalTime>
  <ScaleCrop>false</ScaleCrop>
  <LinksUpToDate>false</LinksUpToDate>
  <CharactersWithSpaces>23604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2022-04-01T00:52:00Z</dcterms:created>
  <dc:creator>李津</dc:creator>
  <cp:lastModifiedBy>刘娜</cp:lastModifiedBy>
  <cp:lastPrinted>2020-12-03T06:05:00Z</cp:lastPrinted>
  <dcterms:modified xsi:type="dcterms:W3CDTF">2025-08-21T09:20:04Z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FC74CBA89A8648ED807E3C14E83A1CBC</vt:lpwstr>
  </property>
</Properties>
</file>