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cs="宋体" w:asciiTheme="minorEastAsia" w:hAnsiTheme="minorEastAsia"/>
          <w:sz w:val="72"/>
          <w:szCs w:val="72"/>
        </w:rPr>
      </w:pPr>
      <w:r>
        <w:rPr>
          <w:rFonts w:cs="宋体" w:asciiTheme="minorEastAsia" w:hAnsiTheme="minorEastAsia"/>
          <w:sz w:val="72"/>
          <w:szCs w:val="72"/>
        </w:rPr>
        <w:t>询价文件</w:t>
      </w:r>
    </w:p>
    <w:p>
      <w:pPr>
        <w:spacing w:line="360" w:lineRule="auto"/>
        <w:jc w:val="center"/>
        <w:rPr>
          <w:rFonts w:cs="宋体" w:asciiTheme="minorEastAsia" w:hAnsiTheme="minorEastAsia"/>
          <w:sz w:val="72"/>
          <w:szCs w:val="72"/>
        </w:rPr>
      </w:pPr>
      <w:r>
        <w:rPr>
          <w:rFonts w:hint="eastAsia" w:cs="宋体" w:asciiTheme="minorEastAsia" w:hAnsiTheme="minorEastAsia"/>
          <w:sz w:val="44"/>
          <w:szCs w:val="44"/>
        </w:rPr>
        <w:t>（简易版）</w:t>
      </w:r>
    </w:p>
    <w:p>
      <w:pPr>
        <w:spacing w:line="360" w:lineRule="auto"/>
        <w:rPr>
          <w:rFonts w:cs="宋体" w:asciiTheme="minorEastAsia" w:hAnsiTheme="minorEastAsia"/>
          <w:sz w:val="5"/>
          <w:szCs w:val="5"/>
        </w:rPr>
      </w:pPr>
    </w:p>
    <w:p>
      <w:pPr>
        <w:spacing w:line="360" w:lineRule="auto"/>
        <w:ind w:left="1840"/>
        <w:rPr>
          <w:rFonts w:cs="宋体" w:asciiTheme="minorEastAsia" w:hAnsiTheme="minorEastAsia"/>
          <w:sz w:val="4"/>
          <w:szCs w:val="4"/>
        </w:rPr>
      </w:pPr>
    </w:p>
    <w:p>
      <w:pPr>
        <w:spacing w:line="360" w:lineRule="auto"/>
        <w:rPr>
          <w:rFonts w:cs="宋体" w:asciiTheme="minorEastAsia" w:hAnsiTheme="minorEastAsia"/>
          <w:sz w:val="7"/>
          <w:szCs w:val="7"/>
        </w:rPr>
      </w:pPr>
    </w:p>
    <w:p>
      <w:pPr>
        <w:tabs>
          <w:tab w:val="left" w:pos="6373"/>
        </w:tabs>
        <w:spacing w:line="360" w:lineRule="auto"/>
        <w:ind w:right="134"/>
        <w:jc w:val="center"/>
        <w:rPr>
          <w:rFonts w:asciiTheme="minorEastAsia" w:hAnsiTheme="minorEastAsia"/>
        </w:rPr>
      </w:pPr>
      <w:r>
        <w:rPr>
          <w:rFonts w:asciiTheme="minorEastAsia" w:hAnsiTheme="minorEastAsia"/>
          <w:spacing w:val="-3"/>
        </w:rPr>
        <w:t>（采购</w:t>
      </w:r>
      <w:r>
        <w:rPr>
          <w:rFonts w:asciiTheme="minorEastAsia" w:hAnsiTheme="minorEastAsia"/>
          <w:spacing w:val="-3"/>
          <w:highlight w:val="none"/>
        </w:rPr>
        <w:t>编号：</w:t>
      </w:r>
      <w:r>
        <w:rPr>
          <w:rFonts w:hint="eastAsia" w:asciiTheme="minorEastAsia" w:hAnsiTheme="minorEastAsia"/>
          <w:spacing w:val="-3"/>
          <w:highlight w:val="none"/>
          <w:u w:val="single"/>
        </w:rPr>
        <w:t>GKXJ-2024-XK-1049</w:t>
      </w:r>
      <w:r>
        <w:rPr>
          <w:rFonts w:asciiTheme="minorEastAsia" w:hAnsiTheme="minorEastAsia"/>
          <w:highlight w:val="none"/>
        </w:rPr>
        <w:t>）</w:t>
      </w:r>
    </w:p>
    <w:p>
      <w:pPr>
        <w:spacing w:line="360" w:lineRule="auto"/>
        <w:ind w:left="4772"/>
        <w:rPr>
          <w:rFonts w:cs="宋体" w:asciiTheme="minorEastAsia" w:hAnsiTheme="minorEastAsia"/>
          <w:sz w:val="2"/>
          <w:szCs w:val="2"/>
        </w:rPr>
      </w:pPr>
    </w:p>
    <w:p>
      <w:pPr>
        <w:spacing w:line="360" w:lineRule="auto"/>
        <w:rPr>
          <w:rFonts w:cs="宋体" w:asciiTheme="minorEastAsia" w:hAnsiTheme="minorEastAsia"/>
          <w:sz w:val="20"/>
          <w:szCs w:val="20"/>
        </w:rPr>
      </w:pPr>
    </w:p>
    <w:p>
      <w:pPr>
        <w:spacing w:line="360" w:lineRule="auto"/>
        <w:rPr>
          <w:rFonts w:cs="宋体" w:asciiTheme="minorEastAsia" w:hAnsiTheme="minorEastAsia"/>
          <w:sz w:val="20"/>
          <w:szCs w:val="20"/>
        </w:rPr>
      </w:pPr>
    </w:p>
    <w:p>
      <w:pPr>
        <w:spacing w:line="360" w:lineRule="auto"/>
        <w:rPr>
          <w:rFonts w:cs="宋体" w:asciiTheme="minorEastAsia" w:hAnsiTheme="minorEastAsia"/>
          <w:sz w:val="20"/>
          <w:szCs w:val="20"/>
        </w:rPr>
      </w:pPr>
    </w:p>
    <w:p>
      <w:pPr>
        <w:spacing w:line="360" w:lineRule="auto"/>
        <w:rPr>
          <w:rFonts w:cs="宋体" w:asciiTheme="minorEastAsia" w:hAnsiTheme="minorEastAsia"/>
          <w:sz w:val="20"/>
          <w:szCs w:val="20"/>
        </w:rPr>
      </w:pPr>
    </w:p>
    <w:p>
      <w:pPr>
        <w:spacing w:line="360" w:lineRule="auto"/>
        <w:rPr>
          <w:rFonts w:cs="宋体" w:asciiTheme="minorEastAsia" w:hAnsiTheme="minorEastAsia"/>
          <w:sz w:val="20"/>
          <w:szCs w:val="20"/>
        </w:rPr>
      </w:pPr>
    </w:p>
    <w:p>
      <w:pPr>
        <w:spacing w:line="360" w:lineRule="auto"/>
        <w:rPr>
          <w:rFonts w:cs="宋体" w:asciiTheme="minorEastAsia" w:hAnsiTheme="minorEastAsia"/>
          <w:sz w:val="20"/>
          <w:szCs w:val="20"/>
        </w:rPr>
      </w:pPr>
    </w:p>
    <w:p>
      <w:pPr>
        <w:spacing w:line="360" w:lineRule="auto"/>
        <w:rPr>
          <w:rFonts w:cs="宋体" w:asciiTheme="minorEastAsia" w:hAnsiTheme="minorEastAsia"/>
          <w:sz w:val="20"/>
          <w:szCs w:val="20"/>
        </w:rPr>
      </w:pPr>
    </w:p>
    <w:p>
      <w:pPr>
        <w:spacing w:line="360" w:lineRule="auto"/>
        <w:rPr>
          <w:rFonts w:cs="宋体" w:asciiTheme="minorEastAsia" w:hAnsiTheme="minorEastAsia"/>
          <w:sz w:val="20"/>
          <w:szCs w:val="20"/>
        </w:rPr>
      </w:pPr>
    </w:p>
    <w:p>
      <w:pPr>
        <w:spacing w:line="360" w:lineRule="auto"/>
        <w:rPr>
          <w:rFonts w:cs="宋体" w:asciiTheme="minorEastAsia" w:hAnsiTheme="minorEastAsia"/>
          <w:sz w:val="20"/>
          <w:szCs w:val="20"/>
        </w:rPr>
      </w:pPr>
    </w:p>
    <w:p>
      <w:pPr>
        <w:spacing w:line="360" w:lineRule="auto"/>
        <w:rPr>
          <w:rFonts w:cs="宋体" w:asciiTheme="minorEastAsia" w:hAnsiTheme="minorEastAsia"/>
          <w:sz w:val="20"/>
          <w:szCs w:val="20"/>
        </w:rPr>
      </w:pPr>
    </w:p>
    <w:p>
      <w:pPr>
        <w:spacing w:line="360" w:lineRule="auto"/>
        <w:rPr>
          <w:rFonts w:cs="宋体" w:asciiTheme="minorEastAsia" w:hAnsiTheme="minorEastAsia"/>
          <w:sz w:val="20"/>
          <w:szCs w:val="20"/>
        </w:rPr>
      </w:pPr>
    </w:p>
    <w:p>
      <w:pPr>
        <w:tabs>
          <w:tab w:val="left" w:pos="6618"/>
        </w:tabs>
        <w:spacing w:line="360" w:lineRule="auto"/>
        <w:ind w:right="134" w:firstLine="2250" w:firstLineChars="900"/>
        <w:rPr>
          <w:rFonts w:cs="宋体" w:asciiTheme="minorEastAsia" w:hAnsiTheme="minorEastAsia"/>
          <w:sz w:val="28"/>
          <w:szCs w:val="28"/>
          <w:u w:val="single"/>
        </w:rPr>
      </w:pPr>
      <w:r>
        <w:rPr>
          <w:rFonts w:cs="宋体" w:asciiTheme="minorEastAsia" w:hAnsiTheme="minorEastAsia"/>
          <w:spacing w:val="-15"/>
          <w:sz w:val="28"/>
          <w:szCs w:val="28"/>
        </w:rPr>
        <w:t>采购人：</w:t>
      </w:r>
      <w:r>
        <w:rPr>
          <w:rFonts w:hint="eastAsia" w:cs="宋体" w:asciiTheme="minorEastAsia" w:hAnsiTheme="minorEastAsia"/>
          <w:spacing w:val="-15"/>
          <w:sz w:val="28"/>
          <w:szCs w:val="28"/>
          <w:u w:val="single"/>
        </w:rPr>
        <w:t xml:space="preserve"> </w:t>
      </w:r>
      <w:r>
        <w:rPr>
          <w:rFonts w:cs="宋体" w:asciiTheme="minorEastAsia" w:hAnsiTheme="minorEastAsia"/>
          <w:spacing w:val="-15"/>
          <w:sz w:val="28"/>
          <w:szCs w:val="28"/>
          <w:u w:val="single"/>
        </w:rPr>
        <w:t xml:space="preserve">  </w:t>
      </w:r>
      <w:r>
        <w:rPr>
          <w:rFonts w:hint="eastAsia" w:cs="宋体" w:asciiTheme="minorEastAsia" w:hAnsiTheme="minorEastAsia"/>
          <w:spacing w:val="-15"/>
          <w:sz w:val="28"/>
          <w:szCs w:val="28"/>
          <w:u w:val="single"/>
        </w:rPr>
        <w:t>中海油能源发展股份有限公司采办共享中心</w:t>
      </w:r>
      <w:r>
        <w:rPr>
          <w:rFonts w:cs="宋体" w:asciiTheme="minorEastAsia" w:hAnsiTheme="minorEastAsia"/>
          <w:spacing w:val="-15"/>
          <w:sz w:val="28"/>
          <w:szCs w:val="28"/>
          <w:u w:val="single"/>
        </w:rPr>
        <w:t xml:space="preserve">  </w:t>
      </w:r>
    </w:p>
    <w:p>
      <w:pPr>
        <w:spacing w:line="360" w:lineRule="auto"/>
        <w:rPr>
          <w:rFonts w:cs="宋体" w:asciiTheme="minorEastAsia" w:hAnsiTheme="minorEastAsia"/>
          <w:sz w:val="19"/>
          <w:szCs w:val="19"/>
        </w:rPr>
      </w:pPr>
    </w:p>
    <w:p>
      <w:pPr>
        <w:ind w:firstLine="3920" w:firstLineChars="1400"/>
        <w:rPr>
          <w:rFonts w:cs="宋体" w:asciiTheme="minorEastAsia" w:hAnsiTheme="minorEastAsia"/>
          <w:sz w:val="28"/>
          <w:szCs w:val="28"/>
        </w:rPr>
      </w:pPr>
      <w:r>
        <w:rPr>
          <w:rFonts w:cs="Times New Roman" w:asciiTheme="minorEastAsia" w:hAnsiTheme="minorEastAsia"/>
          <w:sz w:val="28"/>
          <w:szCs w:val="28"/>
          <w:u w:val="single" w:color="000000"/>
        </w:rPr>
        <w:t xml:space="preserve"> </w:t>
      </w:r>
      <w:r>
        <w:rPr>
          <w:rFonts w:hint="eastAsia" w:cs="Times New Roman" w:asciiTheme="minorEastAsia" w:hAnsiTheme="minorEastAsia"/>
          <w:sz w:val="28"/>
          <w:szCs w:val="28"/>
          <w:u w:val="single" w:color="000000"/>
        </w:rPr>
        <w:t>2024</w:t>
      </w:r>
      <w:r>
        <w:rPr>
          <w:rFonts w:cs="宋体" w:asciiTheme="minorEastAsia" w:hAnsiTheme="minorEastAsia"/>
          <w:sz w:val="28"/>
          <w:szCs w:val="28"/>
        </w:rPr>
        <w:t>年</w:t>
      </w:r>
      <w:r>
        <w:rPr>
          <w:rFonts w:cs="Times New Roman" w:asciiTheme="minorEastAsia" w:hAnsiTheme="minorEastAsia"/>
          <w:sz w:val="28"/>
          <w:szCs w:val="28"/>
          <w:u w:val="single" w:color="000000"/>
        </w:rPr>
        <w:tab/>
      </w:r>
      <w:r>
        <w:rPr>
          <w:rFonts w:cs="Times New Roman" w:asciiTheme="minorEastAsia" w:hAnsiTheme="minorEastAsia"/>
          <w:sz w:val="28"/>
          <w:szCs w:val="28"/>
          <w:highlight w:val="none"/>
          <w:u w:val="single" w:color="000000"/>
        </w:rPr>
        <w:t xml:space="preserve"> </w:t>
      </w:r>
      <w:r>
        <w:rPr>
          <w:rFonts w:hint="eastAsia" w:cs="Times New Roman" w:asciiTheme="minorEastAsia" w:hAnsiTheme="minorEastAsia"/>
          <w:sz w:val="28"/>
          <w:szCs w:val="28"/>
          <w:highlight w:val="none"/>
          <w:u w:val="single" w:color="000000"/>
          <w:lang w:val="en-US" w:eastAsia="zh-CN"/>
        </w:rPr>
        <w:t>4</w:t>
      </w:r>
      <w:r>
        <w:rPr>
          <w:rFonts w:cs="Times New Roman" w:asciiTheme="minorEastAsia" w:hAnsiTheme="minorEastAsia"/>
          <w:sz w:val="28"/>
          <w:szCs w:val="28"/>
          <w:highlight w:val="none"/>
          <w:u w:val="single" w:color="000000"/>
        </w:rPr>
        <w:t xml:space="preserve"> </w:t>
      </w:r>
      <w:r>
        <w:rPr>
          <w:rFonts w:cs="宋体" w:asciiTheme="minorEastAsia" w:hAnsiTheme="minorEastAsia"/>
          <w:sz w:val="28"/>
          <w:szCs w:val="28"/>
          <w:highlight w:val="none"/>
        </w:rPr>
        <w:t>月</w:t>
      </w:r>
      <w:r>
        <w:rPr>
          <w:rFonts w:cs="Times New Roman" w:asciiTheme="minorEastAsia" w:hAnsiTheme="minorEastAsia"/>
          <w:sz w:val="28"/>
          <w:szCs w:val="28"/>
          <w:highlight w:val="none"/>
          <w:u w:val="single" w:color="000000"/>
        </w:rPr>
        <w:tab/>
      </w:r>
      <w:r>
        <w:rPr>
          <w:rFonts w:hint="eastAsia" w:cs="Times New Roman" w:asciiTheme="minorEastAsia" w:hAnsiTheme="minorEastAsia"/>
          <w:sz w:val="28"/>
          <w:szCs w:val="28"/>
          <w:highlight w:val="none"/>
          <w:u w:val="single" w:color="000000"/>
          <w:lang w:val="en-US" w:eastAsia="zh-CN"/>
        </w:rPr>
        <w:t>26</w:t>
      </w:r>
      <w:r>
        <w:rPr>
          <w:rFonts w:cs="Times New Roman" w:asciiTheme="minorEastAsia" w:hAnsiTheme="minorEastAsia"/>
          <w:sz w:val="28"/>
          <w:szCs w:val="28"/>
          <w:highlight w:val="none"/>
          <w:u w:val="single" w:color="000000"/>
        </w:rPr>
        <w:t xml:space="preserve"> </w:t>
      </w:r>
      <w:r>
        <w:rPr>
          <w:rFonts w:cs="宋体" w:asciiTheme="minorEastAsia" w:hAnsiTheme="minorEastAsia"/>
          <w:sz w:val="28"/>
          <w:szCs w:val="28"/>
        </w:rPr>
        <w:t>日</w:t>
      </w:r>
    </w:p>
    <w:p>
      <w:pPr>
        <w:spacing w:line="360" w:lineRule="auto"/>
        <w:jc w:val="left"/>
        <w:rPr>
          <w:rFonts w:asciiTheme="minorEastAsia" w:hAnsiTheme="minorEastAsia"/>
          <w:sz w:val="24"/>
          <w:szCs w:val="24"/>
        </w:rPr>
      </w:pPr>
    </w:p>
    <w:p>
      <w:pPr>
        <w:spacing w:line="440" w:lineRule="exact"/>
        <w:jc w:val="center"/>
        <w:rPr>
          <w:rFonts w:asciiTheme="minorEastAsia" w:hAnsiTheme="minorEastAsia" w:cstheme="minorEastAsia"/>
          <w:b/>
          <w:bCs/>
          <w:sz w:val="40"/>
          <w:szCs w:val="40"/>
        </w:rPr>
      </w:pPr>
    </w:p>
    <w:p>
      <w:pPr>
        <w:spacing w:line="440" w:lineRule="exact"/>
        <w:jc w:val="center"/>
        <w:rPr>
          <w:rFonts w:asciiTheme="minorEastAsia" w:hAnsiTheme="minorEastAsia" w:cstheme="minorEastAsia"/>
          <w:b/>
          <w:bCs/>
          <w:sz w:val="40"/>
          <w:szCs w:val="40"/>
        </w:rPr>
      </w:pPr>
    </w:p>
    <w:p>
      <w:pPr>
        <w:spacing w:line="440" w:lineRule="exact"/>
        <w:jc w:val="center"/>
        <w:rPr>
          <w:rFonts w:asciiTheme="minorEastAsia" w:hAnsiTheme="minorEastAsia" w:cstheme="minorEastAsia"/>
          <w:b/>
          <w:bCs/>
          <w:sz w:val="40"/>
          <w:szCs w:val="40"/>
        </w:rPr>
      </w:pPr>
    </w:p>
    <w:p>
      <w:pPr>
        <w:spacing w:line="440" w:lineRule="exact"/>
        <w:jc w:val="center"/>
        <w:rPr>
          <w:rFonts w:asciiTheme="minorEastAsia" w:hAnsiTheme="minorEastAsia" w:cstheme="minorEastAsia"/>
          <w:b/>
          <w:bCs/>
          <w:sz w:val="40"/>
          <w:szCs w:val="40"/>
        </w:rPr>
      </w:pPr>
    </w:p>
    <w:p>
      <w:pPr>
        <w:spacing w:line="440" w:lineRule="exact"/>
        <w:jc w:val="center"/>
        <w:rPr>
          <w:rFonts w:asciiTheme="minorEastAsia" w:hAnsiTheme="minorEastAsia" w:cstheme="minorEastAsia"/>
          <w:b/>
          <w:bCs/>
          <w:sz w:val="40"/>
          <w:szCs w:val="40"/>
        </w:rPr>
      </w:pPr>
    </w:p>
    <w:p>
      <w:pPr>
        <w:rPr>
          <w:rFonts w:asciiTheme="minorEastAsia" w:hAnsiTheme="minorEastAsia" w:cstheme="minorEastAsia"/>
          <w:b/>
          <w:bCs/>
          <w:sz w:val="40"/>
          <w:szCs w:val="40"/>
        </w:rPr>
      </w:pPr>
      <w:r>
        <w:rPr>
          <w:rFonts w:hint="eastAsia" w:asciiTheme="minorEastAsia" w:hAnsiTheme="minorEastAsia" w:cstheme="minorEastAsia"/>
          <w:b/>
          <w:bCs/>
          <w:sz w:val="40"/>
          <w:szCs w:val="40"/>
        </w:rPr>
        <w:br w:type="page"/>
      </w:r>
    </w:p>
    <w:p>
      <w:pPr>
        <w:spacing w:line="440" w:lineRule="exact"/>
        <w:jc w:val="center"/>
        <w:rPr>
          <w:rFonts w:asciiTheme="minorEastAsia" w:hAnsiTheme="minorEastAsia" w:cstheme="minorEastAsia"/>
          <w:b/>
          <w:bCs/>
          <w:sz w:val="40"/>
          <w:szCs w:val="40"/>
        </w:rPr>
      </w:pPr>
      <w:r>
        <w:rPr>
          <w:rFonts w:hint="eastAsia" w:asciiTheme="minorEastAsia" w:hAnsiTheme="minorEastAsia" w:cstheme="minorEastAsia"/>
          <w:b/>
          <w:bCs/>
          <w:sz w:val="40"/>
          <w:szCs w:val="40"/>
        </w:rPr>
        <w:t>注意事项</w:t>
      </w:r>
    </w:p>
    <w:p>
      <w:pPr>
        <w:spacing w:line="440" w:lineRule="exact"/>
        <w:rPr>
          <w:rFonts w:asciiTheme="minorEastAsia" w:hAnsiTheme="minorEastAsia" w:cstheme="minorEastAsia"/>
          <w:b/>
          <w:bCs/>
          <w:sz w:val="24"/>
          <w:szCs w:val="24"/>
        </w:rPr>
      </w:pPr>
      <w:r>
        <w:rPr>
          <w:rFonts w:hint="eastAsia" w:asciiTheme="minorEastAsia" w:hAnsiTheme="minorEastAsia" w:cstheme="minorEastAsia"/>
          <w:b/>
          <w:bCs/>
          <w:sz w:val="24"/>
          <w:szCs w:val="24"/>
        </w:rPr>
        <w:t>一、关于业绩要求</w:t>
      </w:r>
    </w:p>
    <w:p>
      <w:pPr>
        <w:spacing w:line="440" w:lineRule="exact"/>
        <w:ind w:left="964" w:hanging="964" w:hangingChars="400"/>
        <w:rPr>
          <w:rFonts w:asciiTheme="minorEastAsia" w:hAnsiTheme="minorEastAsia" w:cstheme="minorEastAsia"/>
          <w:b/>
          <w:bCs/>
          <w:color w:val="FF0000"/>
          <w:sz w:val="24"/>
          <w:szCs w:val="24"/>
        </w:rPr>
      </w:pPr>
      <w:r>
        <w:rPr>
          <w:rFonts w:hint="eastAsia" w:asciiTheme="minorEastAsia" w:hAnsiTheme="minorEastAsia" w:cstheme="minorEastAsia"/>
          <w:b/>
          <w:bCs/>
          <w:sz w:val="24"/>
          <w:szCs w:val="24"/>
        </w:rPr>
        <w:t>提示1：</w:t>
      </w:r>
      <w:r>
        <w:rPr>
          <w:rFonts w:hint="eastAsia" w:asciiTheme="minorEastAsia" w:hAnsiTheme="minorEastAsia" w:cstheme="minorEastAsia"/>
          <w:sz w:val="24"/>
          <w:szCs w:val="24"/>
        </w:rPr>
        <w:t>请按照询价文件要求的业绩数量提供业绩证明材料，</w:t>
      </w:r>
      <w:r>
        <w:rPr>
          <w:rFonts w:hint="eastAsia" w:asciiTheme="minorEastAsia" w:hAnsiTheme="minorEastAsia" w:cstheme="minorEastAsia"/>
          <w:b/>
          <w:bCs/>
          <w:color w:val="FF0000"/>
          <w:sz w:val="24"/>
          <w:szCs w:val="24"/>
        </w:rPr>
        <w:t>缺少任何1项将影响评审结果。</w:t>
      </w:r>
    </w:p>
    <w:p>
      <w:pPr>
        <w:spacing w:line="360" w:lineRule="auto"/>
        <w:ind w:left="964" w:hanging="964" w:hangingChars="400"/>
        <w:rPr>
          <w:rFonts w:asciiTheme="minorEastAsia" w:hAnsiTheme="minorEastAsia" w:cstheme="minorEastAsia"/>
          <w:sz w:val="24"/>
          <w:szCs w:val="24"/>
        </w:rPr>
      </w:pPr>
      <w:r>
        <w:rPr>
          <w:rFonts w:hint="eastAsia" w:asciiTheme="minorEastAsia" w:hAnsiTheme="minorEastAsia" w:cstheme="minorEastAsia"/>
          <w:b/>
          <w:bCs/>
          <w:sz w:val="24"/>
          <w:szCs w:val="24"/>
        </w:rPr>
        <w:t>提示2：</w:t>
      </w:r>
      <w:r>
        <w:rPr>
          <w:rFonts w:hint="eastAsia" w:asciiTheme="minorEastAsia" w:hAnsiTheme="minorEastAsia" w:cstheme="minorEastAsia"/>
          <w:sz w:val="24"/>
          <w:szCs w:val="24"/>
        </w:rPr>
        <w:t>投标人提供的业绩证明文件应包括：1）具有法律效力的业绩合同；2）合同所对应的结算发票；</w:t>
      </w:r>
      <w:r>
        <w:rPr>
          <w:rFonts w:hint="eastAsia" w:asciiTheme="minorEastAsia" w:hAnsiTheme="minorEastAsia" w:cstheme="minorEastAsia"/>
          <w:sz w:val="24"/>
          <w:szCs w:val="24"/>
          <w:highlight w:val="green"/>
        </w:rPr>
        <w:t>3）发票查验截图。</w:t>
      </w:r>
    </w:p>
    <w:p>
      <w:pPr>
        <w:spacing w:line="360" w:lineRule="auto"/>
        <w:ind w:firstLine="964" w:firstLineChars="400"/>
        <w:rPr>
          <w:rFonts w:asciiTheme="minorEastAsia" w:hAnsiTheme="minorEastAsia" w:cstheme="minorEastAsia"/>
          <w:b/>
          <w:bCs/>
          <w:color w:val="FF0000"/>
          <w:sz w:val="24"/>
          <w:szCs w:val="24"/>
        </w:rPr>
      </w:pPr>
      <w:r>
        <w:rPr>
          <w:rFonts w:hint="eastAsia" w:asciiTheme="minorEastAsia" w:hAnsiTheme="minorEastAsia" w:cstheme="minorEastAsia"/>
          <w:b/>
          <w:bCs/>
          <w:color w:val="FF0000"/>
          <w:sz w:val="24"/>
          <w:szCs w:val="24"/>
        </w:rPr>
        <w:t>以上3项资料，缺少任何1项都将影响评审结果。</w:t>
      </w:r>
    </w:p>
    <w:p>
      <w:pPr>
        <w:spacing w:line="440" w:lineRule="exact"/>
        <w:ind w:left="843" w:hanging="843" w:hangingChars="350"/>
        <w:rPr>
          <w:rFonts w:asciiTheme="minorEastAsia" w:hAnsiTheme="minorEastAsia" w:cstheme="minorEastAsia"/>
          <w:b/>
          <w:bCs/>
          <w:color w:val="FF0000"/>
          <w:sz w:val="24"/>
          <w:szCs w:val="24"/>
        </w:rPr>
      </w:pPr>
      <w:r>
        <w:rPr>
          <w:rFonts w:hint="eastAsia" w:asciiTheme="minorEastAsia" w:hAnsiTheme="minorEastAsia" w:cstheme="minorEastAsia"/>
          <w:b/>
          <w:bCs/>
          <w:sz w:val="24"/>
          <w:szCs w:val="24"/>
        </w:rPr>
        <w:t>提示3：</w:t>
      </w:r>
      <w:r>
        <w:rPr>
          <w:rFonts w:hint="eastAsia" w:asciiTheme="minorEastAsia" w:hAnsiTheme="minorEastAsia" w:cstheme="minorEastAsia"/>
          <w:sz w:val="24"/>
          <w:szCs w:val="24"/>
          <w:highlight w:val="cyan"/>
        </w:rPr>
        <w:t>具有法律效力的业绩合同应至少涵盖：合同首页、合同签署页（有签字或盖章）、能体现供货/服务范围。</w:t>
      </w:r>
      <w:r>
        <w:rPr>
          <w:rFonts w:hint="eastAsia" w:asciiTheme="minorEastAsia" w:hAnsiTheme="minorEastAsia" w:cstheme="minorEastAsia"/>
          <w:sz w:val="24"/>
          <w:szCs w:val="24"/>
        </w:rPr>
        <w:t>合同结算发票应与前述所提供的合同相对应，并至少为1万元金额以上。</w:t>
      </w:r>
      <w:r>
        <w:rPr>
          <w:rFonts w:hint="eastAsia" w:asciiTheme="minorEastAsia" w:hAnsiTheme="minorEastAsia" w:cstheme="minorEastAsia"/>
          <w:b/>
          <w:bCs/>
          <w:color w:val="FF0000"/>
          <w:sz w:val="24"/>
          <w:szCs w:val="24"/>
        </w:rPr>
        <w:t>提供的业绩证明材料必须完全涵盖以上内容，否则视为无效业绩，缺少任何1项都将影响评审结果。</w:t>
      </w:r>
    </w:p>
    <w:p>
      <w:pPr>
        <w:spacing w:line="440" w:lineRule="exact"/>
        <w:ind w:left="843" w:hanging="843" w:hangingChars="350"/>
        <w:rPr>
          <w:rFonts w:asciiTheme="minorEastAsia" w:hAnsiTheme="minorEastAsia" w:cstheme="minorEastAsia"/>
          <w:sz w:val="24"/>
          <w:szCs w:val="24"/>
        </w:rPr>
      </w:pPr>
      <w:r>
        <w:rPr>
          <w:rFonts w:hint="eastAsia" w:asciiTheme="minorEastAsia" w:hAnsiTheme="minorEastAsia" w:cstheme="minorEastAsia"/>
          <w:b/>
          <w:bCs/>
          <w:sz w:val="24"/>
          <w:szCs w:val="24"/>
        </w:rPr>
        <w:t>提示4：</w:t>
      </w:r>
      <w:r>
        <w:rPr>
          <w:rFonts w:hint="eastAsia" w:asciiTheme="minorEastAsia" w:hAnsiTheme="minorEastAsia" w:cstheme="minorEastAsia"/>
          <w:sz w:val="24"/>
          <w:szCs w:val="24"/>
        </w:rPr>
        <w:t>若业绩合同为年度协议，除提供年度协议外，还应至少按询价文件要求的业绩数量提供已完成供货/服务的订单页。同一个年协合同提供1项及以上订单数量均算为1项有效业绩。</w:t>
      </w:r>
      <w:r>
        <w:rPr>
          <w:rFonts w:hint="eastAsia" w:asciiTheme="minorEastAsia" w:hAnsiTheme="minorEastAsia" w:cstheme="minorEastAsia"/>
          <w:b/>
          <w:bCs/>
          <w:color w:val="FF0000"/>
          <w:sz w:val="24"/>
          <w:szCs w:val="24"/>
        </w:rPr>
        <w:t>提供的业绩证明材料必须完全涵盖以上内容，否则视为无效业绩，缺少任何1项都将影响评审结果</w:t>
      </w:r>
      <w:r>
        <w:rPr>
          <w:rFonts w:hint="eastAsia" w:asciiTheme="minorEastAsia" w:hAnsiTheme="minorEastAsia" w:cstheme="minorEastAsia"/>
          <w:sz w:val="24"/>
          <w:szCs w:val="24"/>
        </w:rPr>
        <w:t>。</w:t>
      </w:r>
    </w:p>
    <w:p>
      <w:pPr>
        <w:spacing w:line="440" w:lineRule="exact"/>
        <w:ind w:left="843" w:hanging="843" w:hangingChars="350"/>
        <w:rPr>
          <w:rFonts w:asciiTheme="minorEastAsia" w:hAnsiTheme="minorEastAsia" w:cstheme="minorEastAsia"/>
          <w:b/>
          <w:bCs/>
          <w:color w:val="FF0000"/>
          <w:sz w:val="24"/>
          <w:szCs w:val="24"/>
        </w:rPr>
      </w:pPr>
      <w:r>
        <w:rPr>
          <w:rFonts w:hint="eastAsia" w:asciiTheme="minorEastAsia" w:hAnsiTheme="minorEastAsia" w:cstheme="minorEastAsia"/>
          <w:b/>
          <w:bCs/>
          <w:sz w:val="24"/>
          <w:szCs w:val="24"/>
        </w:rPr>
        <w:t>提示5：</w:t>
      </w:r>
      <w:r>
        <w:rPr>
          <w:rFonts w:hint="eastAsia" w:asciiTheme="minorEastAsia" w:hAnsiTheme="minorEastAsia" w:cstheme="minorEastAsia"/>
          <w:b/>
          <w:bCs/>
          <w:color w:val="FF0000"/>
          <w:sz w:val="24"/>
          <w:szCs w:val="24"/>
        </w:rPr>
        <w:t>未提供业绩证明文件或提供的业绩证明文件无法认定上述业绩要求的，都将影响评审结果。</w:t>
      </w:r>
    </w:p>
    <w:p>
      <w:pPr>
        <w:spacing w:line="360" w:lineRule="auto"/>
        <w:ind w:left="889" w:hanging="889" w:hangingChars="369"/>
        <w:rPr>
          <w:rFonts w:asciiTheme="minorEastAsia" w:hAnsiTheme="minorEastAsia" w:cstheme="minorEastAsia"/>
          <w:sz w:val="24"/>
          <w:szCs w:val="24"/>
        </w:rPr>
      </w:pPr>
      <w:r>
        <w:rPr>
          <w:rFonts w:hint="eastAsia" w:asciiTheme="minorEastAsia" w:hAnsiTheme="minorEastAsia" w:cstheme="minorEastAsia"/>
          <w:b/>
          <w:bCs/>
          <w:sz w:val="24"/>
          <w:szCs w:val="24"/>
        </w:rPr>
        <w:t>提示6：</w:t>
      </w:r>
      <w:r>
        <w:rPr>
          <w:rFonts w:hint="eastAsia" w:asciiTheme="minorEastAsia" w:hAnsiTheme="minorEastAsia" w:cstheme="minorEastAsia"/>
          <w:sz w:val="24"/>
          <w:szCs w:val="24"/>
        </w:rPr>
        <w:t>以上业绩证明文件的原件备查。</w:t>
      </w:r>
    </w:p>
    <w:p>
      <w:pPr>
        <w:spacing w:line="360" w:lineRule="auto"/>
        <w:ind w:left="889" w:hanging="889" w:hangingChars="369"/>
        <w:rPr>
          <w:rFonts w:asciiTheme="minorEastAsia" w:hAnsiTheme="minorEastAsia" w:cstheme="minorEastAsia"/>
          <w:b/>
          <w:bCs/>
          <w:color w:val="FF0000"/>
          <w:sz w:val="24"/>
          <w:szCs w:val="24"/>
          <w:highlight w:val="darkYellow"/>
        </w:rPr>
      </w:pPr>
      <w:r>
        <w:rPr>
          <w:rFonts w:hint="eastAsia" w:asciiTheme="minorEastAsia" w:hAnsiTheme="minorEastAsia" w:cstheme="minorEastAsia"/>
          <w:b/>
          <w:bCs/>
          <w:sz w:val="24"/>
          <w:szCs w:val="24"/>
          <w:highlight w:val="green"/>
        </w:rPr>
        <w:t>提示7：</w:t>
      </w:r>
      <w:r>
        <w:rPr>
          <w:rFonts w:hint="eastAsia" w:asciiTheme="minorEastAsia" w:hAnsiTheme="minorEastAsia" w:cstheme="minorEastAsia"/>
          <w:sz w:val="24"/>
          <w:szCs w:val="24"/>
        </w:rPr>
        <w:t>供应商须对合同结算发票进行查验，并提供国家税务总局全国增值税发票查验平台（https://inv-veri.chinatax.gov.cn）的查验截图，要求每张发票均对应一张查验截图。对于无法查询、查询结果有异议的发票，</w:t>
      </w:r>
      <w:r>
        <w:rPr>
          <w:rFonts w:hint="eastAsia" w:asciiTheme="minorEastAsia" w:hAnsiTheme="minorEastAsia" w:cstheme="minorEastAsia"/>
          <w:b/>
          <w:bCs/>
          <w:color w:val="FF0000"/>
          <w:sz w:val="24"/>
          <w:szCs w:val="24"/>
        </w:rPr>
        <w:t>都将影响评审结果。</w:t>
      </w:r>
    </w:p>
    <w:p>
      <w:pPr>
        <w:spacing w:line="360" w:lineRule="auto"/>
        <w:ind w:left="851" w:hanging="851" w:hangingChars="353"/>
      </w:pPr>
      <w:r>
        <w:rPr>
          <w:rFonts w:hint="eastAsia" w:ascii="宋体" w:hAnsi="宋体" w:eastAsia="宋体" w:cs="宋体"/>
          <w:b/>
          <w:bCs/>
          <w:sz w:val="24"/>
          <w:szCs w:val="24"/>
          <w:highlight w:val="green"/>
        </w:rPr>
        <w:t>提示8</w:t>
      </w:r>
      <w:r>
        <w:rPr>
          <w:rFonts w:hint="eastAsia" w:ascii="宋体" w:hAnsi="宋体" w:cs="宋体"/>
          <w:b/>
          <w:bCs/>
          <w:sz w:val="24"/>
          <w:szCs w:val="24"/>
          <w:highlight w:val="green"/>
        </w:rPr>
        <w:t>：</w:t>
      </w:r>
      <w:r>
        <w:rPr>
          <w:rFonts w:hint="eastAsia" w:ascii="宋体" w:hAnsi="宋体" w:cs="宋体"/>
          <w:sz w:val="24"/>
          <w:szCs w:val="24"/>
        </w:rPr>
        <w:t>鉴于近期有供应商提供的人员社保材料及业绩发票造假情况发生，我方将保留对供应商投标文件中各证明材料进行验证的权利</w:t>
      </w:r>
      <w:r>
        <w:rPr>
          <w:rFonts w:hint="eastAsia" w:ascii="宋体" w:hAnsi="宋体" w:cs="宋体"/>
          <w:color w:val="000000"/>
          <w:kern w:val="0"/>
          <w:sz w:val="24"/>
          <w:szCs w:val="24"/>
        </w:rPr>
        <w:t>，</w:t>
      </w:r>
      <w:r>
        <w:rPr>
          <w:rFonts w:hint="eastAsia" w:ascii="宋体" w:hAnsi="宋体" w:eastAsia="宋体" w:cs="宋体"/>
          <w:color w:val="000000"/>
          <w:kern w:val="0"/>
          <w:sz w:val="24"/>
          <w:szCs w:val="24"/>
        </w:rPr>
        <w:t>如</w:t>
      </w:r>
      <w:r>
        <w:rPr>
          <w:rFonts w:hint="eastAsia" w:ascii="宋体" w:hAnsi="宋体" w:cs="宋体"/>
          <w:color w:val="000000"/>
          <w:kern w:val="0"/>
          <w:sz w:val="24"/>
          <w:szCs w:val="24"/>
        </w:rPr>
        <w:t>材料</w:t>
      </w:r>
      <w:r>
        <w:rPr>
          <w:rFonts w:hint="eastAsia" w:ascii="宋体" w:hAnsi="宋体" w:eastAsia="宋体" w:cs="宋体"/>
          <w:color w:val="000000"/>
          <w:kern w:val="0"/>
          <w:sz w:val="24"/>
          <w:szCs w:val="24"/>
        </w:rPr>
        <w:t>经查为虚假资料，将</w:t>
      </w:r>
      <w:r>
        <w:rPr>
          <w:rFonts w:hint="eastAsia" w:ascii="宋体" w:hAnsi="宋体" w:cs="宋体"/>
          <w:color w:val="000000"/>
          <w:kern w:val="0"/>
          <w:sz w:val="24"/>
          <w:szCs w:val="24"/>
        </w:rPr>
        <w:t>按照</w:t>
      </w:r>
      <w:r>
        <w:rPr>
          <w:rFonts w:asciiTheme="minorEastAsia" w:hAnsiTheme="minorEastAsia" w:cstheme="minorEastAsia"/>
          <w:sz w:val="24"/>
          <w:szCs w:val="24"/>
        </w:rPr>
        <w:t>《供应商履约异常</w:t>
      </w:r>
      <w:r>
        <w:rPr>
          <w:rFonts w:hint="eastAsia" w:asciiTheme="minorEastAsia" w:hAnsiTheme="minorEastAsia" w:cstheme="minorEastAsia"/>
          <w:sz w:val="24"/>
          <w:szCs w:val="24"/>
        </w:rPr>
        <w:t>处理</w:t>
      </w:r>
      <w:r>
        <w:rPr>
          <w:rFonts w:asciiTheme="minorEastAsia" w:hAnsiTheme="minorEastAsia" w:cstheme="minorEastAsia"/>
          <w:sz w:val="24"/>
          <w:szCs w:val="24"/>
        </w:rPr>
        <w:t>方式》</w:t>
      </w:r>
      <w:r>
        <w:rPr>
          <w:rFonts w:hint="eastAsia" w:ascii="宋体" w:hAnsi="宋体" w:cs="宋体"/>
          <w:color w:val="000000"/>
          <w:kern w:val="0"/>
          <w:sz w:val="24"/>
          <w:szCs w:val="24"/>
        </w:rPr>
        <w:t>中“提供虚假资料”的违规类型</w:t>
      </w:r>
      <w:r>
        <w:rPr>
          <w:rFonts w:hint="eastAsia" w:ascii="宋体" w:hAnsi="宋体" w:eastAsia="宋体" w:cs="宋体"/>
          <w:color w:val="000000"/>
          <w:kern w:val="0"/>
          <w:sz w:val="24"/>
          <w:szCs w:val="24"/>
        </w:rPr>
        <w:t>进行处理。</w:t>
      </w:r>
    </w:p>
    <w:p>
      <w:pPr>
        <w:spacing w:line="360" w:lineRule="auto"/>
        <w:ind w:left="851" w:hanging="851" w:hangingChars="353"/>
        <w:rPr>
          <w:rFonts w:ascii="宋体" w:hAnsi="宋体" w:cs="宋体"/>
          <w:b/>
          <w:bCs/>
          <w:sz w:val="24"/>
          <w:szCs w:val="24"/>
        </w:rPr>
      </w:pPr>
      <w:r>
        <w:rPr>
          <w:rFonts w:hint="eastAsia" w:ascii="宋体" w:hAnsi="宋体" w:cs="宋体"/>
          <w:b/>
          <w:bCs/>
          <w:sz w:val="24"/>
          <w:szCs w:val="24"/>
        </w:rPr>
        <w:t>二、关于供应商准入要求</w:t>
      </w:r>
    </w:p>
    <w:p>
      <w:pPr>
        <w:spacing w:line="360" w:lineRule="auto"/>
        <w:ind w:left="960" w:hanging="960" w:hangingChars="400"/>
        <w:rPr>
          <w:rFonts w:ascii="Arial" w:hAnsi="Arial" w:eastAsia="宋体" w:cs="Arial"/>
          <w:color w:val="000000"/>
          <w:sz w:val="24"/>
          <w:szCs w:val="24"/>
        </w:rPr>
      </w:pPr>
      <w:r>
        <w:rPr>
          <w:rFonts w:hint="eastAsia" w:ascii="Arial" w:hAnsi="Arial" w:eastAsia="宋体" w:cs="Arial"/>
          <w:color w:val="000000"/>
          <w:sz w:val="24"/>
          <w:szCs w:val="24"/>
          <w:highlight w:val="green"/>
        </w:rPr>
        <w:t>提示9：</w:t>
      </w:r>
      <w:r>
        <w:rPr>
          <w:rFonts w:hint="eastAsia" w:ascii="Arial" w:hAnsi="Arial" w:eastAsia="宋体" w:cs="Arial"/>
          <w:color w:val="000000"/>
          <w:sz w:val="24"/>
          <w:szCs w:val="24"/>
        </w:rPr>
        <w:t>非海油发展名录</w:t>
      </w:r>
      <w:r>
        <w:rPr>
          <w:rFonts w:ascii="Arial" w:hAnsi="Arial" w:eastAsia="宋体" w:cs="Arial"/>
          <w:color w:val="000000"/>
          <w:sz w:val="24"/>
          <w:szCs w:val="24"/>
        </w:rPr>
        <w:t>供应商</w:t>
      </w:r>
      <w:r>
        <w:rPr>
          <w:rFonts w:hint="eastAsia" w:ascii="Arial" w:hAnsi="Arial" w:eastAsia="宋体" w:cs="Arial"/>
          <w:color w:val="000000"/>
          <w:sz w:val="24"/>
          <w:szCs w:val="24"/>
        </w:rPr>
        <w:t>如成交（中标），</w:t>
      </w:r>
      <w:r>
        <w:rPr>
          <w:rFonts w:ascii="Arial" w:hAnsi="Arial" w:eastAsia="宋体" w:cs="Arial"/>
          <w:color w:val="000000"/>
          <w:sz w:val="24"/>
          <w:szCs w:val="24"/>
        </w:rPr>
        <w:t>申请供应商名录准入阶段，须</w:t>
      </w:r>
      <w:r>
        <w:rPr>
          <w:rFonts w:hint="eastAsia" w:ascii="Arial" w:hAnsi="Arial" w:eastAsia="宋体" w:cs="Arial"/>
          <w:color w:val="000000"/>
          <w:sz w:val="24"/>
          <w:szCs w:val="24"/>
        </w:rPr>
        <w:t>在收到成交通知</w:t>
      </w:r>
      <w:r>
        <w:rPr>
          <w:rFonts w:hint="eastAsia" w:ascii="Arial" w:hAnsi="Arial" w:eastAsia="宋体" w:cs="Arial"/>
          <w:b/>
          <w:bCs/>
          <w:color w:val="000000"/>
          <w:sz w:val="24"/>
          <w:szCs w:val="24"/>
        </w:rPr>
        <w:t>2日</w:t>
      </w:r>
      <w:r>
        <w:rPr>
          <w:rFonts w:hint="eastAsia" w:ascii="Arial" w:hAnsi="Arial" w:eastAsia="宋体" w:cs="Arial"/>
          <w:color w:val="000000"/>
          <w:sz w:val="24"/>
          <w:szCs w:val="24"/>
        </w:rPr>
        <w:t>内按《非海油发展名录供应商准入资料提报要求》</w:t>
      </w:r>
      <w:r>
        <w:rPr>
          <w:rFonts w:ascii="Arial" w:hAnsi="Arial" w:eastAsia="宋体" w:cs="Arial"/>
          <w:color w:val="000000"/>
          <w:sz w:val="24"/>
          <w:szCs w:val="24"/>
        </w:rPr>
        <w:t>提供</w:t>
      </w:r>
      <w:r>
        <w:rPr>
          <w:rFonts w:hint="eastAsia" w:ascii="Arial" w:hAnsi="Arial" w:eastAsia="宋体" w:cs="Arial"/>
          <w:color w:val="000000"/>
          <w:sz w:val="24"/>
          <w:szCs w:val="24"/>
        </w:rPr>
        <w:t>相关文件并上传至系统指定位置，如应答人超时效未完成上传工作，有可能影响其成交（中标）资格，因此造成的损失，由应答人自行承担。</w:t>
      </w:r>
    </w:p>
    <w:p>
      <w:pPr>
        <w:spacing w:line="360" w:lineRule="auto"/>
        <w:ind w:left="960" w:hanging="960" w:hangingChars="400"/>
        <w:rPr>
          <w:rFonts w:ascii="Arial" w:hAnsi="Arial" w:eastAsia="宋体" w:cs="Arial"/>
          <w:color w:val="000000"/>
          <w:sz w:val="24"/>
          <w:szCs w:val="24"/>
        </w:rPr>
      </w:pPr>
      <w:r>
        <w:rPr>
          <w:rFonts w:hint="eastAsia" w:ascii="Arial" w:hAnsi="Arial" w:eastAsia="宋体" w:cs="Arial"/>
          <w:color w:val="000000"/>
          <w:sz w:val="24"/>
          <w:szCs w:val="24"/>
          <w:highlight w:val="green"/>
        </w:rPr>
        <w:t>提示10：应答人需在报价前详细阅读</w:t>
      </w:r>
      <w:r>
        <w:rPr>
          <w:rFonts w:ascii="Arial" w:hAnsi="Arial" w:eastAsia="宋体" w:cs="Arial"/>
          <w:color w:val="000000"/>
          <w:sz w:val="24"/>
          <w:szCs w:val="24"/>
          <w:highlight w:val="green"/>
        </w:rPr>
        <w:t>《供应商履约异常</w:t>
      </w:r>
      <w:r>
        <w:rPr>
          <w:rFonts w:hint="eastAsia" w:ascii="Arial" w:hAnsi="Arial" w:eastAsia="宋体" w:cs="Arial"/>
          <w:color w:val="000000"/>
          <w:sz w:val="24"/>
          <w:szCs w:val="24"/>
          <w:highlight w:val="green"/>
        </w:rPr>
        <w:t>处理</w:t>
      </w:r>
      <w:r>
        <w:rPr>
          <w:rFonts w:ascii="Arial" w:hAnsi="Arial" w:eastAsia="宋体" w:cs="Arial"/>
          <w:color w:val="000000"/>
          <w:sz w:val="24"/>
          <w:szCs w:val="24"/>
          <w:highlight w:val="green"/>
        </w:rPr>
        <w:t>方式》</w:t>
      </w:r>
      <w:r>
        <w:rPr>
          <w:rFonts w:hint="eastAsia" w:ascii="Arial" w:hAnsi="Arial" w:eastAsia="宋体" w:cs="Arial"/>
          <w:color w:val="000000"/>
          <w:sz w:val="24"/>
          <w:szCs w:val="24"/>
          <w:highlight w:val="green"/>
        </w:rPr>
        <w:t>有关内容，如出现围标串标、资质业绩造假、撤销报价、不签订合同、不履行合同及报价质量差等行为，除可能被取消成交（中标）资格外</w:t>
      </w:r>
      <w:r>
        <w:rPr>
          <w:rFonts w:ascii="Arial" w:hAnsi="Arial" w:eastAsia="宋体" w:cs="Arial"/>
          <w:color w:val="000000"/>
          <w:sz w:val="24"/>
          <w:szCs w:val="24"/>
          <w:highlight w:val="green"/>
        </w:rPr>
        <w:t>，</w:t>
      </w:r>
      <w:r>
        <w:rPr>
          <w:rFonts w:hint="eastAsia" w:ascii="Arial" w:hAnsi="Arial" w:eastAsia="宋体" w:cs="Arial"/>
          <w:color w:val="000000"/>
          <w:sz w:val="24"/>
          <w:szCs w:val="24"/>
          <w:highlight w:val="green"/>
        </w:rPr>
        <w:t>还将依据海油发展</w:t>
      </w:r>
      <w:r>
        <w:rPr>
          <w:rFonts w:ascii="Arial" w:hAnsi="Arial" w:eastAsia="宋体" w:cs="Arial"/>
          <w:color w:val="000000"/>
          <w:sz w:val="24"/>
          <w:szCs w:val="24"/>
          <w:highlight w:val="green"/>
        </w:rPr>
        <w:t>《供应商履约异常</w:t>
      </w:r>
      <w:r>
        <w:rPr>
          <w:rFonts w:hint="eastAsia" w:ascii="Arial" w:hAnsi="Arial" w:eastAsia="宋体" w:cs="Arial"/>
          <w:color w:val="000000"/>
          <w:sz w:val="24"/>
          <w:szCs w:val="24"/>
          <w:highlight w:val="green"/>
        </w:rPr>
        <w:t>处理</w:t>
      </w:r>
      <w:r>
        <w:rPr>
          <w:rFonts w:ascii="Arial" w:hAnsi="Arial" w:eastAsia="宋体" w:cs="Arial"/>
          <w:color w:val="000000"/>
          <w:sz w:val="24"/>
          <w:szCs w:val="24"/>
          <w:highlight w:val="green"/>
        </w:rPr>
        <w:t>方式》进行</w:t>
      </w:r>
      <w:r>
        <w:rPr>
          <w:rFonts w:hint="eastAsia" w:ascii="Arial" w:hAnsi="Arial" w:eastAsia="宋体" w:cs="Arial"/>
          <w:color w:val="000000"/>
          <w:sz w:val="24"/>
          <w:szCs w:val="24"/>
          <w:highlight w:val="green"/>
        </w:rPr>
        <w:t>严肃</w:t>
      </w:r>
      <w:r>
        <w:rPr>
          <w:rFonts w:ascii="Arial" w:hAnsi="Arial" w:eastAsia="宋体" w:cs="Arial"/>
          <w:color w:val="000000"/>
          <w:sz w:val="24"/>
          <w:szCs w:val="24"/>
          <w:highlight w:val="green"/>
        </w:rPr>
        <w:t>处理</w:t>
      </w:r>
      <w:r>
        <w:rPr>
          <w:rFonts w:hint="eastAsia" w:ascii="Arial" w:hAnsi="Arial" w:eastAsia="宋体" w:cs="Arial"/>
          <w:color w:val="000000"/>
          <w:sz w:val="24"/>
          <w:szCs w:val="24"/>
          <w:highlight w:val="green"/>
        </w:rPr>
        <w:t>，因此造成的损失，由应答人自行承担。</w:t>
      </w:r>
    </w:p>
    <w:p>
      <w:pPr>
        <w:spacing w:line="360" w:lineRule="auto"/>
        <w:ind w:left="960" w:hanging="960" w:hangingChars="400"/>
        <w:rPr>
          <w:rFonts w:ascii="Arial" w:hAnsi="Arial" w:eastAsia="宋体" w:cs="Arial"/>
          <w:color w:val="000000"/>
          <w:sz w:val="24"/>
          <w:szCs w:val="24"/>
        </w:rPr>
      </w:pPr>
      <w:r>
        <w:rPr>
          <w:rFonts w:hint="eastAsia" w:ascii="Arial" w:hAnsi="Arial" w:eastAsia="宋体" w:cs="Arial"/>
          <w:color w:val="000000"/>
          <w:sz w:val="24"/>
          <w:szCs w:val="24"/>
          <w:highlight w:val="green"/>
        </w:rPr>
        <w:t>提示11：</w:t>
      </w:r>
      <w:r>
        <w:rPr>
          <w:rFonts w:hint="eastAsia" w:ascii="Arial" w:hAnsi="Arial" w:eastAsia="宋体" w:cs="Arial"/>
          <w:color w:val="000000"/>
          <w:sz w:val="24"/>
          <w:szCs w:val="24"/>
        </w:rPr>
        <w:t>供应商中标后申请供应商名录准入阶段，我方有权对供应商进行考察工作，具体考察工作以项目经办人通知为准。如考察结果与应答文件要求不符，我方有权取消其成交（中标）资格。</w:t>
      </w:r>
    </w:p>
    <w:p>
      <w:pPr>
        <w:pStyle w:val="4"/>
        <w:tabs>
          <w:tab w:val="left" w:pos="770"/>
        </w:tabs>
        <w:spacing w:before="0" w:line="360" w:lineRule="auto"/>
        <w:ind w:left="964" w:right="134" w:hanging="964" w:hangingChars="400"/>
        <w:rPr>
          <w:rFonts w:ascii="Arial" w:hAnsi="Arial" w:cs="Arial"/>
          <w:b/>
          <w:bCs/>
          <w:color w:val="000000"/>
          <w:sz w:val="24"/>
          <w:szCs w:val="24"/>
          <w:lang w:eastAsia="zh-CN"/>
        </w:rPr>
      </w:pPr>
      <w:r>
        <w:rPr>
          <w:rFonts w:hint="eastAsia" w:ascii="Arial" w:hAnsi="Arial" w:cs="Arial"/>
          <w:b/>
          <w:bCs/>
          <w:color w:val="000000"/>
          <w:sz w:val="24"/>
          <w:szCs w:val="24"/>
          <w:lang w:eastAsia="zh-CN"/>
        </w:rPr>
        <w:t>三、代理商、贸易商、服务商要求</w:t>
      </w:r>
    </w:p>
    <w:p>
      <w:pPr>
        <w:pStyle w:val="4"/>
        <w:tabs>
          <w:tab w:val="left" w:pos="770"/>
        </w:tabs>
        <w:spacing w:before="0" w:line="360" w:lineRule="auto"/>
        <w:ind w:left="964" w:right="134" w:hanging="964" w:hangingChars="400"/>
        <w:rPr>
          <w:rFonts w:asciiTheme="minorEastAsia" w:hAnsiTheme="minorEastAsia" w:eastAsiaTheme="minorEastAsia" w:cstheme="minorEastAsia"/>
          <w:b/>
          <w:bCs/>
          <w:color w:val="000000" w:themeColor="text1"/>
          <w:sz w:val="24"/>
          <w:szCs w:val="24"/>
          <w:lang w:eastAsia="zh-CN"/>
          <w14:textFill>
            <w14:solidFill>
              <w14:schemeClr w14:val="tx1"/>
            </w14:solidFill>
          </w14:textFill>
        </w:rPr>
      </w:pPr>
      <w:r>
        <w:rPr>
          <w:rFonts w:hint="eastAsia" w:ascii="Arial" w:hAnsi="Arial" w:cs="Arial"/>
          <w:b/>
          <w:bCs/>
          <w:color w:val="000000"/>
          <w:sz w:val="24"/>
          <w:szCs w:val="24"/>
          <w:lang w:eastAsia="zh-CN"/>
        </w:rPr>
        <w:t>提示12：</w:t>
      </w:r>
      <w:r>
        <w:rPr>
          <w:rFonts w:hint="eastAsia" w:ascii="Arial" w:hAnsi="Arial" w:cs="Arial"/>
          <w:color w:val="000000"/>
          <w:sz w:val="24"/>
          <w:szCs w:val="24"/>
          <w:lang w:eastAsia="zh-CN"/>
        </w:rPr>
        <w:t>贸易商需满足：1）提供近三年经审计财务报表（如适用），且近一年利润不能为负且近一年资产负债率＜80%；2）自有社保人数≥5人</w:t>
      </w:r>
      <w:r>
        <w:rPr>
          <w:rFonts w:ascii="Arial" w:hAnsi="Arial" w:cs="Arial"/>
          <w:color w:val="000000"/>
          <w:sz w:val="24"/>
          <w:szCs w:val="24"/>
          <w:lang w:eastAsia="zh-CN"/>
        </w:rPr>
        <w:t>，</w:t>
      </w:r>
      <w:r>
        <w:rPr>
          <w:rFonts w:hint="eastAsia" w:ascii="Arial" w:hAnsi="Arial" w:cs="Arial"/>
          <w:color w:val="000000"/>
          <w:sz w:val="24"/>
          <w:szCs w:val="24"/>
          <w:lang w:eastAsia="zh-CN"/>
        </w:rPr>
        <w:t>须提供近三月社保证明；3）</w:t>
      </w:r>
      <w:r>
        <w:rPr>
          <w:rFonts w:ascii="Arial" w:hAnsi="Arial" w:cs="Arial"/>
          <w:color w:val="000000"/>
          <w:sz w:val="24"/>
          <w:szCs w:val="24"/>
          <w:lang w:eastAsia="zh-CN"/>
        </w:rPr>
        <w:t>不得将中国海油作为唯一服务客户</w:t>
      </w:r>
      <w:r>
        <w:rPr>
          <w:rFonts w:hint="eastAsia" w:ascii="Arial" w:hAnsi="Arial" w:cs="Arial"/>
          <w:color w:val="000000"/>
          <w:sz w:val="24"/>
          <w:szCs w:val="24"/>
          <w:lang w:eastAsia="zh-CN"/>
        </w:rPr>
        <w:t>，承诺中国海油非其唯一服务客户并提供支持性材料（海油外业绩）。</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对不满足要求的或未能提供相应证明材料的贸易商，都将影响评审结果。</w:t>
      </w:r>
    </w:p>
    <w:p>
      <w:pPr>
        <w:pStyle w:val="4"/>
        <w:tabs>
          <w:tab w:val="left" w:pos="770"/>
        </w:tabs>
        <w:spacing w:before="0" w:line="360" w:lineRule="auto"/>
        <w:ind w:left="964" w:right="134" w:hanging="964" w:hangingChars="400"/>
        <w:rPr>
          <w:rFonts w:ascii="Arial" w:hAnsi="Arial" w:cs="Arial"/>
          <w:color w:val="000000" w:themeColor="text1"/>
          <w:sz w:val="24"/>
          <w:szCs w:val="24"/>
          <w:lang w:eastAsia="zh-CN"/>
          <w14:textFill>
            <w14:solidFill>
              <w14:schemeClr w14:val="tx1"/>
            </w14:solidFill>
          </w14:textFill>
        </w:rPr>
      </w:pPr>
      <w:r>
        <w:rPr>
          <w:rFonts w:asciiTheme="minorEastAsia" w:hAnsiTheme="minorEastAsia" w:eastAsiaTheme="minorEastAsia" w:cstheme="minorEastAsia"/>
          <w:b/>
          <w:bCs/>
          <w:sz w:val="24"/>
          <w:szCs w:val="24"/>
          <w:lang w:eastAsia="zh-CN"/>
        </w:rPr>
        <w:t>提示</w:t>
      </w:r>
      <w:r>
        <w:rPr>
          <w:rFonts w:hint="eastAsia" w:asciiTheme="minorEastAsia" w:hAnsiTheme="minorEastAsia" w:eastAsiaTheme="minorEastAsia" w:cstheme="minorEastAsia"/>
          <w:b/>
          <w:bCs/>
          <w:sz w:val="24"/>
          <w:szCs w:val="24"/>
          <w:lang w:eastAsia="zh-CN"/>
        </w:rPr>
        <w:t>13：</w:t>
      </w:r>
      <w:r>
        <w:rPr>
          <w:rFonts w:hint="eastAsia" w:ascii="Arial" w:hAnsi="Arial" w:cs="Arial"/>
          <w:color w:val="000000"/>
          <w:sz w:val="24"/>
          <w:szCs w:val="24"/>
          <w:lang w:eastAsia="zh-CN"/>
        </w:rPr>
        <w:t>代理商需满足：1）提供近三年经审计财务报表（如适用），且近一年利润不能为负且近一年资产负债率＜80%；2）自有社保人数≥5人</w:t>
      </w:r>
      <w:r>
        <w:rPr>
          <w:rFonts w:ascii="Arial" w:hAnsi="Arial" w:cs="Arial"/>
          <w:color w:val="000000"/>
          <w:sz w:val="24"/>
          <w:szCs w:val="24"/>
          <w:lang w:eastAsia="zh-CN"/>
        </w:rPr>
        <w:t>，</w:t>
      </w:r>
      <w:r>
        <w:rPr>
          <w:rFonts w:hint="eastAsia" w:ascii="Arial" w:hAnsi="Arial" w:cs="Arial"/>
          <w:color w:val="000000"/>
          <w:sz w:val="24"/>
          <w:szCs w:val="24"/>
          <w:lang w:eastAsia="zh-CN"/>
        </w:rPr>
        <w:t>须提供近三月社保证明；3）</w:t>
      </w:r>
      <w:r>
        <w:rPr>
          <w:rFonts w:ascii="Arial" w:hAnsi="Arial" w:cs="Arial"/>
          <w:color w:val="000000"/>
          <w:sz w:val="24"/>
          <w:szCs w:val="24"/>
          <w:lang w:eastAsia="zh-CN"/>
        </w:rPr>
        <w:t>不得将中国海油作为唯一服务客户</w:t>
      </w:r>
      <w:r>
        <w:rPr>
          <w:rFonts w:hint="eastAsia" w:ascii="Arial" w:hAnsi="Arial" w:cs="Arial"/>
          <w:color w:val="000000"/>
          <w:sz w:val="24"/>
          <w:szCs w:val="24"/>
          <w:lang w:eastAsia="zh-CN"/>
        </w:rPr>
        <w:t>，承诺中国海油非其唯一服务客户并提供支持性材料（海油外业绩）；4）</w:t>
      </w:r>
      <w:r>
        <w:rPr>
          <w:rFonts w:cs="宋体"/>
          <w:sz w:val="24"/>
          <w:szCs w:val="24"/>
          <w:lang w:eastAsia="zh-CN"/>
        </w:rPr>
        <w:t>具</w:t>
      </w:r>
      <w:r>
        <w:rPr>
          <w:rFonts w:hint="eastAsia" w:cs="宋体"/>
          <w:sz w:val="24"/>
          <w:szCs w:val="24"/>
          <w:lang w:eastAsia="zh-CN"/>
        </w:rPr>
        <w:t>有</w:t>
      </w:r>
      <w:r>
        <w:rPr>
          <w:rFonts w:cs="宋体"/>
          <w:sz w:val="24"/>
          <w:szCs w:val="24"/>
          <w:lang w:eastAsia="zh-CN"/>
        </w:rPr>
        <w:t>有效代理证书，且满足资质要求，且不能为项目代理。</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对不满足要求的或未能提供相应证明材料的代理商，都将影响评审结果。</w:t>
      </w:r>
    </w:p>
    <w:p>
      <w:pPr>
        <w:pStyle w:val="4"/>
        <w:tabs>
          <w:tab w:val="left" w:pos="770"/>
        </w:tabs>
        <w:spacing w:before="0" w:line="360" w:lineRule="auto"/>
        <w:ind w:left="964" w:right="134" w:hanging="964" w:hangingChars="400"/>
        <w:rPr>
          <w:rFonts w:ascii="Arial" w:hAnsi="Arial" w:cs="Arial"/>
          <w:color w:val="000000"/>
          <w:sz w:val="24"/>
          <w:szCs w:val="24"/>
          <w:lang w:eastAsia="zh-CN"/>
        </w:rPr>
      </w:pPr>
      <w:r>
        <w:rPr>
          <w:rFonts w:asciiTheme="minorEastAsia" w:hAnsiTheme="minorEastAsia" w:eastAsiaTheme="minorEastAsia" w:cstheme="minorEastAsia"/>
          <w:b/>
          <w:bCs/>
          <w:sz w:val="24"/>
          <w:szCs w:val="24"/>
          <w:highlight w:val="green"/>
          <w:lang w:eastAsia="zh-CN"/>
        </w:rPr>
        <w:t>提示</w:t>
      </w:r>
      <w:r>
        <w:rPr>
          <w:rFonts w:hint="eastAsia" w:asciiTheme="minorEastAsia" w:hAnsiTheme="minorEastAsia" w:eastAsiaTheme="minorEastAsia" w:cstheme="minorEastAsia"/>
          <w:b/>
          <w:bCs/>
          <w:sz w:val="24"/>
          <w:szCs w:val="24"/>
          <w:highlight w:val="green"/>
          <w:lang w:eastAsia="zh-CN"/>
        </w:rPr>
        <w:t>14</w:t>
      </w:r>
      <w:r>
        <w:rPr>
          <w:rFonts w:asciiTheme="minorEastAsia" w:hAnsiTheme="minorEastAsia" w:eastAsiaTheme="minorEastAsia" w:cstheme="minorEastAsia"/>
          <w:b/>
          <w:bCs/>
          <w:sz w:val="24"/>
          <w:szCs w:val="24"/>
          <w:highlight w:val="green"/>
          <w:lang w:eastAsia="zh-CN"/>
        </w:rPr>
        <w:t>：</w:t>
      </w:r>
      <w:r>
        <w:rPr>
          <w:rFonts w:hint="eastAsia" w:ascii="Arial" w:hAnsi="Arial" w:cs="Arial"/>
          <w:color w:val="000000"/>
          <w:sz w:val="24"/>
          <w:szCs w:val="24"/>
          <w:lang w:eastAsia="zh-CN"/>
        </w:rPr>
        <w:t>服务商需满足：1）</w:t>
      </w:r>
      <w:r>
        <w:rPr>
          <w:rFonts w:ascii="Arial" w:hAnsi="Arial" w:cs="Arial"/>
          <w:color w:val="000000"/>
          <w:sz w:val="24"/>
          <w:szCs w:val="24"/>
          <w:lang w:eastAsia="zh-CN"/>
        </w:rPr>
        <w:t>不得将中国海油作为唯一服务客户</w:t>
      </w:r>
      <w:r>
        <w:rPr>
          <w:rFonts w:hint="eastAsia" w:ascii="Arial" w:hAnsi="Arial" w:cs="Arial"/>
          <w:color w:val="000000"/>
          <w:sz w:val="24"/>
          <w:szCs w:val="24"/>
          <w:lang w:eastAsia="zh-CN"/>
        </w:rPr>
        <w:t>，承诺中国海油非其唯一服务客户并提供支持性材料（海油外业绩）；2）自有社保人数≥5人，须提供近三月社保证明（如适用）；3）实缴注册资本金不能为零。（如适用）</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对不满足要求的或未能提供相应证明材料的服务商，都将影响评审结果。</w:t>
      </w:r>
    </w:p>
    <w:p/>
    <w:p>
      <w:pPr>
        <w:pStyle w:val="4"/>
        <w:ind w:left="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四、制造商满足条件</w:t>
      </w:r>
    </w:p>
    <w:p>
      <w:pPr>
        <w:autoSpaceDE w:val="0"/>
        <w:spacing w:line="360" w:lineRule="auto"/>
        <w:ind w:firstLine="480" w:firstLineChars="200"/>
        <w:jc w:val="left"/>
        <w:rPr>
          <w:rFonts w:ascii="宋体" w:hAnsi="宋体" w:eastAsia="宋体" w:cs="宋体"/>
          <w:kern w:val="0"/>
          <w:sz w:val="24"/>
          <w:szCs w:val="24"/>
          <w:shd w:val="clear" w:color="auto" w:fill="FFFFFF"/>
          <w:lang w:bidi="ar"/>
        </w:rPr>
      </w:pPr>
      <w:r>
        <w:rPr>
          <w:rFonts w:hint="eastAsia" w:ascii="宋体" w:hAnsi="宋体" w:eastAsia="宋体" w:cs="宋体"/>
          <w:kern w:val="0"/>
          <w:sz w:val="24"/>
          <w:szCs w:val="24"/>
          <w:shd w:val="clear" w:color="auto" w:fill="FFFFFF"/>
          <w:lang w:bidi="ar"/>
        </w:rPr>
        <w:t>A. 供应商可参照附件要求提供《制造商承诺书》，提供证明材料，保证提供证明材料真实有效;</w:t>
      </w:r>
    </w:p>
    <w:p>
      <w:pPr>
        <w:autoSpaceDE w:val="0"/>
        <w:spacing w:line="360" w:lineRule="auto"/>
        <w:ind w:firstLine="482" w:firstLineChars="200"/>
        <w:jc w:val="left"/>
        <w:rPr>
          <w:rFonts w:ascii="宋体" w:hAnsi="宋体" w:eastAsia="宋体" w:cs="宋体"/>
          <w:sz w:val="24"/>
          <w:szCs w:val="24"/>
        </w:rPr>
      </w:pPr>
      <w:r>
        <w:rPr>
          <w:rFonts w:hint="eastAsia" w:ascii="宋体" w:hAnsi="宋体" w:eastAsia="宋体" w:cs="宋体"/>
          <w:b/>
          <w:bCs/>
          <w:kern w:val="0"/>
          <w:sz w:val="24"/>
          <w:szCs w:val="24"/>
          <w:lang w:bidi="ar"/>
        </w:rPr>
        <w:t>B. 传统型制造商须满足条件：</w:t>
      </w:r>
      <w:r>
        <w:rPr>
          <w:rFonts w:hint="eastAsia" w:ascii="宋体" w:hAnsi="宋体" w:eastAsia="宋体" w:cs="宋体"/>
          <w:kern w:val="0"/>
          <w:sz w:val="24"/>
          <w:szCs w:val="24"/>
          <w:shd w:val="clear" w:color="auto" w:fill="FFFFFF"/>
          <w:lang w:bidi="ar"/>
        </w:rPr>
        <w:t>供应商提供与投标产品相关的国家法律法规强制规定的各类生产资质/销售证书（如安全生产许可证、特种设备生产/制造许可证、经营许可证等），如投标产品无国家法律法规强制规定的各类生产资质要求，可结合投标产品特点在寻源文件中选择性设置下列证明材料：①三体系管理认证证书（质量管理体系认证，环境管理体系认证，职业健康安全管理体系认证）；②厂房、库房证明（需提供房产证明或租赁证明、实物照片等）；③与标的物相关的生产设备证明（需提供设备购买证明或租赁证明、实物照片等）；④生产工艺（需提供流程图）；⑤检测仪器证明（需提供仪器购买证明或租赁证明、实物照片等）；⑥组装或加工设备证明（需提供仪器购买证明或租赁证明、实物照片等）；⑦相关知识产权或专利；⑧其他证明材料。</w:t>
      </w:r>
    </w:p>
    <w:p>
      <w:pPr>
        <w:widowControl/>
        <w:jc w:val="left"/>
        <w:rPr>
          <w:rFonts w:ascii="宋体" w:hAnsi="宋体" w:eastAsia="宋体" w:cs="宋体"/>
          <w:sz w:val="24"/>
          <w:szCs w:val="24"/>
        </w:rPr>
      </w:pPr>
      <w:r>
        <w:rPr>
          <w:rFonts w:hint="eastAsia" w:ascii="宋体" w:hAnsi="宋体" w:eastAsia="宋体" w:cs="宋体"/>
          <w:b/>
          <w:bCs/>
          <w:kern w:val="0"/>
          <w:sz w:val="24"/>
          <w:szCs w:val="24"/>
          <w:shd w:val="clear" w:color="auto" w:fill="FFFFFF"/>
          <w:lang w:bidi="ar"/>
        </w:rPr>
        <w:t>    C. OEM型制造商须满足条件：</w:t>
      </w:r>
      <w:r>
        <w:rPr>
          <w:rFonts w:hint="eastAsia" w:ascii="宋体" w:hAnsi="宋体" w:eastAsia="宋体" w:cs="宋体"/>
          <w:kern w:val="0"/>
          <w:sz w:val="24"/>
          <w:szCs w:val="24"/>
          <w:shd w:val="clear" w:color="auto" w:fill="FFFFFF"/>
          <w:lang w:bidi="ar"/>
        </w:rPr>
        <w:t>供应商提供与投标产品相关的国家法律法规强制规定的各类生产资质/销售证书（如安全生产许可证、特种设备生产/制造许可证、经营许可证等），如投标产品无国家法律法规强制规定的各类生产资质要求，可结合投标产品特点在寻源文件中选择性设置下列证明材料(投标供应商或代工公司提供均可)：①三体系管理认证证书（质量管理体系认证，环境管理体系认证，职业健康安全管理体系认证）；②代工协议；③相关知识产权或专利；④厂房、库房证明（需提供房产证明或租赁证明、实物照片等）；⑤与标的物相关的生产设备证明（需提供设备购买证明或租赁证明、实物照片等）；⑥生产工艺（需提供流程图）；⑦检测仪器证明（需提供仪器购买证明或租赁证明、实物照片等）；⑧组装或加工设备证明（需提供设备购买证明或租赁证明、实物照片等）；⑨其他证明材料。</w:t>
      </w:r>
      <w:r>
        <w:rPr>
          <w:rFonts w:hint="eastAsia" w:ascii="宋体" w:hAnsi="宋体" w:eastAsia="宋体" w:cs="宋体"/>
          <w:kern w:val="0"/>
          <w:sz w:val="24"/>
          <w:szCs w:val="24"/>
          <w:lang w:bidi="ar"/>
        </w:rPr>
        <w:t xml:space="preserve"> </w:t>
      </w:r>
    </w:p>
    <w:p>
      <w:pPr>
        <w:pStyle w:val="4"/>
        <w:rPr>
          <w:rFonts w:asciiTheme="minorEastAsia" w:hAnsiTheme="minorEastAsia" w:eastAsiaTheme="minorEastAsia" w:cstheme="minorEastAsia"/>
          <w:sz w:val="24"/>
          <w:szCs w:val="24"/>
          <w:lang w:eastAsia="zh-CN"/>
        </w:rPr>
      </w:pPr>
      <w:r>
        <w:rPr>
          <w:rFonts w:hint="eastAsia" w:cs="宋体"/>
          <w:b/>
          <w:bCs/>
          <w:sz w:val="24"/>
          <w:szCs w:val="24"/>
          <w:shd w:val="clear" w:color="auto" w:fill="FFFFFF"/>
          <w:lang w:eastAsia="zh-CN" w:bidi="ar"/>
        </w:rPr>
        <w:t>D. 集成型制造商须满足条件：</w:t>
      </w:r>
      <w:r>
        <w:rPr>
          <w:rFonts w:hint="eastAsia" w:cs="宋体"/>
          <w:sz w:val="24"/>
          <w:szCs w:val="24"/>
          <w:shd w:val="clear" w:color="auto" w:fill="FFFFFF"/>
          <w:lang w:eastAsia="zh-CN" w:bidi="ar"/>
        </w:rPr>
        <w:t>供应商提供与投标产品相关的国家法律法规强制规定的各类生产资质/销售证书（如安全生产许可证、特种设备生产/制造许可证、经营许可证等），如投标产品无国家法律法规强制规定的各类生产资质要求，可结合投标产品特点在寻源文件中选择性设置下列证明材料(投标供应商或代工公司提供均可)：①三体系管理认证证书（质量管理体系认证，环境管理体系认证，职业健康安全管理体系认证）；②组装或加工设备证明（需提供设备购买证明或租赁证明、实物照片等）；③厂房、库房证明（需提供房产证明或租赁证明、实物照片等）；④与标的物相关的生产设备证明（需提供设备购买证明或租赁证明、实物照片等）；⑤生产工艺（需提供流程图）；⑥检测仪器证明（需提供仪器购买证明或租赁证明、实物照片等）；⑦相关知识产权或专利；⑧其他证明材料。</w:t>
      </w:r>
    </w:p>
    <w:p>
      <w:pPr>
        <w:pStyle w:val="4"/>
        <w:rPr>
          <w:rFonts w:ascii="Arial" w:hAnsi="Arial" w:cs="Arial"/>
          <w:color w:val="000000"/>
          <w:sz w:val="24"/>
          <w:szCs w:val="24"/>
          <w:lang w:eastAsia="zh-CN"/>
        </w:rPr>
      </w:pPr>
    </w:p>
    <w:p>
      <w:pPr>
        <w:rPr>
          <w:rFonts w:ascii="Arial" w:hAnsi="Arial" w:eastAsia="宋体" w:cs="Arial"/>
          <w:color w:val="000000"/>
          <w:kern w:val="0"/>
          <w:sz w:val="24"/>
          <w:szCs w:val="24"/>
        </w:rPr>
      </w:pPr>
    </w:p>
    <w:p>
      <w:pPr>
        <w:spacing w:line="360" w:lineRule="auto"/>
        <w:outlineLvl w:val="0"/>
        <w:rPr>
          <w:rFonts w:ascii="黑体" w:hAnsi="黑体" w:eastAsia="黑体"/>
          <w:b/>
          <w:sz w:val="30"/>
          <w:szCs w:val="30"/>
        </w:rPr>
      </w:pPr>
    </w:p>
    <w:p>
      <w:pPr>
        <w:rPr>
          <w:rFonts w:ascii="黑体" w:hAnsi="黑体" w:eastAsia="黑体"/>
          <w:b/>
          <w:sz w:val="30"/>
          <w:szCs w:val="30"/>
        </w:rPr>
      </w:pPr>
      <w:r>
        <w:rPr>
          <w:rFonts w:hint="eastAsia" w:ascii="黑体" w:hAnsi="黑体" w:eastAsia="黑体"/>
          <w:b/>
          <w:sz w:val="30"/>
          <w:szCs w:val="30"/>
        </w:rPr>
        <w:br w:type="page"/>
      </w:r>
    </w:p>
    <w:p>
      <w:pPr>
        <w:spacing w:line="360" w:lineRule="auto"/>
        <w:jc w:val="center"/>
        <w:outlineLvl w:val="0"/>
        <w:rPr>
          <w:rFonts w:ascii="黑体" w:hAnsi="黑体" w:eastAsia="黑体"/>
          <w:b/>
          <w:sz w:val="30"/>
          <w:szCs w:val="30"/>
        </w:rPr>
      </w:pPr>
      <w:r>
        <w:rPr>
          <w:rFonts w:hint="eastAsia" w:ascii="黑体" w:hAnsi="黑体" w:eastAsia="黑体"/>
          <w:b/>
          <w:sz w:val="30"/>
          <w:szCs w:val="30"/>
        </w:rPr>
        <w:t>询价文件</w:t>
      </w:r>
    </w:p>
    <w:p>
      <w:pPr>
        <w:spacing w:line="360" w:lineRule="auto"/>
        <w:jc w:val="center"/>
        <w:rPr>
          <w:rFonts w:asciiTheme="minorEastAsia" w:hAnsiTheme="minorEastAsia"/>
          <w:sz w:val="24"/>
          <w:szCs w:val="24"/>
        </w:rPr>
      </w:pPr>
    </w:p>
    <w:p>
      <w:pPr>
        <w:spacing w:line="360" w:lineRule="auto"/>
        <w:ind w:firstLine="480" w:firstLineChars="200"/>
        <w:rPr>
          <w:rFonts w:asciiTheme="minorEastAsia" w:hAnsiTheme="minorEastAsia"/>
          <w:sz w:val="24"/>
          <w:szCs w:val="24"/>
        </w:rPr>
      </w:pPr>
      <w:r>
        <w:rPr>
          <w:rFonts w:asciiTheme="minorEastAsia" w:hAnsiTheme="minorEastAsia"/>
          <w:sz w:val="24"/>
          <w:szCs w:val="24"/>
        </w:rPr>
        <w:t>海油发展采办共享中心对</w:t>
      </w:r>
      <w:r>
        <w:rPr>
          <w:rFonts w:hint="eastAsia" w:asciiTheme="minorEastAsia" w:hAnsiTheme="minorEastAsia"/>
          <w:sz w:val="24"/>
          <w:szCs w:val="24"/>
          <w:u w:val="single"/>
        </w:rPr>
        <w:t xml:space="preserve"> 新闻采编系统信创升级技术支持服务</w:t>
      </w:r>
      <w:r>
        <w:rPr>
          <w:rFonts w:asciiTheme="minorEastAsia" w:hAnsiTheme="minorEastAsia"/>
          <w:sz w:val="24"/>
          <w:szCs w:val="24"/>
          <w:u w:val="single"/>
        </w:rPr>
        <w:t xml:space="preserve"> </w:t>
      </w:r>
      <w:r>
        <w:rPr>
          <w:rFonts w:hint="eastAsia" w:asciiTheme="minorEastAsia" w:hAnsiTheme="minorEastAsia"/>
          <w:sz w:val="24"/>
          <w:szCs w:val="24"/>
        </w:rPr>
        <w:t>项目进行</w:t>
      </w:r>
      <w:r>
        <w:rPr>
          <w:rFonts w:hint="eastAsia" w:asciiTheme="minorEastAsia" w:hAnsiTheme="minorEastAsia"/>
          <w:sz w:val="24"/>
          <w:szCs w:val="24"/>
          <w:highlight w:val="cyan"/>
        </w:rPr>
        <w:t>公开</w:t>
      </w:r>
      <w:r>
        <w:rPr>
          <w:rFonts w:hint="eastAsia" w:asciiTheme="minorEastAsia" w:hAnsiTheme="minorEastAsia"/>
          <w:sz w:val="24"/>
          <w:szCs w:val="24"/>
        </w:rPr>
        <w:t>询价采购，欢迎合格的供应商参加。现将有关事项明确如下：</w:t>
      </w:r>
    </w:p>
    <w:p>
      <w:pPr>
        <w:spacing w:line="360" w:lineRule="auto"/>
        <w:ind w:firstLine="420"/>
        <w:outlineLvl w:val="1"/>
        <w:rPr>
          <w:rFonts w:asciiTheme="minorEastAsia" w:hAnsiTheme="minorEastAsia"/>
          <w:b/>
          <w:sz w:val="24"/>
          <w:szCs w:val="24"/>
        </w:rPr>
      </w:pPr>
      <w:r>
        <w:rPr>
          <w:rFonts w:hint="eastAsia" w:asciiTheme="minorEastAsia" w:hAnsiTheme="minorEastAsia"/>
          <w:b/>
          <w:sz w:val="24"/>
          <w:szCs w:val="24"/>
        </w:rPr>
        <w:t>一、总则</w:t>
      </w:r>
    </w:p>
    <w:p>
      <w:pPr>
        <w:spacing w:line="360" w:lineRule="auto"/>
        <w:ind w:firstLine="420"/>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.合格的响应人：符合询价公告的供应商资格条件。</w:t>
      </w:r>
    </w:p>
    <w:p>
      <w:pPr>
        <w:spacing w:line="360" w:lineRule="auto"/>
        <w:ind w:firstLine="420"/>
        <w:rPr>
          <w:rFonts w:asciiTheme="minorEastAsia" w:hAnsiTheme="minorEastAsia"/>
          <w:sz w:val="24"/>
          <w:szCs w:val="24"/>
        </w:rPr>
      </w:pPr>
      <w:r>
        <w:rPr>
          <w:rFonts w:hint="eastAsia" w:asciiTheme="minorEastAsia" w:hAnsiTheme="minorEastAsia"/>
          <w:sz w:val="24"/>
          <w:szCs w:val="24"/>
        </w:rPr>
        <w:t>2.采购内容、技术参数及要求：见本询价文件附件</w:t>
      </w:r>
      <w:r>
        <w:rPr>
          <w:rFonts w:asciiTheme="minorEastAsia" w:hAnsiTheme="minorEastAsia"/>
          <w:sz w:val="24"/>
          <w:szCs w:val="24"/>
        </w:rPr>
        <w:t>2</w:t>
      </w:r>
      <w:r>
        <w:rPr>
          <w:rFonts w:hint="eastAsia" w:asciiTheme="minorEastAsia" w:hAnsiTheme="minorEastAsia"/>
          <w:sz w:val="24"/>
          <w:szCs w:val="24"/>
        </w:rPr>
        <w:t>。</w:t>
      </w:r>
    </w:p>
    <w:p>
      <w:pPr>
        <w:spacing w:line="360" w:lineRule="auto"/>
        <w:ind w:firstLine="420"/>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.公告时间：自</w:t>
      </w:r>
      <w:r>
        <w:rPr>
          <w:rFonts w:hint="eastAsia" w:asciiTheme="minorEastAsia" w:hAnsiTheme="minorEastAsia"/>
          <w:sz w:val="24"/>
          <w:szCs w:val="24"/>
          <w:u w:val="single"/>
        </w:rPr>
        <w:t xml:space="preserve">  2024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u w:val="single"/>
          <w:lang w:val="en-US" w:eastAsia="zh-CN"/>
        </w:rPr>
        <w:t>4</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u w:val="single"/>
          <w:lang w:val="en-US" w:eastAsia="zh-CN"/>
        </w:rPr>
        <w:t>26</w:t>
      </w:r>
      <w:r>
        <w:rPr>
          <w:rFonts w:hint="eastAsia" w:asciiTheme="minorEastAsia" w:hAnsiTheme="minorEastAsia"/>
          <w:sz w:val="24"/>
          <w:szCs w:val="24"/>
          <w:u w:val="single"/>
        </w:rPr>
        <w:t xml:space="preserve">  </w:t>
      </w:r>
      <w:r>
        <w:rPr>
          <w:rFonts w:hint="eastAsia" w:asciiTheme="minorEastAsia" w:hAnsiTheme="minorEastAsia"/>
          <w:sz w:val="24"/>
          <w:szCs w:val="24"/>
        </w:rPr>
        <w:t>日起至</w:t>
      </w:r>
      <w:r>
        <w:rPr>
          <w:rFonts w:hint="eastAsia" w:asciiTheme="minorEastAsia" w:hAnsiTheme="minorEastAsia"/>
          <w:sz w:val="24"/>
          <w:szCs w:val="24"/>
          <w:u w:val="single"/>
        </w:rPr>
        <w:t xml:space="preserve">  2024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u w:val="single"/>
          <w:lang w:val="en-US" w:eastAsia="zh-CN"/>
        </w:rPr>
        <w:t>5</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u w:val="single"/>
          <w:lang w:val="en-US" w:eastAsia="zh-CN"/>
        </w:rPr>
        <w:t>6</w:t>
      </w:r>
      <w:r>
        <w:rPr>
          <w:rFonts w:hint="eastAsia" w:asciiTheme="minorEastAsia" w:hAnsiTheme="minorEastAsia"/>
          <w:sz w:val="24"/>
          <w:szCs w:val="24"/>
          <w:u w:val="single"/>
        </w:rPr>
        <w:t xml:space="preserve">  </w:t>
      </w:r>
      <w:r>
        <w:rPr>
          <w:rFonts w:hint="eastAsia" w:asciiTheme="minorEastAsia" w:hAnsiTheme="minorEastAsia"/>
          <w:sz w:val="24"/>
          <w:szCs w:val="24"/>
        </w:rPr>
        <w:t>日止。</w:t>
      </w:r>
    </w:p>
    <w:p>
      <w:pPr>
        <w:spacing w:line="360" w:lineRule="auto"/>
        <w:ind w:firstLine="720" w:firstLineChars="300"/>
        <w:jc w:val="left"/>
        <w:rPr>
          <w:rFonts w:asciiTheme="minorEastAsia" w:hAnsiTheme="minorEastAsia"/>
          <w:sz w:val="24"/>
          <w:szCs w:val="24"/>
        </w:rPr>
      </w:pPr>
      <w:r>
        <w:rPr>
          <w:rFonts w:hint="eastAsia" w:asciiTheme="minorEastAsia" w:hAnsiTheme="minorEastAsia"/>
          <w:sz w:val="24"/>
          <w:szCs w:val="24"/>
        </w:rPr>
        <w:t>询价人</w:t>
      </w:r>
      <w:r>
        <w:rPr>
          <w:rFonts w:asciiTheme="minorEastAsia" w:hAnsiTheme="minorEastAsia"/>
          <w:sz w:val="24"/>
          <w:szCs w:val="24"/>
        </w:rPr>
        <w:t>于</w:t>
      </w:r>
      <w:r>
        <w:rPr>
          <w:rFonts w:hint="eastAsia" w:asciiTheme="minorEastAsia" w:hAnsiTheme="minorEastAsia"/>
          <w:sz w:val="24"/>
          <w:szCs w:val="24"/>
          <w:u w:val="single"/>
        </w:rPr>
        <w:t xml:space="preserve"> </w:t>
      </w:r>
      <w:r>
        <w:rPr>
          <w:rFonts w:asciiTheme="minorEastAsia" w:hAnsiTheme="minorEastAsia"/>
          <w:sz w:val="24"/>
          <w:szCs w:val="24"/>
          <w:u w:val="single"/>
        </w:rPr>
        <w:t xml:space="preserve">  </w:t>
      </w:r>
      <w:r>
        <w:rPr>
          <w:rFonts w:hint="eastAsia" w:asciiTheme="minorEastAsia" w:hAnsiTheme="minorEastAsia"/>
          <w:sz w:val="24"/>
          <w:szCs w:val="24"/>
          <w:u w:val="single"/>
        </w:rPr>
        <w:t>2024</w:t>
      </w:r>
      <w:r>
        <w:rPr>
          <w:rFonts w:asciiTheme="minorEastAsia" w:hAnsiTheme="minorEastAsia"/>
          <w:sz w:val="24"/>
          <w:szCs w:val="24"/>
          <w:u w:val="single"/>
        </w:rPr>
        <w:t xml:space="preserve">  </w:t>
      </w:r>
      <w:r>
        <w:rPr>
          <w:rFonts w:asciiTheme="minorEastAsia" w:hAnsiTheme="minorEastAsia"/>
          <w:sz w:val="24"/>
          <w:szCs w:val="24"/>
        </w:rPr>
        <w:t>年</w:t>
      </w:r>
      <w:r>
        <w:rPr>
          <w:rFonts w:hint="eastAsia" w:asciiTheme="minorEastAsia" w:hAnsiTheme="minorEastAsia"/>
          <w:sz w:val="24"/>
          <w:szCs w:val="24"/>
          <w:u w:val="single"/>
        </w:rPr>
        <w:t xml:space="preserve"> </w:t>
      </w:r>
      <w:r>
        <w:rPr>
          <w:rFonts w:asciiTheme="minorEastAsia" w:hAnsiTheme="minorEastAsia"/>
          <w:sz w:val="24"/>
          <w:szCs w:val="24"/>
          <w:u w:val="single"/>
        </w:rPr>
        <w:t xml:space="preserve"> </w:t>
      </w:r>
      <w:r>
        <w:rPr>
          <w:rFonts w:hint="eastAsia" w:asciiTheme="minorEastAsia" w:hAnsiTheme="minorEastAsia"/>
          <w:sz w:val="24"/>
          <w:szCs w:val="24"/>
          <w:u w:val="single"/>
          <w:lang w:val="en-US" w:eastAsia="zh-CN"/>
        </w:rPr>
        <w:t>4</w:t>
      </w:r>
      <w:r>
        <w:rPr>
          <w:rFonts w:asciiTheme="minorEastAsia" w:hAnsiTheme="minorEastAsia"/>
          <w:sz w:val="24"/>
          <w:szCs w:val="24"/>
          <w:u w:val="single"/>
        </w:rPr>
        <w:t xml:space="preserve">  </w:t>
      </w:r>
      <w:r>
        <w:rPr>
          <w:rFonts w:asciiTheme="minorEastAsia" w:hAnsiTheme="minorEastAsia"/>
          <w:sz w:val="24"/>
          <w:szCs w:val="24"/>
        </w:rPr>
        <w:t>月</w:t>
      </w:r>
      <w:r>
        <w:rPr>
          <w:rFonts w:hint="eastAsia" w:asciiTheme="minorEastAsia" w:hAnsiTheme="minorEastAsia"/>
          <w:sz w:val="24"/>
          <w:szCs w:val="24"/>
          <w:u w:val="single"/>
        </w:rPr>
        <w:t xml:space="preserve"> </w:t>
      </w:r>
      <w:r>
        <w:rPr>
          <w:rFonts w:asciiTheme="minorEastAsia" w:hAnsiTheme="minorEastAsia"/>
          <w:sz w:val="24"/>
          <w:szCs w:val="24"/>
          <w:u w:val="single"/>
        </w:rPr>
        <w:t xml:space="preserve"> </w:t>
      </w:r>
      <w:r>
        <w:rPr>
          <w:rFonts w:hint="eastAsia" w:asciiTheme="minorEastAsia" w:hAnsiTheme="minorEastAsia"/>
          <w:sz w:val="24"/>
          <w:szCs w:val="24"/>
          <w:u w:val="single"/>
          <w:lang w:val="en-US" w:eastAsia="zh-CN"/>
        </w:rPr>
        <w:t>26</w:t>
      </w:r>
      <w:r>
        <w:rPr>
          <w:rFonts w:asciiTheme="minorEastAsia" w:hAnsiTheme="minorEastAsia"/>
          <w:sz w:val="24"/>
          <w:szCs w:val="24"/>
          <w:u w:val="single"/>
        </w:rPr>
        <w:t xml:space="preserve">  </w:t>
      </w:r>
      <w:r>
        <w:rPr>
          <w:rFonts w:asciiTheme="minorEastAsia" w:hAnsiTheme="minorEastAsia"/>
          <w:sz w:val="24"/>
          <w:szCs w:val="24"/>
        </w:rPr>
        <w:t>日（北京时间</w:t>
      </w:r>
      <w:r>
        <w:rPr>
          <w:rFonts w:hint="eastAsia" w:asciiTheme="minorEastAsia" w:hAnsiTheme="minorEastAsia"/>
          <w:sz w:val="24"/>
          <w:szCs w:val="24"/>
        </w:rPr>
        <w:t>）将询价文件发布至中国海洋石油集团有限公司采办业务管理与交易系统（以下简称“系统”）https://buy.cnooc.com.cn，请登陆并下载。</w:t>
      </w:r>
    </w:p>
    <w:p>
      <w:pPr>
        <w:spacing w:line="360" w:lineRule="auto"/>
        <w:ind w:firstLine="420"/>
        <w:rPr>
          <w:rFonts w:asciiTheme="minorEastAsia" w:hAnsiTheme="minorEastAsia"/>
          <w:sz w:val="24"/>
          <w:szCs w:val="24"/>
        </w:rPr>
      </w:pPr>
      <w:r>
        <w:rPr>
          <w:rFonts w:asciiTheme="minorEastAsia" w:hAnsiTheme="minorEastAsia"/>
          <w:sz w:val="24"/>
          <w:szCs w:val="24"/>
        </w:rPr>
        <w:t>4.递交响应文件的截止时间及地点：递交</w:t>
      </w:r>
      <w:r>
        <w:rPr>
          <w:rFonts w:hint="eastAsia" w:asciiTheme="minorEastAsia" w:hAnsiTheme="minorEastAsia"/>
          <w:sz w:val="24"/>
          <w:szCs w:val="24"/>
        </w:rPr>
        <w:t>报价</w:t>
      </w:r>
      <w:r>
        <w:rPr>
          <w:rFonts w:asciiTheme="minorEastAsia" w:hAnsiTheme="minorEastAsia"/>
          <w:sz w:val="24"/>
          <w:szCs w:val="24"/>
        </w:rPr>
        <w:t>文件的截止时间为</w:t>
      </w:r>
      <w:r>
        <w:rPr>
          <w:rFonts w:hint="eastAsia" w:asciiTheme="minorEastAsia" w:hAnsiTheme="minorEastAsia"/>
          <w:sz w:val="24"/>
          <w:szCs w:val="24"/>
          <w:u w:val="single"/>
        </w:rPr>
        <w:t xml:space="preserve">  2024 </w:t>
      </w:r>
      <w:r>
        <w:rPr>
          <w:rFonts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u w:val="single"/>
          <w:lang w:val="en-US" w:eastAsia="zh-CN"/>
        </w:rPr>
        <w:t>5</w:t>
      </w:r>
      <w:r>
        <w:rPr>
          <w:rFonts w:hint="eastAsia" w:asciiTheme="minorEastAsia" w:hAnsiTheme="minorEastAsia"/>
          <w:sz w:val="24"/>
          <w:szCs w:val="24"/>
          <w:u w:val="single"/>
        </w:rPr>
        <w:t xml:space="preserve"> </w:t>
      </w:r>
      <w:r>
        <w:rPr>
          <w:rFonts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u w:val="single"/>
          <w:lang w:val="en-US" w:eastAsia="zh-CN"/>
        </w:rPr>
        <w:t>6</w:t>
      </w:r>
      <w:r>
        <w:rPr>
          <w:rFonts w:asciiTheme="minorEastAsia" w:hAnsiTheme="minorEastAsia"/>
          <w:sz w:val="24"/>
          <w:szCs w:val="24"/>
        </w:rPr>
        <w:t>日</w:t>
      </w:r>
      <w:r>
        <w:rPr>
          <w:rFonts w:asciiTheme="minorEastAsia" w:hAnsiTheme="minorEastAsia"/>
          <w:sz w:val="24"/>
          <w:szCs w:val="24"/>
          <w:u w:val="single"/>
        </w:rPr>
        <w:t xml:space="preserve"> </w:t>
      </w:r>
      <w:r>
        <w:rPr>
          <w:rFonts w:hint="eastAsia" w:asciiTheme="minorEastAsia" w:hAnsiTheme="minorEastAsia"/>
          <w:sz w:val="24"/>
          <w:szCs w:val="24"/>
          <w:u w:val="single"/>
        </w:rPr>
        <w:t>1</w:t>
      </w:r>
      <w:r>
        <w:rPr>
          <w:rFonts w:hint="eastAsia" w:asciiTheme="minorEastAsia" w:hAnsiTheme="minorEastAsia"/>
          <w:sz w:val="24"/>
          <w:szCs w:val="24"/>
          <w:u w:val="single"/>
          <w:lang w:val="en-US" w:eastAsia="zh-CN"/>
        </w:rPr>
        <w:t>6</w:t>
      </w:r>
      <w:bookmarkStart w:id="49" w:name="_GoBack"/>
      <w:bookmarkEnd w:id="49"/>
      <w:r>
        <w:rPr>
          <w:rFonts w:asciiTheme="minorEastAsia" w:hAnsiTheme="minorEastAsia"/>
          <w:sz w:val="24"/>
          <w:szCs w:val="24"/>
          <w:u w:val="single"/>
        </w:rPr>
        <w:t xml:space="preserve"> </w:t>
      </w:r>
      <w:r>
        <w:rPr>
          <w:rFonts w:asciiTheme="minorEastAsia" w:hAnsiTheme="minorEastAsia"/>
          <w:sz w:val="24"/>
          <w:szCs w:val="24"/>
        </w:rPr>
        <w:t>时，</w:t>
      </w:r>
      <w:r>
        <w:rPr>
          <w:rFonts w:hint="eastAsia" w:asciiTheme="minorEastAsia" w:hAnsiTheme="minorEastAsia"/>
          <w:sz w:val="24"/>
          <w:szCs w:val="24"/>
        </w:rPr>
        <w:t>请在规定报价截止时间前通过系统报价及挂接PDF形式的电子报价文件附件。挂接的电子报价文件应加盖</w:t>
      </w:r>
      <w:r>
        <w:rPr>
          <w:rFonts w:asciiTheme="minorEastAsia" w:hAnsiTheme="minorEastAsia"/>
          <w:sz w:val="24"/>
          <w:szCs w:val="24"/>
        </w:rPr>
        <w:t>公章</w:t>
      </w:r>
      <w:r>
        <w:rPr>
          <w:rFonts w:hint="eastAsia" w:asciiTheme="minorEastAsia" w:hAnsiTheme="minorEastAsia"/>
          <w:sz w:val="24"/>
          <w:szCs w:val="24"/>
        </w:rPr>
        <w:t>（</w:t>
      </w:r>
      <w:r>
        <w:rPr>
          <w:rFonts w:hint="eastAsia" w:asciiTheme="minorEastAsia" w:hAnsiTheme="minorEastAsia"/>
          <w:sz w:val="24"/>
          <w:szCs w:val="24"/>
          <w:highlight w:val="yellow"/>
        </w:rPr>
        <w:t>包括商务文件、技术文件</w:t>
      </w:r>
      <w:r>
        <w:rPr>
          <w:rFonts w:hint="eastAsia" w:asciiTheme="minorEastAsia" w:hAnsiTheme="minorEastAsia"/>
          <w:sz w:val="24"/>
          <w:szCs w:val="24"/>
        </w:rPr>
        <w:t>）。</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w:t>
      </w:r>
      <w:r>
        <w:rPr>
          <w:rFonts w:asciiTheme="minorEastAsia" w:hAnsiTheme="minorEastAsia"/>
          <w:sz w:val="24"/>
          <w:szCs w:val="24"/>
        </w:rPr>
        <w:t>.</w:t>
      </w:r>
      <w:r>
        <w:rPr>
          <w:rFonts w:hint="eastAsia" w:asciiTheme="minorEastAsia" w:hAnsiTheme="minorEastAsia"/>
          <w:sz w:val="24"/>
          <w:szCs w:val="24"/>
        </w:rPr>
        <w:t>应答人或应答人所提供的第三方不得存在的其他情形：</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（1）被中国海洋石油集团有限公司在集团范围内进行风险提示，且在中国海洋石油集团有限公司采办信息系统中被采购冻结，进入调查程序的；</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（2）被中国海洋石油集团有限公司处以“取消投标资格”及以上处罚，且仍在处罚期内或处罚期满但在系统中的供应商档案中的“档案状态”为“采购冻结”、“业务状态”为“冻结”的；</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（3）被询价人所属单位处以“取消投标资格”及以上处罚，且仍在处罚期内或处罚期满但在系统中的供应商档案中的“业务状态”为冻结的；</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（4）应答人未在系统中领购询价文件；</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（5）询价文件中规定的环境管理体系认证、质量管理体系认证、健康安全管理</w:t>
      </w:r>
      <w:r>
        <w:rPr>
          <w:rFonts w:asciiTheme="minorEastAsia" w:hAnsiTheme="minorEastAsia"/>
          <w:sz w:val="24"/>
          <w:szCs w:val="24"/>
        </w:rPr>
        <w:t>体系认证和国家强制产品认证等相关否决事项</w:t>
      </w:r>
      <w:r>
        <w:rPr>
          <w:rFonts w:hint="eastAsia" w:asciiTheme="minorEastAsia" w:hAnsiTheme="minorEastAsia"/>
          <w:sz w:val="24"/>
          <w:szCs w:val="24"/>
        </w:rPr>
        <w:t>，应在中国国家认证认可监督管理委员会网站（</w:t>
      </w:r>
      <w:r>
        <w:fldChar w:fldCharType="begin"/>
      </w:r>
      <w:r>
        <w:instrText xml:space="preserve"> HYPERLINK "http://www.cnca.gov.cn）核实" </w:instrText>
      </w:r>
      <w:r>
        <w:fldChar w:fldCharType="separate"/>
      </w:r>
      <w:r>
        <w:rPr>
          <w:rFonts w:hint="eastAsia" w:asciiTheme="minorEastAsia" w:hAnsiTheme="minorEastAsia"/>
          <w:sz w:val="24"/>
          <w:szCs w:val="24"/>
        </w:rPr>
        <w:t>http://www.cnca.gov.cn）核实</w:t>
      </w:r>
      <w:r>
        <w:rPr>
          <w:rFonts w:hint="eastAsia" w:asciiTheme="minorEastAsia" w:hAnsiTheme="minorEastAsia"/>
          <w:sz w:val="24"/>
          <w:szCs w:val="24"/>
        </w:rPr>
        <w:fldChar w:fldCharType="end"/>
      </w:r>
      <w:r>
        <w:rPr>
          <w:rFonts w:hint="eastAsia" w:asciiTheme="minorEastAsia" w:hAnsiTheme="minorEastAsia"/>
          <w:sz w:val="24"/>
          <w:szCs w:val="24"/>
        </w:rPr>
        <w:t>；</w:t>
      </w:r>
    </w:p>
    <w:p>
      <w:pPr>
        <w:widowControl/>
        <w:snapToGrid w:val="0"/>
        <w:spacing w:line="460" w:lineRule="exact"/>
        <w:ind w:firstLine="480" w:firstLineChars="200"/>
        <w:jc w:val="left"/>
        <w:rPr>
          <w:rFonts w:asciiTheme="minorEastAsia" w:hAnsiTheme="minorEastAsia"/>
          <w:sz w:val="24"/>
          <w:szCs w:val="24"/>
        </w:rPr>
      </w:pPr>
      <w:r>
        <w:rPr>
          <w:rFonts w:hint="eastAsia" w:asciiTheme="minorEastAsia" w:hAnsiTheme="minorEastAsia"/>
          <w:sz w:val="24"/>
          <w:szCs w:val="24"/>
        </w:rPr>
        <w:t>（6）中国海油在职员工（不含正式派出的）有在投标人单位担任股东、法人代表、董事、监事和其他任职人员的情形；</w:t>
      </w:r>
    </w:p>
    <w:p>
      <w:pPr>
        <w:widowControl/>
        <w:snapToGrid w:val="0"/>
        <w:spacing w:line="460" w:lineRule="exact"/>
        <w:ind w:firstLine="480" w:firstLineChars="200"/>
        <w:jc w:val="left"/>
        <w:rPr>
          <w:rFonts w:asciiTheme="minorEastAsia" w:hAnsiTheme="minorEastAsia"/>
          <w:sz w:val="24"/>
          <w:szCs w:val="24"/>
        </w:rPr>
      </w:pPr>
      <w:r>
        <w:rPr>
          <w:rFonts w:hint="eastAsia" w:asciiTheme="minorEastAsia" w:hAnsiTheme="minorEastAsia"/>
          <w:sz w:val="24"/>
          <w:szCs w:val="24"/>
        </w:rPr>
        <w:t>（7）应答人与本采购项目其他应答人存在控股关系或管理关系、单位负责人为同一人的情形。</w:t>
      </w:r>
    </w:p>
    <w:p>
      <w:pPr>
        <w:widowControl/>
        <w:snapToGrid w:val="0"/>
        <w:spacing w:line="4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1"/>
        </w:rPr>
        <w:t>6.</w:t>
      </w:r>
      <w:r>
        <w:rPr>
          <w:rFonts w:hint="eastAsia" w:ascii="宋体" w:hAnsi="宋体" w:eastAsia="宋体" w:cs="宋体"/>
          <w:b/>
          <w:kern w:val="0"/>
          <w:sz w:val="24"/>
          <w:szCs w:val="21"/>
        </w:rPr>
        <w:t>注</w:t>
      </w:r>
      <w:r>
        <w:rPr>
          <w:rFonts w:hint="eastAsia" w:ascii="宋体" w:hAnsi="宋体" w:eastAsia="宋体" w:cs="宋体"/>
          <w:kern w:val="0"/>
          <w:sz w:val="24"/>
          <w:szCs w:val="21"/>
        </w:rPr>
        <w:t>：</w:t>
      </w:r>
    </w:p>
    <w:p>
      <w:pPr>
        <w:widowControl/>
        <w:snapToGrid w:val="0"/>
        <w:spacing w:line="460" w:lineRule="exact"/>
        <w:ind w:firstLine="482" w:firstLineChars="200"/>
        <w:jc w:val="left"/>
        <w:rPr>
          <w:rFonts w:ascii="宋体" w:hAnsi="宋体" w:eastAsia="宋体" w:cs="宋体"/>
          <w:b/>
          <w:color w:val="0000FF"/>
          <w:kern w:val="0"/>
          <w:sz w:val="24"/>
          <w:szCs w:val="21"/>
        </w:rPr>
      </w:pPr>
      <w:r>
        <w:rPr>
          <w:rFonts w:hint="eastAsia" w:ascii="宋体" w:hAnsi="宋体" w:eastAsia="宋体" w:cs="宋体"/>
          <w:b/>
          <w:kern w:val="0"/>
          <w:sz w:val="24"/>
          <w:szCs w:val="21"/>
        </w:rPr>
        <w:t>（1）采</w:t>
      </w:r>
      <w:r>
        <w:rPr>
          <w:rFonts w:ascii="宋体" w:hAnsi="宋体" w:eastAsia="宋体" w:cs="宋体"/>
          <w:b/>
          <w:kern w:val="0"/>
          <w:sz w:val="24"/>
          <w:szCs w:val="21"/>
        </w:rPr>
        <w:t>办业务系统中报价与系统中挂接</w:t>
      </w:r>
      <w:r>
        <w:rPr>
          <w:rFonts w:hint="eastAsia" w:ascii="宋体" w:hAnsi="宋体" w:eastAsia="宋体" w:cs="宋体"/>
          <w:b/>
          <w:kern w:val="0"/>
          <w:sz w:val="24"/>
          <w:szCs w:val="21"/>
        </w:rPr>
        <w:t>PDF形式</w:t>
      </w:r>
      <w:r>
        <w:rPr>
          <w:rFonts w:ascii="宋体" w:hAnsi="宋体" w:eastAsia="宋体" w:cs="宋体"/>
          <w:b/>
          <w:kern w:val="0"/>
          <w:sz w:val="24"/>
          <w:szCs w:val="21"/>
        </w:rPr>
        <w:t>价格应保持一致</w:t>
      </w:r>
      <w:r>
        <w:rPr>
          <w:rFonts w:hint="eastAsia" w:ascii="宋体" w:hAnsi="宋体" w:eastAsia="宋体" w:cs="宋体"/>
          <w:b/>
          <w:kern w:val="0"/>
          <w:sz w:val="24"/>
          <w:szCs w:val="21"/>
        </w:rPr>
        <w:t>；当</w:t>
      </w:r>
      <w:r>
        <w:rPr>
          <w:rFonts w:ascii="宋体" w:hAnsi="宋体" w:eastAsia="宋体" w:cs="宋体"/>
          <w:b/>
          <w:kern w:val="0"/>
          <w:sz w:val="24"/>
          <w:szCs w:val="21"/>
        </w:rPr>
        <w:t>系统报价与挂接</w:t>
      </w:r>
      <w:r>
        <w:rPr>
          <w:rFonts w:hint="eastAsia" w:ascii="宋体" w:hAnsi="宋体" w:eastAsia="宋体" w:cs="宋体"/>
          <w:b/>
          <w:kern w:val="0"/>
          <w:sz w:val="24"/>
          <w:szCs w:val="21"/>
        </w:rPr>
        <w:t>PDF形式报</w:t>
      </w:r>
      <w:r>
        <w:rPr>
          <w:rFonts w:ascii="宋体" w:hAnsi="宋体" w:eastAsia="宋体" w:cs="宋体"/>
          <w:b/>
          <w:kern w:val="0"/>
          <w:sz w:val="24"/>
          <w:szCs w:val="21"/>
        </w:rPr>
        <w:t>价不一致的，以“</w:t>
      </w:r>
      <w:r>
        <w:rPr>
          <w:rFonts w:hint="eastAsia" w:ascii="宋体" w:hAnsi="宋体" w:eastAsia="宋体" w:cs="宋体"/>
          <w:b/>
          <w:kern w:val="0"/>
          <w:sz w:val="24"/>
          <w:szCs w:val="21"/>
          <w:highlight w:val="cyan"/>
        </w:rPr>
        <w:t>采办业务系统中挂接的PDF报价文件</w:t>
      </w:r>
      <w:r>
        <w:rPr>
          <w:rFonts w:ascii="宋体" w:hAnsi="宋体" w:eastAsia="宋体" w:cs="宋体"/>
          <w:b/>
          <w:kern w:val="0"/>
          <w:sz w:val="24"/>
          <w:szCs w:val="21"/>
        </w:rPr>
        <w:t>”为准</w:t>
      </w:r>
      <w:r>
        <w:rPr>
          <w:rFonts w:hint="eastAsia" w:ascii="宋体" w:hAnsi="宋体" w:eastAsia="宋体" w:cs="宋体"/>
          <w:b/>
          <w:kern w:val="0"/>
          <w:sz w:val="24"/>
          <w:szCs w:val="21"/>
        </w:rPr>
        <w:t>，</w:t>
      </w:r>
      <w:r>
        <w:rPr>
          <w:rFonts w:hint="eastAsia" w:ascii="宋体" w:hAnsi="宋体" w:eastAsia="宋体" w:cs="宋体"/>
          <w:b/>
          <w:color w:val="0000FF"/>
          <w:kern w:val="0"/>
          <w:sz w:val="24"/>
          <w:szCs w:val="21"/>
        </w:rPr>
        <w:t>如该文件出现计算错误，按如下算术修正方式修正。</w:t>
      </w:r>
    </w:p>
    <w:p>
      <w:pPr>
        <w:widowControl/>
        <w:snapToGrid w:val="0"/>
        <w:spacing w:line="460" w:lineRule="exact"/>
        <w:ind w:firstLine="482" w:firstLineChars="200"/>
        <w:jc w:val="left"/>
        <w:rPr>
          <w:rFonts w:ascii="宋体" w:hAnsi="宋体" w:eastAsia="宋体" w:cs="宋体"/>
          <w:b/>
          <w:color w:val="0000FF"/>
          <w:kern w:val="0"/>
          <w:sz w:val="24"/>
          <w:szCs w:val="21"/>
        </w:rPr>
      </w:pPr>
      <w:r>
        <w:rPr>
          <w:rFonts w:hint="eastAsia" w:ascii="宋体" w:hAnsi="宋体" w:eastAsia="宋体" w:cs="宋体"/>
          <w:b/>
          <w:color w:val="0000FF"/>
          <w:kern w:val="0"/>
          <w:sz w:val="24"/>
          <w:szCs w:val="21"/>
        </w:rPr>
        <w:t>1)投标文件中开标一览表(报价表)内容与投标文件中相 应内容不一致的，以开标一览表(报价表)为准；</w:t>
      </w:r>
    </w:p>
    <w:p>
      <w:pPr>
        <w:widowControl/>
        <w:snapToGrid w:val="0"/>
        <w:spacing w:line="460" w:lineRule="exact"/>
        <w:ind w:firstLine="482" w:firstLineChars="200"/>
        <w:jc w:val="left"/>
        <w:rPr>
          <w:rFonts w:ascii="宋体" w:hAnsi="宋体" w:eastAsia="宋体" w:cs="宋体"/>
          <w:b/>
          <w:color w:val="0000FF"/>
          <w:kern w:val="0"/>
          <w:sz w:val="24"/>
          <w:szCs w:val="21"/>
        </w:rPr>
      </w:pPr>
      <w:r>
        <w:rPr>
          <w:rFonts w:hint="eastAsia" w:ascii="宋体" w:hAnsi="宋体" w:eastAsia="宋体" w:cs="宋体"/>
          <w:b/>
          <w:color w:val="0000FF"/>
          <w:kern w:val="0"/>
          <w:sz w:val="24"/>
          <w:szCs w:val="21"/>
        </w:rPr>
        <w:t xml:space="preserve">2)大写金额和小写金额不一致的，以大写金额为准； </w:t>
      </w:r>
    </w:p>
    <w:p>
      <w:pPr>
        <w:widowControl/>
        <w:snapToGrid w:val="0"/>
        <w:spacing w:line="460" w:lineRule="exact"/>
        <w:ind w:firstLine="482" w:firstLineChars="200"/>
        <w:jc w:val="left"/>
        <w:rPr>
          <w:rFonts w:ascii="宋体" w:hAnsi="宋体" w:eastAsia="宋体" w:cs="宋体"/>
          <w:b/>
          <w:color w:val="0000FF"/>
          <w:kern w:val="0"/>
          <w:sz w:val="24"/>
          <w:szCs w:val="21"/>
        </w:rPr>
      </w:pPr>
      <w:r>
        <w:rPr>
          <w:rFonts w:hint="eastAsia" w:ascii="宋体" w:hAnsi="宋体" w:eastAsia="宋体" w:cs="宋体"/>
          <w:b/>
          <w:color w:val="0000FF"/>
          <w:kern w:val="0"/>
          <w:sz w:val="24"/>
          <w:szCs w:val="21"/>
        </w:rPr>
        <w:t>3)单价金额小数点或者百分比有明显错位的，以开标一览表的总价为准, 并修改单价；</w:t>
      </w:r>
    </w:p>
    <w:p>
      <w:pPr>
        <w:widowControl/>
        <w:snapToGrid w:val="0"/>
        <w:spacing w:line="460" w:lineRule="exact"/>
        <w:ind w:firstLine="482" w:firstLineChars="200"/>
        <w:jc w:val="left"/>
        <w:rPr>
          <w:rFonts w:ascii="宋体" w:hAnsi="宋体" w:eastAsia="宋体" w:cs="宋体"/>
          <w:b/>
          <w:color w:val="0000FF"/>
          <w:kern w:val="0"/>
          <w:sz w:val="24"/>
          <w:szCs w:val="21"/>
        </w:rPr>
      </w:pPr>
      <w:r>
        <w:rPr>
          <w:rFonts w:hint="eastAsia" w:ascii="宋体" w:hAnsi="宋体" w:eastAsia="宋体" w:cs="宋体"/>
          <w:b/>
          <w:color w:val="0000FF"/>
          <w:kern w:val="0"/>
          <w:sz w:val="24"/>
          <w:szCs w:val="21"/>
        </w:rPr>
        <w:t xml:space="preserve">4)总价金额与按单价汇总金额不一致的，以单价金额计算结果为准。 </w:t>
      </w:r>
    </w:p>
    <w:p>
      <w:pPr>
        <w:widowControl/>
        <w:snapToGrid w:val="0"/>
        <w:spacing w:line="460" w:lineRule="exact"/>
        <w:ind w:firstLine="482" w:firstLineChars="200"/>
        <w:jc w:val="left"/>
        <w:rPr>
          <w:rFonts w:ascii="宋体" w:hAnsi="宋体" w:eastAsia="宋体" w:cs="宋体"/>
          <w:b/>
          <w:color w:val="0000FF"/>
          <w:kern w:val="0"/>
          <w:sz w:val="24"/>
          <w:szCs w:val="21"/>
        </w:rPr>
      </w:pPr>
      <w:r>
        <w:rPr>
          <w:rFonts w:hint="eastAsia" w:ascii="宋体" w:hAnsi="宋体" w:eastAsia="宋体" w:cs="宋体"/>
          <w:b/>
          <w:color w:val="0000FF"/>
          <w:kern w:val="0"/>
          <w:sz w:val="24"/>
          <w:szCs w:val="21"/>
        </w:rPr>
        <w:t>同时出现两种以上不一致的，按照前款规定的顺序修正，即按照上述1）至4）项的顺序，逐项进行修正。询价评审小组应请应答人澄清确认修正后的报价,应答人不确认的,其投标无效。</w:t>
      </w:r>
    </w:p>
    <w:p>
      <w:pPr>
        <w:widowControl/>
        <w:spacing w:line="420" w:lineRule="atLeast"/>
        <w:ind w:firstLine="482" w:firstLineChars="200"/>
        <w:jc w:val="left"/>
        <w:rPr>
          <w:rFonts w:ascii="宋体" w:hAnsi="宋体" w:eastAsia="宋体" w:cs="宋体"/>
          <w:kern w:val="0"/>
          <w:sz w:val="24"/>
          <w:szCs w:val="24"/>
        </w:rPr>
      </w:pPr>
      <w:r>
        <w:rPr>
          <w:rFonts w:hint="eastAsia" w:ascii="宋体" w:hAnsi="宋体" w:eastAsia="宋体" w:cs="宋体"/>
          <w:b/>
          <w:kern w:val="0"/>
          <w:sz w:val="24"/>
          <w:szCs w:val="21"/>
        </w:rPr>
        <w:t>（2</w:t>
      </w:r>
      <w:r>
        <w:rPr>
          <w:rFonts w:ascii="宋体" w:hAnsi="宋体" w:eastAsia="宋体" w:cs="宋体"/>
          <w:b/>
          <w:kern w:val="0"/>
          <w:sz w:val="24"/>
          <w:szCs w:val="21"/>
        </w:rPr>
        <w:t>）</w:t>
      </w:r>
      <w:r>
        <w:rPr>
          <w:rFonts w:hint="eastAsia" w:ascii="宋体" w:hAnsi="宋体" w:eastAsia="宋体" w:cs="宋体"/>
          <w:b/>
          <w:kern w:val="0"/>
          <w:sz w:val="24"/>
          <w:szCs w:val="21"/>
        </w:rPr>
        <w:t>响应人如发现询价文件及其评审办法中存在含糊不清、相互矛盾、多种含义以及歧视性不公正条款或违法违规内容时，请在报价</w:t>
      </w:r>
      <w:r>
        <w:rPr>
          <w:rFonts w:ascii="宋体" w:hAnsi="宋体" w:eastAsia="宋体" w:cs="宋体"/>
          <w:b/>
          <w:kern w:val="0"/>
          <w:sz w:val="24"/>
          <w:szCs w:val="21"/>
        </w:rPr>
        <w:t>截止日到期前</w:t>
      </w:r>
      <w:r>
        <w:rPr>
          <w:rFonts w:hint="eastAsia" w:ascii="宋体" w:hAnsi="宋体" w:eastAsia="宋体" w:cs="宋体"/>
          <w:b/>
          <w:kern w:val="0"/>
          <w:sz w:val="24"/>
          <w:szCs w:val="21"/>
        </w:rPr>
        <w:t>一天书面形式反映，未对询价文件提出异议或要求澄清的，将视为完全理解并默认询价文件所有条款，并同意放弃对询价文件有不明或误解而询问、质疑、投诉的权利；</w:t>
      </w:r>
    </w:p>
    <w:p>
      <w:pPr>
        <w:widowControl/>
        <w:snapToGrid w:val="0"/>
        <w:spacing w:line="460" w:lineRule="exact"/>
        <w:ind w:firstLine="482" w:firstLineChars="200"/>
        <w:jc w:val="left"/>
        <w:rPr>
          <w:b/>
          <w:sz w:val="24"/>
        </w:rPr>
      </w:pPr>
      <w:r>
        <w:rPr>
          <w:rFonts w:hint="eastAsia" w:ascii="宋体" w:hAnsi="宋体" w:eastAsia="宋体" w:cs="宋体"/>
          <w:b/>
          <w:kern w:val="0"/>
          <w:sz w:val="24"/>
          <w:szCs w:val="21"/>
        </w:rPr>
        <w:t>（</w:t>
      </w:r>
      <w:r>
        <w:rPr>
          <w:rFonts w:ascii="宋体" w:hAnsi="宋体" w:eastAsia="宋体" w:cs="宋体"/>
          <w:b/>
          <w:kern w:val="0"/>
          <w:sz w:val="24"/>
          <w:szCs w:val="21"/>
        </w:rPr>
        <w:t>3</w:t>
      </w:r>
      <w:r>
        <w:rPr>
          <w:rFonts w:hint="eastAsia" w:ascii="宋体" w:hAnsi="宋体" w:eastAsia="宋体" w:cs="宋体"/>
          <w:b/>
          <w:kern w:val="0"/>
          <w:sz w:val="24"/>
          <w:szCs w:val="21"/>
        </w:rPr>
        <w:t>）凡参加的响应人均视作认同本次询价的各项约定事宜(包括供应商资格、技术参数、相关日期、</w:t>
      </w:r>
      <w:r>
        <w:rPr>
          <w:rFonts w:hint="eastAsia" w:ascii="宋体" w:hAnsi="宋体" w:eastAsia="宋体" w:cs="宋体"/>
          <w:b/>
          <w:kern w:val="0"/>
          <w:sz w:val="24"/>
          <w:szCs w:val="21"/>
          <w:highlight w:val="green"/>
        </w:rPr>
        <w:t>非海油发展名录供应商注册、准入</w:t>
      </w:r>
      <w:r>
        <w:rPr>
          <w:rFonts w:hint="eastAsia" w:ascii="宋体" w:hAnsi="宋体" w:eastAsia="宋体" w:cs="宋体"/>
          <w:b/>
          <w:kern w:val="0"/>
          <w:sz w:val="24"/>
          <w:szCs w:val="21"/>
        </w:rPr>
        <w:t>等)响应人不得以各类约定事宜提出质疑。</w:t>
      </w:r>
    </w:p>
    <w:p>
      <w:pPr>
        <w:widowControl/>
        <w:snapToGrid w:val="0"/>
        <w:spacing w:line="460" w:lineRule="exact"/>
        <w:jc w:val="left"/>
        <w:rPr>
          <w:b/>
          <w:sz w:val="24"/>
        </w:rPr>
      </w:pPr>
    </w:p>
    <w:p>
      <w:pPr>
        <w:widowControl/>
        <w:tabs>
          <w:tab w:val="left" w:pos="3544"/>
        </w:tabs>
        <w:snapToGrid w:val="0"/>
        <w:spacing w:line="460" w:lineRule="exact"/>
        <w:ind w:firstLine="241" w:firstLineChars="100"/>
        <w:jc w:val="left"/>
        <w:outlineLvl w:val="1"/>
        <w:rPr>
          <w:rFonts w:ascii="宋体" w:hAnsi="宋体" w:eastAsia="宋体" w:cs="宋体"/>
          <w:b/>
          <w:kern w:val="0"/>
          <w:sz w:val="24"/>
          <w:szCs w:val="24"/>
        </w:rPr>
      </w:pPr>
      <w:r>
        <w:rPr>
          <w:rFonts w:hint="eastAsia" w:ascii="宋体" w:hAnsi="宋体" w:eastAsia="宋体" w:cs="宋体"/>
          <w:b/>
          <w:kern w:val="0"/>
          <w:sz w:val="24"/>
          <w:szCs w:val="21"/>
        </w:rPr>
        <w:t>二、询价文件及评审</w:t>
      </w:r>
    </w:p>
    <w:p>
      <w:pPr>
        <w:widowControl/>
        <w:snapToGrid w:val="0"/>
        <w:spacing w:line="360" w:lineRule="auto"/>
        <w:ind w:firstLine="480" w:firstLineChars="200"/>
        <w:jc w:val="left"/>
        <w:outlineLvl w:val="2"/>
        <w:rPr>
          <w:rFonts w:asciiTheme="minorEastAsia" w:hAnsiTheme="minorEastAsia" w:cstheme="minorEastAsia"/>
          <w:kern w:val="0"/>
          <w:sz w:val="24"/>
          <w:szCs w:val="24"/>
        </w:rPr>
      </w:pPr>
      <w:r>
        <w:rPr>
          <w:rFonts w:hint="eastAsia" w:asciiTheme="minorEastAsia" w:hAnsiTheme="minorEastAsia" w:cstheme="minorEastAsia"/>
          <w:kern w:val="0"/>
          <w:sz w:val="24"/>
          <w:szCs w:val="24"/>
        </w:rPr>
        <w:t>1．询价文件构成：</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本询价文件包括十一部分，请仔细阅读和检查询价文件的全部内容：</w:t>
      </w:r>
    </w:p>
    <w:p>
      <w:pPr>
        <w:spacing w:line="360" w:lineRule="auto"/>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附件1：本次询价的基本要求；</w:t>
      </w:r>
    </w:p>
    <w:p>
      <w:pPr>
        <w:spacing w:line="360" w:lineRule="auto"/>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附件2：采购内容及技术要求；</w:t>
      </w:r>
    </w:p>
    <w:p>
      <w:pPr>
        <w:spacing w:line="360" w:lineRule="auto"/>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附件3：报价单格式；</w:t>
      </w:r>
    </w:p>
    <w:p>
      <w:pPr>
        <w:spacing w:line="360" w:lineRule="auto"/>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附件4：商务格式；</w:t>
      </w:r>
    </w:p>
    <w:p>
      <w:pPr>
        <w:numPr>
          <w:ilvl w:val="0"/>
          <w:numId w:val="2"/>
        </w:numPr>
        <w:spacing w:line="360" w:lineRule="auto"/>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法定代表人（单位负责人）身份证明</w:t>
      </w:r>
    </w:p>
    <w:p>
      <w:pPr>
        <w:numPr>
          <w:ilvl w:val="0"/>
          <w:numId w:val="2"/>
        </w:numPr>
        <w:spacing w:line="360" w:lineRule="auto"/>
        <w:ind w:firstLine="482" w:firstLineChars="200"/>
        <w:rPr>
          <w:rFonts w:asciiTheme="minorEastAsia" w:hAnsiTheme="minorEastAsia" w:cstheme="minorEastAsia"/>
          <w:b/>
          <w:bCs/>
          <w:sz w:val="24"/>
          <w:szCs w:val="24"/>
          <w:highlight w:val="green"/>
        </w:rPr>
      </w:pPr>
      <w:r>
        <w:rPr>
          <w:rFonts w:hint="eastAsia" w:asciiTheme="minorEastAsia" w:hAnsiTheme="minorEastAsia" w:cstheme="minorEastAsia"/>
          <w:b/>
          <w:bCs/>
          <w:sz w:val="24"/>
          <w:szCs w:val="24"/>
          <w:highlight w:val="green"/>
        </w:rPr>
        <w:t>授权委托书</w:t>
      </w:r>
    </w:p>
    <w:p>
      <w:pPr>
        <w:numPr>
          <w:ilvl w:val="0"/>
          <w:numId w:val="2"/>
        </w:numPr>
        <w:spacing w:line="360" w:lineRule="auto"/>
        <w:ind w:firstLine="482" w:firstLineChars="200"/>
        <w:rPr>
          <w:rFonts w:asciiTheme="minorEastAsia" w:hAnsiTheme="minorEastAsia" w:cstheme="minorEastAsia"/>
          <w:b/>
          <w:bCs/>
          <w:sz w:val="24"/>
          <w:szCs w:val="24"/>
          <w:highlight w:val="green"/>
        </w:rPr>
      </w:pPr>
      <w:r>
        <w:rPr>
          <w:rFonts w:hint="eastAsia" w:asciiTheme="minorEastAsia" w:hAnsiTheme="minorEastAsia" w:cstheme="minorEastAsia"/>
          <w:b/>
          <w:bCs/>
          <w:sz w:val="24"/>
          <w:szCs w:val="24"/>
          <w:highlight w:val="green"/>
        </w:rPr>
        <w:t>营业执照</w:t>
      </w:r>
    </w:p>
    <w:p>
      <w:pPr>
        <w:numPr>
          <w:ilvl w:val="0"/>
          <w:numId w:val="2"/>
        </w:numPr>
        <w:spacing w:line="360" w:lineRule="auto"/>
        <w:ind w:firstLine="482" w:firstLineChars="200"/>
        <w:rPr>
          <w:rFonts w:asciiTheme="minorEastAsia" w:hAnsiTheme="minorEastAsia" w:cstheme="minorEastAsia"/>
          <w:b/>
          <w:bCs/>
          <w:sz w:val="24"/>
          <w:szCs w:val="24"/>
          <w:highlight w:val="green"/>
        </w:rPr>
      </w:pPr>
      <w:r>
        <w:rPr>
          <w:rFonts w:hint="eastAsia" w:asciiTheme="minorEastAsia" w:hAnsiTheme="minorEastAsia" w:cstheme="minorEastAsia"/>
          <w:b/>
          <w:bCs/>
          <w:sz w:val="24"/>
          <w:szCs w:val="24"/>
          <w:highlight w:val="green"/>
        </w:rPr>
        <w:t>专业资质</w:t>
      </w:r>
      <w:r>
        <w:rPr>
          <w:rFonts w:hint="eastAsia" w:asciiTheme="minorEastAsia" w:hAnsiTheme="minorEastAsia" w:cstheme="minorEastAsia"/>
          <w:b/>
          <w:bCs/>
          <w:sz w:val="24"/>
          <w:szCs w:val="24"/>
          <w:highlight w:val="green"/>
          <w:lang w:val="en-US" w:eastAsia="zh-CN"/>
        </w:rPr>
        <w:t>（如涉及）</w:t>
      </w:r>
    </w:p>
    <w:p>
      <w:pPr>
        <w:numPr>
          <w:ilvl w:val="0"/>
          <w:numId w:val="2"/>
        </w:numPr>
        <w:spacing w:line="360" w:lineRule="auto"/>
        <w:ind w:firstLine="482" w:firstLineChars="200"/>
        <w:rPr>
          <w:rFonts w:asciiTheme="minorEastAsia" w:hAnsiTheme="minorEastAsia" w:cstheme="minorEastAsia"/>
          <w:b/>
          <w:bCs/>
          <w:sz w:val="24"/>
          <w:szCs w:val="24"/>
          <w:highlight w:val="green"/>
        </w:rPr>
      </w:pPr>
      <w:r>
        <w:rPr>
          <w:rFonts w:hint="eastAsia" w:asciiTheme="minorEastAsia" w:hAnsiTheme="minorEastAsia" w:cstheme="minorEastAsia"/>
          <w:b/>
          <w:bCs/>
          <w:sz w:val="24"/>
          <w:szCs w:val="24"/>
          <w:highlight w:val="green"/>
        </w:rPr>
        <w:t>体系认证文件（如涉及）</w:t>
      </w:r>
    </w:p>
    <w:p>
      <w:pPr>
        <w:numPr>
          <w:ilvl w:val="0"/>
          <w:numId w:val="2"/>
        </w:numPr>
        <w:spacing w:line="360" w:lineRule="auto"/>
        <w:ind w:firstLine="482" w:firstLineChars="200"/>
        <w:rPr>
          <w:rFonts w:asciiTheme="minorEastAsia" w:hAnsiTheme="minorEastAsia" w:cstheme="minorEastAsia"/>
          <w:b/>
          <w:bCs/>
          <w:sz w:val="24"/>
          <w:szCs w:val="24"/>
          <w:highlight w:val="green"/>
        </w:rPr>
      </w:pPr>
      <w:r>
        <w:rPr>
          <w:rFonts w:hint="eastAsia" w:asciiTheme="minorEastAsia" w:hAnsiTheme="minorEastAsia" w:cstheme="minorEastAsia"/>
          <w:b/>
          <w:bCs/>
          <w:sz w:val="24"/>
          <w:szCs w:val="24"/>
          <w:highlight w:val="green"/>
        </w:rPr>
        <w:t>业绩证明</w:t>
      </w:r>
    </w:p>
    <w:p>
      <w:pPr>
        <w:numPr>
          <w:ilvl w:val="0"/>
          <w:numId w:val="2"/>
        </w:numPr>
        <w:spacing w:line="360" w:lineRule="auto"/>
        <w:ind w:firstLine="482" w:firstLineChars="200"/>
        <w:rPr>
          <w:rFonts w:asciiTheme="minorEastAsia" w:hAnsiTheme="minorEastAsia" w:cstheme="minorEastAsia"/>
          <w:b/>
          <w:bCs/>
          <w:sz w:val="24"/>
          <w:szCs w:val="24"/>
          <w:highlight w:val="green"/>
        </w:rPr>
      </w:pPr>
      <w:r>
        <w:rPr>
          <w:rFonts w:hint="eastAsia" w:asciiTheme="minorEastAsia" w:hAnsiTheme="minorEastAsia" w:cstheme="minorEastAsia"/>
          <w:b/>
          <w:bCs/>
          <w:sz w:val="24"/>
          <w:szCs w:val="24"/>
          <w:highlight w:val="green"/>
        </w:rPr>
        <w:t xml:space="preserve">财务报表（如涉及） </w:t>
      </w:r>
    </w:p>
    <w:p>
      <w:pPr>
        <w:numPr>
          <w:ilvl w:val="0"/>
          <w:numId w:val="2"/>
        </w:numPr>
        <w:spacing w:line="360" w:lineRule="auto"/>
        <w:ind w:firstLine="482" w:firstLineChars="200"/>
        <w:rPr>
          <w:rFonts w:asciiTheme="minorEastAsia" w:hAnsiTheme="minorEastAsia" w:cstheme="minorEastAsia"/>
          <w:b/>
          <w:bCs/>
          <w:sz w:val="24"/>
          <w:szCs w:val="24"/>
          <w:highlight w:val="green"/>
        </w:rPr>
      </w:pPr>
      <w:r>
        <w:rPr>
          <w:rFonts w:hint="eastAsia" w:asciiTheme="minorEastAsia" w:hAnsiTheme="minorEastAsia" w:cstheme="minorEastAsia"/>
          <w:b/>
          <w:bCs/>
          <w:sz w:val="24"/>
          <w:szCs w:val="24"/>
          <w:highlight w:val="green"/>
        </w:rPr>
        <w:t>代理授权书（如涉及）</w:t>
      </w:r>
    </w:p>
    <w:p>
      <w:pPr>
        <w:numPr>
          <w:ilvl w:val="0"/>
          <w:numId w:val="2"/>
        </w:numPr>
        <w:spacing w:line="360" w:lineRule="auto"/>
        <w:ind w:firstLine="482" w:firstLineChars="200"/>
        <w:rPr>
          <w:rFonts w:asciiTheme="minorEastAsia" w:hAnsiTheme="minorEastAsia" w:cstheme="minorEastAsia"/>
          <w:b/>
          <w:bCs/>
          <w:sz w:val="24"/>
          <w:szCs w:val="24"/>
          <w:highlight w:val="green"/>
        </w:rPr>
      </w:pPr>
      <w:r>
        <w:rPr>
          <w:rFonts w:hint="eastAsia" w:asciiTheme="minorEastAsia" w:hAnsiTheme="minorEastAsia" w:cstheme="minorEastAsia"/>
          <w:b/>
          <w:bCs/>
          <w:sz w:val="24"/>
          <w:szCs w:val="24"/>
          <w:highlight w:val="green"/>
        </w:rPr>
        <w:t>供应商承诺书</w:t>
      </w:r>
    </w:p>
    <w:p>
      <w:pPr>
        <w:numPr>
          <w:ilvl w:val="0"/>
          <w:numId w:val="2"/>
        </w:numPr>
        <w:spacing w:line="360" w:lineRule="auto"/>
        <w:ind w:firstLine="482" w:firstLineChars="200"/>
        <w:rPr>
          <w:rFonts w:asciiTheme="minorEastAsia" w:hAnsiTheme="minorEastAsia" w:cstheme="minorEastAsia"/>
          <w:b/>
          <w:bCs/>
          <w:sz w:val="24"/>
          <w:szCs w:val="24"/>
          <w:highlight w:val="green"/>
        </w:rPr>
      </w:pPr>
      <w:r>
        <w:rPr>
          <w:rFonts w:hint="eastAsia" w:asciiTheme="minorEastAsia" w:hAnsiTheme="minorEastAsia" w:cstheme="minorEastAsia"/>
          <w:b/>
          <w:bCs/>
          <w:sz w:val="24"/>
          <w:szCs w:val="24"/>
          <w:highlight w:val="green"/>
        </w:rPr>
        <w:t>关于中国海油人员及亲属在本公司任职情况说明</w:t>
      </w:r>
    </w:p>
    <w:p>
      <w:pPr>
        <w:numPr>
          <w:ilvl w:val="0"/>
          <w:numId w:val="2"/>
        </w:numPr>
        <w:spacing w:line="360" w:lineRule="auto"/>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关键设备采购告知书（如涉及）</w:t>
      </w:r>
    </w:p>
    <w:p>
      <w:pPr>
        <w:numPr>
          <w:ilvl w:val="0"/>
          <w:numId w:val="2"/>
        </w:numPr>
        <w:spacing w:line="360" w:lineRule="auto"/>
        <w:ind w:firstLine="482" w:firstLineChars="200"/>
        <w:rPr>
          <w:rFonts w:asciiTheme="minorEastAsia" w:hAnsiTheme="minorEastAsia" w:cstheme="minorEastAsia"/>
          <w:b/>
          <w:bCs/>
          <w:sz w:val="24"/>
          <w:szCs w:val="24"/>
          <w:highlight w:val="green"/>
        </w:rPr>
      </w:pPr>
      <w:r>
        <w:rPr>
          <w:rFonts w:hint="eastAsia" w:asciiTheme="minorEastAsia" w:hAnsiTheme="minorEastAsia" w:cstheme="minorEastAsia"/>
          <w:b/>
          <w:bCs/>
          <w:sz w:val="24"/>
          <w:szCs w:val="24"/>
          <w:highlight w:val="green"/>
        </w:rPr>
        <w:t xml:space="preserve">供应商绿色环保承诺书 </w:t>
      </w:r>
    </w:p>
    <w:p>
      <w:pPr>
        <w:numPr>
          <w:ilvl w:val="0"/>
          <w:numId w:val="2"/>
        </w:numPr>
        <w:spacing w:line="360" w:lineRule="auto"/>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农民工工资支付承诺函（如涉及）</w:t>
      </w:r>
    </w:p>
    <w:p>
      <w:pPr>
        <w:numPr>
          <w:ilvl w:val="0"/>
          <w:numId w:val="2"/>
        </w:numPr>
        <w:spacing w:line="360" w:lineRule="auto"/>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商务偏离表</w:t>
      </w:r>
    </w:p>
    <w:p>
      <w:pPr>
        <w:pStyle w:val="4"/>
        <w:ind w:left="0" w:firstLine="482" w:firstLineChars="200"/>
        <w:rPr>
          <w:lang w:eastAsia="zh-CN"/>
        </w:rPr>
      </w:pPr>
      <w:r>
        <w:rPr>
          <w:rFonts w:hint="eastAsia" w:asciiTheme="minorEastAsia" w:hAnsiTheme="minorEastAsia" w:eastAsiaTheme="minorEastAsia" w:cstheme="minorEastAsia"/>
          <w:b/>
          <w:bCs/>
          <w:sz w:val="24"/>
          <w:szCs w:val="24"/>
          <w:lang w:eastAsia="zh-CN"/>
        </w:rPr>
        <w:t>（15）股权证明文件</w:t>
      </w:r>
    </w:p>
    <w:p>
      <w:pPr>
        <w:spacing w:line="360" w:lineRule="auto"/>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附件5：技术格式；</w:t>
      </w:r>
    </w:p>
    <w:p>
      <w:pPr>
        <w:spacing w:line="360" w:lineRule="auto"/>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附件6：合同文本；</w:t>
      </w:r>
    </w:p>
    <w:p>
      <w:pPr>
        <w:spacing w:line="360" w:lineRule="auto"/>
        <w:ind w:firstLine="482" w:firstLineChars="200"/>
        <w:rPr>
          <w:rFonts w:asciiTheme="minorEastAsia" w:hAnsiTheme="minorEastAsia" w:cstheme="minorEastAsia"/>
          <w:b/>
          <w:bCs/>
          <w:sz w:val="24"/>
          <w:szCs w:val="24"/>
          <w:highlight w:val="green"/>
        </w:rPr>
      </w:pPr>
      <w:r>
        <w:rPr>
          <w:rFonts w:hint="eastAsia" w:asciiTheme="minorEastAsia" w:hAnsiTheme="minorEastAsia" w:cstheme="minorEastAsia"/>
          <w:b/>
          <w:bCs/>
          <w:sz w:val="24"/>
          <w:szCs w:val="24"/>
          <w:highlight w:val="green"/>
        </w:rPr>
        <w:t xml:space="preserve">附件7：非海油发展名录供应商准入资料提报要求 </w:t>
      </w:r>
    </w:p>
    <w:p>
      <w:pPr>
        <w:spacing w:line="360" w:lineRule="auto"/>
        <w:ind w:firstLine="482" w:firstLineChars="200"/>
        <w:rPr>
          <w:rFonts w:asciiTheme="minorEastAsia" w:hAnsiTheme="minorEastAsia" w:cstheme="minorEastAsia"/>
          <w:b/>
          <w:bCs/>
          <w:sz w:val="24"/>
          <w:szCs w:val="24"/>
          <w:highlight w:val="green"/>
        </w:rPr>
      </w:pPr>
      <w:r>
        <w:rPr>
          <w:rFonts w:hint="eastAsia" w:asciiTheme="minorEastAsia" w:hAnsiTheme="minorEastAsia" w:cstheme="minorEastAsia"/>
          <w:b/>
          <w:bCs/>
          <w:sz w:val="24"/>
          <w:szCs w:val="24"/>
          <w:highlight w:val="green"/>
        </w:rPr>
        <w:t>附件8：供应商履约异常处罚方式。</w:t>
      </w:r>
    </w:p>
    <w:p>
      <w:pPr>
        <w:spacing w:line="360" w:lineRule="auto"/>
        <w:ind w:firstLine="480" w:firstLineChars="200"/>
        <w:outlineLvl w:val="2"/>
        <w:rPr>
          <w:rFonts w:asciiTheme="minorEastAsia" w:hAnsiTheme="minorEastAsia" w:cstheme="minorEastAsia"/>
          <w:sz w:val="24"/>
          <w:szCs w:val="24"/>
        </w:rPr>
      </w:pPr>
      <w:r>
        <w:rPr>
          <w:rFonts w:hint="eastAsia" w:asciiTheme="minorEastAsia" w:hAnsiTheme="minorEastAsia" w:cstheme="minorEastAsia"/>
          <w:sz w:val="24"/>
          <w:szCs w:val="24"/>
        </w:rPr>
        <w:t>2．评审原则：本次采用响应询价文件要求且报价最低原则。如最低报价存在两家应答人一致的情形，可按照付款条件、交货期、质保期、注册资金等优先顺序确定成交供应商。</w:t>
      </w:r>
    </w:p>
    <w:p>
      <w:pPr>
        <w:spacing w:line="360" w:lineRule="auto"/>
        <w:ind w:firstLine="480" w:firstLineChars="200"/>
        <w:outlineLvl w:val="2"/>
        <w:rPr>
          <w:rFonts w:asciiTheme="minorEastAsia" w:hAnsiTheme="minorEastAsia" w:cstheme="minorEastAsia"/>
          <w:sz w:val="24"/>
          <w:szCs w:val="24"/>
        </w:rPr>
      </w:pPr>
      <w:r>
        <w:rPr>
          <w:rFonts w:hint="eastAsia" w:asciiTheme="minorEastAsia" w:hAnsiTheme="minorEastAsia" w:cstheme="minorEastAsia"/>
          <w:sz w:val="24"/>
          <w:szCs w:val="24"/>
        </w:rPr>
        <w:t xml:space="preserve">3．响应报价有算术错误及其他错误的，评审小组按以下原则要求报价人对响应报价进行修正，并要求供应商澄清确认。供应商拒不澄清确认的，评审小组应当否决其响应文件： </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(1) 响应文件中的大写金额与小写金额不一致的，以大写金额为准； </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(2）总价金额与单价金额不一致的，以单价金额为准，但单价金额小数点有明显错误的除外； </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 响应报价为各分项报价金额之和，响应报价与分项报价的合价不一致的， 应以各分项合价累计数为准，修正响应报价。</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 响应文件中响应报价有疏漏项，则视其疏漏项包含在其他分项报价中，并要求应答人书面澄清确认，应答人不按规定回复澄清确认或确认缺漏项价格不包含在响应文件中的，评审小组应当否决其报价。</w:t>
      </w:r>
    </w:p>
    <w:p>
      <w:pPr>
        <w:spacing w:line="360" w:lineRule="auto"/>
        <w:ind w:firstLine="480" w:firstLineChars="200"/>
        <w:outlineLvl w:val="2"/>
        <w:rPr>
          <w:rFonts w:asciiTheme="minorEastAsia" w:hAnsiTheme="minorEastAsia" w:cstheme="minorEastAsia"/>
          <w:sz w:val="24"/>
          <w:szCs w:val="24"/>
        </w:rPr>
      </w:pPr>
      <w:r>
        <w:rPr>
          <w:rFonts w:hint="eastAsia" w:asciiTheme="minorEastAsia" w:hAnsiTheme="minorEastAsia" w:cstheme="minorEastAsia"/>
          <w:sz w:val="24"/>
          <w:szCs w:val="24"/>
        </w:rPr>
        <w:t>4．响应文件有下列情形之一的作无效报价处理：</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（1）报价文件未加盖公章的；</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（2）报价文件无法定代表人或者负责人签字,也没有授权委托人签字的；</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（3）委托他人办理而未提供授权委托书和委托代理人身份证复印件的；</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（4）报价一经涂改，未在涂改处加盖公章或者未经法定代表人或授权委托人签字或盖章的；</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（5）对技术要求未详细应答或未能说明报价标的内容有关技术要求、偏离情况的，致使其响应文件无法评审的；</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（6）报价文件未实质性响应询价文件要求的；</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（7）评审小组认定有重大偏差的；</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（8）其他违反法律、法规的情形。</w:t>
      </w:r>
    </w:p>
    <w:p>
      <w:pPr>
        <w:spacing w:line="360" w:lineRule="auto"/>
        <w:ind w:firstLine="480" w:firstLineChars="200"/>
        <w:outlineLvl w:val="2"/>
        <w:rPr>
          <w:rFonts w:asciiTheme="minorEastAsia" w:hAnsiTheme="minorEastAsia" w:cstheme="minorEastAsia"/>
          <w:sz w:val="24"/>
          <w:szCs w:val="24"/>
        </w:rPr>
      </w:pPr>
      <w:r>
        <w:rPr>
          <w:rFonts w:hint="eastAsia" w:asciiTheme="minorEastAsia" w:hAnsiTheme="minorEastAsia" w:cstheme="minorEastAsia"/>
          <w:sz w:val="24"/>
          <w:szCs w:val="24"/>
        </w:rPr>
        <w:t>5．本次询价采购，采购人有权根据市场调查情况对采购结果进行对比，如有异常情况，采购人可以暂不采购。若认为本次采购确与市场调查不符的，可另行组织采购，无须向报价人解释具体原因。</w:t>
      </w:r>
    </w:p>
    <w:p>
      <w:pPr>
        <w:spacing w:line="360" w:lineRule="auto"/>
        <w:ind w:firstLine="480" w:firstLineChars="200"/>
        <w:outlineLvl w:val="2"/>
        <w:rPr>
          <w:rFonts w:asciiTheme="minorEastAsia" w:hAnsiTheme="minorEastAsia" w:cstheme="minorEastAsia"/>
          <w:sz w:val="24"/>
          <w:szCs w:val="24"/>
        </w:rPr>
      </w:pPr>
      <w:r>
        <w:rPr>
          <w:rFonts w:hint="eastAsia" w:asciiTheme="minorEastAsia" w:hAnsiTheme="minorEastAsia" w:cstheme="minorEastAsia"/>
          <w:sz w:val="24"/>
          <w:szCs w:val="24"/>
        </w:rPr>
        <w:t>6.</w:t>
      </w:r>
      <w:r>
        <w:rPr>
          <w:rFonts w:hint="eastAsia" w:asciiTheme="minorEastAsia" w:hAnsiTheme="minorEastAsia" w:cstheme="minorEastAsia"/>
          <w:sz w:val="24"/>
          <w:szCs w:val="24"/>
          <w:highlight w:val="cyan"/>
        </w:rPr>
        <w:t>资格</w:t>
      </w:r>
      <w:r>
        <w:rPr>
          <w:rFonts w:hint="eastAsia" w:asciiTheme="minorEastAsia" w:hAnsiTheme="minorEastAsia" w:cstheme="minorEastAsia"/>
          <w:sz w:val="24"/>
          <w:szCs w:val="24"/>
        </w:rPr>
        <w:t>及信誉要求：</w:t>
      </w:r>
    </w:p>
    <w:p>
      <w:pPr>
        <w:spacing w:line="360" w:lineRule="auto"/>
        <w:ind w:firstLine="480" w:firstLineChars="200"/>
        <w:outlineLvl w:val="3"/>
        <w:rPr>
          <w:rFonts w:asciiTheme="minorEastAsia" w:hAnsiTheme="minorEastAsia" w:cstheme="minorEastAsia"/>
          <w:sz w:val="24"/>
          <w:szCs w:val="24"/>
        </w:rPr>
      </w:pPr>
      <w:r>
        <w:rPr>
          <w:rFonts w:hint="eastAsia" w:asciiTheme="minorEastAsia" w:hAnsiTheme="minorEastAsia" w:cstheme="minorEastAsia"/>
          <w:sz w:val="24"/>
          <w:szCs w:val="24"/>
          <w:highlight w:val="cyan"/>
        </w:rPr>
        <w:t>（1）资格要求：</w:t>
      </w:r>
      <w:r>
        <w:rPr>
          <w:rFonts w:hint="eastAsia" w:asciiTheme="minorEastAsia" w:hAnsiTheme="minorEastAsia" w:cstheme="minorEastAsia"/>
          <w:sz w:val="24"/>
          <w:szCs w:val="24"/>
        </w:rPr>
        <w:t xml:space="preserve"> </w:t>
      </w:r>
    </w:p>
    <w:p>
      <w:pPr>
        <w:spacing w:line="360" w:lineRule="auto"/>
        <w:ind w:firstLine="480" w:firstLineChars="200"/>
        <w:rPr>
          <w:rFonts w:asciiTheme="minorEastAsia" w:hAnsiTheme="minorEastAsia" w:cstheme="minorEastAsia"/>
          <w:sz w:val="24"/>
          <w:szCs w:val="24"/>
          <w:highlight w:val="cyan"/>
        </w:rPr>
      </w:pPr>
      <w:r>
        <w:rPr>
          <w:rFonts w:hint="eastAsia" w:asciiTheme="minorEastAsia" w:hAnsiTheme="minorEastAsia" w:cstheme="minorEastAsia"/>
          <w:sz w:val="24"/>
          <w:szCs w:val="24"/>
          <w:highlight w:val="cyan"/>
        </w:rPr>
        <w:t>A、营业执照：投标人须是中华人民共和国境内具有独立承担民事责任能力的法人，或具备国家认可经营资格的其他组织。（1）投标人为企业的，应具有合法有效的企业法人营业执照、税务登记证及组织机构代码证或证照合一的营业执照；（2）投标人为分公司的，应具有合法有效的营业执照、税务登记证及组织机构代码证或证照合一的营业执照和总公司合法授权书。总公司与分支机构只可一家参与投标，同时参与投标视为投标无效。</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w:t>
      </w:r>
      <w:r>
        <w:rPr>
          <w:rFonts w:hint="eastAsia" w:asciiTheme="minorEastAsia" w:hAnsiTheme="minorEastAsia" w:cstheme="minorEastAsia"/>
          <w:sz w:val="24"/>
          <w:szCs w:val="24"/>
          <w:highlight w:val="none"/>
        </w:rPr>
        <w:t>、专业资质要求</w:t>
      </w:r>
      <w:r>
        <w:rPr>
          <w:rFonts w:hint="eastAsia" w:asciiTheme="minorEastAsia" w:hAnsiTheme="minorEastAsia" w:eastAsiaTheme="minorEastAsia" w:cstheme="minorEastAsia"/>
          <w:color w:val="auto"/>
          <w:sz w:val="24"/>
          <w:szCs w:val="24"/>
          <w:highlight w:val="none"/>
        </w:rPr>
        <w:t>（如涉及）</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C、体系要求（如涉及）</w:t>
      </w:r>
    </w:p>
    <w:p>
      <w:pPr>
        <w:pStyle w:val="44"/>
        <w:widowControl/>
        <w:spacing w:line="360" w:lineRule="auto"/>
        <w:ind w:left="420"/>
        <w:outlineLvl w:val="3"/>
        <w:rPr>
          <w:rFonts w:asciiTheme="minorEastAsia" w:hAnsiTheme="minorEastAsia" w:cstheme="minorEastAsia"/>
          <w:kern w:val="2"/>
          <w:sz w:val="24"/>
          <w:szCs w:val="24"/>
          <w:highlight w:val="cyan"/>
          <w:lang w:eastAsia="zh-CN"/>
        </w:rPr>
      </w:pPr>
      <w:r>
        <w:rPr>
          <w:rFonts w:hint="eastAsia" w:asciiTheme="minorEastAsia" w:hAnsiTheme="minorEastAsia" w:cstheme="minorEastAsia"/>
          <w:kern w:val="2"/>
          <w:sz w:val="24"/>
          <w:szCs w:val="24"/>
          <w:highlight w:val="cyan"/>
          <w:lang w:eastAsia="zh-CN"/>
        </w:rPr>
        <w:t>（2）信誉要求：</w:t>
      </w:r>
    </w:p>
    <w:p>
      <w:pPr>
        <w:pStyle w:val="11"/>
        <w:widowControl/>
        <w:spacing w:line="360" w:lineRule="auto"/>
        <w:ind w:right="11" w:firstLine="420"/>
        <w:rPr>
          <w:rFonts w:asciiTheme="minorEastAsia" w:hAnsiTheme="minorEastAsia" w:cstheme="minorEastAsia"/>
          <w:sz w:val="24"/>
          <w:szCs w:val="24"/>
        </w:rPr>
      </w:pPr>
      <w:r>
        <w:rPr>
          <w:rFonts w:hint="eastAsia" w:asciiTheme="minorEastAsia" w:hAnsiTheme="minorEastAsia" w:cstheme="minorEastAsia"/>
          <w:sz w:val="24"/>
          <w:szCs w:val="24"/>
        </w:rPr>
        <w:t>A、应答人不得是最高人民法院在“信用中国”网站（</w:t>
      </w:r>
      <w:r>
        <w:fldChar w:fldCharType="begin"/>
      </w:r>
      <w:r>
        <w:instrText xml:space="preserve"> HYPERLINK "http://www.creditchina.gov.cn）或" </w:instrText>
      </w:r>
      <w:r>
        <w:fldChar w:fldCharType="separate"/>
      </w:r>
      <w:r>
        <w:rPr>
          <w:rFonts w:hint="eastAsia" w:asciiTheme="minorEastAsia" w:hAnsiTheme="minorEastAsia" w:cstheme="minorEastAsia"/>
          <w:sz w:val="24"/>
          <w:szCs w:val="24"/>
        </w:rPr>
        <w:t>www.creditchina.gov.cn）或“中国执行信息公开网</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w:t>
      </w:r>
      <w:r>
        <w:fldChar w:fldCharType="begin"/>
      </w:r>
      <w:r>
        <w:instrText xml:space="preserve"> HYPERLINK "http://zxgk.court.gov.cn/）列入失信被执行人名单（应附查询结果复印件并加盖单位章" </w:instrText>
      </w:r>
      <w:r>
        <w:fldChar w:fldCharType="separate"/>
      </w:r>
      <w:r>
        <w:rPr>
          <w:rFonts w:hint="eastAsia" w:asciiTheme="minorEastAsia" w:hAnsiTheme="minorEastAsia" w:cstheme="minorEastAsia"/>
          <w:sz w:val="24"/>
          <w:szCs w:val="24"/>
        </w:rPr>
        <w:t>http://zxgk.court.gov.cn/）列入失信被执行人名单</w:t>
      </w:r>
      <w:r>
        <w:rPr>
          <w:rFonts w:hint="eastAsia" w:asciiTheme="minorEastAsia" w:hAnsiTheme="minorEastAsia" w:cstheme="minorEastAsia"/>
          <w:color w:val="FF0000"/>
          <w:sz w:val="24"/>
          <w:szCs w:val="24"/>
        </w:rPr>
        <w:t>（</w:t>
      </w:r>
      <w:r>
        <w:rPr>
          <w:rFonts w:hint="eastAsia" w:asciiTheme="minorEastAsia" w:hAnsiTheme="minorEastAsia" w:cstheme="minorEastAsia"/>
          <w:b/>
          <w:bCs/>
          <w:color w:val="FF0000"/>
          <w:sz w:val="24"/>
          <w:szCs w:val="24"/>
        </w:rPr>
        <w:t>应附查询结果复印件并加盖单位章</w:t>
      </w:r>
      <w:r>
        <w:rPr>
          <w:rFonts w:hint="eastAsia" w:asciiTheme="minorEastAsia" w:hAnsiTheme="minorEastAsia" w:cstheme="minorEastAsia"/>
          <w:b/>
          <w:bCs/>
          <w:color w:val="FF0000"/>
          <w:sz w:val="24"/>
          <w:szCs w:val="24"/>
        </w:rPr>
        <w:fldChar w:fldCharType="end"/>
      </w:r>
      <w:r>
        <w:rPr>
          <w:rFonts w:hint="eastAsia" w:asciiTheme="minorEastAsia" w:hAnsiTheme="minorEastAsia" w:cstheme="minorEastAsia"/>
          <w:color w:val="FF0000"/>
          <w:sz w:val="24"/>
          <w:szCs w:val="24"/>
        </w:rPr>
        <w:t>）</w:t>
      </w:r>
      <w:r>
        <w:rPr>
          <w:rFonts w:hint="eastAsia" w:asciiTheme="minorEastAsia" w:hAnsiTheme="minorEastAsia" w:cstheme="minorEastAsia"/>
          <w:sz w:val="24"/>
          <w:szCs w:val="24"/>
        </w:rPr>
        <w:t>。</w:t>
      </w:r>
    </w:p>
    <w:p>
      <w:pPr>
        <w:pStyle w:val="44"/>
        <w:widowControl/>
        <w:spacing w:line="360" w:lineRule="auto"/>
        <w:ind w:firstLine="420"/>
        <w:rPr>
          <w:rFonts w:asciiTheme="minorEastAsia" w:hAnsiTheme="minorEastAsia" w:cstheme="minorEastAsia"/>
          <w:color w:val="FF0000"/>
          <w:kern w:val="2"/>
          <w:sz w:val="24"/>
          <w:szCs w:val="24"/>
          <w:lang w:eastAsia="zh-CN"/>
        </w:rPr>
      </w:pPr>
      <w:r>
        <w:rPr>
          <w:rFonts w:hint="eastAsia" w:asciiTheme="minorEastAsia" w:hAnsiTheme="minorEastAsia" w:cstheme="minorEastAsia"/>
          <w:sz w:val="24"/>
          <w:szCs w:val="24"/>
          <w:lang w:eastAsia="zh-CN"/>
        </w:rPr>
        <w:t>B</w:t>
      </w:r>
      <w:r>
        <w:rPr>
          <w:rFonts w:hint="eastAsia" w:asciiTheme="minorEastAsia" w:hAnsiTheme="minorEastAsia" w:cstheme="minorEastAsia"/>
          <w:kern w:val="2"/>
          <w:sz w:val="24"/>
          <w:szCs w:val="24"/>
          <w:lang w:eastAsia="zh-CN"/>
        </w:rPr>
        <w:t>、近</w:t>
      </w:r>
      <w:r>
        <w:rPr>
          <w:rFonts w:hint="eastAsia" w:asciiTheme="minorEastAsia" w:hAnsiTheme="minorEastAsia" w:cstheme="minorEastAsia"/>
          <w:sz w:val="24"/>
          <w:szCs w:val="24"/>
          <w:lang w:eastAsia="zh-CN"/>
        </w:rPr>
        <w:t>三</w:t>
      </w:r>
      <w:r>
        <w:rPr>
          <w:rFonts w:hint="eastAsia" w:asciiTheme="minorEastAsia" w:hAnsiTheme="minorEastAsia" w:cstheme="minorEastAsia"/>
          <w:kern w:val="2"/>
          <w:sz w:val="24"/>
          <w:szCs w:val="24"/>
          <w:lang w:eastAsia="zh-CN"/>
        </w:rPr>
        <w:t>年（</w:t>
      </w:r>
      <w:r>
        <w:rPr>
          <w:rFonts w:hint="eastAsia" w:asciiTheme="minorEastAsia" w:hAnsiTheme="minorEastAsia" w:cstheme="minorEastAsia"/>
          <w:sz w:val="24"/>
          <w:szCs w:val="24"/>
        </w:rPr>
        <w:t>20</w:t>
      </w:r>
      <w:r>
        <w:rPr>
          <w:rFonts w:hint="eastAsia" w:asciiTheme="minorEastAsia" w:hAnsiTheme="minorEastAsia" w:cstheme="minorEastAsia"/>
          <w:sz w:val="24"/>
          <w:szCs w:val="24"/>
          <w:lang w:eastAsia="zh-CN"/>
        </w:rPr>
        <w:t>21</w:t>
      </w:r>
      <w:r>
        <w:rPr>
          <w:rFonts w:hint="eastAsia" w:asciiTheme="minorEastAsia" w:hAnsiTheme="minorEastAsia" w:cstheme="minorEastAsia"/>
          <w:sz w:val="24"/>
          <w:szCs w:val="24"/>
        </w:rPr>
        <w:t>年</w:t>
      </w:r>
      <w:r>
        <w:rPr>
          <w:rFonts w:hint="eastAsia" w:asciiTheme="minorEastAsia" w:hAnsiTheme="minorEastAsia" w:cstheme="minorEastAsia"/>
          <w:sz w:val="24"/>
          <w:szCs w:val="24"/>
          <w:lang w:eastAsia="zh-CN"/>
        </w:rPr>
        <w:t>1</w:t>
      </w:r>
      <w:r>
        <w:rPr>
          <w:rFonts w:hint="eastAsia" w:asciiTheme="minorEastAsia" w:hAnsiTheme="minorEastAsia" w:cstheme="minorEastAsia"/>
          <w:sz w:val="24"/>
          <w:szCs w:val="24"/>
        </w:rPr>
        <w:t>月</w:t>
      </w:r>
      <w:r>
        <w:rPr>
          <w:rFonts w:hint="eastAsia" w:asciiTheme="minorEastAsia" w:hAnsiTheme="minorEastAsia" w:cstheme="minorEastAsia"/>
          <w:sz w:val="24"/>
          <w:szCs w:val="24"/>
          <w:lang w:eastAsia="zh-CN"/>
        </w:rPr>
        <w:t>1</w:t>
      </w:r>
      <w:r>
        <w:rPr>
          <w:rFonts w:hint="eastAsia" w:asciiTheme="minorEastAsia" w:hAnsiTheme="minorEastAsia" w:cstheme="minorEastAsia"/>
          <w:sz w:val="24"/>
          <w:szCs w:val="24"/>
        </w:rPr>
        <w:t>日</w:t>
      </w:r>
      <w:r>
        <w:rPr>
          <w:rFonts w:hint="eastAsia" w:asciiTheme="minorEastAsia" w:hAnsiTheme="minorEastAsia" w:cstheme="minorEastAsia"/>
          <w:kern w:val="2"/>
          <w:sz w:val="24"/>
          <w:szCs w:val="24"/>
          <w:lang w:eastAsia="zh-CN"/>
        </w:rPr>
        <w:t>-报价截止日前）内应答人或其法定代表人、拟委任的项目负责人不得有行贿犯罪行为</w:t>
      </w:r>
      <w:r>
        <w:rPr>
          <w:rFonts w:hint="eastAsia" w:asciiTheme="minorEastAsia" w:hAnsiTheme="minorEastAsia" w:cstheme="minorEastAsia"/>
          <w:color w:val="FF0000"/>
          <w:kern w:val="2"/>
          <w:sz w:val="24"/>
          <w:szCs w:val="24"/>
          <w:lang w:eastAsia="zh-CN"/>
        </w:rPr>
        <w:t>（</w:t>
      </w:r>
      <w:r>
        <w:rPr>
          <w:rFonts w:hint="eastAsia" w:asciiTheme="minorEastAsia" w:hAnsiTheme="minorEastAsia" w:cstheme="minorEastAsia"/>
          <w:b/>
          <w:bCs/>
          <w:color w:val="FF0000"/>
          <w:kern w:val="2"/>
          <w:sz w:val="24"/>
          <w:szCs w:val="24"/>
          <w:lang w:eastAsia="zh-CN"/>
        </w:rPr>
        <w:t>应附查询结果复印件并加盖单位章，查询网站为“中国裁判文书网”http://wenshu.court.gov.cn</w:t>
      </w:r>
      <w:r>
        <w:rPr>
          <w:rFonts w:hint="eastAsia" w:asciiTheme="minorEastAsia" w:hAnsiTheme="minorEastAsia" w:cstheme="minorEastAsia"/>
          <w:color w:val="FF0000"/>
          <w:kern w:val="2"/>
          <w:sz w:val="24"/>
          <w:szCs w:val="24"/>
          <w:lang w:eastAsia="zh-CN"/>
        </w:rPr>
        <w:t>）。</w:t>
      </w:r>
    </w:p>
    <w:p>
      <w:pPr>
        <w:pStyle w:val="11"/>
        <w:widowControl/>
        <w:spacing w:line="360" w:lineRule="auto"/>
        <w:ind w:right="11" w:firstLine="420"/>
        <w:rPr>
          <w:rFonts w:asciiTheme="minorEastAsia" w:hAnsiTheme="minorEastAsia" w:cstheme="minorEastAsia"/>
          <w:sz w:val="24"/>
          <w:szCs w:val="24"/>
        </w:rPr>
      </w:pPr>
      <w:r>
        <w:rPr>
          <w:rFonts w:hint="eastAsia" w:asciiTheme="minorEastAsia" w:hAnsiTheme="minorEastAsia" w:cstheme="minorEastAsia"/>
          <w:sz w:val="24"/>
          <w:szCs w:val="24"/>
        </w:rPr>
        <w:t>C、应答人不得被工商行政管理机关在全国企业信用信息公示系统（</w:t>
      </w:r>
      <w:r>
        <w:fldChar w:fldCharType="begin"/>
      </w:r>
      <w:r>
        <w:instrText xml:space="preserve"> HYPERLINK "http://www.gsxt.gov.cn）中列入严重违法失信企业名（应附查询结果复印件并加盖单位章" </w:instrText>
      </w:r>
      <w:r>
        <w:fldChar w:fldCharType="separate"/>
      </w:r>
      <w:r>
        <w:rPr>
          <w:rFonts w:hint="eastAsia" w:asciiTheme="minorEastAsia" w:hAnsiTheme="minorEastAsia" w:cstheme="minorEastAsia"/>
          <w:sz w:val="24"/>
          <w:szCs w:val="24"/>
        </w:rPr>
        <w:t>http://www.gsxt.gov.cn）中列入严重违法失信企业名</w:t>
      </w:r>
      <w:r>
        <w:rPr>
          <w:rFonts w:hint="eastAsia" w:asciiTheme="minorEastAsia" w:hAnsiTheme="minorEastAsia" w:cstheme="minorEastAsia"/>
          <w:color w:val="FF0000"/>
          <w:sz w:val="24"/>
          <w:szCs w:val="24"/>
        </w:rPr>
        <w:t>（</w:t>
      </w:r>
      <w:r>
        <w:rPr>
          <w:rFonts w:hint="eastAsia" w:asciiTheme="minorEastAsia" w:hAnsiTheme="minorEastAsia" w:cstheme="minorEastAsia"/>
          <w:b/>
          <w:bCs/>
          <w:color w:val="FF0000"/>
          <w:sz w:val="24"/>
          <w:szCs w:val="24"/>
        </w:rPr>
        <w:t>应附查询结果复印件并加盖单位章</w:t>
      </w:r>
      <w:r>
        <w:rPr>
          <w:rFonts w:hint="eastAsia" w:asciiTheme="minorEastAsia" w:hAnsiTheme="minorEastAsia" w:cstheme="minorEastAsia"/>
          <w:b/>
          <w:bCs/>
          <w:color w:val="FF0000"/>
          <w:sz w:val="24"/>
          <w:szCs w:val="24"/>
        </w:rPr>
        <w:fldChar w:fldCharType="end"/>
      </w:r>
      <w:r>
        <w:rPr>
          <w:rFonts w:hint="eastAsia" w:asciiTheme="minorEastAsia" w:hAnsiTheme="minorEastAsia" w:cstheme="minorEastAsia"/>
          <w:color w:val="FF0000"/>
          <w:sz w:val="24"/>
          <w:szCs w:val="24"/>
        </w:rPr>
        <w:t>）</w:t>
      </w:r>
      <w:r>
        <w:rPr>
          <w:rFonts w:hint="eastAsia" w:asciiTheme="minorEastAsia" w:hAnsiTheme="minorEastAsia" w:cstheme="minorEastAsia"/>
          <w:sz w:val="24"/>
          <w:szCs w:val="24"/>
        </w:rPr>
        <w:t>。</w:t>
      </w:r>
    </w:p>
    <w:p>
      <w:pPr>
        <w:pStyle w:val="11"/>
        <w:widowControl/>
        <w:spacing w:line="360" w:lineRule="auto"/>
        <w:ind w:right="11" w:firstLine="420"/>
        <w:rPr>
          <w:rFonts w:asciiTheme="minorEastAsia" w:hAnsiTheme="minorEastAsia" w:cstheme="minorEastAsia"/>
          <w:sz w:val="24"/>
          <w:szCs w:val="24"/>
        </w:rPr>
      </w:pPr>
      <w:r>
        <w:rPr>
          <w:rFonts w:hint="eastAsia" w:asciiTheme="minorEastAsia" w:hAnsiTheme="minorEastAsia" w:cstheme="minorEastAsia"/>
          <w:sz w:val="24"/>
          <w:szCs w:val="24"/>
        </w:rPr>
        <w:t>D、应答人与本采购项目其他应答人不得存在控股关系或管理关系、单位负责人为同一人的情形。</w:t>
      </w:r>
    </w:p>
    <w:p>
      <w:pPr>
        <w:pStyle w:val="11"/>
        <w:widowControl/>
        <w:spacing w:line="360" w:lineRule="auto"/>
        <w:ind w:right="11" w:firstLine="420"/>
        <w:rPr>
          <w:rFonts w:asciiTheme="minorEastAsia" w:hAnsiTheme="minorEastAsia" w:cstheme="minorEastAsia"/>
          <w:b/>
          <w:bCs/>
          <w:sz w:val="24"/>
          <w:szCs w:val="24"/>
        </w:rPr>
      </w:pPr>
      <w:r>
        <w:rPr>
          <w:rFonts w:hint="eastAsia" w:asciiTheme="minorEastAsia" w:hAnsiTheme="minorEastAsia" w:cstheme="minorEastAsia"/>
          <w:sz w:val="24"/>
          <w:szCs w:val="24"/>
        </w:rPr>
        <w:t>E、</w:t>
      </w:r>
      <w:r>
        <w:rPr>
          <w:rFonts w:hint="eastAsia" w:cs="宋体" w:asciiTheme="minorEastAsia" w:hAnsiTheme="minorEastAsia"/>
          <w:sz w:val="24"/>
          <w:szCs w:val="24"/>
          <w:highlight w:val="green"/>
        </w:rPr>
        <w:t>应答人在《中国海油供应链数字化平台》（https://bid.cnooc.com.cn）填报供应商注册信息，并在注册审核通过后，方可具备参与采办业务的基本资格，</w:t>
      </w:r>
      <w:r>
        <w:rPr>
          <w:rFonts w:hint="eastAsia" w:cs="宋体" w:asciiTheme="minorEastAsia" w:hAnsiTheme="minorEastAsia"/>
          <w:b/>
          <w:bCs/>
          <w:sz w:val="24"/>
          <w:szCs w:val="24"/>
          <w:highlight w:val="green"/>
        </w:rPr>
        <w:t>未通过注册审核的应答人应答均视为无效。</w:t>
      </w:r>
      <w:r>
        <w:rPr>
          <w:rFonts w:hint="eastAsia" w:cs="宋体" w:asciiTheme="minorEastAsia" w:hAnsiTheme="minorEastAsia"/>
          <w:sz w:val="24"/>
          <w:szCs w:val="24"/>
          <w:highlight w:val="green"/>
        </w:rPr>
        <w:t>具体流程可参考《海油发展供应商注册流程及操作说明》或者在《中国海油供应链数字化平台》首页“下载专区”下载《供应商注册操作手册》，如遇系统问题可咨询系统支持服务客服热线：010-84528886。</w:t>
      </w:r>
    </w:p>
    <w:p>
      <w:pPr>
        <w:pStyle w:val="11"/>
        <w:widowControl/>
        <w:spacing w:line="360" w:lineRule="auto"/>
        <w:ind w:right="11" w:firstLine="420"/>
        <w:rPr>
          <w:rFonts w:asciiTheme="minorEastAsia" w:hAnsiTheme="minorEastAsia" w:cstheme="minorEastAsia"/>
          <w:sz w:val="24"/>
          <w:szCs w:val="24"/>
        </w:rPr>
      </w:pPr>
      <w:r>
        <w:rPr>
          <w:rFonts w:hint="eastAsia" w:asciiTheme="minorEastAsia" w:hAnsiTheme="minorEastAsia" w:cstheme="minorEastAsia"/>
          <w:sz w:val="24"/>
          <w:szCs w:val="24"/>
        </w:rPr>
        <w:t>F、应答人应在应答文件中提供其公司章程或其他能够体现出资人、股东信息的法定文件，作为评标/评审时的依据。</w:t>
      </w:r>
    </w:p>
    <w:p>
      <w:pPr>
        <w:pStyle w:val="11"/>
        <w:widowControl/>
        <w:spacing w:line="360" w:lineRule="auto"/>
        <w:ind w:right="11" w:firstLine="420"/>
        <w:rPr>
          <w:rFonts w:asciiTheme="minorEastAsia" w:hAnsiTheme="minorEastAsia" w:cstheme="minorEastAsia"/>
          <w:sz w:val="24"/>
          <w:szCs w:val="24"/>
        </w:rPr>
      </w:pPr>
      <w:r>
        <w:rPr>
          <w:rFonts w:hint="eastAsia" w:asciiTheme="minorEastAsia" w:hAnsiTheme="minorEastAsia" w:cstheme="minorEastAsia"/>
          <w:sz w:val="24"/>
          <w:szCs w:val="24"/>
        </w:rPr>
        <w:t>G、应答人承诺：中国海油在职员工（不含正式派出的）未有在投标人单位担任股东、法人代表、董事、监事和其他任职人员的情形。</w:t>
      </w:r>
    </w:p>
    <w:p>
      <w:pPr>
        <w:pStyle w:val="11"/>
        <w:widowControl/>
        <w:spacing w:line="360" w:lineRule="auto"/>
        <w:ind w:right="11" w:firstLine="420"/>
        <w:rPr>
          <w:rFonts w:asciiTheme="minorEastAsia" w:hAnsiTheme="minorEastAsia" w:cstheme="minorEastAsia"/>
          <w:sz w:val="24"/>
          <w:szCs w:val="24"/>
        </w:rPr>
      </w:pPr>
      <w:r>
        <w:rPr>
          <w:rFonts w:hint="eastAsia" w:asciiTheme="minorEastAsia" w:hAnsiTheme="minorEastAsia" w:cstheme="minorEastAsia"/>
          <w:sz w:val="24"/>
          <w:szCs w:val="24"/>
        </w:rPr>
        <w:t>H、应答人承诺：与本采购项目其他应答人不存在控股关系或管理关系、单位负责人为同一人的情形。</w:t>
      </w:r>
    </w:p>
    <w:p>
      <w:pPr>
        <w:pStyle w:val="44"/>
        <w:widowControl/>
        <w:spacing w:line="360" w:lineRule="auto"/>
        <w:ind w:left="420"/>
        <w:outlineLvl w:val="3"/>
        <w:rPr>
          <w:rFonts w:asciiTheme="minorEastAsia" w:hAnsiTheme="minorEastAsia" w:cstheme="minorEastAsia"/>
          <w:kern w:val="2"/>
          <w:sz w:val="24"/>
          <w:szCs w:val="24"/>
          <w:highlight w:val="cyan"/>
          <w:lang w:eastAsia="zh-CN"/>
        </w:rPr>
      </w:pPr>
      <w:r>
        <w:rPr>
          <w:rFonts w:hint="eastAsia" w:asciiTheme="minorEastAsia" w:hAnsiTheme="minorEastAsia" w:cstheme="minorEastAsia"/>
          <w:kern w:val="2"/>
          <w:sz w:val="24"/>
          <w:szCs w:val="24"/>
          <w:highlight w:val="cyan"/>
          <w:lang w:eastAsia="zh-CN"/>
        </w:rPr>
        <w:t>（4）代理商、贸易商、服务商要求</w:t>
      </w:r>
    </w:p>
    <w:p>
      <w:pPr>
        <w:pStyle w:val="4"/>
        <w:tabs>
          <w:tab w:val="left" w:pos="770"/>
        </w:tabs>
        <w:spacing w:before="0" w:line="360" w:lineRule="auto"/>
        <w:ind w:left="0" w:right="134" w:firstLine="482" w:firstLineChars="200"/>
        <w:rPr>
          <w:color w:val="000000" w:themeColor="text1"/>
          <w:lang w:eastAsia="zh-CN"/>
          <w14:textFill>
            <w14:solidFill>
              <w14:schemeClr w14:val="tx1"/>
            </w14:solidFill>
          </w14:textFill>
        </w:rPr>
      </w:pPr>
      <w:r>
        <w:rPr>
          <w:rFonts w:hint="eastAsia" w:cs="宋体"/>
          <w:b/>
          <w:bCs/>
          <w:color w:val="000000"/>
          <w:sz w:val="24"/>
          <w:szCs w:val="24"/>
          <w:lang w:eastAsia="zh-CN"/>
        </w:rPr>
        <w:t>服务商</w:t>
      </w:r>
      <w:r>
        <w:rPr>
          <w:rFonts w:hint="eastAsia" w:cs="宋体"/>
          <w:color w:val="000000"/>
          <w:sz w:val="24"/>
          <w:szCs w:val="24"/>
          <w:lang w:eastAsia="zh-CN"/>
        </w:rPr>
        <w:t>需满足：1）不得将中国海油作为唯一服务客户，承诺中国海油非其唯一服务客户并提供支持性材料（海油外业绩）；2）自有社保人数≥5人，须提供近三月社保证明；3）实缴注册资本金不能为零。</w:t>
      </w:r>
      <w:r>
        <w:rPr>
          <w:rFonts w:hint="eastAsia" w:cs="宋体"/>
          <w:b/>
          <w:bCs/>
          <w:color w:val="000000" w:themeColor="text1"/>
          <w:sz w:val="24"/>
          <w:szCs w:val="24"/>
          <w:lang w:eastAsia="zh-CN"/>
          <w14:textFill>
            <w14:solidFill>
              <w14:schemeClr w14:val="tx1"/>
            </w14:solidFill>
          </w14:textFill>
        </w:rPr>
        <w:t>对不满足要求的或未能提供相应证明材料的服务商，都将影响评审结果。</w:t>
      </w:r>
    </w:p>
    <w:p>
      <w:pPr>
        <w:spacing w:line="360" w:lineRule="auto"/>
        <w:ind w:firstLine="482" w:firstLineChars="200"/>
        <w:outlineLvl w:val="2"/>
        <w:rPr>
          <w:rFonts w:asciiTheme="minorEastAsia" w:hAnsiTheme="minorEastAsia" w:cstheme="minorEastAsia"/>
          <w:b/>
          <w:bCs/>
          <w:sz w:val="24"/>
          <w:szCs w:val="24"/>
        </w:rPr>
      </w:pPr>
      <w:r>
        <w:rPr>
          <w:rFonts w:hint="eastAsia" w:asciiTheme="minorEastAsia" w:hAnsiTheme="minorEastAsia" w:cstheme="minorEastAsia"/>
          <w:b/>
          <w:bCs/>
          <w:sz w:val="24"/>
          <w:szCs w:val="24"/>
        </w:rPr>
        <w:t xml:space="preserve">7. </w:t>
      </w:r>
      <w:r>
        <w:rPr>
          <w:rFonts w:hint="eastAsia" w:asciiTheme="minorEastAsia" w:hAnsiTheme="minorEastAsia" w:cstheme="minorEastAsia"/>
          <w:color w:val="000000" w:themeColor="text1"/>
          <w:sz w:val="24"/>
          <w:szCs w:val="24"/>
          <w14:textFill>
            <w14:solidFill>
              <w14:schemeClr w14:val="tx1"/>
            </w14:solidFill>
          </w14:textFill>
        </w:rPr>
        <w:t>应答人应在《中国海洋石油集团有限公司采办业务管理与交易系统》填报供应商注册信息，供应商提交注册申请后，由供应商及时告知项目联系人（联系人：汪家佳，</w:t>
      </w:r>
      <w:r>
        <w:rPr>
          <w:rFonts w:hint="eastAsia" w:asciiTheme="minorEastAsia" w:hAnsiTheme="minorEastAsia" w:cstheme="minorEastAsia"/>
          <w:color w:val="000000" w:themeColor="text1"/>
          <w:sz w:val="24"/>
          <w:szCs w:val="24"/>
          <w:highlight w:val="yellow"/>
          <w14:textFill>
            <w14:solidFill>
              <w14:schemeClr w14:val="tx1"/>
            </w14:solidFill>
          </w14:textFill>
        </w:rPr>
        <w:t>电话：13587094507</w:t>
      </w:r>
      <w:r>
        <w:rPr>
          <w:rFonts w:hint="eastAsia" w:asciiTheme="minorEastAsia" w:hAnsiTheme="minorEastAsia" w:cstheme="minorEastAsia"/>
          <w:color w:val="000000" w:themeColor="text1"/>
          <w:sz w:val="24"/>
          <w:szCs w:val="24"/>
          <w14:textFill>
            <w14:solidFill>
              <w14:schemeClr w14:val="tx1"/>
            </w14:solidFill>
          </w14:textFill>
        </w:rPr>
        <w:t>），完成供应商注册申请，并在</w:t>
      </w:r>
      <w:r>
        <w:rPr>
          <w:rFonts w:hint="eastAsia" w:asciiTheme="minorEastAsia" w:hAnsiTheme="minorEastAsia" w:cstheme="minorEastAsia"/>
          <w:color w:val="000000" w:themeColor="text1"/>
          <w:sz w:val="24"/>
          <w:szCs w:val="24"/>
          <w:highlight w:val="yellow"/>
          <w14:textFill>
            <w14:solidFill>
              <w14:schemeClr w14:val="tx1"/>
            </w14:solidFill>
          </w14:textFill>
        </w:rPr>
        <w:t>注册审核通过后，方可具备参与采办业务的基本资格，</w:t>
      </w:r>
      <w:r>
        <w:rPr>
          <w:rFonts w:hint="eastAsia" w:asciiTheme="minorEastAsia" w:hAnsiTheme="minorEastAsia" w:cstheme="minorEastAsia"/>
          <w:color w:val="000000" w:themeColor="text1"/>
          <w:sz w:val="24"/>
          <w:szCs w:val="24"/>
          <w14:textFill>
            <w14:solidFill>
              <w14:schemeClr w14:val="tx1"/>
            </w14:solidFill>
          </w14:textFill>
        </w:rPr>
        <w:t>未通过注册审核的应答人应答均视为无效。如供应商未及时告知，造成未完成注册无法参与投标的情况，由供应商自行负责</w:t>
      </w:r>
      <w:r>
        <w:rPr>
          <w:rFonts w:hint="eastAsia" w:asciiTheme="minorEastAsia" w:hAnsiTheme="minorEastAsia" w:cstheme="minorEastAsia"/>
          <w:b/>
          <w:bCs/>
          <w:sz w:val="24"/>
          <w:szCs w:val="24"/>
        </w:rPr>
        <w:t>。</w:t>
      </w:r>
    </w:p>
    <w:p>
      <w:pPr>
        <w:spacing w:line="360" w:lineRule="auto"/>
        <w:ind w:firstLine="480" w:firstLineChars="200"/>
        <w:outlineLvl w:val="2"/>
        <w:rPr>
          <w:rFonts w:asciiTheme="minorEastAsia" w:hAnsiTheme="minorEastAsia" w:cstheme="minorEastAsia"/>
          <w:sz w:val="24"/>
          <w:szCs w:val="24"/>
          <w:highlight w:val="green"/>
        </w:rPr>
      </w:pPr>
      <w:r>
        <w:rPr>
          <w:rFonts w:hint="eastAsia" w:asciiTheme="minorEastAsia" w:hAnsiTheme="minorEastAsia" w:cstheme="minorEastAsia"/>
          <w:sz w:val="24"/>
          <w:szCs w:val="24"/>
          <w:highlight w:val="green"/>
        </w:rPr>
        <w:t>8.应答人应于</w:t>
      </w:r>
      <w:r>
        <w:rPr>
          <w:rFonts w:hint="eastAsia" w:asciiTheme="minorEastAsia" w:hAnsiTheme="minorEastAsia" w:cstheme="minorEastAsia"/>
          <w:b/>
          <w:bCs/>
          <w:sz w:val="24"/>
          <w:szCs w:val="24"/>
          <w:highlight w:val="green"/>
        </w:rPr>
        <w:t>收到中标通知书后</w:t>
      </w:r>
      <w:r>
        <w:rPr>
          <w:rFonts w:hint="eastAsia" w:asciiTheme="minorEastAsia" w:hAnsiTheme="minorEastAsia" w:cstheme="minorEastAsia"/>
          <w:sz w:val="24"/>
          <w:szCs w:val="24"/>
          <w:highlight w:val="green"/>
        </w:rPr>
        <w:t xml:space="preserve"> </w:t>
      </w:r>
      <w:r>
        <w:rPr>
          <w:rFonts w:hint="eastAsia" w:asciiTheme="minorEastAsia" w:hAnsiTheme="minorEastAsia" w:cstheme="minorEastAsia"/>
          <w:b/>
          <w:bCs/>
          <w:sz w:val="24"/>
          <w:szCs w:val="24"/>
          <w:highlight w:val="green"/>
        </w:rPr>
        <w:t>2 日内</w:t>
      </w:r>
      <w:r>
        <w:rPr>
          <w:rFonts w:hint="eastAsia" w:asciiTheme="minorEastAsia" w:hAnsiTheme="minorEastAsia" w:cstheme="minorEastAsia"/>
          <w:sz w:val="24"/>
          <w:szCs w:val="24"/>
          <w:highlight w:val="green"/>
        </w:rPr>
        <w:t>按照准入海油发展供应商名录的资料提报要求完成资料准备和上传工作，准入名录的具体要求详见附件7。如应答人超时效未完成上传工作，有可能</w:t>
      </w:r>
      <w:r>
        <w:rPr>
          <w:rFonts w:hint="eastAsia" w:asciiTheme="minorEastAsia" w:hAnsiTheme="minorEastAsia" w:cstheme="minorEastAsia"/>
          <w:b/>
          <w:bCs/>
          <w:sz w:val="24"/>
          <w:szCs w:val="24"/>
          <w:highlight w:val="green"/>
        </w:rPr>
        <w:t>影响其中标资格</w:t>
      </w:r>
      <w:r>
        <w:rPr>
          <w:rFonts w:hint="eastAsia" w:asciiTheme="minorEastAsia" w:hAnsiTheme="minorEastAsia" w:cstheme="minorEastAsia"/>
          <w:sz w:val="24"/>
          <w:szCs w:val="24"/>
          <w:highlight w:val="green"/>
        </w:rPr>
        <w:t>，因此造成的损失，由供应商自行承担。</w:t>
      </w:r>
    </w:p>
    <w:p>
      <w:pPr>
        <w:spacing w:line="360" w:lineRule="auto"/>
        <w:ind w:firstLine="480" w:firstLineChars="200"/>
        <w:outlineLvl w:val="2"/>
        <w:rPr>
          <w:rFonts w:asciiTheme="minorEastAsia" w:hAnsiTheme="minorEastAsia" w:cstheme="minorEastAsia"/>
          <w:sz w:val="24"/>
          <w:szCs w:val="24"/>
        </w:rPr>
      </w:pPr>
      <w:r>
        <w:rPr>
          <w:rFonts w:hint="eastAsia" w:asciiTheme="minorEastAsia" w:hAnsiTheme="minorEastAsia" w:cstheme="minorEastAsia"/>
          <w:sz w:val="24"/>
          <w:szCs w:val="24"/>
        </w:rPr>
        <w:t>9. 询价文件中明确要求</w:t>
      </w:r>
      <w:r>
        <w:rPr>
          <w:rFonts w:hint="eastAsia" w:asciiTheme="minorEastAsia" w:hAnsiTheme="minorEastAsia" w:cstheme="minorEastAsia"/>
          <w:b/>
          <w:bCs/>
          <w:sz w:val="24"/>
          <w:szCs w:val="24"/>
        </w:rPr>
        <w:t>资质</w:t>
      </w:r>
      <w:r>
        <w:rPr>
          <w:rFonts w:hint="eastAsia" w:asciiTheme="minorEastAsia" w:hAnsiTheme="minorEastAsia" w:cstheme="minorEastAsia"/>
          <w:sz w:val="24"/>
          <w:szCs w:val="24"/>
        </w:rPr>
        <w:t>需要在评议阶段通过权威网站查询的，</w:t>
      </w:r>
      <w:r>
        <w:rPr>
          <w:rFonts w:hint="eastAsia" w:asciiTheme="minorEastAsia" w:hAnsiTheme="minorEastAsia" w:cstheme="minorEastAsia"/>
          <w:b/>
          <w:bCs/>
          <w:sz w:val="24"/>
          <w:szCs w:val="24"/>
        </w:rPr>
        <w:t>以权威网站查询结果为准</w:t>
      </w:r>
      <w:r>
        <w:rPr>
          <w:rFonts w:hint="eastAsia" w:asciiTheme="minorEastAsia" w:hAnsiTheme="minorEastAsia" w:cstheme="minorEastAsia"/>
          <w:sz w:val="24"/>
          <w:szCs w:val="24"/>
        </w:rPr>
        <w:t>。响应文件中已提供查询结果证明但未查询到的，可以澄清。响应文件中未明确要求通过权威网站查询的，以响应文件为准。</w:t>
      </w:r>
    </w:p>
    <w:p>
      <w:pPr>
        <w:spacing w:line="360" w:lineRule="auto"/>
        <w:ind w:firstLine="480" w:firstLineChars="200"/>
        <w:outlineLvl w:val="2"/>
        <w:rPr>
          <w:rFonts w:asciiTheme="minorEastAsia" w:hAnsiTheme="minorEastAsia" w:cstheme="minorEastAsia"/>
          <w:sz w:val="24"/>
          <w:szCs w:val="24"/>
          <w:highlight w:val="green"/>
        </w:rPr>
      </w:pPr>
      <w:r>
        <w:rPr>
          <w:rFonts w:hint="eastAsia" w:asciiTheme="minorEastAsia" w:hAnsiTheme="minorEastAsia" w:cstheme="minorEastAsia"/>
          <w:sz w:val="24"/>
          <w:szCs w:val="24"/>
        </w:rPr>
        <w:t>10.应答人与本采购项目</w:t>
      </w:r>
      <w:r>
        <w:rPr>
          <w:rFonts w:hint="eastAsia" w:asciiTheme="minorEastAsia" w:hAnsiTheme="minorEastAsia" w:cstheme="minorEastAsia"/>
          <w:b/>
          <w:bCs/>
          <w:sz w:val="24"/>
          <w:szCs w:val="24"/>
        </w:rPr>
        <w:t>其他应答人存在控股关系或管理关系、单位负责人为同一人的情形，则存在关联关系</w:t>
      </w:r>
      <w:r>
        <w:rPr>
          <w:rFonts w:hint="eastAsia" w:asciiTheme="minorEastAsia" w:hAnsiTheme="minorEastAsia" w:cstheme="minorEastAsia"/>
          <w:sz w:val="24"/>
          <w:szCs w:val="24"/>
        </w:rPr>
        <w:t>，评审小组应当</w:t>
      </w:r>
      <w:r>
        <w:rPr>
          <w:rFonts w:hint="eastAsia" w:asciiTheme="minorEastAsia" w:hAnsiTheme="minorEastAsia" w:cstheme="minorEastAsia"/>
          <w:b/>
          <w:bCs/>
          <w:sz w:val="24"/>
          <w:szCs w:val="24"/>
        </w:rPr>
        <w:t>否决</w:t>
      </w:r>
      <w:r>
        <w:rPr>
          <w:rFonts w:hint="eastAsia" w:asciiTheme="minorEastAsia" w:hAnsiTheme="minorEastAsia" w:cstheme="minorEastAsia"/>
          <w:sz w:val="24"/>
          <w:szCs w:val="24"/>
        </w:rPr>
        <w:t>其响应文件。对发现违反招投标法《招标投标法实施条例》第三十四条款规定的成交人，取消其成交资格，对发现存在围标、串标情形的供应商</w:t>
      </w:r>
      <w:r>
        <w:rPr>
          <w:rFonts w:hint="eastAsia" w:asciiTheme="minorEastAsia" w:hAnsiTheme="minorEastAsia" w:cstheme="minorEastAsia"/>
          <w:b/>
          <w:bCs/>
          <w:sz w:val="24"/>
          <w:szCs w:val="24"/>
        </w:rPr>
        <w:t>严肃处理</w:t>
      </w:r>
      <w:r>
        <w:rPr>
          <w:rFonts w:hint="eastAsia" w:asciiTheme="minorEastAsia" w:hAnsiTheme="minorEastAsia" w:cstheme="minorEastAsia"/>
          <w:sz w:val="24"/>
          <w:szCs w:val="24"/>
        </w:rPr>
        <w:t>。</w:t>
      </w:r>
      <w:r>
        <w:rPr>
          <w:rFonts w:hint="eastAsia" w:asciiTheme="minorEastAsia" w:hAnsiTheme="minorEastAsia" w:cstheme="minorEastAsia"/>
          <w:sz w:val="24"/>
          <w:szCs w:val="24"/>
          <w:highlight w:val="green"/>
        </w:rPr>
        <w:t>在非公开采购项目中，在确定被邀请的供应商名单前，要对供应商的单位负责人、股东情况等进行核实，严禁邀请“存在 控股关系或管理关系、单位负责人为同一人、同一自然人同时持有两家公司非公开上市股份”情形的关联关系供应商同时参与。</w:t>
      </w:r>
    </w:p>
    <w:p>
      <w:pPr>
        <w:spacing w:line="360" w:lineRule="auto"/>
        <w:ind w:firstLine="482" w:firstLineChars="200"/>
        <w:outlineLvl w:val="2"/>
        <w:rPr>
          <w:rFonts w:asciiTheme="minorEastAsia" w:hAnsiTheme="minorEastAsia" w:cstheme="minorEastAsia"/>
          <w:b/>
          <w:bCs/>
          <w:sz w:val="24"/>
          <w:szCs w:val="24"/>
        </w:rPr>
      </w:pPr>
      <w:r>
        <w:rPr>
          <w:rFonts w:hint="eastAsia" w:asciiTheme="minorEastAsia" w:hAnsiTheme="minorEastAsia" w:cstheme="minorEastAsia"/>
          <w:b/>
          <w:bCs/>
          <w:sz w:val="24"/>
          <w:szCs w:val="24"/>
        </w:rPr>
        <w:t>11.</w:t>
      </w:r>
      <w:r>
        <w:rPr>
          <w:rFonts w:hint="eastAsia" w:asciiTheme="minorEastAsia" w:hAnsiTheme="minorEastAsia" w:cstheme="minorEastAsia"/>
          <w:b/>
          <w:bCs/>
          <w:sz w:val="24"/>
          <w:szCs w:val="24"/>
          <w:highlight w:val="green"/>
        </w:rPr>
        <w:t>新供应商注册要求</w:t>
      </w:r>
      <w:r>
        <w:rPr>
          <w:rFonts w:hint="eastAsia" w:asciiTheme="minorEastAsia" w:hAnsiTheme="minorEastAsia" w:cstheme="minorEastAsia"/>
          <w:b/>
          <w:bCs/>
          <w:sz w:val="24"/>
          <w:szCs w:val="24"/>
        </w:rPr>
        <w:t>：</w:t>
      </w:r>
    </w:p>
    <w:p>
      <w:pPr>
        <w:spacing w:line="360" w:lineRule="auto"/>
        <w:ind w:firstLine="482" w:firstLineChars="200"/>
        <w:rPr>
          <w:rFonts w:cs="宋体" w:asciiTheme="minorEastAsia" w:hAnsiTheme="minorEastAsia"/>
          <w:highlight w:val="green"/>
        </w:rPr>
      </w:pPr>
      <w:r>
        <w:rPr>
          <w:rFonts w:hint="eastAsia" w:asciiTheme="minorEastAsia" w:hAnsiTheme="minorEastAsia" w:cstheme="minorEastAsia"/>
          <w:b/>
          <w:bCs/>
          <w:sz w:val="24"/>
          <w:szCs w:val="24"/>
        </w:rPr>
        <w:t>（1）应答人必须先行注册（免费）后，方可下载询价文件。如未在系统中下载询价文件，不可参加应答。</w:t>
      </w:r>
    </w:p>
    <w:p>
      <w:pPr>
        <w:spacing w:line="360" w:lineRule="auto"/>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（2）若确认响应询价，须及时告知公告中联系人，进一步完成系统注册审核后，方能提交应答文件，未通过注册审核的应答人应答均视为无效。</w:t>
      </w:r>
    </w:p>
    <w:p>
      <w:pPr>
        <w:spacing w:line="360" w:lineRule="auto"/>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（3）供应商注册及审核流程</w:t>
      </w:r>
    </w:p>
    <w:p>
      <w:pPr>
        <w:spacing w:line="360" w:lineRule="auto"/>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①参与海油发展公开询价的名</w:t>
      </w:r>
      <w:r>
        <w:rPr>
          <w:rFonts w:hint="eastAsia" w:asciiTheme="minorEastAsia" w:hAnsiTheme="minorEastAsia" w:cstheme="minorEastAsia"/>
          <w:b/>
          <w:bCs/>
          <w:sz w:val="24"/>
          <w:szCs w:val="24"/>
          <w:highlight w:val="green"/>
        </w:rPr>
        <w:t>录外供应商在《中国海油供应链数字化平台》（https://bid.cnooc.com.cn）</w:t>
      </w:r>
      <w:r>
        <w:rPr>
          <w:rFonts w:hint="eastAsia" w:asciiTheme="minorEastAsia" w:hAnsiTheme="minorEastAsia" w:cstheme="minorEastAsia"/>
          <w:b/>
          <w:bCs/>
          <w:sz w:val="24"/>
          <w:szCs w:val="24"/>
        </w:rPr>
        <w:t>进行自行注册，目标单位选择中海油能源发展股份有限公司；</w:t>
      </w:r>
    </w:p>
    <w:p>
      <w:pPr>
        <w:spacing w:line="360" w:lineRule="auto"/>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②供应商自行联系公告中联系人（品类工程师）；</w:t>
      </w:r>
    </w:p>
    <w:p>
      <w:pPr>
        <w:spacing w:line="360" w:lineRule="auto"/>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③品类工程师以邮件方式及时将供应商名称告知海油发展供应商档案管理员对该供应商进行注册审核，集团公司查重；</w:t>
      </w:r>
    </w:p>
    <w:p>
      <w:pPr>
        <w:spacing w:line="360" w:lineRule="auto"/>
        <w:ind w:left="479" w:leftChars="228"/>
      </w:pPr>
      <w:r>
        <w:rPr>
          <w:rFonts w:hint="eastAsia" w:asciiTheme="minorEastAsia" w:hAnsiTheme="minorEastAsia" w:cstheme="minorEastAsia"/>
          <w:b/>
          <w:bCs/>
          <w:sz w:val="24"/>
          <w:szCs w:val="24"/>
        </w:rPr>
        <w:t>④供应商完成系统后续报价事宜。</w:t>
      </w:r>
      <w:r>
        <w:rPr>
          <w:rFonts w:hint="eastAsia" w:asciiTheme="minorEastAsia" w:hAnsiTheme="minorEastAsia" w:cstheme="minorEastAsia"/>
          <w:b/>
          <w:bCs/>
          <w:sz w:val="24"/>
          <w:szCs w:val="24"/>
        </w:rPr>
        <w:br w:type="textWrapping"/>
      </w:r>
      <w:r>
        <w:rPr>
          <w:rFonts w:hint="eastAsia" w:ascii="宋体" w:hAnsi="宋体" w:eastAsia="宋体" w:cs="宋体"/>
          <w:b/>
          <w:bCs/>
          <w:sz w:val="24"/>
          <w:szCs w:val="24"/>
          <w:highlight w:val="green"/>
        </w:rPr>
        <w:t>⑤</w:t>
      </w:r>
      <w:r>
        <w:rPr>
          <w:rFonts w:hint="eastAsia" w:asciiTheme="minorEastAsia" w:hAnsiTheme="minorEastAsia" w:cstheme="minorEastAsia"/>
          <w:b/>
          <w:bCs/>
          <w:sz w:val="24"/>
          <w:szCs w:val="24"/>
          <w:highlight w:val="green"/>
        </w:rPr>
        <w:t>具体流程可参考《海油发展供应商注册流程及操作说明》或者在《中国海油供应链数字化平台》首页“下载专区”下载《供应商注册操作手册》，如遇系统问题可咨询系统支持服务客服热线：010-84528886。</w:t>
      </w:r>
    </w:p>
    <w:p>
      <w:pPr>
        <w:spacing w:line="360" w:lineRule="auto"/>
        <w:ind w:firstLine="482" w:firstLineChars="200"/>
        <w:outlineLvl w:val="1"/>
        <w:rPr>
          <w:rFonts w:asciiTheme="minorEastAsia" w:hAnsiTheme="minorEastAsia"/>
          <w:b/>
          <w:bCs/>
          <w:sz w:val="24"/>
          <w:szCs w:val="24"/>
        </w:rPr>
      </w:pPr>
      <w:r>
        <w:rPr>
          <w:rFonts w:hint="eastAsia" w:asciiTheme="minorEastAsia" w:hAnsiTheme="minorEastAsia"/>
          <w:b/>
          <w:bCs/>
          <w:sz w:val="24"/>
          <w:szCs w:val="24"/>
        </w:rPr>
        <w:t>三、联系方式</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联系单位：中海油能源发展股份有限公司采办共享中心</w:t>
      </w:r>
    </w:p>
    <w:p>
      <w:pPr>
        <w:spacing w:line="360" w:lineRule="auto"/>
        <w:ind w:firstLine="480" w:firstLineChars="200"/>
        <w:rPr>
          <w:rFonts w:hint="eastAsia" w:asciiTheme="minorEastAsia" w:hAnsiTheme="minorEastAsia"/>
          <w:b w:val="0"/>
          <w:bCs w:val="0"/>
          <w:sz w:val="24"/>
          <w:szCs w:val="24"/>
          <w:highlight w:val="none"/>
          <w:lang w:val="en-US" w:eastAsia="zh-CN"/>
        </w:rPr>
      </w:pPr>
      <w:r>
        <w:rPr>
          <w:rFonts w:hint="eastAsia" w:asciiTheme="minorEastAsia" w:hAnsiTheme="minorEastAsia"/>
          <w:b w:val="0"/>
          <w:bCs w:val="0"/>
          <w:sz w:val="24"/>
          <w:szCs w:val="24"/>
          <w:highlight w:val="none"/>
        </w:rPr>
        <w:t>联系人：</w:t>
      </w:r>
      <w:r>
        <w:rPr>
          <w:rFonts w:hint="eastAsia" w:asciiTheme="minorEastAsia" w:hAnsiTheme="minorEastAsia"/>
          <w:b w:val="0"/>
          <w:bCs w:val="0"/>
          <w:sz w:val="24"/>
          <w:szCs w:val="24"/>
          <w:highlight w:val="none"/>
          <w:lang w:val="en-US" w:eastAsia="zh-CN"/>
        </w:rPr>
        <w:t>汪家佳</w:t>
      </w:r>
    </w:p>
    <w:p>
      <w:pPr>
        <w:spacing w:line="360" w:lineRule="auto"/>
        <w:ind w:firstLine="480" w:firstLineChars="200"/>
        <w:rPr>
          <w:rFonts w:hint="default" w:asciiTheme="minorEastAsia" w:hAnsiTheme="minorEastAsia" w:eastAsiaTheme="minorEastAsia"/>
          <w:b w:val="0"/>
          <w:bCs w:val="0"/>
          <w:sz w:val="24"/>
          <w:szCs w:val="24"/>
          <w:highlight w:val="none"/>
          <w:lang w:val="en-US" w:eastAsia="zh-CN"/>
        </w:rPr>
      </w:pPr>
      <w:r>
        <w:rPr>
          <w:rFonts w:hint="eastAsia" w:asciiTheme="minorEastAsia" w:hAnsiTheme="minorEastAsia"/>
          <w:b w:val="0"/>
          <w:bCs w:val="0"/>
          <w:sz w:val="24"/>
          <w:szCs w:val="24"/>
          <w:highlight w:val="none"/>
        </w:rPr>
        <w:t>联系电话：0580-8011319/13587094507</w:t>
      </w:r>
    </w:p>
    <w:p>
      <w:pPr>
        <w:spacing w:line="360" w:lineRule="auto"/>
        <w:ind w:firstLine="480" w:firstLineChars="200"/>
        <w:rPr>
          <w:rFonts w:hint="default" w:asciiTheme="minorEastAsia" w:hAnsiTheme="minorEastAsia" w:eastAsiaTheme="minorEastAsia"/>
          <w:b w:val="0"/>
          <w:bCs w:val="0"/>
          <w:sz w:val="24"/>
          <w:szCs w:val="24"/>
          <w:highlight w:val="none"/>
          <w:lang w:val="en-US" w:eastAsia="zh-CN"/>
        </w:rPr>
      </w:pPr>
      <w:r>
        <w:rPr>
          <w:rFonts w:hint="eastAsia" w:asciiTheme="minorEastAsia" w:hAnsiTheme="minorEastAsia"/>
          <w:b w:val="0"/>
          <w:bCs w:val="0"/>
          <w:sz w:val="24"/>
          <w:szCs w:val="24"/>
          <w:highlight w:val="none"/>
        </w:rPr>
        <w:t>邮  箱</w:t>
      </w:r>
      <w:r>
        <w:rPr>
          <w:rFonts w:asciiTheme="minorEastAsia" w:hAnsiTheme="minorEastAsia"/>
          <w:b w:val="0"/>
          <w:bCs w:val="0"/>
          <w:sz w:val="24"/>
          <w:szCs w:val="24"/>
          <w:highlight w:val="none"/>
        </w:rPr>
        <w:t>：</w:t>
      </w:r>
      <w:r>
        <w:rPr>
          <w:rFonts w:hint="eastAsia" w:asciiTheme="minorEastAsia" w:hAnsiTheme="minorEastAsia"/>
          <w:b w:val="0"/>
          <w:bCs w:val="0"/>
          <w:sz w:val="24"/>
          <w:szCs w:val="24"/>
          <w:highlight w:val="none"/>
          <w:lang w:val="en-US" w:eastAsia="zh-CN"/>
        </w:rPr>
        <w:t>wangjj58@cnooc.com.cn</w:t>
      </w:r>
    </w:p>
    <w:p>
      <w:pPr>
        <w:bidi w:val="0"/>
        <w:rPr>
          <w:b w:val="0"/>
          <w:bCs w:val="0"/>
          <w:highlight w:val="none"/>
        </w:rPr>
      </w:pPr>
    </w:p>
    <w:p>
      <w:pPr>
        <w:spacing w:line="360" w:lineRule="auto"/>
        <w:ind w:firstLine="480" w:firstLineChars="200"/>
        <w:rPr>
          <w:rFonts w:asciiTheme="minorEastAsia" w:hAnsiTheme="minorEastAsia"/>
          <w:b w:val="0"/>
          <w:bCs w:val="0"/>
          <w:sz w:val="24"/>
          <w:szCs w:val="24"/>
          <w:highlight w:val="none"/>
        </w:rPr>
      </w:pPr>
      <w:r>
        <w:rPr>
          <w:rFonts w:asciiTheme="minorEastAsia" w:hAnsiTheme="minorEastAsia"/>
          <w:b w:val="0"/>
          <w:bCs w:val="0"/>
          <w:sz w:val="24"/>
          <w:szCs w:val="24"/>
          <w:highlight w:val="none"/>
        </w:rPr>
        <w:t>2</w:t>
      </w:r>
      <w:r>
        <w:rPr>
          <w:rFonts w:hint="eastAsia" w:asciiTheme="minorEastAsia" w:hAnsiTheme="minorEastAsia"/>
          <w:b w:val="0"/>
          <w:bCs w:val="0"/>
          <w:sz w:val="24"/>
          <w:szCs w:val="24"/>
          <w:highlight w:val="none"/>
        </w:rPr>
        <w:t>、我方</w:t>
      </w:r>
      <w:r>
        <w:rPr>
          <w:rFonts w:hint="eastAsia" w:asciiTheme="minorEastAsia" w:hAnsiTheme="minorEastAsia"/>
          <w:b w:val="0"/>
          <w:bCs w:val="0"/>
          <w:sz w:val="24"/>
          <w:szCs w:val="24"/>
          <w:highlight w:val="none"/>
          <w:lang w:val="en-US" w:eastAsia="zh-CN"/>
        </w:rPr>
        <w:t>技术</w:t>
      </w:r>
      <w:r>
        <w:rPr>
          <w:rFonts w:hint="eastAsia" w:asciiTheme="minorEastAsia" w:hAnsiTheme="minorEastAsia"/>
          <w:b w:val="0"/>
          <w:bCs w:val="0"/>
          <w:sz w:val="24"/>
          <w:szCs w:val="24"/>
          <w:highlight w:val="none"/>
        </w:rPr>
        <w:t>代表联系</w:t>
      </w:r>
      <w:r>
        <w:rPr>
          <w:rFonts w:asciiTheme="minorEastAsia" w:hAnsiTheme="minorEastAsia"/>
          <w:b w:val="0"/>
          <w:bCs w:val="0"/>
          <w:sz w:val="24"/>
          <w:szCs w:val="24"/>
          <w:highlight w:val="none"/>
        </w:rPr>
        <w:t>人</w:t>
      </w:r>
      <w:r>
        <w:rPr>
          <w:rFonts w:hint="eastAsia" w:asciiTheme="minorEastAsia" w:hAnsiTheme="minorEastAsia"/>
          <w:b w:val="0"/>
          <w:bCs w:val="0"/>
          <w:sz w:val="24"/>
          <w:szCs w:val="24"/>
          <w:highlight w:val="none"/>
        </w:rPr>
        <w:t>与联系方式</w:t>
      </w:r>
      <w:r>
        <w:rPr>
          <w:rFonts w:asciiTheme="minorEastAsia" w:hAnsiTheme="minorEastAsia"/>
          <w:b w:val="0"/>
          <w:bCs w:val="0"/>
          <w:sz w:val="24"/>
          <w:szCs w:val="24"/>
          <w:highlight w:val="none"/>
        </w:rPr>
        <w:t>如下</w:t>
      </w:r>
      <w:r>
        <w:rPr>
          <w:rFonts w:hint="eastAsia" w:asciiTheme="minorEastAsia" w:hAnsiTheme="minorEastAsia"/>
          <w:b w:val="0"/>
          <w:bCs w:val="0"/>
          <w:sz w:val="24"/>
          <w:szCs w:val="24"/>
          <w:highlight w:val="none"/>
        </w:rPr>
        <w:t>：</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联系人：刘军</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联系电话：</w:t>
      </w:r>
      <w:r>
        <w:rPr>
          <w:rFonts w:asciiTheme="minorEastAsia" w:hAnsiTheme="minorEastAsia"/>
          <w:sz w:val="24"/>
          <w:szCs w:val="24"/>
        </w:rPr>
        <w:t>021-22833030</w:t>
      </w:r>
    </w:p>
    <w:p>
      <w:pPr>
        <w:spacing w:line="360" w:lineRule="auto"/>
        <w:ind w:firstLine="480" w:firstLineChars="200"/>
        <w:rPr>
          <w:rFonts w:asciiTheme="minorEastAsia" w:hAnsiTheme="minorEastAsia"/>
          <w:b w:val="0"/>
          <w:bCs w:val="0"/>
          <w:sz w:val="24"/>
          <w:szCs w:val="24"/>
          <w:highlight w:val="none"/>
        </w:rPr>
      </w:pPr>
      <w:r>
        <w:rPr>
          <w:rFonts w:hint="eastAsia" w:asciiTheme="minorEastAsia" w:hAnsiTheme="minorEastAsia"/>
          <w:b w:val="0"/>
          <w:bCs w:val="0"/>
          <w:sz w:val="24"/>
          <w:szCs w:val="24"/>
          <w:highlight w:val="none"/>
        </w:rPr>
        <w:t>邮  箱</w:t>
      </w:r>
      <w:r>
        <w:rPr>
          <w:rFonts w:asciiTheme="minorEastAsia" w:hAnsiTheme="minorEastAsia"/>
          <w:b w:val="0"/>
          <w:bCs w:val="0"/>
          <w:sz w:val="24"/>
          <w:szCs w:val="24"/>
          <w:highlight w:val="none"/>
        </w:rPr>
        <w:t>：</w:t>
      </w:r>
      <w:r>
        <w:rPr>
          <w:rFonts w:asciiTheme="minorEastAsia" w:hAnsiTheme="minorEastAsia"/>
          <w:b w:val="0"/>
          <w:bCs w:val="0"/>
          <w:sz w:val="24"/>
          <w:szCs w:val="24"/>
          <w:highlight w:val="none"/>
        </w:rPr>
        <w:fldChar w:fldCharType="begin"/>
      </w:r>
      <w:r>
        <w:rPr>
          <w:rFonts w:asciiTheme="minorEastAsia" w:hAnsiTheme="minorEastAsia"/>
          <w:b w:val="0"/>
          <w:bCs w:val="0"/>
          <w:sz w:val="24"/>
          <w:szCs w:val="24"/>
          <w:highlight w:val="none"/>
        </w:rPr>
        <w:instrText xml:space="preserve"> HYPERLINK "mailto:liujun7@cnooc.com.cn" </w:instrText>
      </w:r>
      <w:r>
        <w:rPr>
          <w:rFonts w:asciiTheme="minorEastAsia" w:hAnsiTheme="minorEastAsia"/>
          <w:b w:val="0"/>
          <w:bCs w:val="0"/>
          <w:sz w:val="24"/>
          <w:szCs w:val="24"/>
          <w:highlight w:val="none"/>
        </w:rPr>
        <w:fldChar w:fldCharType="separate"/>
      </w:r>
      <w:r>
        <w:rPr>
          <w:rFonts w:asciiTheme="minorEastAsia" w:hAnsiTheme="minorEastAsia"/>
          <w:b w:val="0"/>
          <w:bCs w:val="0"/>
          <w:sz w:val="24"/>
          <w:szCs w:val="24"/>
          <w:highlight w:val="none"/>
        </w:rPr>
        <w:t>liujun7@cnooc.com.cn</w:t>
      </w:r>
      <w:r>
        <w:rPr>
          <w:rFonts w:asciiTheme="minorEastAsia" w:hAnsiTheme="minorEastAsia"/>
          <w:b w:val="0"/>
          <w:bCs w:val="0"/>
          <w:sz w:val="24"/>
          <w:szCs w:val="24"/>
          <w:highlight w:val="none"/>
        </w:rPr>
        <w:fldChar w:fldCharType="end"/>
      </w:r>
    </w:p>
    <w:p>
      <w:pPr>
        <w:pStyle w:val="4"/>
      </w:pPr>
    </w:p>
    <w:p/>
    <w:p>
      <w:pPr>
        <w:pStyle w:val="4"/>
      </w:pPr>
    </w:p>
    <w:p/>
    <w:p>
      <w:pPr>
        <w:pStyle w:val="4"/>
      </w:pPr>
    </w:p>
    <w:p/>
    <w:p>
      <w:pPr>
        <w:pStyle w:val="4"/>
      </w:pPr>
    </w:p>
    <w:p/>
    <w:p>
      <w:pPr>
        <w:pStyle w:val="4"/>
      </w:pPr>
    </w:p>
    <w:p/>
    <w:p>
      <w:pPr>
        <w:pStyle w:val="4"/>
      </w:pPr>
    </w:p>
    <w:p/>
    <w:p>
      <w:pPr>
        <w:pStyle w:val="4"/>
      </w:pPr>
    </w:p>
    <w:p/>
    <w:p>
      <w:pPr>
        <w:pStyle w:val="4"/>
      </w:pPr>
    </w:p>
    <w:p/>
    <w:p>
      <w:pPr>
        <w:pStyle w:val="4"/>
      </w:pPr>
    </w:p>
    <w:p/>
    <w:p>
      <w:pPr>
        <w:pStyle w:val="4"/>
      </w:pPr>
    </w:p>
    <w:p/>
    <w:p>
      <w:pPr>
        <w:pStyle w:val="4"/>
      </w:pPr>
    </w:p>
    <w:p/>
    <w:p>
      <w:pPr>
        <w:pStyle w:val="4"/>
      </w:pPr>
    </w:p>
    <w:p/>
    <w:p>
      <w:pPr>
        <w:pStyle w:val="4"/>
      </w:pPr>
    </w:p>
    <w:p/>
    <w:p>
      <w:pPr>
        <w:pStyle w:val="4"/>
      </w:pPr>
    </w:p>
    <w:p/>
    <w:p>
      <w:pPr>
        <w:pStyle w:val="4"/>
      </w:pPr>
    </w:p>
    <w:p/>
    <w:p>
      <w:pPr>
        <w:pStyle w:val="4"/>
      </w:pPr>
    </w:p>
    <w:p>
      <w:pPr>
        <w:outlineLvl w:val="1"/>
        <w:rPr>
          <w:rFonts w:ascii="黑体" w:hAnsi="黑体" w:eastAsia="黑体"/>
          <w:sz w:val="24"/>
          <w:szCs w:val="24"/>
        </w:rPr>
      </w:pPr>
      <w:r>
        <w:rPr>
          <w:rFonts w:hint="eastAsia" w:ascii="黑体" w:hAnsi="黑体" w:eastAsia="黑体"/>
          <w:b/>
          <w:bCs/>
          <w:sz w:val="24"/>
          <w:szCs w:val="24"/>
        </w:rPr>
        <w:t>附件1</w:t>
      </w:r>
      <w:r>
        <w:rPr>
          <w:rFonts w:hint="eastAsia" w:asciiTheme="minorEastAsia" w:hAnsiTheme="minorEastAsia" w:cstheme="minorEastAsia"/>
          <w:b/>
          <w:bCs/>
          <w:sz w:val="24"/>
          <w:szCs w:val="24"/>
          <w:highlight w:val="green"/>
        </w:rPr>
        <w:t>询价基本要求</w:t>
      </w:r>
      <w:r>
        <w:rPr>
          <w:rFonts w:hint="eastAsia" w:ascii="黑体" w:hAnsi="黑体" w:eastAsia="黑体"/>
          <w:b/>
          <w:bCs/>
          <w:sz w:val="24"/>
          <w:szCs w:val="24"/>
        </w:rPr>
        <w:t xml:space="preserve"> </w:t>
      </w:r>
      <w:r>
        <w:rPr>
          <w:rFonts w:ascii="黑体" w:hAnsi="黑体" w:eastAsia="黑体"/>
          <w:b/>
          <w:bCs/>
          <w:sz w:val="24"/>
          <w:szCs w:val="24"/>
        </w:rPr>
        <w:t xml:space="preserve"> </w:t>
      </w:r>
      <w:r>
        <w:rPr>
          <w:rFonts w:ascii="黑体" w:hAnsi="黑体" w:eastAsia="黑体"/>
          <w:sz w:val="24"/>
          <w:szCs w:val="24"/>
        </w:rPr>
        <w:t xml:space="preserve">                    </w:t>
      </w:r>
    </w:p>
    <w:p>
      <w:pPr>
        <w:ind w:firstLine="281" w:firstLineChars="100"/>
        <w:jc w:val="center"/>
        <w:rPr>
          <w:rFonts w:ascii="仿宋" w:hAnsi="仿宋" w:eastAsia="仿宋" w:cs="Calibri"/>
          <w:b/>
          <w:bCs/>
          <w:sz w:val="28"/>
          <w:szCs w:val="28"/>
        </w:rPr>
      </w:pPr>
      <w:r>
        <w:rPr>
          <w:rFonts w:hint="eastAsia" w:ascii="仿宋" w:hAnsi="仿宋" w:eastAsia="仿宋" w:cs="Calibri"/>
          <w:b/>
          <w:bCs/>
          <w:sz w:val="28"/>
          <w:szCs w:val="28"/>
        </w:rPr>
        <w:t>基本要求</w:t>
      </w:r>
    </w:p>
    <w:tbl>
      <w:tblPr>
        <w:tblStyle w:val="23"/>
        <w:tblW w:w="5498" w:type="pct"/>
        <w:jc w:val="center"/>
        <w:tblLayout w:type="autofit"/>
        <w:tblCellMar>
          <w:top w:w="0" w:type="dxa"/>
          <w:left w:w="0" w:type="dxa"/>
          <w:bottom w:w="0" w:type="dxa"/>
          <w:right w:w="0" w:type="dxa"/>
        </w:tblCellMar>
      </w:tblPr>
      <w:tblGrid>
        <w:gridCol w:w="673"/>
        <w:gridCol w:w="566"/>
        <w:gridCol w:w="2192"/>
        <w:gridCol w:w="6498"/>
      </w:tblGrid>
      <w:tr>
        <w:tblPrEx>
          <w:tblCellMar>
            <w:top w:w="0" w:type="dxa"/>
            <w:left w:w="0" w:type="dxa"/>
            <w:bottom w:w="0" w:type="dxa"/>
            <w:right w:w="0" w:type="dxa"/>
          </w:tblCellMar>
        </w:tblPrEx>
        <w:trPr>
          <w:trHeight w:val="454" w:hRule="atLeast"/>
          <w:jc w:val="center"/>
        </w:trPr>
        <w:tc>
          <w:tcPr>
            <w:tcW w:w="624" w:type="pct"/>
            <w:gridSpan w:val="2"/>
            <w:tcBorders>
              <w:top w:val="single" w:color="000000" w:sz="4" w:space="0"/>
              <w:left w:val="single" w:color="000000" w:sz="4" w:space="0"/>
              <w:bottom w:val="single" w:color="000000" w:sz="4" w:space="0"/>
              <w:right w:val="single" w:color="000000" w:sz="4" w:space="0"/>
            </w:tcBorders>
            <w:vAlign w:val="center"/>
          </w:tcPr>
          <w:p>
            <w:pPr>
              <w:pStyle w:val="44"/>
              <w:spacing w:line="300" w:lineRule="exact"/>
              <w:jc w:val="center"/>
              <w:rPr>
                <w:rFonts w:ascii="仿宋" w:hAnsi="仿宋" w:eastAsia="仿宋" w:cs="仿宋"/>
                <w:b/>
                <w:bCs/>
                <w:sz w:val="21"/>
                <w:szCs w:val="21"/>
                <w:lang w:eastAsia="zh-CN"/>
              </w:rPr>
            </w:pPr>
            <w:r>
              <w:rPr>
                <w:rFonts w:hint="eastAsia" w:ascii="仿宋" w:hAnsi="仿宋" w:eastAsia="仿宋" w:cs="仿宋"/>
                <w:b/>
                <w:bCs/>
                <w:sz w:val="21"/>
                <w:szCs w:val="21"/>
                <w:lang w:eastAsia="zh-CN"/>
              </w:rPr>
              <w:t>序号</w:t>
            </w:r>
          </w:p>
        </w:tc>
        <w:tc>
          <w:tcPr>
            <w:tcW w:w="1104" w:type="pct"/>
            <w:tcBorders>
              <w:top w:val="single" w:color="000000" w:sz="4" w:space="0"/>
              <w:left w:val="nil"/>
              <w:bottom w:val="single" w:color="000000" w:sz="4" w:space="0"/>
              <w:right w:val="single" w:color="000000" w:sz="4" w:space="0"/>
            </w:tcBorders>
            <w:vAlign w:val="center"/>
          </w:tcPr>
          <w:p>
            <w:pPr>
              <w:pStyle w:val="44"/>
              <w:spacing w:line="300" w:lineRule="exact"/>
              <w:jc w:val="center"/>
              <w:rPr>
                <w:rFonts w:ascii="仿宋" w:hAnsi="仿宋" w:eastAsia="仿宋" w:cs="仿宋"/>
                <w:b/>
                <w:bCs/>
                <w:sz w:val="21"/>
                <w:szCs w:val="21"/>
                <w:lang w:eastAsia="zh-CN"/>
              </w:rPr>
            </w:pPr>
            <w:r>
              <w:rPr>
                <w:rFonts w:hint="eastAsia" w:ascii="仿宋" w:hAnsi="仿宋" w:eastAsia="仿宋" w:cs="仿宋"/>
                <w:b/>
                <w:bCs/>
                <w:sz w:val="21"/>
                <w:szCs w:val="21"/>
                <w:lang w:eastAsia="zh-CN"/>
              </w:rPr>
              <w:t>内容</w:t>
            </w:r>
          </w:p>
        </w:tc>
        <w:tc>
          <w:tcPr>
            <w:tcW w:w="3272" w:type="pct"/>
            <w:tcBorders>
              <w:top w:val="single" w:color="000000" w:sz="4" w:space="0"/>
              <w:left w:val="nil"/>
              <w:bottom w:val="single" w:color="000000" w:sz="4" w:space="0"/>
              <w:right w:val="single" w:color="000000" w:sz="4" w:space="0"/>
            </w:tcBorders>
            <w:vAlign w:val="center"/>
          </w:tcPr>
          <w:p>
            <w:pPr>
              <w:pStyle w:val="44"/>
              <w:spacing w:line="300" w:lineRule="exact"/>
              <w:jc w:val="center"/>
              <w:rPr>
                <w:rFonts w:ascii="仿宋" w:hAnsi="仿宋" w:eastAsia="仿宋" w:cs="仿宋"/>
                <w:b/>
                <w:bCs/>
                <w:sz w:val="21"/>
                <w:szCs w:val="21"/>
                <w:lang w:eastAsia="zh-CN"/>
              </w:rPr>
            </w:pPr>
            <w:r>
              <w:rPr>
                <w:rFonts w:hint="eastAsia" w:ascii="仿宋" w:hAnsi="仿宋" w:eastAsia="仿宋" w:cs="仿宋"/>
                <w:b/>
                <w:bCs/>
                <w:sz w:val="21"/>
                <w:szCs w:val="21"/>
                <w:lang w:eastAsia="zh-CN"/>
              </w:rPr>
              <w:t>标准</w:t>
            </w:r>
          </w:p>
        </w:tc>
      </w:tr>
      <w:tr>
        <w:tblPrEx>
          <w:tblCellMar>
            <w:top w:w="0" w:type="dxa"/>
            <w:left w:w="0" w:type="dxa"/>
            <w:bottom w:w="0" w:type="dxa"/>
            <w:right w:w="0" w:type="dxa"/>
          </w:tblCellMar>
        </w:tblPrEx>
        <w:trPr>
          <w:trHeight w:val="454" w:hRule="atLeast"/>
          <w:jc w:val="center"/>
        </w:trPr>
        <w:tc>
          <w:tcPr>
            <w:tcW w:w="338" w:type="pct"/>
            <w:vMerge w:val="restart"/>
            <w:tcBorders>
              <w:top w:val="nil"/>
              <w:left w:val="single" w:color="000000" w:sz="6" w:space="0"/>
              <w:right w:val="single" w:color="000000" w:sz="6" w:space="0"/>
            </w:tcBorders>
            <w:vAlign w:val="center"/>
          </w:tcPr>
          <w:p>
            <w:pPr>
              <w:pStyle w:val="44"/>
              <w:spacing w:line="300" w:lineRule="exact"/>
              <w:jc w:val="center"/>
              <w:rPr>
                <w:rFonts w:ascii="仿宋" w:hAnsi="仿宋" w:eastAsia="仿宋" w:cs="仿宋"/>
                <w:bCs/>
                <w:sz w:val="21"/>
                <w:szCs w:val="21"/>
                <w:lang w:eastAsia="zh-CN"/>
              </w:rPr>
            </w:pPr>
            <w:r>
              <w:rPr>
                <w:rFonts w:hint="eastAsia" w:ascii="仿宋" w:hAnsi="仿宋" w:eastAsia="仿宋" w:cs="仿宋"/>
                <w:bCs/>
                <w:sz w:val="21"/>
                <w:szCs w:val="21"/>
                <w:lang w:eastAsia="zh-CN"/>
              </w:rPr>
              <w:t>1</w:t>
            </w:r>
          </w:p>
          <w:p>
            <w:pPr>
              <w:spacing w:line="300" w:lineRule="exact"/>
              <w:jc w:val="center"/>
              <w:rPr>
                <w:rFonts w:ascii="仿宋" w:hAnsi="仿宋" w:eastAsia="仿宋" w:cs="仿宋"/>
                <w:bCs/>
                <w:szCs w:val="21"/>
              </w:rPr>
            </w:pPr>
          </w:p>
        </w:tc>
        <w:tc>
          <w:tcPr>
            <w:tcW w:w="285" w:type="pct"/>
            <w:vMerge w:val="restart"/>
            <w:tcBorders>
              <w:top w:val="nil"/>
              <w:left w:val="nil"/>
              <w:right w:val="single" w:color="000000" w:sz="6" w:space="0"/>
            </w:tcBorders>
            <w:textDirection w:val="tbRlV"/>
            <w:vAlign w:val="center"/>
          </w:tcPr>
          <w:p>
            <w:pPr>
              <w:pStyle w:val="44"/>
              <w:spacing w:line="300" w:lineRule="exact"/>
              <w:ind w:left="113" w:right="113"/>
              <w:jc w:val="center"/>
              <w:rPr>
                <w:rFonts w:ascii="仿宋" w:hAnsi="仿宋" w:eastAsia="仿宋" w:cs="仿宋"/>
                <w:bCs/>
                <w:sz w:val="21"/>
                <w:szCs w:val="21"/>
                <w:lang w:eastAsia="zh-CN"/>
              </w:rPr>
            </w:pPr>
            <w:r>
              <w:rPr>
                <w:rFonts w:hint="eastAsia" w:ascii="仿宋" w:hAnsi="仿宋" w:eastAsia="仿宋" w:cs="仿宋"/>
                <w:bCs/>
                <w:sz w:val="21"/>
                <w:szCs w:val="21"/>
                <w:lang w:eastAsia="zh-CN"/>
              </w:rPr>
              <w:t>商务标准</w:t>
            </w:r>
          </w:p>
        </w:tc>
        <w:tc>
          <w:tcPr>
            <w:tcW w:w="1104" w:type="pct"/>
            <w:tcBorders>
              <w:top w:val="single" w:color="000000" w:sz="4" w:space="0"/>
              <w:left w:val="nil"/>
              <w:bottom w:val="single" w:color="000000" w:sz="4" w:space="0"/>
              <w:right w:val="single" w:color="000000" w:sz="4" w:space="0"/>
            </w:tcBorders>
            <w:vAlign w:val="center"/>
          </w:tcPr>
          <w:p>
            <w:pPr>
              <w:pStyle w:val="44"/>
              <w:spacing w:line="300" w:lineRule="exact"/>
              <w:jc w:val="center"/>
              <w:rPr>
                <w:rFonts w:ascii="仿宋" w:hAnsi="仿宋" w:eastAsia="仿宋" w:cs="仿宋"/>
                <w:bCs/>
                <w:sz w:val="21"/>
                <w:szCs w:val="21"/>
                <w:lang w:eastAsia="zh-CN"/>
              </w:rPr>
            </w:pPr>
            <w:r>
              <w:rPr>
                <w:rFonts w:hint="eastAsia" w:ascii="仿宋" w:hAnsi="仿宋" w:eastAsia="仿宋" w:cs="仿宋"/>
                <w:sz w:val="21"/>
                <w:szCs w:val="21"/>
                <w:lang w:eastAsia="zh-CN"/>
              </w:rPr>
              <w:t>★</w:t>
            </w:r>
            <w:r>
              <w:rPr>
                <w:rFonts w:hint="eastAsia" w:ascii="仿宋" w:hAnsi="仿宋" w:eastAsia="仿宋" w:cs="仿宋"/>
                <w:bCs/>
                <w:sz w:val="21"/>
                <w:szCs w:val="21"/>
                <w:lang w:eastAsia="zh-CN"/>
              </w:rPr>
              <w:t>应答人名称</w:t>
            </w:r>
          </w:p>
        </w:tc>
        <w:tc>
          <w:tcPr>
            <w:tcW w:w="3271" w:type="pct"/>
            <w:tcBorders>
              <w:top w:val="single" w:color="000000" w:sz="4" w:space="0"/>
              <w:left w:val="nil"/>
              <w:bottom w:val="single" w:color="000000" w:sz="4" w:space="0"/>
              <w:right w:val="single" w:color="000000" w:sz="4" w:space="0"/>
            </w:tcBorders>
            <w:vAlign w:val="center"/>
          </w:tcPr>
          <w:p>
            <w:pPr>
              <w:pStyle w:val="44"/>
              <w:spacing w:line="300" w:lineRule="exact"/>
              <w:jc w:val="both"/>
              <w:rPr>
                <w:rFonts w:ascii="仿宋" w:hAnsi="仿宋" w:eastAsia="仿宋" w:cs="仿宋"/>
                <w:bCs/>
                <w:sz w:val="21"/>
                <w:szCs w:val="21"/>
                <w:lang w:eastAsia="zh-CN"/>
              </w:rPr>
            </w:pPr>
            <w:r>
              <w:rPr>
                <w:rFonts w:hint="eastAsia" w:ascii="仿宋" w:hAnsi="仿宋" w:eastAsia="仿宋" w:cs="仿宋"/>
                <w:bCs/>
                <w:sz w:val="21"/>
                <w:szCs w:val="21"/>
                <w:lang w:eastAsia="zh-CN"/>
              </w:rPr>
              <w:t>与营业执照、资质证书一致；</w:t>
            </w:r>
          </w:p>
        </w:tc>
      </w:tr>
      <w:tr>
        <w:tblPrEx>
          <w:tblCellMar>
            <w:top w:w="0" w:type="dxa"/>
            <w:left w:w="0" w:type="dxa"/>
            <w:bottom w:w="0" w:type="dxa"/>
            <w:right w:w="0" w:type="dxa"/>
          </w:tblCellMar>
        </w:tblPrEx>
        <w:trPr>
          <w:trHeight w:val="454" w:hRule="atLeast"/>
          <w:jc w:val="center"/>
        </w:trPr>
        <w:tc>
          <w:tcPr>
            <w:tcW w:w="338" w:type="pct"/>
            <w:vMerge w:val="continue"/>
            <w:tcBorders>
              <w:left w:val="single" w:color="000000" w:sz="6" w:space="0"/>
              <w:right w:val="single" w:color="000000" w:sz="6" w:space="0"/>
            </w:tcBorders>
            <w:vAlign w:val="center"/>
          </w:tcPr>
          <w:p>
            <w:pPr>
              <w:spacing w:line="300" w:lineRule="exact"/>
              <w:jc w:val="center"/>
              <w:rPr>
                <w:rFonts w:ascii="仿宋" w:hAnsi="仿宋" w:eastAsia="仿宋" w:cs="仿宋"/>
                <w:bCs/>
                <w:kern w:val="0"/>
                <w:szCs w:val="21"/>
              </w:rPr>
            </w:pPr>
          </w:p>
        </w:tc>
        <w:tc>
          <w:tcPr>
            <w:tcW w:w="285" w:type="pct"/>
            <w:vMerge w:val="continue"/>
            <w:tcBorders>
              <w:left w:val="nil"/>
              <w:right w:val="single" w:color="000000" w:sz="6" w:space="0"/>
            </w:tcBorders>
            <w:vAlign w:val="center"/>
          </w:tcPr>
          <w:p>
            <w:pPr>
              <w:widowControl/>
              <w:rPr>
                <w:rFonts w:ascii="仿宋" w:hAnsi="仿宋" w:eastAsia="仿宋" w:cs="仿宋"/>
                <w:bCs/>
                <w:kern w:val="0"/>
                <w:szCs w:val="21"/>
              </w:rPr>
            </w:pPr>
          </w:p>
        </w:tc>
        <w:tc>
          <w:tcPr>
            <w:tcW w:w="1104" w:type="pct"/>
            <w:tcBorders>
              <w:top w:val="single" w:color="000000" w:sz="4" w:space="0"/>
              <w:left w:val="nil"/>
              <w:bottom w:val="nil"/>
              <w:right w:val="single" w:color="000000" w:sz="4" w:space="0"/>
            </w:tcBorders>
            <w:vAlign w:val="center"/>
          </w:tcPr>
          <w:p>
            <w:pPr>
              <w:pStyle w:val="44"/>
              <w:spacing w:line="300" w:lineRule="exact"/>
              <w:jc w:val="center"/>
              <w:rPr>
                <w:rFonts w:ascii="仿宋" w:hAnsi="仿宋" w:eastAsia="仿宋" w:cs="仿宋"/>
                <w:bCs/>
                <w:sz w:val="21"/>
                <w:szCs w:val="21"/>
                <w:lang w:eastAsia="zh-CN"/>
              </w:rPr>
            </w:pPr>
            <w:r>
              <w:rPr>
                <w:rFonts w:hint="eastAsia" w:ascii="仿宋" w:hAnsi="仿宋" w:eastAsia="仿宋" w:cs="仿宋"/>
                <w:sz w:val="21"/>
                <w:szCs w:val="21"/>
                <w:lang w:eastAsia="zh-CN"/>
              </w:rPr>
              <w:t>★</w:t>
            </w:r>
            <w:r>
              <w:rPr>
                <w:rFonts w:hint="eastAsia" w:ascii="仿宋" w:hAnsi="仿宋" w:eastAsia="仿宋" w:cs="仿宋"/>
                <w:bCs/>
                <w:sz w:val="21"/>
                <w:szCs w:val="21"/>
                <w:lang w:eastAsia="zh-CN"/>
              </w:rPr>
              <w:t>报价文件签字盖章</w:t>
            </w:r>
          </w:p>
        </w:tc>
        <w:tc>
          <w:tcPr>
            <w:tcW w:w="3271" w:type="pct"/>
            <w:tcBorders>
              <w:top w:val="single" w:color="000000" w:sz="4" w:space="0"/>
              <w:left w:val="nil"/>
              <w:bottom w:val="nil"/>
              <w:right w:val="single" w:color="000000" w:sz="4" w:space="0"/>
            </w:tcBorders>
            <w:vAlign w:val="center"/>
          </w:tcPr>
          <w:p>
            <w:pPr>
              <w:pStyle w:val="44"/>
              <w:spacing w:line="300" w:lineRule="exact"/>
              <w:jc w:val="both"/>
              <w:rPr>
                <w:rFonts w:ascii="仿宋" w:hAnsi="仿宋" w:eastAsia="仿宋" w:cs="仿宋"/>
                <w:bCs/>
                <w:sz w:val="21"/>
                <w:szCs w:val="21"/>
                <w:lang w:eastAsia="zh-CN"/>
              </w:rPr>
            </w:pPr>
            <w:r>
              <w:rPr>
                <w:rFonts w:hint="eastAsia" w:ascii="仿宋" w:hAnsi="仿宋" w:eastAsia="仿宋" w:cs="仿宋"/>
                <w:bCs/>
                <w:sz w:val="21"/>
                <w:szCs w:val="21"/>
                <w:lang w:eastAsia="zh-CN"/>
              </w:rPr>
              <w:t>有法定代表人（单位负责人）或其委托代理人签字并加盖单位章。由法定代表人（单位负责人）签字的，应附法定代表人（单位负责人）身份证明，由代理人签字的，应附授权委托书，身份证明或授权委托书；</w:t>
            </w:r>
          </w:p>
        </w:tc>
      </w:tr>
      <w:tr>
        <w:tblPrEx>
          <w:tblCellMar>
            <w:top w:w="0" w:type="dxa"/>
            <w:left w:w="0" w:type="dxa"/>
            <w:bottom w:w="0" w:type="dxa"/>
            <w:right w:w="0" w:type="dxa"/>
          </w:tblCellMar>
        </w:tblPrEx>
        <w:trPr>
          <w:trHeight w:val="454" w:hRule="atLeast"/>
          <w:jc w:val="center"/>
        </w:trPr>
        <w:tc>
          <w:tcPr>
            <w:tcW w:w="338" w:type="pct"/>
            <w:vMerge w:val="continue"/>
            <w:tcBorders>
              <w:left w:val="single" w:color="000000" w:sz="6" w:space="0"/>
              <w:right w:val="single" w:color="000000" w:sz="6" w:space="0"/>
            </w:tcBorders>
            <w:vAlign w:val="center"/>
          </w:tcPr>
          <w:p>
            <w:pPr>
              <w:spacing w:line="300" w:lineRule="exact"/>
              <w:jc w:val="center"/>
              <w:rPr>
                <w:rFonts w:ascii="仿宋" w:hAnsi="仿宋" w:eastAsia="仿宋" w:cs="仿宋"/>
                <w:bCs/>
                <w:kern w:val="0"/>
                <w:szCs w:val="21"/>
              </w:rPr>
            </w:pPr>
          </w:p>
        </w:tc>
        <w:tc>
          <w:tcPr>
            <w:tcW w:w="285" w:type="pct"/>
            <w:vMerge w:val="continue"/>
            <w:tcBorders>
              <w:left w:val="nil"/>
              <w:right w:val="single" w:color="000000" w:sz="6" w:space="0"/>
            </w:tcBorders>
            <w:vAlign w:val="center"/>
          </w:tcPr>
          <w:p>
            <w:pPr>
              <w:widowControl/>
              <w:rPr>
                <w:rFonts w:ascii="仿宋" w:hAnsi="仿宋" w:eastAsia="仿宋" w:cs="仿宋"/>
                <w:bCs/>
                <w:kern w:val="0"/>
                <w:szCs w:val="21"/>
              </w:rPr>
            </w:pPr>
          </w:p>
        </w:tc>
        <w:tc>
          <w:tcPr>
            <w:tcW w:w="1104" w:type="pct"/>
            <w:tcBorders>
              <w:top w:val="single" w:color="000000" w:sz="4" w:space="0"/>
              <w:left w:val="nil"/>
              <w:bottom w:val="single" w:color="000000" w:sz="4" w:space="0"/>
              <w:right w:val="single" w:color="000000" w:sz="4" w:space="0"/>
            </w:tcBorders>
            <w:vAlign w:val="center"/>
          </w:tcPr>
          <w:p>
            <w:pPr>
              <w:pStyle w:val="44"/>
              <w:spacing w:line="300" w:lineRule="exact"/>
              <w:jc w:val="center"/>
              <w:rPr>
                <w:rFonts w:ascii="仿宋" w:hAnsi="仿宋" w:eastAsia="仿宋" w:cs="仿宋"/>
                <w:bCs/>
                <w:sz w:val="21"/>
                <w:szCs w:val="21"/>
                <w:lang w:eastAsia="zh-CN"/>
              </w:rPr>
            </w:pPr>
            <w:r>
              <w:rPr>
                <w:rFonts w:hint="eastAsia" w:ascii="仿宋" w:hAnsi="仿宋" w:eastAsia="仿宋" w:cs="仿宋"/>
                <w:sz w:val="21"/>
                <w:szCs w:val="21"/>
                <w:lang w:eastAsia="zh-CN"/>
              </w:rPr>
              <w:t>★</w:t>
            </w:r>
            <w:r>
              <w:rPr>
                <w:rFonts w:hint="eastAsia" w:ascii="仿宋" w:hAnsi="仿宋" w:eastAsia="仿宋" w:cs="仿宋"/>
                <w:bCs/>
                <w:sz w:val="21"/>
                <w:szCs w:val="21"/>
                <w:lang w:eastAsia="zh-CN"/>
              </w:rPr>
              <w:t>报价文件格式</w:t>
            </w:r>
          </w:p>
        </w:tc>
        <w:tc>
          <w:tcPr>
            <w:tcW w:w="3271" w:type="pct"/>
            <w:tcBorders>
              <w:top w:val="single" w:color="000000" w:sz="4" w:space="0"/>
              <w:left w:val="nil"/>
              <w:bottom w:val="single" w:color="000000" w:sz="4" w:space="0"/>
              <w:right w:val="single" w:color="000000" w:sz="4" w:space="0"/>
            </w:tcBorders>
            <w:vAlign w:val="center"/>
          </w:tcPr>
          <w:p>
            <w:pPr>
              <w:rPr>
                <w:rFonts w:ascii="仿宋" w:hAnsi="仿宋" w:eastAsia="仿宋" w:cs="仿宋"/>
                <w:szCs w:val="21"/>
              </w:rPr>
            </w:pPr>
            <w:r>
              <w:rPr>
                <w:rFonts w:hint="eastAsia" w:ascii="仿宋" w:hAnsi="仿宋" w:eastAsia="仿宋" w:cs="仿宋"/>
                <w:bCs/>
                <w:szCs w:val="21"/>
              </w:rPr>
              <w:t>符合附件3：报价单格式的规定；</w:t>
            </w:r>
          </w:p>
        </w:tc>
      </w:tr>
      <w:tr>
        <w:tblPrEx>
          <w:tblCellMar>
            <w:top w:w="0" w:type="dxa"/>
            <w:left w:w="0" w:type="dxa"/>
            <w:bottom w:w="0" w:type="dxa"/>
            <w:right w:w="0" w:type="dxa"/>
          </w:tblCellMar>
        </w:tblPrEx>
        <w:trPr>
          <w:trHeight w:val="454" w:hRule="atLeast"/>
          <w:jc w:val="center"/>
        </w:trPr>
        <w:tc>
          <w:tcPr>
            <w:tcW w:w="338" w:type="pct"/>
            <w:vMerge w:val="continue"/>
            <w:tcBorders>
              <w:left w:val="single" w:color="000000" w:sz="6" w:space="0"/>
              <w:right w:val="single" w:color="000000" w:sz="6" w:space="0"/>
            </w:tcBorders>
            <w:vAlign w:val="center"/>
          </w:tcPr>
          <w:p>
            <w:pPr>
              <w:spacing w:line="300" w:lineRule="exact"/>
              <w:jc w:val="center"/>
              <w:rPr>
                <w:rFonts w:ascii="仿宋" w:hAnsi="仿宋" w:eastAsia="仿宋" w:cs="仿宋"/>
                <w:bCs/>
                <w:kern w:val="0"/>
                <w:szCs w:val="21"/>
              </w:rPr>
            </w:pPr>
          </w:p>
        </w:tc>
        <w:tc>
          <w:tcPr>
            <w:tcW w:w="285" w:type="pct"/>
            <w:vMerge w:val="continue"/>
            <w:tcBorders>
              <w:left w:val="nil"/>
              <w:right w:val="single" w:color="000000" w:sz="6" w:space="0"/>
            </w:tcBorders>
            <w:vAlign w:val="center"/>
          </w:tcPr>
          <w:p>
            <w:pPr>
              <w:widowControl/>
              <w:rPr>
                <w:rFonts w:ascii="仿宋" w:hAnsi="仿宋" w:eastAsia="仿宋" w:cs="仿宋"/>
                <w:bCs/>
                <w:kern w:val="0"/>
                <w:szCs w:val="21"/>
              </w:rPr>
            </w:pPr>
          </w:p>
        </w:tc>
        <w:tc>
          <w:tcPr>
            <w:tcW w:w="1104" w:type="pct"/>
            <w:tcBorders>
              <w:top w:val="single" w:color="000000" w:sz="4" w:space="0"/>
              <w:left w:val="nil"/>
              <w:bottom w:val="single" w:color="000000" w:sz="4" w:space="0"/>
              <w:right w:val="single" w:color="000000" w:sz="4" w:space="0"/>
            </w:tcBorders>
            <w:vAlign w:val="center"/>
          </w:tcPr>
          <w:p>
            <w:pPr>
              <w:pStyle w:val="44"/>
              <w:spacing w:line="300" w:lineRule="exact"/>
              <w:jc w:val="center"/>
              <w:rPr>
                <w:rFonts w:ascii="仿宋" w:hAnsi="仿宋" w:eastAsia="仿宋" w:cs="仿宋"/>
                <w:bCs/>
                <w:sz w:val="21"/>
                <w:szCs w:val="21"/>
                <w:lang w:eastAsia="zh-CN"/>
              </w:rPr>
            </w:pPr>
            <w:r>
              <w:rPr>
                <w:rFonts w:hint="eastAsia" w:ascii="仿宋" w:hAnsi="仿宋" w:eastAsia="仿宋" w:cs="仿宋"/>
                <w:sz w:val="21"/>
                <w:szCs w:val="21"/>
                <w:lang w:eastAsia="zh-CN"/>
              </w:rPr>
              <w:t>★</w:t>
            </w:r>
            <w:r>
              <w:rPr>
                <w:rFonts w:hint="eastAsia" w:ascii="仿宋" w:hAnsi="仿宋" w:eastAsia="仿宋" w:cs="仿宋"/>
                <w:bCs/>
                <w:sz w:val="21"/>
                <w:szCs w:val="21"/>
                <w:lang w:eastAsia="zh-CN"/>
              </w:rPr>
              <w:t>报价有效期</w:t>
            </w:r>
          </w:p>
        </w:tc>
        <w:tc>
          <w:tcPr>
            <w:tcW w:w="3271" w:type="pct"/>
            <w:tcBorders>
              <w:top w:val="single" w:color="000000" w:sz="4" w:space="0"/>
              <w:left w:val="nil"/>
              <w:bottom w:val="single" w:color="000000" w:sz="4" w:space="0"/>
              <w:right w:val="single" w:color="000000" w:sz="4" w:space="0"/>
            </w:tcBorders>
            <w:vAlign w:val="center"/>
          </w:tcPr>
          <w:p>
            <w:pPr>
              <w:pStyle w:val="44"/>
              <w:spacing w:line="300" w:lineRule="exact"/>
              <w:jc w:val="both"/>
              <w:rPr>
                <w:rFonts w:ascii="仿宋" w:hAnsi="仿宋" w:eastAsia="仿宋" w:cs="仿宋"/>
                <w:bCs/>
                <w:sz w:val="21"/>
                <w:szCs w:val="21"/>
                <w:lang w:eastAsia="zh-CN"/>
              </w:rPr>
            </w:pPr>
            <w:r>
              <w:rPr>
                <w:rFonts w:hint="eastAsia" w:ascii="仿宋" w:hAnsi="仿宋" w:eastAsia="仿宋" w:cs="仿宋"/>
                <w:bCs/>
                <w:sz w:val="21"/>
                <w:szCs w:val="21"/>
                <w:lang w:eastAsia="zh-CN"/>
              </w:rPr>
              <w:t>报价截止之日起【120】天内保持有效；</w:t>
            </w:r>
          </w:p>
        </w:tc>
      </w:tr>
      <w:tr>
        <w:tblPrEx>
          <w:tblCellMar>
            <w:top w:w="0" w:type="dxa"/>
            <w:left w:w="0" w:type="dxa"/>
            <w:bottom w:w="0" w:type="dxa"/>
            <w:right w:w="0" w:type="dxa"/>
          </w:tblCellMar>
        </w:tblPrEx>
        <w:trPr>
          <w:trHeight w:val="454" w:hRule="atLeast"/>
          <w:jc w:val="center"/>
        </w:trPr>
        <w:tc>
          <w:tcPr>
            <w:tcW w:w="338" w:type="pct"/>
            <w:vMerge w:val="continue"/>
            <w:tcBorders>
              <w:left w:val="single" w:color="000000" w:sz="6" w:space="0"/>
              <w:right w:val="single" w:color="000000" w:sz="6" w:space="0"/>
            </w:tcBorders>
            <w:vAlign w:val="center"/>
          </w:tcPr>
          <w:p>
            <w:pPr>
              <w:spacing w:line="300" w:lineRule="exact"/>
              <w:jc w:val="center"/>
              <w:rPr>
                <w:rFonts w:ascii="仿宋" w:hAnsi="仿宋" w:eastAsia="仿宋" w:cs="仿宋"/>
                <w:bCs/>
                <w:kern w:val="0"/>
                <w:szCs w:val="21"/>
              </w:rPr>
            </w:pPr>
          </w:p>
        </w:tc>
        <w:tc>
          <w:tcPr>
            <w:tcW w:w="285" w:type="pct"/>
            <w:vMerge w:val="continue"/>
            <w:tcBorders>
              <w:left w:val="nil"/>
              <w:right w:val="single" w:color="000000" w:sz="6" w:space="0"/>
            </w:tcBorders>
            <w:vAlign w:val="center"/>
          </w:tcPr>
          <w:p>
            <w:pPr>
              <w:widowControl/>
              <w:rPr>
                <w:rFonts w:ascii="仿宋" w:hAnsi="仿宋" w:eastAsia="仿宋" w:cs="仿宋"/>
                <w:bCs/>
                <w:kern w:val="0"/>
                <w:szCs w:val="21"/>
              </w:rPr>
            </w:pPr>
          </w:p>
        </w:tc>
        <w:tc>
          <w:tcPr>
            <w:tcW w:w="1104" w:type="pct"/>
            <w:tcBorders>
              <w:top w:val="single" w:color="000000" w:sz="4" w:space="0"/>
              <w:left w:val="nil"/>
              <w:bottom w:val="single" w:color="000000" w:sz="4" w:space="0"/>
              <w:right w:val="single" w:color="000000" w:sz="4" w:space="0"/>
            </w:tcBorders>
            <w:vAlign w:val="center"/>
          </w:tcPr>
          <w:p>
            <w:pPr>
              <w:pStyle w:val="44"/>
              <w:spacing w:line="300" w:lineRule="exact"/>
              <w:jc w:val="center"/>
              <w:rPr>
                <w:rFonts w:ascii="仿宋" w:hAnsi="仿宋" w:eastAsia="仿宋" w:cs="仿宋"/>
                <w:bCs/>
                <w:sz w:val="21"/>
                <w:szCs w:val="21"/>
                <w:lang w:eastAsia="zh-CN"/>
              </w:rPr>
            </w:pPr>
            <w:r>
              <w:rPr>
                <w:rFonts w:hint="eastAsia" w:ascii="仿宋" w:hAnsi="仿宋" w:eastAsia="仿宋" w:cs="仿宋"/>
                <w:bCs/>
                <w:sz w:val="21"/>
                <w:szCs w:val="21"/>
                <w:lang w:eastAsia="zh-CN"/>
              </w:rPr>
              <w:t>注册资金</w:t>
            </w:r>
          </w:p>
        </w:tc>
        <w:tc>
          <w:tcPr>
            <w:tcW w:w="3271" w:type="pct"/>
            <w:tcBorders>
              <w:top w:val="single" w:color="000000" w:sz="4" w:space="0"/>
              <w:left w:val="nil"/>
              <w:bottom w:val="single" w:color="000000" w:sz="4" w:space="0"/>
              <w:right w:val="single" w:color="000000" w:sz="4" w:space="0"/>
            </w:tcBorders>
            <w:vAlign w:val="center"/>
          </w:tcPr>
          <w:p>
            <w:pPr>
              <w:pStyle w:val="44"/>
              <w:spacing w:line="300" w:lineRule="exact"/>
              <w:jc w:val="both"/>
              <w:rPr>
                <w:rFonts w:ascii="仿宋" w:hAnsi="仿宋" w:eastAsia="仿宋" w:cs="仿宋"/>
                <w:bCs/>
                <w:sz w:val="21"/>
                <w:szCs w:val="21"/>
                <w:lang w:eastAsia="zh-CN"/>
              </w:rPr>
            </w:pPr>
            <w:r>
              <w:rPr>
                <w:rFonts w:hint="eastAsia" w:ascii="仿宋" w:hAnsi="仿宋" w:eastAsia="仿宋" w:cs="仿宋"/>
                <w:bCs/>
                <w:sz w:val="21"/>
                <w:szCs w:val="21"/>
                <w:lang w:eastAsia="zh-CN"/>
              </w:rPr>
              <w:t>应答人注册资金不低于【/】万元；</w:t>
            </w:r>
          </w:p>
        </w:tc>
      </w:tr>
      <w:tr>
        <w:tblPrEx>
          <w:tblCellMar>
            <w:top w:w="0" w:type="dxa"/>
            <w:left w:w="0" w:type="dxa"/>
            <w:bottom w:w="0" w:type="dxa"/>
            <w:right w:w="0" w:type="dxa"/>
          </w:tblCellMar>
        </w:tblPrEx>
        <w:trPr>
          <w:trHeight w:val="2036" w:hRule="atLeast"/>
          <w:jc w:val="center"/>
        </w:trPr>
        <w:tc>
          <w:tcPr>
            <w:tcW w:w="338" w:type="pct"/>
            <w:vMerge w:val="continue"/>
            <w:tcBorders>
              <w:left w:val="single" w:color="000000" w:sz="6" w:space="0"/>
              <w:right w:val="single" w:color="000000" w:sz="6" w:space="0"/>
            </w:tcBorders>
            <w:vAlign w:val="center"/>
          </w:tcPr>
          <w:p>
            <w:pPr>
              <w:spacing w:line="300" w:lineRule="exact"/>
              <w:jc w:val="center"/>
              <w:rPr>
                <w:rFonts w:ascii="仿宋" w:hAnsi="仿宋" w:eastAsia="仿宋" w:cs="仿宋"/>
                <w:bCs/>
                <w:kern w:val="0"/>
                <w:szCs w:val="21"/>
              </w:rPr>
            </w:pPr>
          </w:p>
        </w:tc>
        <w:tc>
          <w:tcPr>
            <w:tcW w:w="285" w:type="pct"/>
            <w:vMerge w:val="continue"/>
            <w:tcBorders>
              <w:left w:val="single" w:color="000000" w:sz="6" w:space="0"/>
              <w:right w:val="single" w:color="000000" w:sz="6" w:space="0"/>
            </w:tcBorders>
            <w:vAlign w:val="center"/>
          </w:tcPr>
          <w:p>
            <w:pPr>
              <w:pStyle w:val="44"/>
              <w:spacing w:line="300" w:lineRule="exact"/>
              <w:jc w:val="center"/>
              <w:rPr>
                <w:rFonts w:ascii="仿宋" w:hAnsi="仿宋" w:eastAsia="仿宋" w:cs="仿宋"/>
                <w:bCs/>
                <w:sz w:val="21"/>
                <w:szCs w:val="21"/>
                <w:lang w:eastAsia="zh-CN"/>
              </w:rPr>
            </w:pPr>
          </w:p>
        </w:tc>
        <w:tc>
          <w:tcPr>
            <w:tcW w:w="1104" w:type="pct"/>
            <w:tcBorders>
              <w:top w:val="single" w:color="000000" w:sz="4" w:space="0"/>
              <w:left w:val="single" w:color="000000" w:sz="6" w:space="0"/>
              <w:bottom w:val="single" w:color="auto" w:sz="4" w:space="0"/>
              <w:right w:val="single" w:color="000000" w:sz="4" w:space="0"/>
            </w:tcBorders>
            <w:vAlign w:val="center"/>
          </w:tcPr>
          <w:p>
            <w:pPr>
              <w:pStyle w:val="44"/>
              <w:spacing w:line="300" w:lineRule="exact"/>
              <w:jc w:val="center"/>
              <w:rPr>
                <w:rFonts w:ascii="仿宋" w:hAnsi="仿宋" w:eastAsia="仿宋" w:cs="仿宋"/>
                <w:kern w:val="2"/>
                <w:sz w:val="21"/>
                <w:szCs w:val="21"/>
                <w:highlight w:val="cyan"/>
                <w:lang w:eastAsia="zh-CN"/>
              </w:rPr>
            </w:pPr>
            <w:r>
              <w:rPr>
                <w:rFonts w:hint="eastAsia" w:ascii="仿宋" w:hAnsi="仿宋" w:eastAsia="仿宋" w:cs="仿宋"/>
                <w:kern w:val="2"/>
                <w:sz w:val="21"/>
                <w:szCs w:val="21"/>
                <w:highlight w:val="cyan"/>
                <w:lang w:eastAsia="zh-CN"/>
              </w:rPr>
              <w:t>★资格要求</w:t>
            </w:r>
          </w:p>
        </w:tc>
        <w:tc>
          <w:tcPr>
            <w:tcW w:w="3271" w:type="pct"/>
            <w:tcBorders>
              <w:top w:val="single" w:color="000000" w:sz="4" w:space="0"/>
              <w:left w:val="nil"/>
              <w:bottom w:val="single" w:color="auto" w:sz="4" w:space="0"/>
              <w:right w:val="single" w:color="000000" w:sz="4" w:space="0"/>
            </w:tcBorders>
            <w:vAlign w:val="center"/>
          </w:tcPr>
          <w:p>
            <w:pPr>
              <w:spacing w:line="360" w:lineRule="auto"/>
              <w:rPr>
                <w:rFonts w:ascii="仿宋" w:hAnsi="仿宋" w:eastAsia="仿宋" w:cs="仿宋"/>
                <w:szCs w:val="21"/>
                <w:highlight w:val="green"/>
              </w:rPr>
            </w:pPr>
            <w:r>
              <w:rPr>
                <w:rFonts w:hint="eastAsia" w:ascii="仿宋" w:hAnsi="仿宋" w:eastAsia="仿宋" w:cs="仿宋"/>
                <w:szCs w:val="21"/>
                <w:highlight w:val="green"/>
              </w:rPr>
              <w:t>1.法定代表人（单位负责人）身份证明</w:t>
            </w:r>
          </w:p>
          <w:p>
            <w:pPr>
              <w:spacing w:line="360" w:lineRule="auto"/>
              <w:rPr>
                <w:rFonts w:ascii="仿宋" w:hAnsi="仿宋" w:eastAsia="仿宋" w:cs="仿宋"/>
                <w:szCs w:val="21"/>
                <w:highlight w:val="green"/>
              </w:rPr>
            </w:pPr>
            <w:r>
              <w:rPr>
                <w:rFonts w:hint="eastAsia" w:ascii="仿宋" w:hAnsi="仿宋" w:eastAsia="仿宋" w:cs="仿宋"/>
                <w:szCs w:val="21"/>
                <w:highlight w:val="green"/>
              </w:rPr>
              <w:t>2.授权委托书</w:t>
            </w:r>
          </w:p>
          <w:p>
            <w:pPr>
              <w:spacing w:line="360" w:lineRule="auto"/>
              <w:rPr>
                <w:rFonts w:ascii="仿宋" w:hAnsi="仿宋" w:eastAsia="仿宋" w:cs="仿宋"/>
                <w:szCs w:val="21"/>
                <w:highlight w:val="cyan"/>
              </w:rPr>
            </w:pPr>
            <w:r>
              <w:rPr>
                <w:rFonts w:hint="eastAsia" w:ascii="仿宋" w:hAnsi="仿宋" w:eastAsia="仿宋" w:cs="仿宋"/>
                <w:szCs w:val="21"/>
                <w:highlight w:val="cyan"/>
              </w:rPr>
              <w:t>3.营业执照：投标人须是中华人民共和国境内具有独立承担民事责任能力的法人，或具备国家认可经营资格的其他组织。（1）投标人为企业的，应具有合法有效的企业法人营业执照、税务登记证及组织机构代码证或证照合一的营业执照；（2）投标人为分公司的，应具有合法有效的营业执照、税务登记证及组织机构代码证或证照合一的营业执照和总公司合法授权书。总公司与分支机构只可一家参与投标，同时参与投标视为投标无效。</w:t>
            </w:r>
          </w:p>
          <w:p>
            <w:pPr>
              <w:spacing w:line="360" w:lineRule="auto"/>
              <w:rPr>
                <w:rFonts w:ascii="仿宋" w:hAnsi="仿宋" w:eastAsia="仿宋" w:cs="仿宋"/>
                <w:szCs w:val="21"/>
                <w:highlight w:val="green"/>
              </w:rPr>
            </w:pPr>
            <w:r>
              <w:rPr>
                <w:rFonts w:hint="eastAsia" w:ascii="仿宋" w:hAnsi="仿宋" w:eastAsia="仿宋" w:cs="仿宋"/>
                <w:szCs w:val="21"/>
                <w:highlight w:val="green"/>
              </w:rPr>
              <w:t>4.专业资质（如涉及）</w:t>
            </w:r>
          </w:p>
          <w:p>
            <w:pPr>
              <w:spacing w:line="360" w:lineRule="auto"/>
              <w:rPr>
                <w:rFonts w:ascii="仿宋" w:hAnsi="仿宋" w:eastAsia="仿宋" w:cs="仿宋"/>
                <w:szCs w:val="21"/>
                <w:highlight w:val="green"/>
              </w:rPr>
            </w:pPr>
            <w:r>
              <w:rPr>
                <w:rFonts w:hint="eastAsia" w:ascii="仿宋" w:hAnsi="仿宋" w:eastAsia="仿宋" w:cs="仿宋"/>
                <w:szCs w:val="21"/>
                <w:highlight w:val="green"/>
              </w:rPr>
              <w:t>5.体系认证文件（如涉及）</w:t>
            </w:r>
          </w:p>
          <w:p>
            <w:pPr>
              <w:spacing w:line="360" w:lineRule="auto"/>
              <w:rPr>
                <w:rFonts w:ascii="仿宋" w:hAnsi="仿宋" w:eastAsia="仿宋" w:cs="仿宋"/>
                <w:szCs w:val="21"/>
                <w:highlight w:val="green"/>
              </w:rPr>
            </w:pPr>
            <w:r>
              <w:rPr>
                <w:rFonts w:hint="eastAsia" w:ascii="仿宋" w:hAnsi="仿宋" w:eastAsia="仿宋" w:cs="仿宋"/>
                <w:szCs w:val="21"/>
                <w:highlight w:val="green"/>
              </w:rPr>
              <w:t xml:space="preserve">6.财务报表（如涉及） </w:t>
            </w:r>
          </w:p>
          <w:p>
            <w:pPr>
              <w:spacing w:line="360" w:lineRule="auto"/>
              <w:rPr>
                <w:rFonts w:ascii="仿宋" w:hAnsi="仿宋" w:eastAsia="仿宋" w:cs="仿宋"/>
                <w:szCs w:val="21"/>
                <w:highlight w:val="cyan"/>
              </w:rPr>
            </w:pPr>
            <w:r>
              <w:rPr>
                <w:rFonts w:hint="eastAsia" w:ascii="仿宋" w:hAnsi="仿宋" w:eastAsia="仿宋" w:cs="仿宋"/>
                <w:szCs w:val="21"/>
                <w:highlight w:val="green"/>
              </w:rPr>
              <w:t>7.代理授权书（如涉及）</w:t>
            </w:r>
          </w:p>
        </w:tc>
      </w:tr>
      <w:tr>
        <w:tblPrEx>
          <w:tblCellMar>
            <w:top w:w="0" w:type="dxa"/>
            <w:left w:w="0" w:type="dxa"/>
            <w:bottom w:w="0" w:type="dxa"/>
            <w:right w:w="0" w:type="dxa"/>
          </w:tblCellMar>
        </w:tblPrEx>
        <w:trPr>
          <w:trHeight w:val="1427" w:hRule="atLeast"/>
          <w:jc w:val="center"/>
        </w:trPr>
        <w:tc>
          <w:tcPr>
            <w:tcW w:w="338" w:type="pct"/>
            <w:vMerge w:val="continue"/>
            <w:tcBorders>
              <w:left w:val="single" w:color="000000" w:sz="6" w:space="0"/>
              <w:right w:val="single" w:color="000000" w:sz="6" w:space="0"/>
            </w:tcBorders>
            <w:vAlign w:val="center"/>
          </w:tcPr>
          <w:p>
            <w:pPr>
              <w:spacing w:line="300" w:lineRule="exact"/>
              <w:jc w:val="center"/>
              <w:rPr>
                <w:rFonts w:ascii="仿宋" w:hAnsi="仿宋" w:eastAsia="仿宋" w:cs="仿宋"/>
                <w:bCs/>
                <w:kern w:val="0"/>
                <w:szCs w:val="21"/>
              </w:rPr>
            </w:pPr>
          </w:p>
        </w:tc>
        <w:tc>
          <w:tcPr>
            <w:tcW w:w="285" w:type="pct"/>
            <w:vMerge w:val="continue"/>
            <w:tcBorders>
              <w:left w:val="single" w:color="000000" w:sz="6" w:space="0"/>
              <w:right w:val="single" w:color="000000" w:sz="6" w:space="0"/>
            </w:tcBorders>
            <w:vAlign w:val="center"/>
          </w:tcPr>
          <w:p>
            <w:pPr>
              <w:pStyle w:val="44"/>
              <w:spacing w:line="300" w:lineRule="exact"/>
              <w:jc w:val="center"/>
              <w:rPr>
                <w:rFonts w:ascii="仿宋" w:hAnsi="仿宋" w:eastAsia="仿宋" w:cs="仿宋"/>
                <w:bCs/>
                <w:sz w:val="21"/>
                <w:szCs w:val="21"/>
                <w:lang w:eastAsia="zh-CN"/>
              </w:rPr>
            </w:pPr>
          </w:p>
        </w:tc>
        <w:tc>
          <w:tcPr>
            <w:tcW w:w="1104" w:type="pct"/>
            <w:tcBorders>
              <w:top w:val="single" w:color="auto" w:sz="4" w:space="0"/>
              <w:left w:val="single" w:color="000000" w:sz="6" w:space="0"/>
              <w:bottom w:val="single" w:color="000000" w:sz="4" w:space="0"/>
              <w:right w:val="single" w:color="000000" w:sz="4" w:space="0"/>
            </w:tcBorders>
            <w:vAlign w:val="center"/>
          </w:tcPr>
          <w:p>
            <w:pPr>
              <w:pStyle w:val="44"/>
              <w:spacing w:line="300" w:lineRule="exact"/>
              <w:jc w:val="center"/>
              <w:rPr>
                <w:rFonts w:ascii="仿宋" w:hAnsi="仿宋" w:eastAsia="仿宋" w:cs="仿宋"/>
                <w:sz w:val="21"/>
                <w:szCs w:val="21"/>
                <w:lang w:eastAsia="zh-CN"/>
              </w:rPr>
            </w:pPr>
            <w:r>
              <w:rPr>
                <w:rFonts w:hint="eastAsia" w:ascii="仿宋" w:hAnsi="仿宋" w:eastAsia="仿宋" w:cs="仿宋"/>
                <w:sz w:val="21"/>
                <w:szCs w:val="21"/>
                <w:lang w:eastAsia="zh-CN"/>
              </w:rPr>
              <w:t>信誉要求</w:t>
            </w:r>
          </w:p>
        </w:tc>
        <w:tc>
          <w:tcPr>
            <w:tcW w:w="3271" w:type="pct"/>
            <w:tcBorders>
              <w:top w:val="single" w:color="auto" w:sz="4" w:space="0"/>
              <w:left w:val="nil"/>
              <w:bottom w:val="single" w:color="000000" w:sz="4" w:space="0"/>
              <w:right w:val="single" w:color="000000" w:sz="4" w:space="0"/>
            </w:tcBorders>
            <w:vAlign w:val="center"/>
          </w:tcPr>
          <w:p>
            <w:pPr>
              <w:pStyle w:val="44"/>
              <w:numPr>
                <w:ilvl w:val="0"/>
                <w:numId w:val="3"/>
              </w:numPr>
              <w:jc w:val="both"/>
              <w:rPr>
                <w:rFonts w:ascii="仿宋" w:hAnsi="仿宋" w:eastAsia="仿宋" w:cs="仿宋"/>
                <w:b/>
                <w:bCs/>
                <w:kern w:val="2"/>
                <w:sz w:val="21"/>
                <w:szCs w:val="21"/>
                <w:highlight w:val="green"/>
                <w:lang w:eastAsia="zh-CN"/>
              </w:rPr>
            </w:pPr>
            <w:r>
              <w:rPr>
                <w:rFonts w:hint="eastAsia" w:ascii="仿宋" w:hAnsi="仿宋" w:eastAsia="仿宋" w:cs="仿宋"/>
                <w:bCs/>
                <w:sz w:val="21"/>
                <w:szCs w:val="21"/>
                <w:lang w:eastAsia="zh-CN"/>
              </w:rPr>
              <w:t>应答</w:t>
            </w:r>
            <w:r>
              <w:rPr>
                <w:rFonts w:hint="eastAsia" w:ascii="仿宋" w:hAnsi="仿宋" w:eastAsia="仿宋" w:cs="仿宋"/>
                <w:kern w:val="2"/>
                <w:sz w:val="21"/>
                <w:szCs w:val="21"/>
                <w:lang w:eastAsia="zh-CN"/>
              </w:rPr>
              <w:t>人不得是最高人民法院在“信用中国”网站（</w:t>
            </w:r>
            <w:r>
              <w:rPr>
                <w:rFonts w:hint="eastAsia" w:ascii="仿宋" w:hAnsi="仿宋" w:eastAsia="仿宋" w:cs="仿宋"/>
                <w:sz w:val="21"/>
                <w:szCs w:val="21"/>
                <w:highlight w:val="green"/>
              </w:rPr>
              <w:fldChar w:fldCharType="begin"/>
            </w:r>
            <w:r>
              <w:rPr>
                <w:rFonts w:hint="eastAsia" w:ascii="仿宋" w:hAnsi="仿宋" w:eastAsia="仿宋" w:cs="仿宋"/>
                <w:sz w:val="21"/>
                <w:szCs w:val="21"/>
                <w:highlight w:val="green"/>
              </w:rPr>
              <w:instrText xml:space="preserve"> HYPERLINK "http://www.creditchina.gov.cn）或" </w:instrText>
            </w:r>
            <w:r>
              <w:rPr>
                <w:rFonts w:hint="eastAsia" w:ascii="仿宋" w:hAnsi="仿宋" w:eastAsia="仿宋" w:cs="仿宋"/>
                <w:sz w:val="21"/>
                <w:szCs w:val="21"/>
                <w:highlight w:val="green"/>
              </w:rPr>
              <w:fldChar w:fldCharType="separate"/>
            </w:r>
            <w:r>
              <w:rPr>
                <w:rFonts w:hint="eastAsia" w:ascii="仿宋" w:hAnsi="仿宋" w:eastAsia="仿宋" w:cs="仿宋"/>
                <w:kern w:val="2"/>
                <w:sz w:val="21"/>
                <w:szCs w:val="21"/>
                <w:highlight w:val="green"/>
                <w:lang w:eastAsia="zh-CN"/>
              </w:rPr>
              <w:t>www.creditchina.gov.cn）</w:t>
            </w:r>
            <w:r>
              <w:rPr>
                <w:rFonts w:hint="eastAsia" w:ascii="仿宋" w:hAnsi="仿宋" w:eastAsia="仿宋" w:cs="仿宋"/>
                <w:b/>
                <w:bCs/>
                <w:kern w:val="2"/>
                <w:sz w:val="21"/>
                <w:szCs w:val="21"/>
                <w:highlight w:val="green"/>
                <w:lang w:eastAsia="zh-CN"/>
              </w:rPr>
              <w:t>或</w:t>
            </w:r>
          </w:p>
          <w:p>
            <w:pPr>
              <w:pStyle w:val="44"/>
              <w:numPr>
                <w:ilvl w:val="0"/>
                <w:numId w:val="3"/>
              </w:numPr>
              <w:jc w:val="both"/>
              <w:rPr>
                <w:rFonts w:ascii="仿宋" w:hAnsi="仿宋" w:eastAsia="仿宋" w:cs="仿宋"/>
                <w:sz w:val="21"/>
                <w:szCs w:val="21"/>
                <w:lang w:eastAsia="zh-CN"/>
              </w:rPr>
            </w:pPr>
            <w:r>
              <w:rPr>
                <w:rFonts w:hint="eastAsia" w:ascii="仿宋" w:hAnsi="仿宋" w:eastAsia="仿宋" w:cs="仿宋"/>
                <w:kern w:val="2"/>
                <w:sz w:val="21"/>
                <w:szCs w:val="21"/>
                <w:highlight w:val="green"/>
                <w:lang w:eastAsia="zh-CN"/>
              </w:rPr>
              <w:t>“中国执行信息公开网</w:t>
            </w:r>
            <w:r>
              <w:rPr>
                <w:rFonts w:hint="eastAsia" w:ascii="仿宋" w:hAnsi="仿宋" w:eastAsia="仿宋" w:cs="仿宋"/>
                <w:kern w:val="2"/>
                <w:sz w:val="21"/>
                <w:szCs w:val="21"/>
                <w:highlight w:val="green"/>
                <w:lang w:eastAsia="zh-CN"/>
              </w:rPr>
              <w:fldChar w:fldCharType="end"/>
            </w:r>
            <w:r>
              <w:rPr>
                <w:rFonts w:hint="eastAsia" w:ascii="仿宋" w:hAnsi="仿宋" w:eastAsia="仿宋" w:cs="仿宋"/>
                <w:kern w:val="2"/>
                <w:sz w:val="21"/>
                <w:szCs w:val="21"/>
                <w:highlight w:val="green"/>
                <w:lang w:eastAsia="zh-CN"/>
              </w:rPr>
              <w:t>”（</w:t>
            </w:r>
            <w:r>
              <w:fldChar w:fldCharType="begin"/>
            </w:r>
            <w:r>
              <w:instrText xml:space="preserve"> HYPERLINK "http://zxgk.court.gov.cn/）列入失信被执行人名单（应附查询结果复印件并加盖单位章" </w:instrText>
            </w:r>
            <w:r>
              <w:fldChar w:fldCharType="separate"/>
            </w:r>
            <w:r>
              <w:rPr>
                <w:rFonts w:hint="eastAsia" w:ascii="仿宋" w:hAnsi="仿宋" w:eastAsia="仿宋" w:cs="仿宋"/>
                <w:kern w:val="2"/>
                <w:sz w:val="21"/>
                <w:szCs w:val="21"/>
                <w:highlight w:val="green"/>
                <w:lang w:eastAsia="zh-CN"/>
              </w:rPr>
              <w:t>http://zxgk.court.gov.cn/）列入失信被执行人名单（</w:t>
            </w:r>
            <w:r>
              <w:rPr>
                <w:rFonts w:hint="eastAsia" w:ascii="仿宋" w:hAnsi="仿宋" w:eastAsia="仿宋" w:cs="仿宋"/>
                <w:color w:val="FF0000"/>
                <w:kern w:val="2"/>
                <w:sz w:val="21"/>
                <w:szCs w:val="21"/>
                <w:highlight w:val="green"/>
                <w:lang w:eastAsia="zh-CN"/>
              </w:rPr>
              <w:t>应附查询结果复印件并加盖单位章</w:t>
            </w:r>
            <w:r>
              <w:rPr>
                <w:rFonts w:hint="eastAsia" w:ascii="仿宋" w:hAnsi="仿宋" w:eastAsia="仿宋" w:cs="仿宋"/>
                <w:color w:val="FF0000"/>
                <w:kern w:val="2"/>
                <w:sz w:val="21"/>
                <w:szCs w:val="21"/>
                <w:highlight w:val="green"/>
                <w:lang w:eastAsia="zh-CN"/>
              </w:rPr>
              <w:fldChar w:fldCharType="end"/>
            </w:r>
            <w:r>
              <w:rPr>
                <w:rFonts w:hint="eastAsia" w:ascii="仿宋" w:hAnsi="仿宋" w:eastAsia="仿宋" w:cs="仿宋"/>
                <w:kern w:val="2"/>
                <w:sz w:val="21"/>
                <w:szCs w:val="21"/>
                <w:lang w:eastAsia="zh-CN"/>
              </w:rPr>
              <w:t>）</w:t>
            </w:r>
            <w:r>
              <w:rPr>
                <w:rFonts w:hint="eastAsia" w:ascii="仿宋" w:hAnsi="仿宋" w:eastAsia="仿宋" w:cs="仿宋"/>
                <w:sz w:val="21"/>
                <w:szCs w:val="21"/>
                <w:lang w:eastAsia="zh-CN"/>
              </w:rPr>
              <w:t>；</w:t>
            </w:r>
          </w:p>
          <w:p>
            <w:pPr>
              <w:pStyle w:val="44"/>
              <w:rPr>
                <w:rFonts w:ascii="仿宋" w:hAnsi="仿宋" w:eastAsia="仿宋" w:cs="仿宋"/>
                <w:sz w:val="21"/>
                <w:szCs w:val="21"/>
                <w:lang w:eastAsia="zh-CN"/>
              </w:rPr>
            </w:pPr>
            <w:r>
              <w:rPr>
                <w:rFonts w:hint="eastAsia" w:ascii="仿宋" w:hAnsi="仿宋" w:eastAsia="仿宋" w:cs="仿宋"/>
                <w:sz w:val="21"/>
                <w:szCs w:val="21"/>
                <w:lang w:eastAsia="zh-CN"/>
              </w:rPr>
              <w:t>2.</w:t>
            </w:r>
            <w:r>
              <w:rPr>
                <w:rFonts w:hint="eastAsia" w:ascii="仿宋" w:hAnsi="仿宋" w:eastAsia="仿宋" w:cs="仿宋"/>
                <w:color w:val="FF0000"/>
                <w:sz w:val="21"/>
                <w:szCs w:val="21"/>
                <w:lang w:eastAsia="zh-CN"/>
              </w:rPr>
              <w:t>近三年（2021年1月1日</w:t>
            </w:r>
            <w:r>
              <w:rPr>
                <w:rFonts w:hint="eastAsia" w:ascii="仿宋" w:hAnsi="仿宋" w:eastAsia="仿宋" w:cs="仿宋"/>
                <w:sz w:val="21"/>
                <w:szCs w:val="21"/>
                <w:lang w:eastAsia="zh-CN"/>
              </w:rPr>
              <w:t>-报价截止日前）内应答人或其法定代表人、拟委任的项目负责人不得有行贿犯罪行为</w:t>
            </w:r>
            <w:r>
              <w:rPr>
                <w:rFonts w:hint="eastAsia" w:ascii="仿宋" w:hAnsi="仿宋" w:eastAsia="仿宋" w:cs="仿宋"/>
                <w:b/>
                <w:bCs/>
                <w:color w:val="FF0000"/>
                <w:sz w:val="21"/>
                <w:szCs w:val="21"/>
                <w:lang w:eastAsia="zh-CN"/>
              </w:rPr>
              <w:t>（应附查询结果复印件并加盖单位章，查询网站为“中国裁判文书网”http://wenshu.court.gov.cn）</w:t>
            </w:r>
            <w:r>
              <w:rPr>
                <w:rFonts w:hint="eastAsia" w:ascii="仿宋" w:hAnsi="仿宋" w:eastAsia="仿宋" w:cs="仿宋"/>
                <w:sz w:val="21"/>
                <w:szCs w:val="21"/>
                <w:lang w:eastAsia="zh-CN"/>
              </w:rPr>
              <w:t>；</w:t>
            </w:r>
          </w:p>
          <w:p>
            <w:pPr>
              <w:pStyle w:val="44"/>
              <w:jc w:val="both"/>
              <w:rPr>
                <w:rFonts w:ascii="仿宋" w:hAnsi="仿宋" w:eastAsia="仿宋" w:cs="仿宋"/>
                <w:sz w:val="21"/>
                <w:szCs w:val="21"/>
                <w:lang w:eastAsia="zh-CN"/>
              </w:rPr>
            </w:pPr>
            <w:r>
              <w:rPr>
                <w:rFonts w:hint="eastAsia" w:ascii="仿宋" w:hAnsi="仿宋" w:eastAsia="仿宋" w:cs="仿宋"/>
                <w:sz w:val="21"/>
                <w:szCs w:val="21"/>
                <w:lang w:eastAsia="zh-CN"/>
              </w:rPr>
              <w:t>3.应答人不得被工商行政管理机关在全国企业信用信息公示系统（http://www.gsxt.gov.cn）中列入严重违法失信企业名单</w:t>
            </w:r>
            <w:r>
              <w:rPr>
                <w:rFonts w:hint="eastAsia" w:ascii="仿宋" w:hAnsi="仿宋" w:eastAsia="仿宋" w:cs="仿宋"/>
                <w:b/>
                <w:bCs/>
                <w:color w:val="FF0000"/>
                <w:sz w:val="21"/>
                <w:szCs w:val="21"/>
                <w:lang w:eastAsia="zh-CN"/>
              </w:rPr>
              <w:t>（应附查询结果复印件并加盖单位章）</w:t>
            </w:r>
            <w:r>
              <w:rPr>
                <w:rFonts w:hint="eastAsia" w:ascii="仿宋" w:hAnsi="仿宋" w:eastAsia="仿宋" w:cs="仿宋"/>
                <w:sz w:val="21"/>
                <w:szCs w:val="21"/>
                <w:lang w:eastAsia="zh-CN"/>
              </w:rPr>
              <w:t>；</w:t>
            </w:r>
          </w:p>
          <w:p>
            <w:pPr>
              <w:pStyle w:val="44"/>
              <w:jc w:val="both"/>
              <w:rPr>
                <w:rFonts w:ascii="仿宋" w:hAnsi="仿宋" w:eastAsia="仿宋" w:cs="仿宋"/>
                <w:sz w:val="21"/>
                <w:szCs w:val="21"/>
                <w:lang w:eastAsia="zh-CN"/>
              </w:rPr>
            </w:pPr>
            <w:r>
              <w:rPr>
                <w:rFonts w:hint="eastAsia" w:ascii="仿宋" w:hAnsi="仿宋" w:eastAsia="仿宋" w:cs="仿宋"/>
                <w:sz w:val="21"/>
                <w:szCs w:val="21"/>
                <w:lang w:eastAsia="zh-CN"/>
              </w:rPr>
              <w:t>4.应答人与本采购项目其他应答人不得存在控股关系或管理关系、单位负责人为同一人的情形。</w:t>
            </w:r>
          </w:p>
          <w:p>
            <w:pPr>
              <w:pStyle w:val="44"/>
              <w:jc w:val="both"/>
              <w:rPr>
                <w:rFonts w:ascii="仿宋" w:hAnsi="仿宋" w:eastAsia="仿宋" w:cs="仿宋"/>
                <w:sz w:val="21"/>
                <w:szCs w:val="21"/>
                <w:lang w:eastAsia="zh-CN"/>
              </w:rPr>
            </w:pPr>
            <w:r>
              <w:rPr>
                <w:rFonts w:hint="eastAsia" w:ascii="仿宋" w:hAnsi="仿宋" w:eastAsia="仿宋" w:cs="仿宋"/>
                <w:sz w:val="21"/>
                <w:szCs w:val="21"/>
                <w:lang w:eastAsia="zh-CN"/>
              </w:rPr>
              <w:t>5.应答人在《中国海洋石油集团有限公司采办业务管理与交易系统》填报供应商注册信息，并在注册审核通过后，方可具备参与采办业务的基本资格，未通过注册审核的应答人应答均视为无效。</w:t>
            </w:r>
          </w:p>
          <w:p>
            <w:pPr>
              <w:pStyle w:val="44"/>
              <w:jc w:val="both"/>
              <w:rPr>
                <w:rFonts w:ascii="仿宋" w:hAnsi="仿宋" w:eastAsia="仿宋" w:cs="仿宋"/>
                <w:sz w:val="21"/>
                <w:szCs w:val="21"/>
                <w:lang w:eastAsia="zh-CN"/>
              </w:rPr>
            </w:pPr>
            <w:r>
              <w:rPr>
                <w:rFonts w:hint="eastAsia" w:ascii="仿宋" w:hAnsi="仿宋" w:eastAsia="仿宋" w:cs="仿宋"/>
                <w:sz w:val="21"/>
                <w:szCs w:val="21"/>
                <w:lang w:eastAsia="zh-CN"/>
              </w:rPr>
              <w:t>6.应答人应在应答文件中提供其公司章程或其他能够体现出资人、股东信息的法定文件，作为评标/评审时的依据。</w:t>
            </w:r>
          </w:p>
          <w:p>
            <w:pPr>
              <w:pStyle w:val="44"/>
              <w:jc w:val="both"/>
              <w:rPr>
                <w:rFonts w:ascii="仿宋" w:hAnsi="仿宋" w:eastAsia="仿宋" w:cs="仿宋"/>
                <w:sz w:val="21"/>
                <w:szCs w:val="21"/>
                <w:lang w:eastAsia="zh-CN"/>
              </w:rPr>
            </w:pPr>
            <w:r>
              <w:rPr>
                <w:rFonts w:hint="eastAsia" w:ascii="仿宋" w:hAnsi="仿宋" w:eastAsia="仿宋" w:cs="仿宋"/>
                <w:sz w:val="21"/>
                <w:szCs w:val="21"/>
                <w:lang w:eastAsia="zh-CN"/>
              </w:rPr>
              <w:t>7.应答人承诺：中国海油在职员工（不含正式派出的）未有在投标人单位担任股东、法人代表、董事、监事和其他任职人员的情形。</w:t>
            </w:r>
          </w:p>
          <w:p>
            <w:pPr>
              <w:pStyle w:val="44"/>
              <w:jc w:val="both"/>
              <w:rPr>
                <w:rFonts w:ascii="仿宋" w:hAnsi="仿宋" w:eastAsia="仿宋" w:cs="仿宋"/>
                <w:sz w:val="21"/>
                <w:szCs w:val="21"/>
                <w:lang w:eastAsia="zh-CN"/>
              </w:rPr>
            </w:pPr>
            <w:r>
              <w:rPr>
                <w:rFonts w:hint="eastAsia" w:ascii="仿宋" w:hAnsi="仿宋" w:eastAsia="仿宋" w:cs="仿宋"/>
                <w:sz w:val="21"/>
                <w:szCs w:val="21"/>
                <w:lang w:eastAsia="zh-CN"/>
              </w:rPr>
              <w:t>8.应答人承诺：与本采购项目其他应答人不存在控股关系或管理关系、单位负责人为同一人的情形。</w:t>
            </w:r>
          </w:p>
        </w:tc>
      </w:tr>
      <w:tr>
        <w:tblPrEx>
          <w:tblCellMar>
            <w:top w:w="0" w:type="dxa"/>
            <w:left w:w="0" w:type="dxa"/>
            <w:bottom w:w="0" w:type="dxa"/>
            <w:right w:w="0" w:type="dxa"/>
          </w:tblCellMar>
        </w:tblPrEx>
        <w:trPr>
          <w:trHeight w:val="454" w:hRule="atLeast"/>
          <w:jc w:val="center"/>
        </w:trPr>
        <w:tc>
          <w:tcPr>
            <w:tcW w:w="338" w:type="pct"/>
            <w:vMerge w:val="continue"/>
            <w:tcBorders>
              <w:left w:val="single" w:color="000000" w:sz="6" w:space="0"/>
              <w:right w:val="single" w:color="000000" w:sz="6" w:space="0"/>
            </w:tcBorders>
            <w:vAlign w:val="center"/>
          </w:tcPr>
          <w:p>
            <w:pPr>
              <w:spacing w:line="300" w:lineRule="exact"/>
              <w:jc w:val="center"/>
              <w:rPr>
                <w:rFonts w:ascii="仿宋" w:hAnsi="仿宋" w:eastAsia="仿宋" w:cs="仿宋"/>
                <w:bCs/>
                <w:kern w:val="0"/>
                <w:szCs w:val="21"/>
              </w:rPr>
            </w:pPr>
          </w:p>
        </w:tc>
        <w:tc>
          <w:tcPr>
            <w:tcW w:w="285" w:type="pct"/>
            <w:vMerge w:val="continue"/>
            <w:tcBorders>
              <w:left w:val="single" w:color="000000" w:sz="6" w:space="0"/>
              <w:right w:val="single" w:color="000000" w:sz="6" w:space="0"/>
            </w:tcBorders>
            <w:vAlign w:val="center"/>
          </w:tcPr>
          <w:p>
            <w:pPr>
              <w:pStyle w:val="44"/>
              <w:spacing w:line="300" w:lineRule="exact"/>
              <w:jc w:val="center"/>
              <w:rPr>
                <w:rFonts w:ascii="仿宋" w:hAnsi="仿宋" w:eastAsia="仿宋" w:cs="仿宋"/>
                <w:bCs/>
                <w:sz w:val="21"/>
                <w:szCs w:val="21"/>
                <w:lang w:eastAsia="zh-CN"/>
              </w:rPr>
            </w:pPr>
          </w:p>
        </w:tc>
        <w:tc>
          <w:tcPr>
            <w:tcW w:w="1104" w:type="pct"/>
            <w:tcBorders>
              <w:top w:val="single" w:color="000000" w:sz="4" w:space="0"/>
              <w:left w:val="single" w:color="000000" w:sz="6" w:space="0"/>
              <w:bottom w:val="single" w:color="000000" w:sz="4" w:space="0"/>
              <w:right w:val="single" w:color="000000" w:sz="4" w:space="0"/>
            </w:tcBorders>
            <w:vAlign w:val="center"/>
          </w:tcPr>
          <w:p>
            <w:pPr>
              <w:pStyle w:val="44"/>
              <w:jc w:val="center"/>
              <w:rPr>
                <w:rFonts w:ascii="仿宋" w:hAnsi="仿宋" w:eastAsia="仿宋" w:cs="仿宋"/>
                <w:sz w:val="21"/>
                <w:szCs w:val="21"/>
                <w:lang w:eastAsia="zh-CN"/>
              </w:rPr>
            </w:pPr>
            <w:r>
              <w:rPr>
                <w:rFonts w:hint="eastAsia" w:ascii="仿宋" w:hAnsi="仿宋" w:eastAsia="仿宋" w:cs="仿宋"/>
                <w:sz w:val="21"/>
                <w:szCs w:val="21"/>
                <w:lang w:eastAsia="zh-CN"/>
              </w:rPr>
              <w:t>应答人或应答人所提供的第三方不得存在的其他情形</w:t>
            </w:r>
          </w:p>
        </w:tc>
        <w:tc>
          <w:tcPr>
            <w:tcW w:w="3271" w:type="pct"/>
            <w:tcBorders>
              <w:top w:val="single" w:color="000000" w:sz="4" w:space="0"/>
              <w:left w:val="nil"/>
              <w:bottom w:val="single" w:color="000000" w:sz="4" w:space="0"/>
              <w:right w:val="single" w:color="000000" w:sz="4" w:space="0"/>
            </w:tcBorders>
            <w:vAlign w:val="center"/>
          </w:tcPr>
          <w:p>
            <w:pPr>
              <w:pStyle w:val="44"/>
              <w:jc w:val="both"/>
              <w:rPr>
                <w:rFonts w:ascii="仿宋" w:hAnsi="仿宋" w:eastAsia="仿宋" w:cs="仿宋"/>
                <w:sz w:val="21"/>
                <w:szCs w:val="21"/>
                <w:lang w:eastAsia="zh-CN"/>
              </w:rPr>
            </w:pPr>
            <w:r>
              <w:rPr>
                <w:rFonts w:hint="eastAsia" w:ascii="仿宋" w:hAnsi="仿宋" w:eastAsia="仿宋" w:cs="仿宋"/>
                <w:sz w:val="21"/>
                <w:szCs w:val="21"/>
                <w:lang w:eastAsia="zh-CN"/>
              </w:rPr>
              <w:t>1.被中国海洋石油集团有限公司在集团范围内进行风险提示，且在中国海洋石油集团有限公司采办信息系统中被采购冻结，进入调查程序的；</w:t>
            </w:r>
          </w:p>
          <w:p>
            <w:pPr>
              <w:pStyle w:val="44"/>
              <w:jc w:val="both"/>
              <w:rPr>
                <w:rFonts w:ascii="仿宋" w:hAnsi="仿宋" w:eastAsia="仿宋" w:cs="仿宋"/>
                <w:sz w:val="21"/>
                <w:szCs w:val="21"/>
                <w:lang w:eastAsia="zh-CN"/>
              </w:rPr>
            </w:pPr>
            <w:r>
              <w:rPr>
                <w:rFonts w:hint="eastAsia" w:ascii="仿宋" w:hAnsi="仿宋" w:eastAsia="仿宋" w:cs="仿宋"/>
                <w:sz w:val="21"/>
                <w:szCs w:val="21"/>
                <w:lang w:eastAsia="zh-CN"/>
              </w:rPr>
              <w:t>2.被中国海洋石油集团有限公司处以“取消投标资格”及以上处罚，且仍在处罚期内或处罚期满但在系统中的供应商档案中的“档案状态”为“采购冻结”、“业务状态”为“冻结”的；</w:t>
            </w:r>
          </w:p>
          <w:p>
            <w:pPr>
              <w:pStyle w:val="44"/>
              <w:jc w:val="both"/>
              <w:rPr>
                <w:rFonts w:ascii="仿宋" w:hAnsi="仿宋" w:eastAsia="仿宋" w:cs="仿宋"/>
                <w:sz w:val="21"/>
                <w:szCs w:val="21"/>
                <w:lang w:eastAsia="zh-CN"/>
              </w:rPr>
            </w:pPr>
            <w:r>
              <w:rPr>
                <w:rFonts w:hint="eastAsia" w:ascii="仿宋" w:hAnsi="仿宋" w:eastAsia="仿宋" w:cs="仿宋"/>
                <w:sz w:val="21"/>
                <w:szCs w:val="21"/>
                <w:lang w:eastAsia="zh-CN"/>
              </w:rPr>
              <w:t>3.被采购人所属单位处以“取消投标资格”及以上处罚，且仍在处罚期内或处罚期满但在系统中的供应商档案中的“业务状态”为冻结的；</w:t>
            </w:r>
          </w:p>
          <w:p>
            <w:pPr>
              <w:pStyle w:val="44"/>
              <w:jc w:val="both"/>
              <w:rPr>
                <w:rFonts w:ascii="仿宋" w:hAnsi="仿宋" w:eastAsia="仿宋" w:cs="仿宋"/>
                <w:sz w:val="21"/>
                <w:szCs w:val="21"/>
                <w:lang w:eastAsia="zh-CN"/>
              </w:rPr>
            </w:pPr>
            <w:r>
              <w:rPr>
                <w:rFonts w:hint="eastAsia" w:ascii="仿宋" w:hAnsi="仿宋" w:eastAsia="仿宋" w:cs="仿宋"/>
                <w:sz w:val="21"/>
                <w:szCs w:val="21"/>
                <w:lang w:eastAsia="zh-CN"/>
              </w:rPr>
              <w:t>4.应答人未在系统中领购询价文件；</w:t>
            </w:r>
          </w:p>
          <w:p>
            <w:pPr>
              <w:pStyle w:val="44"/>
              <w:jc w:val="both"/>
              <w:rPr>
                <w:rFonts w:ascii="仿宋" w:hAnsi="仿宋" w:eastAsia="仿宋" w:cs="仿宋"/>
                <w:sz w:val="21"/>
                <w:szCs w:val="21"/>
                <w:lang w:eastAsia="zh-CN"/>
              </w:rPr>
            </w:pPr>
            <w:r>
              <w:rPr>
                <w:rFonts w:hint="eastAsia" w:ascii="仿宋" w:hAnsi="仿宋" w:eastAsia="仿宋" w:cs="仿宋"/>
                <w:sz w:val="21"/>
                <w:szCs w:val="21"/>
                <w:lang w:eastAsia="zh-CN"/>
              </w:rPr>
              <w:t>5.询价文件中规定的环境管理体系认证、质量管理体系认证、健康安全管理体系认证和国家强制产品认证等相关否决事项，应在中国国家认证认可监督管理委员会网站（</w:t>
            </w:r>
            <w:r>
              <w:fldChar w:fldCharType="begin"/>
            </w:r>
            <w:r>
              <w:instrText xml:space="preserve"> HYPERLINK "http://www.cnca.gov.cn）核实" </w:instrText>
            </w:r>
            <w:r>
              <w:fldChar w:fldCharType="separate"/>
            </w:r>
            <w:r>
              <w:rPr>
                <w:rFonts w:hint="eastAsia" w:ascii="仿宋" w:hAnsi="仿宋" w:eastAsia="仿宋" w:cs="仿宋"/>
                <w:sz w:val="21"/>
                <w:szCs w:val="21"/>
                <w:lang w:eastAsia="zh-CN"/>
              </w:rPr>
              <w:t>http://www.cnca.gov.cn）核实</w:t>
            </w:r>
            <w:r>
              <w:rPr>
                <w:rFonts w:hint="eastAsia" w:ascii="仿宋" w:hAnsi="仿宋" w:eastAsia="仿宋" w:cs="仿宋"/>
                <w:sz w:val="21"/>
                <w:szCs w:val="21"/>
                <w:lang w:eastAsia="zh-CN"/>
              </w:rPr>
              <w:fldChar w:fldCharType="end"/>
            </w:r>
            <w:r>
              <w:rPr>
                <w:rFonts w:hint="eastAsia" w:ascii="仿宋" w:hAnsi="仿宋" w:eastAsia="仿宋" w:cs="仿宋"/>
                <w:sz w:val="21"/>
                <w:szCs w:val="21"/>
                <w:lang w:eastAsia="zh-CN"/>
              </w:rPr>
              <w:t>；</w:t>
            </w:r>
          </w:p>
          <w:p>
            <w:pPr>
              <w:pStyle w:val="44"/>
              <w:jc w:val="both"/>
              <w:rPr>
                <w:rFonts w:ascii="仿宋" w:hAnsi="仿宋" w:eastAsia="仿宋" w:cs="仿宋"/>
                <w:sz w:val="21"/>
                <w:szCs w:val="21"/>
                <w:lang w:eastAsia="zh-CN"/>
              </w:rPr>
            </w:pPr>
            <w:r>
              <w:rPr>
                <w:rFonts w:hint="eastAsia" w:ascii="仿宋" w:hAnsi="仿宋" w:eastAsia="仿宋" w:cs="仿宋"/>
                <w:sz w:val="21"/>
                <w:szCs w:val="21"/>
                <w:lang w:eastAsia="zh-CN"/>
              </w:rPr>
              <w:t>6.中国海油在职员工（不含正式派出的）有在投标人单位担任股东、法人代表、董事、监事和其他任职人员的情形；</w:t>
            </w:r>
          </w:p>
          <w:p>
            <w:pPr>
              <w:pStyle w:val="44"/>
              <w:jc w:val="both"/>
              <w:rPr>
                <w:rFonts w:ascii="仿宋" w:hAnsi="仿宋" w:eastAsia="仿宋" w:cs="仿宋"/>
                <w:sz w:val="21"/>
                <w:szCs w:val="21"/>
                <w:lang w:eastAsia="zh-CN"/>
              </w:rPr>
            </w:pPr>
            <w:r>
              <w:rPr>
                <w:rFonts w:hint="eastAsia" w:ascii="仿宋" w:hAnsi="仿宋" w:eastAsia="仿宋" w:cs="仿宋"/>
                <w:sz w:val="21"/>
                <w:szCs w:val="21"/>
                <w:lang w:eastAsia="zh-CN"/>
              </w:rPr>
              <w:t>7.应答人与本采购项目其他应答人存在控股关系或管理关系、单位负责人为同一人的情形。</w:t>
            </w:r>
          </w:p>
        </w:tc>
      </w:tr>
      <w:tr>
        <w:tblPrEx>
          <w:tblCellMar>
            <w:top w:w="0" w:type="dxa"/>
            <w:left w:w="0" w:type="dxa"/>
            <w:bottom w:w="0" w:type="dxa"/>
            <w:right w:w="0" w:type="dxa"/>
          </w:tblCellMar>
        </w:tblPrEx>
        <w:trPr>
          <w:trHeight w:val="454" w:hRule="atLeast"/>
          <w:jc w:val="center"/>
        </w:trPr>
        <w:tc>
          <w:tcPr>
            <w:tcW w:w="338" w:type="pct"/>
            <w:vMerge w:val="continue"/>
            <w:tcBorders>
              <w:left w:val="single" w:color="000000" w:sz="6" w:space="0"/>
              <w:right w:val="single" w:color="000000" w:sz="6" w:space="0"/>
            </w:tcBorders>
            <w:vAlign w:val="center"/>
          </w:tcPr>
          <w:p>
            <w:pPr>
              <w:spacing w:line="300" w:lineRule="exact"/>
              <w:jc w:val="center"/>
              <w:rPr>
                <w:rFonts w:ascii="仿宋" w:hAnsi="仿宋" w:eastAsia="仿宋" w:cs="仿宋"/>
                <w:bCs/>
                <w:kern w:val="0"/>
                <w:szCs w:val="21"/>
              </w:rPr>
            </w:pPr>
          </w:p>
        </w:tc>
        <w:tc>
          <w:tcPr>
            <w:tcW w:w="285" w:type="pct"/>
            <w:vMerge w:val="continue"/>
            <w:tcBorders>
              <w:left w:val="single" w:color="000000" w:sz="6" w:space="0"/>
              <w:right w:val="single" w:color="000000" w:sz="6" w:space="0"/>
            </w:tcBorders>
            <w:vAlign w:val="center"/>
          </w:tcPr>
          <w:p>
            <w:pPr>
              <w:pStyle w:val="44"/>
              <w:spacing w:line="300" w:lineRule="exact"/>
              <w:jc w:val="center"/>
              <w:rPr>
                <w:rFonts w:ascii="仿宋" w:hAnsi="仿宋" w:eastAsia="仿宋" w:cs="仿宋"/>
                <w:bCs/>
                <w:sz w:val="21"/>
                <w:szCs w:val="21"/>
                <w:lang w:eastAsia="zh-CN"/>
              </w:rPr>
            </w:pPr>
          </w:p>
        </w:tc>
        <w:tc>
          <w:tcPr>
            <w:tcW w:w="1104" w:type="pct"/>
            <w:tcBorders>
              <w:top w:val="single" w:color="000000" w:sz="4" w:space="0"/>
              <w:left w:val="single" w:color="000000" w:sz="6" w:space="0"/>
              <w:right w:val="single" w:color="000000" w:sz="4" w:space="0"/>
            </w:tcBorders>
            <w:vAlign w:val="center"/>
          </w:tcPr>
          <w:p>
            <w:pPr>
              <w:pStyle w:val="44"/>
              <w:jc w:val="center"/>
              <w:rPr>
                <w:rFonts w:ascii="仿宋" w:hAnsi="仿宋" w:eastAsia="仿宋" w:cs="仿宋"/>
                <w:sz w:val="21"/>
                <w:szCs w:val="21"/>
                <w:lang w:eastAsia="zh-CN"/>
              </w:rPr>
            </w:pPr>
            <w:r>
              <w:rPr>
                <w:rFonts w:hint="eastAsia" w:ascii="仿宋" w:hAnsi="仿宋" w:eastAsia="仿宋" w:cs="仿宋"/>
                <w:sz w:val="21"/>
                <w:szCs w:val="21"/>
                <w:lang w:eastAsia="zh-CN"/>
              </w:rPr>
              <w:t>★代理商、贸易商、服务商要求</w:t>
            </w:r>
          </w:p>
        </w:tc>
        <w:tc>
          <w:tcPr>
            <w:tcW w:w="3271" w:type="pct"/>
            <w:tcBorders>
              <w:top w:val="single" w:color="000000" w:sz="4" w:space="0"/>
              <w:left w:val="nil"/>
              <w:bottom w:val="single" w:color="000000" w:sz="4" w:space="0"/>
              <w:right w:val="single" w:color="000000" w:sz="4" w:space="0"/>
            </w:tcBorders>
            <w:vAlign w:val="center"/>
          </w:tcPr>
          <w:p>
            <w:pPr>
              <w:ind w:firstLine="420" w:firstLineChars="200"/>
            </w:pPr>
            <w:r>
              <w:rPr>
                <w:rFonts w:hint="eastAsia" w:ascii="仿宋" w:hAnsi="仿宋" w:eastAsia="仿宋" w:cs="仿宋"/>
                <w:color w:val="000000"/>
                <w:szCs w:val="21"/>
                <w:highlight w:val="cyan"/>
              </w:rPr>
              <w:t>服务商</w:t>
            </w:r>
            <w:r>
              <w:rPr>
                <w:rFonts w:hint="eastAsia" w:ascii="仿宋" w:hAnsi="仿宋" w:eastAsia="仿宋" w:cs="仿宋"/>
                <w:color w:val="000000"/>
                <w:szCs w:val="21"/>
              </w:rPr>
              <w:t>需满足：1）不得将中国海油作为唯一服务客户，承诺中国海油非其唯一服务客户并提供支持性材料（</w:t>
            </w:r>
            <w:r>
              <w:rPr>
                <w:rFonts w:hint="eastAsia" w:ascii="仿宋" w:hAnsi="仿宋" w:eastAsia="仿宋" w:cs="仿宋"/>
                <w:color w:val="000000"/>
                <w:szCs w:val="21"/>
                <w:highlight w:val="yellow"/>
              </w:rPr>
              <w:t>海油外</w:t>
            </w:r>
            <w:r>
              <w:rPr>
                <w:rFonts w:hint="eastAsia" w:ascii="仿宋" w:hAnsi="仿宋" w:eastAsia="仿宋" w:cs="仿宋"/>
                <w:color w:val="000000"/>
                <w:szCs w:val="21"/>
              </w:rPr>
              <w:t>业绩）；2）自有社保人数≥5人，须提供近三月社保证明；3）实缴注册资本金不能为零。</w:t>
            </w:r>
            <w:r>
              <w:rPr>
                <w:rFonts w:hint="eastAsia" w:ascii="仿宋" w:hAnsi="仿宋" w:eastAsia="仿宋" w:cs="仿宋"/>
                <w:b/>
                <w:bCs/>
                <w:color w:val="000000" w:themeColor="text1"/>
                <w:szCs w:val="21"/>
                <w14:textFill>
                  <w14:solidFill>
                    <w14:schemeClr w14:val="tx1"/>
                  </w14:solidFill>
                </w14:textFill>
              </w:rPr>
              <w:t>对不满足要求的或未能提供相应证明材料的服务商，将影响评审结果。</w:t>
            </w:r>
          </w:p>
        </w:tc>
      </w:tr>
      <w:tr>
        <w:tblPrEx>
          <w:tblCellMar>
            <w:top w:w="0" w:type="dxa"/>
            <w:left w:w="0" w:type="dxa"/>
            <w:bottom w:w="0" w:type="dxa"/>
            <w:right w:w="0" w:type="dxa"/>
          </w:tblCellMar>
        </w:tblPrEx>
        <w:trPr>
          <w:trHeight w:val="454" w:hRule="atLeast"/>
          <w:jc w:val="center"/>
        </w:trPr>
        <w:tc>
          <w:tcPr>
            <w:tcW w:w="338" w:type="pct"/>
            <w:vMerge w:val="continue"/>
            <w:tcBorders>
              <w:left w:val="single" w:color="000000" w:sz="6" w:space="0"/>
              <w:right w:val="single" w:color="000000" w:sz="6" w:space="0"/>
            </w:tcBorders>
            <w:vAlign w:val="center"/>
          </w:tcPr>
          <w:p>
            <w:pPr>
              <w:spacing w:line="300" w:lineRule="exact"/>
              <w:jc w:val="center"/>
              <w:rPr>
                <w:rFonts w:ascii="仿宋" w:hAnsi="仿宋" w:eastAsia="仿宋" w:cs="仿宋"/>
                <w:bCs/>
                <w:kern w:val="0"/>
                <w:szCs w:val="21"/>
              </w:rPr>
            </w:pPr>
          </w:p>
        </w:tc>
        <w:tc>
          <w:tcPr>
            <w:tcW w:w="285" w:type="pct"/>
            <w:vMerge w:val="continue"/>
            <w:tcBorders>
              <w:left w:val="single" w:color="000000" w:sz="6" w:space="0"/>
              <w:right w:val="single" w:color="000000" w:sz="6" w:space="0"/>
            </w:tcBorders>
            <w:vAlign w:val="center"/>
          </w:tcPr>
          <w:p>
            <w:pPr>
              <w:pStyle w:val="44"/>
              <w:spacing w:line="300" w:lineRule="exact"/>
              <w:jc w:val="center"/>
              <w:rPr>
                <w:rFonts w:ascii="仿宋" w:hAnsi="仿宋" w:eastAsia="仿宋" w:cs="仿宋"/>
                <w:bCs/>
                <w:sz w:val="21"/>
                <w:szCs w:val="21"/>
                <w:lang w:eastAsia="zh-CN"/>
              </w:rPr>
            </w:pPr>
          </w:p>
        </w:tc>
        <w:tc>
          <w:tcPr>
            <w:tcW w:w="1104" w:type="pct"/>
            <w:tcBorders>
              <w:top w:val="single" w:color="000000" w:sz="4" w:space="0"/>
              <w:left w:val="single" w:color="000000" w:sz="6" w:space="0"/>
              <w:right w:val="single" w:color="000000" w:sz="4" w:space="0"/>
            </w:tcBorders>
            <w:vAlign w:val="center"/>
          </w:tcPr>
          <w:p>
            <w:pPr>
              <w:pStyle w:val="44"/>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人员要求</w:t>
            </w:r>
          </w:p>
        </w:tc>
        <w:tc>
          <w:tcPr>
            <w:tcW w:w="3271" w:type="pct"/>
            <w:tcBorders>
              <w:top w:val="single" w:color="000000" w:sz="4" w:space="0"/>
              <w:left w:val="nil"/>
              <w:bottom w:val="single" w:color="000000" w:sz="4" w:space="0"/>
              <w:right w:val="single" w:color="000000" w:sz="4" w:space="0"/>
            </w:tcBorders>
            <w:vAlign w:val="center"/>
          </w:tcPr>
          <w:p>
            <w:pPr>
              <w:numPr>
                <w:ilvl w:val="0"/>
                <w:numId w:val="4"/>
              </w:numPr>
              <w:rPr>
                <w:rFonts w:hint="eastAsia"/>
              </w:rPr>
            </w:pPr>
            <w:r>
              <w:rPr>
                <w:rFonts w:hint="eastAsia"/>
              </w:rPr>
              <w:t>需根据服务具体要求中的工作量，提供一名项目经理，两名技术组长，10名项目实施人员，并提供人员详细信息（包括但不限于：简历、资质、身份证复印件，</w:t>
            </w:r>
            <w:r>
              <w:rPr>
                <w:rFonts w:hint="eastAsia"/>
                <w:highlight w:val="yellow"/>
              </w:rPr>
              <w:t>投标时提供</w:t>
            </w:r>
            <w:r>
              <w:rPr>
                <w:rFonts w:hint="eastAsia"/>
              </w:rPr>
              <w:t>）。同时，本项目采用项目经理负责制，即设立专门的项目经理作为与采购方的责任接口及整个项目实施体系的组织管理和协调者，需定期向采购方汇报实施进展情况。</w:t>
            </w:r>
          </w:p>
          <w:p>
            <w:pPr>
              <w:pStyle w:val="4"/>
              <w:numPr>
                <w:ilvl w:val="0"/>
                <w:numId w:val="0"/>
              </w:numPr>
              <w:rPr>
                <w:rFonts w:hint="default" w:eastAsia="宋体"/>
                <w:lang w:val="en-US" w:eastAsia="zh-CN"/>
              </w:rPr>
            </w:pPr>
            <w:r>
              <w:rPr>
                <w:rFonts w:hint="eastAsia"/>
                <w:lang w:val="en-US" w:eastAsia="zh-CN"/>
              </w:rPr>
              <w:t>2.投标人需承诺在运维期间不得随意更换服务人员并在投标时</w:t>
            </w:r>
            <w:r>
              <w:rPr>
                <w:rFonts w:hint="eastAsia"/>
                <w:highlight w:val="yellow"/>
                <w:lang w:val="en-US" w:eastAsia="zh-CN"/>
              </w:rPr>
              <w:t>提供承诺函</w:t>
            </w:r>
            <w:r>
              <w:rPr>
                <w:rFonts w:hint="eastAsia"/>
                <w:lang w:val="en-US" w:eastAsia="zh-CN"/>
              </w:rPr>
              <w:t>。若有特殊原因，投标人提出更换服务人员，应满足以下条件：新服务人员应符合甲方要求；新旧服务人员应同时在岗工作2周以上，妥善完成工作交接。投标人人员在工作期间应接受现场的管理，遵守现场相关管理规范。</w:t>
            </w:r>
          </w:p>
        </w:tc>
      </w:tr>
      <w:tr>
        <w:tblPrEx>
          <w:tblCellMar>
            <w:top w:w="0" w:type="dxa"/>
            <w:left w:w="0" w:type="dxa"/>
            <w:bottom w:w="0" w:type="dxa"/>
            <w:right w:w="0" w:type="dxa"/>
          </w:tblCellMar>
        </w:tblPrEx>
        <w:trPr>
          <w:trHeight w:val="2063" w:hRule="atLeast"/>
          <w:jc w:val="center"/>
        </w:trPr>
        <w:tc>
          <w:tcPr>
            <w:tcW w:w="338" w:type="pct"/>
            <w:vMerge w:val="continue"/>
            <w:tcBorders>
              <w:left w:val="single" w:color="000000" w:sz="6" w:space="0"/>
              <w:right w:val="single" w:color="000000" w:sz="6" w:space="0"/>
            </w:tcBorders>
            <w:vAlign w:val="center"/>
          </w:tcPr>
          <w:p>
            <w:pPr>
              <w:spacing w:line="300" w:lineRule="exact"/>
              <w:jc w:val="center"/>
              <w:rPr>
                <w:rFonts w:ascii="仿宋" w:hAnsi="仿宋" w:eastAsia="仿宋" w:cs="仿宋"/>
                <w:bCs/>
                <w:kern w:val="0"/>
                <w:szCs w:val="21"/>
              </w:rPr>
            </w:pPr>
          </w:p>
        </w:tc>
        <w:tc>
          <w:tcPr>
            <w:tcW w:w="285" w:type="pct"/>
            <w:vMerge w:val="continue"/>
            <w:tcBorders>
              <w:left w:val="single" w:color="000000" w:sz="6" w:space="0"/>
              <w:right w:val="single" w:color="000000" w:sz="6" w:space="0"/>
            </w:tcBorders>
            <w:vAlign w:val="center"/>
          </w:tcPr>
          <w:p>
            <w:pPr>
              <w:pStyle w:val="44"/>
              <w:spacing w:line="300" w:lineRule="exact"/>
              <w:jc w:val="center"/>
              <w:rPr>
                <w:rFonts w:ascii="仿宋" w:hAnsi="仿宋" w:eastAsia="仿宋" w:cs="仿宋"/>
                <w:bCs/>
                <w:sz w:val="21"/>
                <w:szCs w:val="21"/>
                <w:lang w:eastAsia="zh-CN"/>
              </w:rPr>
            </w:pPr>
          </w:p>
        </w:tc>
        <w:tc>
          <w:tcPr>
            <w:tcW w:w="1104" w:type="pct"/>
            <w:tcBorders>
              <w:top w:val="single" w:color="000000" w:sz="4" w:space="0"/>
              <w:left w:val="single" w:color="000000" w:sz="6" w:space="0"/>
              <w:bottom w:val="single" w:color="000000" w:sz="4" w:space="0"/>
              <w:right w:val="single" w:color="000000" w:sz="4" w:space="0"/>
            </w:tcBorders>
            <w:vAlign w:val="center"/>
          </w:tcPr>
          <w:p>
            <w:pPr>
              <w:pStyle w:val="44"/>
              <w:spacing w:line="300" w:lineRule="exact"/>
              <w:jc w:val="center"/>
              <w:rPr>
                <w:rFonts w:ascii="仿宋" w:hAnsi="仿宋" w:eastAsia="仿宋" w:cs="仿宋"/>
                <w:bCs/>
                <w:sz w:val="21"/>
                <w:szCs w:val="21"/>
                <w:lang w:eastAsia="zh-CN"/>
              </w:rPr>
            </w:pPr>
            <w:r>
              <w:rPr>
                <w:rFonts w:hint="eastAsia" w:ascii="仿宋" w:hAnsi="仿宋" w:eastAsia="仿宋" w:cs="仿宋"/>
                <w:sz w:val="21"/>
                <w:szCs w:val="21"/>
                <w:lang w:eastAsia="zh-CN"/>
              </w:rPr>
              <w:t>★</w:t>
            </w:r>
            <w:r>
              <w:rPr>
                <w:rFonts w:hint="eastAsia" w:ascii="仿宋" w:hAnsi="仿宋" w:eastAsia="仿宋" w:cs="仿宋"/>
                <w:bCs/>
                <w:sz w:val="21"/>
                <w:szCs w:val="21"/>
                <w:lang w:eastAsia="zh-CN"/>
              </w:rPr>
              <w:t>供应商承诺要求</w:t>
            </w:r>
          </w:p>
        </w:tc>
        <w:tc>
          <w:tcPr>
            <w:tcW w:w="3271" w:type="pct"/>
            <w:tcBorders>
              <w:top w:val="single" w:color="000000" w:sz="4" w:space="0"/>
              <w:left w:val="nil"/>
              <w:bottom w:val="single" w:color="000000" w:sz="4" w:space="0"/>
              <w:right w:val="single" w:color="000000" w:sz="4" w:space="0"/>
            </w:tcBorders>
            <w:vAlign w:val="center"/>
          </w:tcPr>
          <w:p>
            <w:pPr>
              <w:spacing w:line="360" w:lineRule="auto"/>
              <w:rPr>
                <w:rFonts w:ascii="仿宋" w:hAnsi="仿宋" w:eastAsia="仿宋" w:cs="仿宋"/>
                <w:szCs w:val="21"/>
                <w:highlight w:val="green"/>
              </w:rPr>
            </w:pPr>
            <w:r>
              <w:rPr>
                <w:rFonts w:hint="eastAsia" w:ascii="仿宋" w:hAnsi="仿宋" w:eastAsia="仿宋" w:cs="仿宋"/>
                <w:szCs w:val="21"/>
                <w:highlight w:val="green"/>
              </w:rPr>
              <w:t>1.供应商承诺书</w:t>
            </w:r>
          </w:p>
          <w:p>
            <w:pPr>
              <w:spacing w:line="360" w:lineRule="auto"/>
              <w:rPr>
                <w:rFonts w:ascii="仿宋" w:hAnsi="仿宋" w:eastAsia="仿宋" w:cs="仿宋"/>
                <w:szCs w:val="21"/>
                <w:highlight w:val="green"/>
              </w:rPr>
            </w:pPr>
            <w:r>
              <w:rPr>
                <w:rFonts w:hint="eastAsia" w:ascii="仿宋" w:hAnsi="仿宋" w:eastAsia="仿宋" w:cs="仿宋"/>
                <w:szCs w:val="21"/>
                <w:highlight w:val="green"/>
              </w:rPr>
              <w:t>2.关于中国海油人员及亲属在本公司任职情况说明</w:t>
            </w:r>
          </w:p>
          <w:p>
            <w:pPr>
              <w:spacing w:line="360" w:lineRule="auto"/>
              <w:rPr>
                <w:rFonts w:ascii="仿宋" w:hAnsi="仿宋" w:eastAsia="仿宋" w:cs="仿宋"/>
                <w:szCs w:val="21"/>
                <w:highlight w:val="green"/>
              </w:rPr>
            </w:pPr>
            <w:r>
              <w:rPr>
                <w:rFonts w:hint="eastAsia" w:ascii="仿宋" w:hAnsi="仿宋" w:eastAsia="仿宋" w:cs="仿宋"/>
                <w:szCs w:val="21"/>
                <w:highlight w:val="green"/>
              </w:rPr>
              <w:t>3.关键设备采购告知书（如涉及）</w:t>
            </w:r>
          </w:p>
          <w:p>
            <w:pPr>
              <w:spacing w:line="360" w:lineRule="auto"/>
              <w:rPr>
                <w:rFonts w:ascii="仿宋" w:hAnsi="仿宋" w:eastAsia="仿宋" w:cs="仿宋"/>
                <w:szCs w:val="21"/>
                <w:highlight w:val="green"/>
              </w:rPr>
            </w:pPr>
            <w:r>
              <w:rPr>
                <w:rFonts w:hint="eastAsia" w:ascii="仿宋" w:hAnsi="仿宋" w:eastAsia="仿宋" w:cs="仿宋"/>
                <w:szCs w:val="21"/>
                <w:highlight w:val="green"/>
              </w:rPr>
              <w:t xml:space="preserve">4.供应商绿色环保承诺书 </w:t>
            </w:r>
          </w:p>
          <w:p>
            <w:pPr>
              <w:spacing w:line="360" w:lineRule="auto"/>
              <w:rPr>
                <w:rFonts w:ascii="仿宋" w:hAnsi="仿宋" w:eastAsia="仿宋" w:cs="仿宋"/>
                <w:szCs w:val="21"/>
              </w:rPr>
            </w:pPr>
            <w:r>
              <w:rPr>
                <w:rFonts w:hint="eastAsia" w:ascii="仿宋" w:hAnsi="仿宋" w:eastAsia="仿宋" w:cs="仿宋"/>
                <w:szCs w:val="21"/>
                <w:highlight w:val="green"/>
              </w:rPr>
              <w:t>5.农民工工资支付承诺函（如涉及）</w:t>
            </w:r>
          </w:p>
        </w:tc>
      </w:tr>
      <w:tr>
        <w:tblPrEx>
          <w:tblCellMar>
            <w:top w:w="0" w:type="dxa"/>
            <w:left w:w="0" w:type="dxa"/>
            <w:bottom w:w="0" w:type="dxa"/>
            <w:right w:w="0" w:type="dxa"/>
          </w:tblCellMar>
        </w:tblPrEx>
        <w:trPr>
          <w:trHeight w:val="454" w:hRule="atLeast"/>
          <w:jc w:val="center"/>
        </w:trPr>
        <w:tc>
          <w:tcPr>
            <w:tcW w:w="338" w:type="pct"/>
            <w:vMerge w:val="continue"/>
            <w:tcBorders>
              <w:left w:val="single" w:color="000000" w:sz="6" w:space="0"/>
              <w:right w:val="single" w:color="000000" w:sz="6" w:space="0"/>
            </w:tcBorders>
            <w:vAlign w:val="center"/>
          </w:tcPr>
          <w:p>
            <w:pPr>
              <w:widowControl/>
              <w:rPr>
                <w:rFonts w:ascii="仿宋" w:hAnsi="仿宋" w:eastAsia="仿宋" w:cs="仿宋"/>
                <w:bCs/>
                <w:kern w:val="0"/>
                <w:szCs w:val="21"/>
              </w:rPr>
            </w:pPr>
          </w:p>
        </w:tc>
        <w:tc>
          <w:tcPr>
            <w:tcW w:w="285" w:type="pct"/>
            <w:vMerge w:val="continue"/>
            <w:tcBorders>
              <w:left w:val="single" w:color="000000" w:sz="6" w:space="0"/>
              <w:right w:val="single" w:color="000000" w:sz="6" w:space="0"/>
            </w:tcBorders>
            <w:vAlign w:val="center"/>
          </w:tcPr>
          <w:p>
            <w:pPr>
              <w:widowControl/>
              <w:rPr>
                <w:rFonts w:ascii="仿宋" w:hAnsi="仿宋" w:eastAsia="仿宋" w:cs="仿宋"/>
                <w:bCs/>
                <w:kern w:val="0"/>
                <w:szCs w:val="21"/>
              </w:rPr>
            </w:pPr>
          </w:p>
        </w:tc>
        <w:tc>
          <w:tcPr>
            <w:tcW w:w="1104" w:type="pct"/>
            <w:tcBorders>
              <w:top w:val="single" w:color="auto" w:sz="4" w:space="0"/>
              <w:left w:val="single" w:color="000000" w:sz="6" w:space="0"/>
              <w:bottom w:val="nil"/>
              <w:right w:val="single" w:color="000000" w:sz="4" w:space="0"/>
            </w:tcBorders>
            <w:vAlign w:val="center"/>
          </w:tcPr>
          <w:p>
            <w:pPr>
              <w:pStyle w:val="44"/>
              <w:spacing w:line="300" w:lineRule="exact"/>
              <w:jc w:val="center"/>
              <w:rPr>
                <w:rFonts w:ascii="仿宋" w:hAnsi="仿宋" w:eastAsia="仿宋" w:cs="仿宋"/>
                <w:bCs/>
                <w:sz w:val="21"/>
                <w:szCs w:val="21"/>
                <w:lang w:eastAsia="zh-CN"/>
              </w:rPr>
            </w:pPr>
            <w:r>
              <w:rPr>
                <w:rFonts w:hint="eastAsia" w:ascii="仿宋" w:hAnsi="仿宋" w:eastAsia="仿宋" w:cs="仿宋"/>
                <w:bCs/>
                <w:sz w:val="21"/>
                <w:szCs w:val="21"/>
                <w:lang w:eastAsia="zh-CN"/>
              </w:rPr>
              <w:t>付款条款</w:t>
            </w:r>
          </w:p>
        </w:tc>
        <w:tc>
          <w:tcPr>
            <w:tcW w:w="3271" w:type="pct"/>
            <w:tcBorders>
              <w:top w:val="single" w:color="auto" w:sz="4" w:space="0"/>
              <w:left w:val="nil"/>
              <w:bottom w:val="nil"/>
              <w:right w:val="single" w:color="000000" w:sz="4" w:space="0"/>
            </w:tcBorders>
            <w:vAlign w:val="center"/>
          </w:tcPr>
          <w:p>
            <w:pPr>
              <w:pStyle w:val="11"/>
              <w:ind w:right="11"/>
              <w:rPr>
                <w:rFonts w:ascii="仿宋" w:hAnsi="仿宋" w:eastAsia="仿宋" w:cs="仿宋"/>
                <w:bCs/>
                <w:kern w:val="0"/>
                <w:szCs w:val="21"/>
              </w:rPr>
            </w:pPr>
            <w:r>
              <w:rPr>
                <w:rFonts w:hint="eastAsia" w:ascii="仿宋" w:hAnsi="仿宋" w:eastAsia="仿宋" w:cs="仿宋"/>
                <w:bCs/>
                <w:kern w:val="0"/>
                <w:szCs w:val="21"/>
              </w:rPr>
              <w:t>银行电汇；一次性支付合同款</w:t>
            </w:r>
            <w:r>
              <w:rPr>
                <w:rFonts w:hint="eastAsia" w:ascii="仿宋" w:hAnsi="仿宋" w:eastAsia="仿宋" w:cs="仿宋"/>
                <w:bCs/>
                <w:kern w:val="0"/>
                <w:szCs w:val="21"/>
                <w:lang w:eastAsia="zh-CN"/>
              </w:rPr>
              <w:t>，合同签订后3个月，服务开展完成后，乙方提供技术服务工作支持材料，经甲方签字确认，乙方开具增值税专用发票，接到发票和提供的相关支持文件无异议，45天内付款。甲方向乙方支付合同总额100%款项。</w:t>
            </w:r>
            <w:r>
              <w:rPr>
                <w:rFonts w:hint="eastAsia" w:ascii="仿宋" w:hAnsi="仿宋" w:eastAsia="仿宋" w:cs="仿宋"/>
                <w:bCs/>
                <w:kern w:val="0"/>
                <w:szCs w:val="21"/>
              </w:rPr>
              <w:t>（如付款到期日为非银行工作日，则付款到期日顺延至下一个银行工作日）</w:t>
            </w:r>
          </w:p>
        </w:tc>
      </w:tr>
      <w:tr>
        <w:tblPrEx>
          <w:tblCellMar>
            <w:top w:w="0" w:type="dxa"/>
            <w:left w:w="0" w:type="dxa"/>
            <w:bottom w:w="0" w:type="dxa"/>
            <w:right w:w="0" w:type="dxa"/>
          </w:tblCellMar>
        </w:tblPrEx>
        <w:trPr>
          <w:trHeight w:val="454" w:hRule="atLeast"/>
          <w:jc w:val="center"/>
        </w:trPr>
        <w:tc>
          <w:tcPr>
            <w:tcW w:w="338" w:type="pct"/>
            <w:vMerge w:val="continue"/>
            <w:tcBorders>
              <w:left w:val="single" w:color="000000" w:sz="6" w:space="0"/>
              <w:right w:val="single" w:color="000000" w:sz="6" w:space="0"/>
            </w:tcBorders>
            <w:vAlign w:val="center"/>
          </w:tcPr>
          <w:p>
            <w:pPr>
              <w:widowControl/>
              <w:rPr>
                <w:rFonts w:ascii="仿宋" w:hAnsi="仿宋" w:eastAsia="仿宋" w:cs="仿宋"/>
                <w:bCs/>
                <w:kern w:val="0"/>
                <w:szCs w:val="21"/>
              </w:rPr>
            </w:pPr>
          </w:p>
        </w:tc>
        <w:tc>
          <w:tcPr>
            <w:tcW w:w="285" w:type="pct"/>
            <w:vMerge w:val="continue"/>
            <w:tcBorders>
              <w:left w:val="single" w:color="000000" w:sz="6" w:space="0"/>
              <w:right w:val="single" w:color="000000" w:sz="6" w:space="0"/>
            </w:tcBorders>
            <w:vAlign w:val="center"/>
          </w:tcPr>
          <w:p>
            <w:pPr>
              <w:widowControl/>
              <w:rPr>
                <w:rFonts w:ascii="仿宋" w:hAnsi="仿宋" w:eastAsia="仿宋" w:cs="仿宋"/>
                <w:bCs/>
                <w:kern w:val="0"/>
                <w:szCs w:val="21"/>
              </w:rPr>
            </w:pPr>
          </w:p>
        </w:tc>
        <w:tc>
          <w:tcPr>
            <w:tcW w:w="1104" w:type="pct"/>
            <w:tcBorders>
              <w:top w:val="single" w:color="000000" w:sz="4" w:space="0"/>
              <w:left w:val="single" w:color="000000" w:sz="6" w:space="0"/>
              <w:bottom w:val="single" w:color="000000" w:sz="4" w:space="0"/>
              <w:right w:val="single" w:color="000000" w:sz="4" w:space="0"/>
            </w:tcBorders>
            <w:vAlign w:val="center"/>
          </w:tcPr>
          <w:p>
            <w:pPr>
              <w:pStyle w:val="44"/>
              <w:spacing w:line="300" w:lineRule="exact"/>
              <w:jc w:val="center"/>
              <w:rPr>
                <w:rFonts w:ascii="仿宋" w:hAnsi="仿宋" w:eastAsia="仿宋" w:cs="仿宋"/>
                <w:bCs/>
                <w:sz w:val="21"/>
                <w:szCs w:val="21"/>
                <w:lang w:eastAsia="zh-CN"/>
              </w:rPr>
            </w:pPr>
            <w:r>
              <w:rPr>
                <w:rFonts w:hint="eastAsia" w:ascii="仿宋" w:hAnsi="仿宋" w:eastAsia="仿宋" w:cs="仿宋"/>
                <w:bCs/>
                <w:sz w:val="21"/>
                <w:szCs w:val="21"/>
                <w:lang w:eastAsia="zh-CN"/>
              </w:rPr>
              <w:t>服务地点</w:t>
            </w:r>
          </w:p>
        </w:tc>
        <w:tc>
          <w:tcPr>
            <w:tcW w:w="3271" w:type="pct"/>
            <w:tcBorders>
              <w:top w:val="single" w:color="000000" w:sz="4" w:space="0"/>
              <w:left w:val="nil"/>
              <w:bottom w:val="single" w:color="000000" w:sz="4" w:space="0"/>
              <w:right w:val="single" w:color="000000" w:sz="4" w:space="0"/>
            </w:tcBorders>
            <w:vAlign w:val="center"/>
          </w:tcPr>
          <w:p>
            <w:pPr>
              <w:ind w:left="105" w:leftChars="50"/>
              <w:rPr>
                <w:rFonts w:ascii="仿宋" w:hAnsi="仿宋" w:eastAsia="仿宋" w:cs="仿宋"/>
                <w:bCs/>
                <w:kern w:val="0"/>
                <w:szCs w:val="21"/>
              </w:rPr>
            </w:pPr>
            <w:r>
              <w:rPr>
                <w:rFonts w:hint="eastAsia" w:ascii="仿宋" w:hAnsi="仿宋" w:eastAsia="仿宋" w:cs="仿宋"/>
                <w:bCs/>
                <w:kern w:val="0"/>
                <w:szCs w:val="21"/>
                <w:lang w:val="en-US" w:eastAsia="zh-CN"/>
              </w:rPr>
              <w:t>北京</w:t>
            </w:r>
            <w:r>
              <w:rPr>
                <w:rFonts w:hint="eastAsia" w:ascii="仿宋" w:hAnsi="仿宋" w:eastAsia="仿宋" w:cs="仿宋"/>
                <w:bCs/>
                <w:kern w:val="0"/>
                <w:szCs w:val="21"/>
              </w:rPr>
              <w:t>现场服务</w:t>
            </w:r>
            <w:r>
              <w:rPr>
                <w:rFonts w:hint="eastAsia" w:ascii="仿宋" w:hAnsi="仿宋" w:eastAsia="仿宋" w:cs="仿宋"/>
                <w:bCs/>
                <w:kern w:val="0"/>
                <w:szCs w:val="21"/>
                <w:lang w:eastAsia="zh-CN"/>
              </w:rPr>
              <w:t>，</w:t>
            </w:r>
            <w:r>
              <w:rPr>
                <w:rFonts w:hint="eastAsia" w:ascii="仿宋" w:hAnsi="仿宋" w:eastAsia="仿宋" w:cs="仿宋"/>
                <w:bCs/>
                <w:kern w:val="0"/>
                <w:szCs w:val="21"/>
              </w:rPr>
              <w:t>北京市、天津市、上海市、湛江市、深圳市、海南海口</w:t>
            </w:r>
          </w:p>
        </w:tc>
      </w:tr>
      <w:tr>
        <w:tblPrEx>
          <w:tblCellMar>
            <w:top w:w="0" w:type="dxa"/>
            <w:left w:w="0" w:type="dxa"/>
            <w:bottom w:w="0" w:type="dxa"/>
            <w:right w:w="0" w:type="dxa"/>
          </w:tblCellMar>
        </w:tblPrEx>
        <w:trPr>
          <w:trHeight w:val="454" w:hRule="atLeast"/>
          <w:jc w:val="center"/>
        </w:trPr>
        <w:tc>
          <w:tcPr>
            <w:tcW w:w="338" w:type="pct"/>
            <w:vMerge w:val="continue"/>
            <w:tcBorders>
              <w:left w:val="single" w:color="000000" w:sz="6" w:space="0"/>
              <w:right w:val="single" w:color="000000" w:sz="6" w:space="0"/>
            </w:tcBorders>
            <w:vAlign w:val="center"/>
          </w:tcPr>
          <w:p>
            <w:pPr>
              <w:widowControl/>
              <w:rPr>
                <w:rFonts w:ascii="仿宋" w:hAnsi="仿宋" w:eastAsia="仿宋" w:cs="仿宋"/>
                <w:bCs/>
                <w:kern w:val="0"/>
                <w:szCs w:val="21"/>
              </w:rPr>
            </w:pPr>
          </w:p>
        </w:tc>
        <w:tc>
          <w:tcPr>
            <w:tcW w:w="285" w:type="pct"/>
            <w:vMerge w:val="continue"/>
            <w:tcBorders>
              <w:left w:val="single" w:color="000000" w:sz="6" w:space="0"/>
              <w:right w:val="single" w:color="000000" w:sz="6" w:space="0"/>
            </w:tcBorders>
            <w:vAlign w:val="center"/>
          </w:tcPr>
          <w:p>
            <w:pPr>
              <w:widowControl/>
              <w:rPr>
                <w:rFonts w:ascii="仿宋" w:hAnsi="仿宋" w:eastAsia="仿宋" w:cs="仿宋"/>
                <w:bCs/>
                <w:kern w:val="0"/>
                <w:szCs w:val="21"/>
              </w:rPr>
            </w:pPr>
          </w:p>
        </w:tc>
        <w:tc>
          <w:tcPr>
            <w:tcW w:w="1104" w:type="pct"/>
            <w:tcBorders>
              <w:top w:val="single" w:color="000000" w:sz="4" w:space="0"/>
              <w:left w:val="single" w:color="000000" w:sz="6" w:space="0"/>
              <w:bottom w:val="single" w:color="000000" w:sz="4" w:space="0"/>
              <w:right w:val="single" w:color="000000" w:sz="4" w:space="0"/>
            </w:tcBorders>
            <w:vAlign w:val="center"/>
          </w:tcPr>
          <w:p>
            <w:pPr>
              <w:pStyle w:val="44"/>
              <w:jc w:val="center"/>
              <w:rPr>
                <w:rFonts w:ascii="仿宋" w:hAnsi="仿宋" w:eastAsia="仿宋" w:cs="仿宋"/>
                <w:sz w:val="21"/>
                <w:szCs w:val="21"/>
                <w:lang w:eastAsia="zh-CN"/>
              </w:rPr>
            </w:pPr>
            <w:r>
              <w:rPr>
                <w:rFonts w:hint="eastAsia" w:ascii="仿宋" w:hAnsi="仿宋" w:eastAsia="仿宋" w:cs="仿宋"/>
                <w:sz w:val="21"/>
                <w:szCs w:val="21"/>
                <w:lang w:eastAsia="zh-CN"/>
              </w:rPr>
              <w:t>商务偏离要求</w:t>
            </w:r>
          </w:p>
        </w:tc>
        <w:tc>
          <w:tcPr>
            <w:tcW w:w="3271" w:type="pct"/>
            <w:tcBorders>
              <w:top w:val="single" w:color="000000" w:sz="4" w:space="0"/>
              <w:left w:val="nil"/>
              <w:bottom w:val="single" w:color="000000" w:sz="4" w:space="0"/>
              <w:right w:val="single" w:color="000000" w:sz="4" w:space="0"/>
            </w:tcBorders>
            <w:vAlign w:val="center"/>
          </w:tcPr>
          <w:p>
            <w:pPr>
              <w:pStyle w:val="44"/>
              <w:jc w:val="both"/>
              <w:rPr>
                <w:rFonts w:ascii="仿宋" w:hAnsi="仿宋" w:eastAsia="仿宋" w:cs="仿宋"/>
                <w:sz w:val="21"/>
                <w:szCs w:val="21"/>
                <w:lang w:eastAsia="zh-CN"/>
              </w:rPr>
            </w:pPr>
            <w:r>
              <w:rPr>
                <w:rFonts w:hint="eastAsia" w:ascii="仿宋" w:hAnsi="仿宋" w:eastAsia="仿宋" w:cs="仿宋"/>
                <w:sz w:val="21"/>
                <w:szCs w:val="21"/>
                <w:lang w:eastAsia="zh-CN"/>
              </w:rPr>
              <w:t>1.一般商务指标偏离超过1项，则评议不合格。</w:t>
            </w:r>
          </w:p>
          <w:p>
            <w:pPr>
              <w:pStyle w:val="44"/>
              <w:jc w:val="both"/>
              <w:rPr>
                <w:rFonts w:ascii="仿宋" w:hAnsi="仿宋" w:eastAsia="仿宋" w:cs="仿宋"/>
                <w:sz w:val="21"/>
                <w:szCs w:val="21"/>
                <w:lang w:eastAsia="zh-CN"/>
              </w:rPr>
            </w:pPr>
            <w:r>
              <w:rPr>
                <w:rFonts w:hint="eastAsia" w:ascii="仿宋" w:hAnsi="仿宋" w:eastAsia="仿宋" w:cs="仿宋"/>
                <w:sz w:val="21"/>
                <w:szCs w:val="21"/>
                <w:lang w:eastAsia="zh-CN"/>
              </w:rPr>
              <w:t>2.标注“★”号的条款为关键条款，对这些关键条款的任何偏离将导致应答文件被拒绝。</w:t>
            </w:r>
          </w:p>
          <w:p>
            <w:pPr>
              <w:pStyle w:val="44"/>
              <w:jc w:val="both"/>
              <w:rPr>
                <w:rFonts w:ascii="仿宋" w:hAnsi="仿宋" w:eastAsia="仿宋" w:cs="仿宋"/>
                <w:sz w:val="21"/>
                <w:szCs w:val="21"/>
                <w:lang w:eastAsia="zh-CN"/>
              </w:rPr>
            </w:pPr>
            <w:r>
              <w:rPr>
                <w:rFonts w:hint="eastAsia" w:ascii="仿宋" w:hAnsi="仿宋" w:eastAsia="仿宋" w:cs="仿宋"/>
                <w:sz w:val="21"/>
                <w:szCs w:val="21"/>
                <w:highlight w:val="green"/>
                <w:lang w:eastAsia="zh-CN"/>
              </w:rPr>
              <w:t>3.商务偏离表。</w:t>
            </w:r>
          </w:p>
        </w:tc>
      </w:tr>
      <w:tr>
        <w:tblPrEx>
          <w:tblCellMar>
            <w:top w:w="0" w:type="dxa"/>
            <w:left w:w="0" w:type="dxa"/>
            <w:bottom w:w="0" w:type="dxa"/>
            <w:right w:w="0" w:type="dxa"/>
          </w:tblCellMar>
        </w:tblPrEx>
        <w:trPr>
          <w:trHeight w:val="454" w:hRule="atLeast"/>
          <w:jc w:val="center"/>
        </w:trPr>
        <w:tc>
          <w:tcPr>
            <w:tcW w:w="338" w:type="pct"/>
            <w:vMerge w:val="continue"/>
            <w:tcBorders>
              <w:left w:val="single" w:color="000000" w:sz="6" w:space="0"/>
              <w:right w:val="single" w:color="000000" w:sz="6" w:space="0"/>
            </w:tcBorders>
            <w:vAlign w:val="center"/>
          </w:tcPr>
          <w:p>
            <w:pPr>
              <w:widowControl/>
              <w:rPr>
                <w:rFonts w:ascii="仿宋" w:hAnsi="仿宋" w:eastAsia="仿宋" w:cs="仿宋"/>
                <w:bCs/>
                <w:kern w:val="0"/>
                <w:szCs w:val="21"/>
              </w:rPr>
            </w:pPr>
          </w:p>
        </w:tc>
        <w:tc>
          <w:tcPr>
            <w:tcW w:w="285" w:type="pct"/>
            <w:vMerge w:val="continue"/>
            <w:tcBorders>
              <w:left w:val="single" w:color="000000" w:sz="6" w:space="0"/>
              <w:right w:val="single" w:color="000000" w:sz="6" w:space="0"/>
            </w:tcBorders>
            <w:vAlign w:val="center"/>
          </w:tcPr>
          <w:p>
            <w:pPr>
              <w:widowControl/>
              <w:rPr>
                <w:rFonts w:ascii="仿宋" w:hAnsi="仿宋" w:eastAsia="仿宋" w:cs="仿宋"/>
                <w:bCs/>
                <w:kern w:val="0"/>
                <w:szCs w:val="21"/>
              </w:rPr>
            </w:pPr>
          </w:p>
        </w:tc>
        <w:tc>
          <w:tcPr>
            <w:tcW w:w="1104" w:type="pct"/>
            <w:tcBorders>
              <w:top w:val="single" w:color="000000" w:sz="4" w:space="0"/>
              <w:left w:val="single" w:color="000000" w:sz="6" w:space="0"/>
              <w:bottom w:val="single" w:color="000000" w:sz="4" w:space="0"/>
              <w:right w:val="single" w:color="000000" w:sz="4" w:space="0"/>
            </w:tcBorders>
            <w:vAlign w:val="center"/>
          </w:tcPr>
          <w:p>
            <w:pPr>
              <w:pStyle w:val="44"/>
              <w:jc w:val="center"/>
              <w:rPr>
                <w:rFonts w:ascii="仿宋" w:hAnsi="仿宋" w:eastAsia="仿宋" w:cs="仿宋"/>
                <w:sz w:val="21"/>
                <w:szCs w:val="21"/>
                <w:highlight w:val="green"/>
                <w:lang w:eastAsia="zh-CN"/>
              </w:rPr>
            </w:pPr>
            <w:r>
              <w:rPr>
                <w:rFonts w:hint="eastAsia" w:ascii="仿宋" w:hAnsi="仿宋" w:eastAsia="仿宋" w:cs="仿宋"/>
                <w:sz w:val="21"/>
                <w:szCs w:val="21"/>
                <w:highlight w:val="green"/>
                <w:lang w:eastAsia="zh-CN"/>
              </w:rPr>
              <w:t>供应商准入时效要求</w:t>
            </w:r>
          </w:p>
        </w:tc>
        <w:tc>
          <w:tcPr>
            <w:tcW w:w="3271" w:type="pct"/>
            <w:tcBorders>
              <w:top w:val="single" w:color="000000" w:sz="4" w:space="0"/>
              <w:left w:val="nil"/>
              <w:bottom w:val="single" w:color="000000" w:sz="4" w:space="0"/>
              <w:right w:val="single" w:color="000000" w:sz="4" w:space="0"/>
            </w:tcBorders>
            <w:vAlign w:val="center"/>
          </w:tcPr>
          <w:p>
            <w:pPr>
              <w:pStyle w:val="44"/>
              <w:jc w:val="both"/>
              <w:rPr>
                <w:rFonts w:ascii="仿宋" w:hAnsi="仿宋" w:eastAsia="仿宋" w:cs="仿宋"/>
                <w:sz w:val="21"/>
                <w:szCs w:val="21"/>
                <w:highlight w:val="green"/>
                <w:lang w:eastAsia="zh-CN"/>
              </w:rPr>
            </w:pPr>
            <w:r>
              <w:rPr>
                <w:rFonts w:hint="eastAsia" w:ascii="仿宋" w:hAnsi="仿宋" w:eastAsia="仿宋" w:cs="仿宋"/>
                <w:sz w:val="21"/>
                <w:szCs w:val="21"/>
                <w:highlight w:val="green"/>
                <w:lang w:eastAsia="zh-CN"/>
              </w:rPr>
              <w:t>应答人（非海油发展供应商名录供应商）应于收到中标通知书后 2 日内按照准入海油发展供应商名录的资料提报要求完成资料准备和上传工作，准入名录的具体要求详见附件7。如应答人超时效未完成上传工作，有可能影响其中标资格，因此造成的损失，由供应商自行承担。</w:t>
            </w:r>
          </w:p>
        </w:tc>
      </w:tr>
      <w:tr>
        <w:tblPrEx>
          <w:tblCellMar>
            <w:top w:w="0" w:type="dxa"/>
            <w:left w:w="0" w:type="dxa"/>
            <w:bottom w:w="0" w:type="dxa"/>
            <w:right w:w="0" w:type="dxa"/>
          </w:tblCellMar>
        </w:tblPrEx>
        <w:trPr>
          <w:trHeight w:val="454" w:hRule="atLeast"/>
          <w:jc w:val="center"/>
        </w:trPr>
        <w:tc>
          <w:tcPr>
            <w:tcW w:w="338" w:type="pct"/>
            <w:vMerge w:val="continue"/>
            <w:tcBorders>
              <w:left w:val="single" w:color="000000" w:sz="6" w:space="0"/>
              <w:bottom w:val="single" w:color="auto" w:sz="4" w:space="0"/>
              <w:right w:val="single" w:color="000000" w:sz="6" w:space="0"/>
            </w:tcBorders>
            <w:vAlign w:val="center"/>
          </w:tcPr>
          <w:p>
            <w:pPr>
              <w:widowControl/>
              <w:rPr>
                <w:rFonts w:ascii="仿宋" w:hAnsi="仿宋" w:eastAsia="仿宋" w:cs="仿宋"/>
                <w:bCs/>
                <w:kern w:val="0"/>
                <w:szCs w:val="21"/>
              </w:rPr>
            </w:pPr>
          </w:p>
        </w:tc>
        <w:tc>
          <w:tcPr>
            <w:tcW w:w="285" w:type="pct"/>
            <w:vMerge w:val="continue"/>
            <w:tcBorders>
              <w:left w:val="single" w:color="000000" w:sz="6" w:space="0"/>
              <w:bottom w:val="single" w:color="auto" w:sz="4" w:space="0"/>
              <w:right w:val="single" w:color="000000" w:sz="6" w:space="0"/>
            </w:tcBorders>
            <w:vAlign w:val="center"/>
          </w:tcPr>
          <w:p>
            <w:pPr>
              <w:widowControl/>
              <w:rPr>
                <w:rFonts w:ascii="仿宋" w:hAnsi="仿宋" w:eastAsia="仿宋" w:cs="仿宋"/>
                <w:bCs/>
                <w:kern w:val="0"/>
                <w:szCs w:val="21"/>
              </w:rPr>
            </w:pPr>
          </w:p>
        </w:tc>
        <w:tc>
          <w:tcPr>
            <w:tcW w:w="1104" w:type="pct"/>
            <w:tcBorders>
              <w:top w:val="single" w:color="000000" w:sz="4" w:space="0"/>
              <w:left w:val="single" w:color="000000" w:sz="6" w:space="0"/>
              <w:bottom w:val="single" w:color="auto" w:sz="4" w:space="0"/>
              <w:right w:val="single" w:color="000000" w:sz="4" w:space="0"/>
            </w:tcBorders>
            <w:vAlign w:val="center"/>
          </w:tcPr>
          <w:p>
            <w:pPr>
              <w:pStyle w:val="44"/>
              <w:spacing w:line="300" w:lineRule="exact"/>
              <w:jc w:val="center"/>
              <w:rPr>
                <w:rFonts w:ascii="仿宋" w:hAnsi="仿宋" w:eastAsia="仿宋" w:cs="仿宋"/>
                <w:bCs/>
                <w:sz w:val="21"/>
                <w:szCs w:val="21"/>
                <w:lang w:eastAsia="zh-CN"/>
              </w:rPr>
            </w:pPr>
            <w:r>
              <w:rPr>
                <w:rFonts w:hint="eastAsia" w:ascii="仿宋" w:hAnsi="仿宋" w:eastAsia="仿宋" w:cs="仿宋"/>
                <w:bCs/>
                <w:sz w:val="21"/>
                <w:szCs w:val="21"/>
                <w:lang w:eastAsia="zh-CN"/>
              </w:rPr>
              <w:t>……</w:t>
            </w:r>
          </w:p>
        </w:tc>
        <w:tc>
          <w:tcPr>
            <w:tcW w:w="3271" w:type="pct"/>
            <w:tcBorders>
              <w:top w:val="single" w:color="000000" w:sz="4" w:space="0"/>
              <w:left w:val="nil"/>
              <w:bottom w:val="single" w:color="000000" w:sz="4" w:space="0"/>
              <w:right w:val="single" w:color="000000" w:sz="4" w:space="0"/>
            </w:tcBorders>
            <w:vAlign w:val="center"/>
          </w:tcPr>
          <w:p>
            <w:pPr>
              <w:ind w:left="105" w:leftChars="50"/>
              <w:jc w:val="center"/>
              <w:rPr>
                <w:rFonts w:ascii="仿宋" w:hAnsi="仿宋" w:eastAsia="仿宋" w:cs="仿宋"/>
                <w:bCs/>
                <w:kern w:val="0"/>
                <w:szCs w:val="21"/>
              </w:rPr>
            </w:pPr>
            <w:r>
              <w:rPr>
                <w:rFonts w:hint="eastAsia" w:ascii="仿宋" w:hAnsi="仿宋" w:eastAsia="仿宋" w:cs="仿宋"/>
                <w:bCs/>
                <w:kern w:val="0"/>
                <w:szCs w:val="21"/>
              </w:rPr>
              <w:t>……</w:t>
            </w:r>
          </w:p>
        </w:tc>
      </w:tr>
      <w:tr>
        <w:tblPrEx>
          <w:tblCellMar>
            <w:top w:w="0" w:type="dxa"/>
            <w:left w:w="0" w:type="dxa"/>
            <w:bottom w:w="0" w:type="dxa"/>
            <w:right w:w="0" w:type="dxa"/>
          </w:tblCellMar>
        </w:tblPrEx>
        <w:trPr>
          <w:trHeight w:val="454" w:hRule="atLeast"/>
          <w:jc w:val="center"/>
        </w:trPr>
        <w:tc>
          <w:tcPr>
            <w:tcW w:w="338" w:type="pct"/>
            <w:vMerge w:val="restart"/>
            <w:tcBorders>
              <w:top w:val="single" w:color="auto" w:sz="4" w:space="0"/>
              <w:left w:val="single" w:color="auto" w:sz="4" w:space="0"/>
              <w:bottom w:val="single" w:color="auto" w:sz="4" w:space="0"/>
              <w:right w:val="single" w:color="auto" w:sz="4" w:space="0"/>
            </w:tcBorders>
            <w:vAlign w:val="center"/>
          </w:tcPr>
          <w:p>
            <w:pPr>
              <w:pStyle w:val="44"/>
              <w:spacing w:line="300" w:lineRule="exact"/>
              <w:jc w:val="center"/>
              <w:rPr>
                <w:rFonts w:ascii="仿宋" w:hAnsi="仿宋" w:eastAsia="仿宋" w:cs="仿宋"/>
                <w:bCs/>
                <w:sz w:val="21"/>
                <w:szCs w:val="21"/>
              </w:rPr>
            </w:pPr>
            <w:r>
              <w:rPr>
                <w:rFonts w:hint="eastAsia" w:ascii="仿宋" w:hAnsi="仿宋" w:eastAsia="仿宋" w:cs="仿宋"/>
                <w:bCs/>
                <w:sz w:val="21"/>
                <w:szCs w:val="21"/>
                <w:lang w:eastAsia="zh-CN"/>
              </w:rPr>
              <w:t>2</w:t>
            </w:r>
          </w:p>
        </w:tc>
        <w:tc>
          <w:tcPr>
            <w:tcW w:w="285" w:type="pct"/>
            <w:vMerge w:val="restart"/>
            <w:tcBorders>
              <w:top w:val="single" w:color="auto" w:sz="4" w:space="0"/>
              <w:left w:val="single" w:color="auto" w:sz="4" w:space="0"/>
              <w:bottom w:val="single" w:color="auto" w:sz="4" w:space="0"/>
              <w:right w:val="single" w:color="auto" w:sz="4" w:space="0"/>
            </w:tcBorders>
            <w:textDirection w:val="tbRlV"/>
            <w:vAlign w:val="center"/>
          </w:tcPr>
          <w:p>
            <w:pPr>
              <w:pStyle w:val="44"/>
              <w:spacing w:line="300" w:lineRule="exact"/>
              <w:ind w:left="113" w:right="113"/>
              <w:jc w:val="center"/>
              <w:rPr>
                <w:rFonts w:ascii="仿宋" w:hAnsi="仿宋" w:eastAsia="仿宋" w:cs="仿宋"/>
                <w:bCs/>
                <w:sz w:val="21"/>
                <w:szCs w:val="21"/>
                <w:lang w:eastAsia="zh-CN"/>
              </w:rPr>
            </w:pPr>
            <w:r>
              <w:rPr>
                <w:rFonts w:hint="eastAsia" w:ascii="仿宋" w:hAnsi="仿宋" w:eastAsia="仿宋" w:cs="仿宋"/>
                <w:bCs/>
                <w:sz w:val="21"/>
                <w:szCs w:val="21"/>
                <w:lang w:eastAsia="zh-CN"/>
              </w:rPr>
              <w:t>技术标准</w:t>
            </w:r>
          </w:p>
        </w:tc>
        <w:tc>
          <w:tcPr>
            <w:tcW w:w="1104"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ascii="仿宋" w:hAnsi="仿宋" w:eastAsia="仿宋" w:cs="仿宋"/>
                <w:bCs/>
                <w:kern w:val="0"/>
                <w:szCs w:val="21"/>
              </w:rPr>
            </w:pPr>
            <w:r>
              <w:rPr>
                <w:rFonts w:hint="eastAsia" w:ascii="仿宋" w:hAnsi="仿宋" w:eastAsia="仿宋" w:cs="仿宋"/>
                <w:szCs w:val="21"/>
              </w:rPr>
              <w:t>★</w:t>
            </w:r>
            <w:r>
              <w:rPr>
                <w:rFonts w:hint="eastAsia" w:ascii="仿宋" w:hAnsi="仿宋" w:eastAsia="仿宋" w:cs="仿宋"/>
                <w:bCs/>
                <w:kern w:val="0"/>
                <w:szCs w:val="21"/>
              </w:rPr>
              <w:t>规格型号/服务范围</w:t>
            </w:r>
          </w:p>
        </w:tc>
        <w:tc>
          <w:tcPr>
            <w:tcW w:w="3271"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ascii="仿宋" w:hAnsi="仿宋" w:eastAsia="仿宋" w:cs="仿宋"/>
                <w:bCs/>
                <w:kern w:val="0"/>
                <w:szCs w:val="21"/>
              </w:rPr>
            </w:pPr>
            <w:r>
              <w:rPr>
                <w:rFonts w:hint="eastAsia" w:ascii="仿宋" w:hAnsi="仿宋" w:eastAsia="仿宋" w:cs="仿宋"/>
                <w:bCs/>
                <w:kern w:val="0"/>
                <w:szCs w:val="21"/>
              </w:rPr>
              <w:t>详见附件2</w:t>
            </w:r>
          </w:p>
        </w:tc>
      </w:tr>
      <w:tr>
        <w:tblPrEx>
          <w:tblCellMar>
            <w:top w:w="0" w:type="dxa"/>
            <w:left w:w="0" w:type="dxa"/>
            <w:bottom w:w="0" w:type="dxa"/>
            <w:right w:w="0" w:type="dxa"/>
          </w:tblCellMar>
        </w:tblPrEx>
        <w:trPr>
          <w:trHeight w:val="454" w:hRule="atLeast"/>
          <w:jc w:val="center"/>
        </w:trPr>
        <w:tc>
          <w:tcPr>
            <w:tcW w:w="33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bCs/>
                <w:kern w:val="0"/>
                <w:szCs w:val="21"/>
              </w:rPr>
            </w:pPr>
          </w:p>
        </w:tc>
        <w:tc>
          <w:tcPr>
            <w:tcW w:w="285" w:type="pct"/>
            <w:vMerge w:val="continue"/>
            <w:tcBorders>
              <w:top w:val="single" w:color="auto" w:sz="4" w:space="0"/>
              <w:left w:val="single" w:color="auto" w:sz="4" w:space="0"/>
              <w:bottom w:val="single" w:color="auto" w:sz="4" w:space="0"/>
              <w:right w:val="single" w:color="auto" w:sz="4" w:space="0"/>
            </w:tcBorders>
            <w:vAlign w:val="center"/>
          </w:tcPr>
          <w:p>
            <w:pPr>
              <w:pStyle w:val="44"/>
              <w:spacing w:line="300" w:lineRule="exact"/>
              <w:ind w:left="113" w:right="113"/>
              <w:jc w:val="center"/>
              <w:rPr>
                <w:rFonts w:ascii="仿宋" w:hAnsi="仿宋" w:eastAsia="仿宋" w:cs="仿宋"/>
                <w:bCs/>
                <w:sz w:val="21"/>
                <w:szCs w:val="21"/>
                <w:lang w:eastAsia="zh-CN"/>
              </w:rPr>
            </w:pPr>
          </w:p>
        </w:tc>
        <w:tc>
          <w:tcPr>
            <w:tcW w:w="1104"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ascii="仿宋" w:hAnsi="仿宋" w:eastAsia="仿宋" w:cs="仿宋"/>
                <w:bCs/>
                <w:kern w:val="0"/>
                <w:szCs w:val="21"/>
              </w:rPr>
            </w:pPr>
            <w:r>
              <w:rPr>
                <w:rFonts w:hint="eastAsia" w:ascii="仿宋" w:hAnsi="仿宋" w:eastAsia="仿宋" w:cs="仿宋"/>
                <w:szCs w:val="21"/>
              </w:rPr>
              <w:t>★</w:t>
            </w:r>
            <w:r>
              <w:rPr>
                <w:rFonts w:hint="eastAsia" w:ascii="仿宋" w:hAnsi="仿宋" w:eastAsia="仿宋" w:cs="仿宋"/>
                <w:bCs/>
                <w:kern w:val="0"/>
                <w:szCs w:val="21"/>
              </w:rPr>
              <w:t>交货期/服务期</w:t>
            </w:r>
          </w:p>
        </w:tc>
        <w:tc>
          <w:tcPr>
            <w:tcW w:w="3271"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ascii="仿宋" w:hAnsi="仿宋" w:eastAsia="仿宋" w:cs="仿宋"/>
                <w:bCs/>
                <w:kern w:val="0"/>
                <w:szCs w:val="21"/>
              </w:rPr>
            </w:pPr>
            <w:r>
              <w:rPr>
                <w:rFonts w:hint="eastAsia" w:ascii="仿宋" w:hAnsi="仿宋" w:eastAsia="仿宋" w:cs="仿宋"/>
                <w:bCs/>
                <w:kern w:val="0"/>
                <w:szCs w:val="21"/>
              </w:rPr>
              <w:t>合同签订1周内所有人员到北京现场报道</w:t>
            </w:r>
            <w:r>
              <w:rPr>
                <w:rFonts w:hint="eastAsia" w:ascii="仿宋" w:hAnsi="仿宋" w:eastAsia="仿宋" w:cs="仿宋"/>
                <w:bCs/>
                <w:kern w:val="0"/>
                <w:szCs w:val="21"/>
                <w:lang w:eastAsia="zh-CN"/>
              </w:rPr>
              <w:t>，</w:t>
            </w:r>
            <w:r>
              <w:rPr>
                <w:rFonts w:hint="eastAsia" w:ascii="仿宋" w:hAnsi="仿宋" w:eastAsia="仿宋" w:cs="仿宋"/>
                <w:bCs/>
                <w:kern w:val="0"/>
                <w:szCs w:val="21"/>
              </w:rPr>
              <w:t>签订合同后3个月内完成服务</w:t>
            </w:r>
          </w:p>
        </w:tc>
      </w:tr>
      <w:tr>
        <w:tblPrEx>
          <w:tblCellMar>
            <w:top w:w="0" w:type="dxa"/>
            <w:left w:w="0" w:type="dxa"/>
            <w:bottom w:w="0" w:type="dxa"/>
            <w:right w:w="0" w:type="dxa"/>
          </w:tblCellMar>
        </w:tblPrEx>
        <w:trPr>
          <w:trHeight w:val="454" w:hRule="atLeast"/>
          <w:jc w:val="center"/>
        </w:trPr>
        <w:tc>
          <w:tcPr>
            <w:tcW w:w="33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bCs/>
                <w:kern w:val="0"/>
                <w:szCs w:val="21"/>
              </w:rPr>
            </w:pPr>
          </w:p>
        </w:tc>
        <w:tc>
          <w:tcPr>
            <w:tcW w:w="285" w:type="pct"/>
            <w:vMerge w:val="continue"/>
            <w:tcBorders>
              <w:top w:val="single" w:color="auto" w:sz="4" w:space="0"/>
              <w:left w:val="single" w:color="auto" w:sz="4" w:space="0"/>
              <w:bottom w:val="single" w:color="auto" w:sz="4" w:space="0"/>
              <w:right w:val="single" w:color="auto" w:sz="4" w:space="0"/>
            </w:tcBorders>
            <w:vAlign w:val="center"/>
          </w:tcPr>
          <w:p>
            <w:pPr>
              <w:pStyle w:val="44"/>
              <w:spacing w:line="300" w:lineRule="exact"/>
              <w:ind w:left="113" w:right="113"/>
              <w:jc w:val="center"/>
              <w:rPr>
                <w:rFonts w:ascii="仿宋" w:hAnsi="仿宋" w:eastAsia="仿宋" w:cs="仿宋"/>
                <w:bCs/>
                <w:sz w:val="21"/>
                <w:szCs w:val="21"/>
                <w:lang w:eastAsia="zh-CN"/>
              </w:rPr>
            </w:pPr>
          </w:p>
        </w:tc>
        <w:tc>
          <w:tcPr>
            <w:tcW w:w="1104"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ascii="仿宋" w:hAnsi="仿宋" w:eastAsia="仿宋" w:cs="仿宋"/>
                <w:bCs/>
                <w:kern w:val="0"/>
                <w:szCs w:val="21"/>
              </w:rPr>
            </w:pPr>
            <w:r>
              <w:rPr>
                <w:rFonts w:hint="eastAsia" w:ascii="仿宋" w:hAnsi="仿宋" w:eastAsia="仿宋" w:cs="仿宋"/>
                <w:bCs/>
                <w:kern w:val="0"/>
                <w:szCs w:val="21"/>
              </w:rPr>
              <w:t>★技术要求</w:t>
            </w:r>
          </w:p>
        </w:tc>
        <w:tc>
          <w:tcPr>
            <w:tcW w:w="3271"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ascii="仿宋" w:hAnsi="仿宋" w:eastAsia="仿宋" w:cs="仿宋"/>
                <w:bCs/>
                <w:kern w:val="0"/>
                <w:szCs w:val="21"/>
              </w:rPr>
            </w:pPr>
            <w:r>
              <w:rPr>
                <w:rFonts w:hint="eastAsia" w:ascii="仿宋" w:hAnsi="仿宋" w:eastAsia="仿宋" w:cs="Calibri"/>
                <w:bCs/>
                <w:kern w:val="0"/>
                <w:szCs w:val="21"/>
              </w:rPr>
              <w:t>详见附件2</w:t>
            </w:r>
          </w:p>
        </w:tc>
      </w:tr>
      <w:tr>
        <w:tblPrEx>
          <w:tblCellMar>
            <w:top w:w="0" w:type="dxa"/>
            <w:left w:w="0" w:type="dxa"/>
            <w:bottom w:w="0" w:type="dxa"/>
            <w:right w:w="0" w:type="dxa"/>
          </w:tblCellMar>
        </w:tblPrEx>
        <w:trPr>
          <w:trHeight w:val="454" w:hRule="atLeast"/>
          <w:jc w:val="center"/>
        </w:trPr>
        <w:tc>
          <w:tcPr>
            <w:tcW w:w="33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bCs/>
                <w:kern w:val="0"/>
                <w:szCs w:val="21"/>
              </w:rPr>
            </w:pPr>
          </w:p>
        </w:tc>
        <w:tc>
          <w:tcPr>
            <w:tcW w:w="285" w:type="pct"/>
            <w:vMerge w:val="continue"/>
            <w:tcBorders>
              <w:top w:val="single" w:color="auto" w:sz="4" w:space="0"/>
              <w:left w:val="single" w:color="auto" w:sz="4" w:space="0"/>
              <w:bottom w:val="single" w:color="auto" w:sz="4" w:space="0"/>
              <w:right w:val="single" w:color="auto" w:sz="4" w:space="0"/>
            </w:tcBorders>
            <w:vAlign w:val="center"/>
          </w:tcPr>
          <w:p>
            <w:pPr>
              <w:pStyle w:val="44"/>
              <w:spacing w:line="300" w:lineRule="exact"/>
              <w:ind w:left="113" w:right="113"/>
              <w:jc w:val="center"/>
              <w:rPr>
                <w:rFonts w:ascii="仿宋" w:hAnsi="仿宋" w:eastAsia="仿宋" w:cs="仿宋"/>
                <w:bCs/>
                <w:sz w:val="21"/>
                <w:szCs w:val="21"/>
                <w:lang w:eastAsia="zh-CN"/>
              </w:rPr>
            </w:pPr>
          </w:p>
        </w:tc>
        <w:tc>
          <w:tcPr>
            <w:tcW w:w="1104"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ascii="仿宋" w:hAnsi="仿宋" w:eastAsia="仿宋" w:cs="仿宋"/>
                <w:bCs/>
                <w:kern w:val="0"/>
                <w:szCs w:val="21"/>
              </w:rPr>
            </w:pPr>
            <w:r>
              <w:rPr>
                <w:rFonts w:hint="eastAsia" w:ascii="仿宋" w:hAnsi="仿宋" w:eastAsia="仿宋" w:cs="仿宋"/>
                <w:bCs/>
                <w:kern w:val="0"/>
                <w:szCs w:val="21"/>
              </w:rPr>
              <w:t>技术偏离要求</w:t>
            </w:r>
          </w:p>
        </w:tc>
        <w:tc>
          <w:tcPr>
            <w:tcW w:w="3271" w:type="pct"/>
            <w:tcBorders>
              <w:top w:val="single" w:color="000000" w:sz="4" w:space="0"/>
              <w:left w:val="single" w:color="auto" w:sz="4" w:space="0"/>
              <w:bottom w:val="single" w:color="000000" w:sz="4" w:space="0"/>
              <w:right w:val="single" w:color="000000" w:sz="4" w:space="0"/>
            </w:tcBorders>
            <w:vAlign w:val="center"/>
          </w:tcPr>
          <w:p>
            <w:pPr>
              <w:pStyle w:val="44"/>
              <w:rPr>
                <w:rFonts w:ascii="仿宋" w:hAnsi="仿宋" w:eastAsia="仿宋" w:cs="仿宋"/>
                <w:kern w:val="2"/>
                <w:sz w:val="21"/>
                <w:szCs w:val="21"/>
                <w:lang w:eastAsia="zh-CN"/>
              </w:rPr>
            </w:pPr>
            <w:r>
              <w:rPr>
                <w:rFonts w:hint="eastAsia" w:ascii="仿宋" w:hAnsi="仿宋" w:eastAsia="仿宋" w:cs="仿宋"/>
                <w:kern w:val="2"/>
                <w:sz w:val="21"/>
                <w:szCs w:val="21"/>
                <w:lang w:eastAsia="zh-CN"/>
              </w:rPr>
              <w:t>1、一般技术指标偏离超过1项，则评议不合格。</w:t>
            </w:r>
          </w:p>
          <w:p>
            <w:pPr>
              <w:jc w:val="left"/>
              <w:rPr>
                <w:rFonts w:ascii="仿宋" w:hAnsi="仿宋" w:eastAsia="仿宋" w:cs="仿宋"/>
                <w:bCs/>
                <w:kern w:val="0"/>
                <w:szCs w:val="21"/>
              </w:rPr>
            </w:pPr>
            <w:r>
              <w:rPr>
                <w:rFonts w:hint="eastAsia" w:ascii="仿宋" w:hAnsi="仿宋" w:eastAsia="仿宋" w:cs="仿宋"/>
                <w:szCs w:val="21"/>
              </w:rPr>
              <w:t>2、标注“★”号的条款为关键条款，对这些关键条款的任何偏离将导致应答文件被拒绝。</w:t>
            </w:r>
          </w:p>
        </w:tc>
      </w:tr>
      <w:tr>
        <w:tblPrEx>
          <w:tblCellMar>
            <w:top w:w="0" w:type="dxa"/>
            <w:left w:w="0" w:type="dxa"/>
            <w:bottom w:w="0" w:type="dxa"/>
            <w:right w:w="0" w:type="dxa"/>
          </w:tblCellMar>
        </w:tblPrEx>
        <w:trPr>
          <w:trHeight w:val="454" w:hRule="atLeast"/>
          <w:jc w:val="center"/>
        </w:trPr>
        <w:tc>
          <w:tcPr>
            <w:tcW w:w="339"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bCs/>
                <w:kern w:val="0"/>
                <w:szCs w:val="21"/>
              </w:rPr>
            </w:pPr>
          </w:p>
        </w:tc>
        <w:tc>
          <w:tcPr>
            <w:tcW w:w="286"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bCs/>
                <w:kern w:val="0"/>
                <w:szCs w:val="21"/>
              </w:rPr>
            </w:pPr>
          </w:p>
        </w:tc>
        <w:tc>
          <w:tcPr>
            <w:tcW w:w="1104"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ascii="仿宋" w:hAnsi="仿宋" w:eastAsia="仿宋" w:cs="仿宋"/>
                <w:bCs/>
                <w:kern w:val="0"/>
                <w:szCs w:val="21"/>
              </w:rPr>
            </w:pPr>
            <w:r>
              <w:rPr>
                <w:rFonts w:hint="eastAsia" w:ascii="仿宋" w:hAnsi="仿宋" w:eastAsia="仿宋" w:cs="仿宋"/>
                <w:bCs/>
                <w:kern w:val="0"/>
                <w:szCs w:val="21"/>
              </w:rPr>
              <w:t>……</w:t>
            </w:r>
            <w:r>
              <w:rPr>
                <w:rFonts w:hint="eastAsia" w:ascii="仿宋" w:hAnsi="仿宋" w:eastAsia="仿宋" w:cs="仿宋"/>
                <w:bCs/>
                <w:kern w:val="0"/>
                <w:szCs w:val="21"/>
              </w:rPr>
              <w:tab/>
            </w:r>
          </w:p>
        </w:tc>
        <w:tc>
          <w:tcPr>
            <w:tcW w:w="3272"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ascii="仿宋" w:hAnsi="仿宋" w:eastAsia="仿宋" w:cs="仿宋"/>
                <w:bCs/>
                <w:kern w:val="0"/>
                <w:szCs w:val="21"/>
              </w:rPr>
            </w:pPr>
            <w:r>
              <w:rPr>
                <w:rFonts w:hint="eastAsia" w:ascii="仿宋" w:hAnsi="仿宋" w:eastAsia="仿宋" w:cs="仿宋"/>
                <w:bCs/>
                <w:kern w:val="0"/>
                <w:szCs w:val="21"/>
              </w:rPr>
              <w:t>……</w:t>
            </w:r>
          </w:p>
        </w:tc>
      </w:tr>
      <w:tr>
        <w:tblPrEx>
          <w:tblCellMar>
            <w:top w:w="0" w:type="dxa"/>
            <w:left w:w="0" w:type="dxa"/>
            <w:bottom w:w="0" w:type="dxa"/>
            <w:right w:w="0" w:type="dxa"/>
          </w:tblCellMar>
        </w:tblPrEx>
        <w:trPr>
          <w:trHeight w:val="454" w:hRule="atLeast"/>
          <w:jc w:val="center"/>
        </w:trPr>
        <w:tc>
          <w:tcPr>
            <w:tcW w:w="33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Cs/>
                <w:kern w:val="0"/>
                <w:szCs w:val="21"/>
              </w:rPr>
            </w:pPr>
            <w:r>
              <w:rPr>
                <w:rFonts w:hint="eastAsia" w:ascii="仿宋" w:hAnsi="仿宋" w:eastAsia="仿宋" w:cs="仿宋"/>
                <w:bCs/>
                <w:kern w:val="0"/>
                <w:szCs w:val="21"/>
              </w:rPr>
              <w:t>3</w:t>
            </w:r>
          </w:p>
        </w:tc>
        <w:tc>
          <w:tcPr>
            <w:tcW w:w="1389" w:type="pct"/>
            <w:gridSpan w:val="2"/>
            <w:tcBorders>
              <w:top w:val="single" w:color="auto" w:sz="4" w:space="0"/>
              <w:left w:val="single" w:color="auto" w:sz="4" w:space="0"/>
              <w:bottom w:val="single" w:color="auto" w:sz="4" w:space="0"/>
              <w:right w:val="single" w:color="000000" w:sz="4" w:space="0"/>
            </w:tcBorders>
            <w:vAlign w:val="center"/>
          </w:tcPr>
          <w:p>
            <w:pPr>
              <w:widowControl/>
              <w:ind w:right="11"/>
              <w:jc w:val="center"/>
              <w:rPr>
                <w:rFonts w:ascii="仿宋" w:hAnsi="仿宋" w:eastAsia="仿宋" w:cs="仿宋"/>
                <w:bCs/>
                <w:kern w:val="0"/>
                <w:szCs w:val="21"/>
              </w:rPr>
            </w:pPr>
            <w:r>
              <w:rPr>
                <w:rFonts w:hint="eastAsia" w:ascii="仿宋" w:hAnsi="仿宋" w:eastAsia="仿宋" w:cs="仿宋"/>
                <w:bCs/>
                <w:kern w:val="0"/>
                <w:szCs w:val="21"/>
              </w:rPr>
              <w:t>其他补充要求</w:t>
            </w:r>
          </w:p>
        </w:tc>
        <w:tc>
          <w:tcPr>
            <w:tcW w:w="3272" w:type="pct"/>
            <w:tcBorders>
              <w:top w:val="single" w:color="000000" w:sz="4" w:space="0"/>
              <w:left w:val="nil"/>
              <w:bottom w:val="single" w:color="000000" w:sz="4" w:space="0"/>
              <w:right w:val="single" w:color="000000" w:sz="4" w:space="0"/>
            </w:tcBorders>
            <w:vAlign w:val="center"/>
          </w:tcPr>
          <w:p>
            <w:pPr>
              <w:pStyle w:val="11"/>
              <w:ind w:right="11"/>
              <w:rPr>
                <w:rFonts w:ascii="仿宋" w:hAnsi="仿宋" w:eastAsia="仿宋" w:cs="仿宋"/>
                <w:bCs/>
                <w:kern w:val="0"/>
                <w:szCs w:val="21"/>
              </w:rPr>
            </w:pPr>
            <w:r>
              <w:rPr>
                <w:rFonts w:hint="eastAsia" w:ascii="仿宋" w:hAnsi="仿宋" w:eastAsia="仿宋" w:cs="仿宋"/>
                <w:bCs/>
                <w:kern w:val="0"/>
                <w:szCs w:val="21"/>
              </w:rPr>
              <w:t>《招标投标法实施条例》第四十条　串通投标的认定</w:t>
            </w:r>
          </w:p>
          <w:p>
            <w:pPr>
              <w:pStyle w:val="11"/>
              <w:ind w:right="11"/>
              <w:rPr>
                <w:rFonts w:ascii="仿宋" w:hAnsi="仿宋" w:eastAsia="仿宋" w:cs="仿宋"/>
                <w:bCs/>
                <w:kern w:val="0"/>
                <w:szCs w:val="21"/>
              </w:rPr>
            </w:pPr>
            <w:r>
              <w:rPr>
                <w:rFonts w:hint="eastAsia" w:ascii="仿宋" w:hAnsi="仿宋" w:eastAsia="仿宋" w:cs="仿宋"/>
                <w:bCs/>
                <w:kern w:val="0"/>
                <w:szCs w:val="21"/>
              </w:rPr>
              <w:t>　　有下列情形之一的，视为投标人相互串通投标：</w:t>
            </w:r>
          </w:p>
          <w:p>
            <w:pPr>
              <w:pStyle w:val="11"/>
              <w:ind w:right="11"/>
              <w:rPr>
                <w:rFonts w:ascii="仿宋" w:hAnsi="仿宋" w:eastAsia="仿宋" w:cs="仿宋"/>
                <w:bCs/>
                <w:kern w:val="0"/>
                <w:szCs w:val="21"/>
              </w:rPr>
            </w:pPr>
            <w:r>
              <w:rPr>
                <w:rFonts w:hint="eastAsia" w:ascii="仿宋" w:hAnsi="仿宋" w:eastAsia="仿宋" w:cs="仿宋"/>
                <w:bCs/>
                <w:kern w:val="0"/>
                <w:szCs w:val="21"/>
              </w:rPr>
              <w:t>　　(一)不同投标人的投标文件由同一单位或者个人编制；</w:t>
            </w:r>
          </w:p>
          <w:p>
            <w:pPr>
              <w:pStyle w:val="11"/>
              <w:ind w:right="11"/>
              <w:rPr>
                <w:rFonts w:ascii="仿宋" w:hAnsi="仿宋" w:eastAsia="仿宋" w:cs="仿宋"/>
                <w:bCs/>
                <w:kern w:val="0"/>
                <w:szCs w:val="21"/>
              </w:rPr>
            </w:pPr>
            <w:r>
              <w:rPr>
                <w:rFonts w:hint="eastAsia" w:ascii="仿宋" w:hAnsi="仿宋" w:eastAsia="仿宋" w:cs="仿宋"/>
                <w:bCs/>
                <w:kern w:val="0"/>
                <w:szCs w:val="21"/>
              </w:rPr>
              <w:t>　　(二)不同投标人委托同一单位或者个人办理投标事宜；</w:t>
            </w:r>
          </w:p>
          <w:p>
            <w:pPr>
              <w:pStyle w:val="11"/>
              <w:ind w:right="11"/>
              <w:rPr>
                <w:rFonts w:ascii="仿宋" w:hAnsi="仿宋" w:eastAsia="仿宋" w:cs="仿宋"/>
                <w:bCs/>
                <w:kern w:val="0"/>
                <w:szCs w:val="21"/>
              </w:rPr>
            </w:pPr>
            <w:r>
              <w:rPr>
                <w:rFonts w:hint="eastAsia" w:ascii="仿宋" w:hAnsi="仿宋" w:eastAsia="仿宋" w:cs="仿宋"/>
                <w:bCs/>
                <w:kern w:val="0"/>
                <w:szCs w:val="21"/>
              </w:rPr>
              <w:t>　　(三)不同投标人的投标文件载明的项目管理成员为同一人；</w:t>
            </w:r>
          </w:p>
          <w:p>
            <w:pPr>
              <w:pStyle w:val="11"/>
              <w:ind w:right="11"/>
              <w:rPr>
                <w:rFonts w:ascii="仿宋" w:hAnsi="仿宋" w:eastAsia="仿宋" w:cs="仿宋"/>
                <w:bCs/>
                <w:kern w:val="0"/>
                <w:szCs w:val="21"/>
              </w:rPr>
            </w:pPr>
            <w:r>
              <w:rPr>
                <w:rFonts w:hint="eastAsia" w:ascii="仿宋" w:hAnsi="仿宋" w:eastAsia="仿宋" w:cs="仿宋"/>
                <w:bCs/>
                <w:kern w:val="0"/>
                <w:szCs w:val="21"/>
              </w:rPr>
              <w:t>　　(四)不同投标人的投标文件异常一致或者投标报价呈规律性差异；</w:t>
            </w:r>
          </w:p>
          <w:p>
            <w:pPr>
              <w:pStyle w:val="11"/>
              <w:ind w:right="11"/>
              <w:rPr>
                <w:rFonts w:ascii="仿宋" w:hAnsi="仿宋" w:eastAsia="仿宋" w:cs="仿宋"/>
                <w:bCs/>
                <w:kern w:val="0"/>
                <w:szCs w:val="21"/>
              </w:rPr>
            </w:pPr>
            <w:r>
              <w:rPr>
                <w:rFonts w:hint="eastAsia" w:ascii="仿宋" w:hAnsi="仿宋" w:eastAsia="仿宋" w:cs="仿宋"/>
                <w:bCs/>
                <w:kern w:val="0"/>
                <w:szCs w:val="21"/>
              </w:rPr>
              <w:t>　　(五)不同投标人的投标文件相互混装；</w:t>
            </w:r>
          </w:p>
          <w:p>
            <w:pPr>
              <w:pStyle w:val="11"/>
              <w:ind w:right="11" w:firstLine="420"/>
              <w:rPr>
                <w:rFonts w:ascii="仿宋" w:hAnsi="仿宋" w:eastAsia="仿宋" w:cs="仿宋"/>
                <w:bCs/>
                <w:kern w:val="0"/>
                <w:szCs w:val="21"/>
              </w:rPr>
            </w:pPr>
            <w:r>
              <w:rPr>
                <w:rFonts w:hint="eastAsia" w:ascii="仿宋" w:hAnsi="仿宋" w:eastAsia="仿宋" w:cs="仿宋"/>
                <w:bCs/>
                <w:kern w:val="0"/>
                <w:szCs w:val="21"/>
              </w:rPr>
              <w:t>(六)不同投标人的投标保证金从同一单位或者个人的账户转出（此条不适用于询价采购）。</w:t>
            </w:r>
          </w:p>
          <w:p>
            <w:pPr>
              <w:pStyle w:val="11"/>
              <w:ind w:right="11" w:firstLine="420"/>
              <w:rPr>
                <w:rFonts w:ascii="仿宋" w:hAnsi="仿宋" w:eastAsia="仿宋" w:cs="仿宋"/>
                <w:bCs/>
                <w:kern w:val="0"/>
                <w:szCs w:val="21"/>
              </w:rPr>
            </w:pPr>
            <w:r>
              <w:rPr>
                <w:rFonts w:hint="eastAsia" w:ascii="仿宋" w:hAnsi="仿宋" w:eastAsia="仿宋" w:cs="仿宋"/>
                <w:bCs/>
                <w:kern w:val="0"/>
                <w:szCs w:val="21"/>
              </w:rPr>
              <w:t>报价文件特征码：若发现不同投标人在采办信息系统上“报价文件特征码”环节里“文件制作机器码、文件创建标识码和MAC地址”中的任何一类内容一致时，视为投标人相互串通投标，否决所有涉及投标人的投标。</w:t>
            </w:r>
          </w:p>
        </w:tc>
      </w:tr>
    </w:tbl>
    <w:p>
      <w:pPr>
        <w:rPr>
          <w:rFonts w:ascii="黑体" w:hAnsi="黑体" w:eastAsia="黑体"/>
          <w:sz w:val="24"/>
          <w:szCs w:val="24"/>
        </w:rPr>
      </w:pPr>
      <w:r>
        <w:rPr>
          <w:rFonts w:hint="eastAsia" w:ascii="黑体" w:hAnsi="黑体" w:eastAsia="黑体"/>
          <w:sz w:val="24"/>
          <w:szCs w:val="24"/>
        </w:rPr>
        <w:br w:type="page"/>
      </w:r>
    </w:p>
    <w:p>
      <w:pPr>
        <w:outlineLvl w:val="1"/>
        <w:rPr>
          <w:rFonts w:ascii="黑体" w:hAnsi="黑体" w:eastAsia="黑体"/>
          <w:b/>
          <w:bCs/>
          <w:sz w:val="24"/>
          <w:szCs w:val="24"/>
        </w:rPr>
      </w:pPr>
      <w:r>
        <w:rPr>
          <w:rFonts w:hint="eastAsia" w:ascii="黑体" w:hAnsi="黑体" w:eastAsia="黑体"/>
          <w:b/>
          <w:bCs/>
          <w:sz w:val="24"/>
          <w:szCs w:val="24"/>
        </w:rPr>
        <w:t>附件</w:t>
      </w:r>
      <w:r>
        <w:rPr>
          <w:rFonts w:ascii="黑体" w:hAnsi="黑体" w:eastAsia="黑体"/>
          <w:b/>
          <w:bCs/>
          <w:sz w:val="24"/>
          <w:szCs w:val="24"/>
        </w:rPr>
        <w:t>2</w:t>
      </w:r>
      <w:r>
        <w:rPr>
          <w:rFonts w:hint="eastAsia" w:ascii="黑体" w:hAnsi="黑体" w:eastAsia="黑体"/>
          <w:b/>
          <w:bCs/>
          <w:sz w:val="24"/>
          <w:szCs w:val="24"/>
        </w:rPr>
        <w:t xml:space="preserve"> </w:t>
      </w:r>
      <w:r>
        <w:rPr>
          <w:rFonts w:ascii="黑体" w:hAnsi="黑体" w:eastAsia="黑体"/>
          <w:b/>
          <w:bCs/>
          <w:sz w:val="24"/>
          <w:szCs w:val="24"/>
        </w:rPr>
        <w:t>采</w:t>
      </w:r>
      <w:r>
        <w:rPr>
          <w:rFonts w:hint="eastAsia" w:ascii="黑体" w:hAnsi="黑体" w:eastAsia="黑体"/>
          <w:b/>
          <w:bCs/>
          <w:sz w:val="24"/>
          <w:szCs w:val="24"/>
        </w:rPr>
        <w:t>购内容及</w:t>
      </w:r>
      <w:r>
        <w:rPr>
          <w:rFonts w:ascii="黑体" w:hAnsi="黑体" w:eastAsia="黑体"/>
          <w:b/>
          <w:bCs/>
          <w:sz w:val="24"/>
          <w:szCs w:val="24"/>
        </w:rPr>
        <w:t>技术要求</w:t>
      </w:r>
    </w:p>
    <w:p>
      <w:pPr>
        <w:rPr>
          <w:rFonts w:ascii="黑体" w:hAnsi="黑体" w:eastAsia="黑体"/>
          <w:sz w:val="24"/>
          <w:szCs w:val="24"/>
        </w:rPr>
      </w:pPr>
    </w:p>
    <w:p>
      <w:pPr>
        <w:ind w:firstLine="2880" w:firstLineChars="1200"/>
        <w:rPr>
          <w:rFonts w:ascii="微软雅黑" w:hAnsi="微软雅黑" w:eastAsia="微软雅黑"/>
          <w:sz w:val="12"/>
          <w:szCs w:val="12"/>
        </w:rPr>
      </w:pPr>
      <w:r>
        <w:rPr>
          <w:rFonts w:ascii="黑体" w:hAnsi="黑体" w:eastAsia="黑体"/>
          <w:sz w:val="24"/>
          <w:szCs w:val="24"/>
        </w:rPr>
        <w:t>采</w:t>
      </w:r>
      <w:r>
        <w:rPr>
          <w:rFonts w:hint="eastAsia" w:ascii="黑体" w:hAnsi="黑体" w:eastAsia="黑体"/>
          <w:sz w:val="24"/>
          <w:szCs w:val="24"/>
        </w:rPr>
        <w:t>购内容及</w:t>
      </w:r>
      <w:r>
        <w:rPr>
          <w:rFonts w:ascii="黑体" w:hAnsi="黑体" w:eastAsia="黑体"/>
          <w:sz w:val="24"/>
          <w:szCs w:val="24"/>
        </w:rPr>
        <w:t>技术要求</w:t>
      </w:r>
    </w:p>
    <w:p>
      <w:pPr>
        <w:pStyle w:val="7"/>
        <w:keepNext w:val="0"/>
        <w:keepLines w:val="0"/>
        <w:pageBreakBefore w:val="0"/>
        <w:widowControl w:val="0"/>
        <w:kinsoku/>
        <w:wordWrap/>
        <w:overflowPunct/>
        <w:topLinePunct w:val="0"/>
        <w:autoSpaceDE/>
        <w:autoSpaceDN/>
        <w:bidi w:val="0"/>
        <w:adjustRightInd/>
        <w:snapToGrid/>
        <w:spacing w:after="157" w:afterLines="50"/>
        <w:textAlignment w:val="auto"/>
      </w:pPr>
      <w:r>
        <w:t>一、项目概况及总体要求</w:t>
      </w:r>
    </w:p>
    <w:p>
      <w:pPr>
        <w:spacing w:before="2" w:line="100" w:lineRule="exact"/>
        <w:rPr>
          <w:rFonts w:ascii="微软雅黑" w:hAnsi="微软雅黑" w:eastAsia="微软雅黑"/>
          <w:sz w:val="24"/>
          <w:szCs w:val="24"/>
          <w:lang w:eastAsia="zh-CN"/>
        </w:rPr>
      </w:pPr>
    </w:p>
    <w:p>
      <w:pPr>
        <w:widowControl/>
        <w:spacing w:line="360" w:lineRule="auto"/>
        <w:ind w:firstLine="480" w:firstLineChars="200"/>
        <w:jc w:val="left"/>
        <w:rPr>
          <w:rFonts w:hint="eastAsia" w:ascii="微软雅黑" w:hAnsi="微软雅黑" w:eastAsia="微软雅黑" w:cs="Times New Roman"/>
          <w:color w:val="000000"/>
          <w:kern w:val="0"/>
          <w:sz w:val="24"/>
          <w:szCs w:val="24"/>
          <w:lang w:val="en-US" w:eastAsia="zh-CN" w:bidi="ar-SA"/>
        </w:rPr>
      </w:pPr>
      <w:bookmarkStart w:id="0" w:name="_Toc13249325"/>
      <w:bookmarkStart w:id="1" w:name="_Toc13248928"/>
      <w:r>
        <w:rPr>
          <w:rFonts w:hint="eastAsia" w:ascii="微软雅黑" w:hAnsi="微软雅黑" w:eastAsia="微软雅黑" w:cs="Times New Roman"/>
          <w:color w:val="000000"/>
          <w:kern w:val="0"/>
          <w:sz w:val="24"/>
          <w:szCs w:val="24"/>
          <w:lang w:val="en-US" w:eastAsia="zh-CN" w:bidi="ar-SA"/>
        </w:rPr>
        <w:t>信息技术应用创新产业，包含了从IT底层的基础软硬件到上层的应用软件全产业链的安全、可控。为了解决核心技术“卡脖子”、“受制于人”等问题，信息技术应用创新发展已是目前的一项国家战略，也是当今形势下国家经济发展的新动能。在国家政策层面，自主可控、国家创新体系建设、国产替代等成为“关键词”，作为中国海油集团公司的重要新闻媒体，积极参与信创产业建设，加速技术、产品应用和迭代，完善国内信息技术产业生态体系。</w:t>
      </w:r>
    </w:p>
    <w:p>
      <w:pPr>
        <w:widowControl/>
        <w:spacing w:line="360" w:lineRule="auto"/>
        <w:ind w:firstLine="480" w:firstLineChars="200"/>
        <w:jc w:val="left"/>
        <w:rPr>
          <w:rFonts w:hint="eastAsia"/>
          <w:lang w:val="en-US" w:eastAsia="zh-CN"/>
        </w:rPr>
      </w:pPr>
      <w:r>
        <w:rPr>
          <w:rFonts w:hint="eastAsia" w:ascii="微软雅黑" w:hAnsi="微软雅黑" w:eastAsia="微软雅黑" w:cs="Times New Roman"/>
          <w:color w:val="000000"/>
          <w:kern w:val="0"/>
          <w:sz w:val="24"/>
          <w:szCs w:val="24"/>
          <w:lang w:val="en-US" w:eastAsia="zh-CN" w:bidi="ar-SA"/>
        </w:rPr>
        <w:t>本次项目需要对方正畅享全媒体新闻采编系统V3.0、方正畅享全媒体绩效考核系统V3.0、新媒体翔宇数字报6.0进行信创升级，适配基于海光C86的银河麒麟v10服务器操作系统、国产数据库、国产中间件，实现服务器操作系统、数据库、中间件、浏览器基础资源替换成信创资源，全面满足信创环境的要求、更好的适应国产化趋势、保持技术先进性，确保系统持续稳定安全运行。</w:t>
      </w:r>
    </w:p>
    <w:p>
      <w:pPr>
        <w:pStyle w:val="7"/>
        <w:keepNext w:val="0"/>
        <w:keepLines w:val="0"/>
        <w:pageBreakBefore w:val="0"/>
        <w:widowControl w:val="0"/>
        <w:kinsoku/>
        <w:wordWrap/>
        <w:overflowPunct/>
        <w:topLinePunct w:val="0"/>
        <w:autoSpaceDE/>
        <w:autoSpaceDN/>
        <w:bidi w:val="0"/>
        <w:adjustRightInd/>
        <w:snapToGrid/>
        <w:spacing w:after="157" w:afterLines="50"/>
        <w:textAlignment w:val="auto"/>
      </w:pPr>
      <w:r>
        <w:t>二、</w:t>
      </w:r>
      <w:r>
        <w:rPr>
          <w:rFonts w:hint="eastAsia"/>
        </w:rPr>
        <w:t>服务</w:t>
      </w:r>
      <w:r>
        <w:t>内容和范围</w:t>
      </w:r>
      <w:bookmarkEnd w:id="0"/>
      <w:bookmarkEnd w:id="1"/>
    </w:p>
    <w:p>
      <w:pPr>
        <w:pStyle w:val="4"/>
        <w:spacing w:line="257" w:lineRule="auto"/>
        <w:ind w:left="0" w:leftChars="0" w:right="115" w:rightChars="55" w:firstLine="218" w:firstLineChars="78"/>
        <w:rPr>
          <w:rFonts w:ascii="微软雅黑" w:hAnsi="微软雅黑" w:eastAsia="微软雅黑"/>
          <w:sz w:val="28"/>
          <w:szCs w:val="28"/>
          <w:lang w:eastAsia="zh-CN"/>
        </w:rPr>
      </w:pPr>
      <w:r>
        <w:rPr>
          <w:rFonts w:hint="eastAsia" w:ascii="微软雅黑" w:hAnsi="微软雅黑" w:eastAsia="微软雅黑"/>
          <w:sz w:val="28"/>
          <w:szCs w:val="28"/>
          <w:lang w:eastAsia="zh-CN"/>
        </w:rPr>
        <w:t>1、服务内容</w:t>
      </w:r>
    </w:p>
    <w:p>
      <w:pPr>
        <w:widowControl/>
        <w:spacing w:line="360" w:lineRule="auto"/>
        <w:ind w:firstLine="480" w:firstLineChars="200"/>
        <w:jc w:val="left"/>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olor w:val="000000"/>
          <w:kern w:val="0"/>
          <w:sz w:val="24"/>
          <w:szCs w:val="24"/>
        </w:rPr>
        <w:t>本项目服务的</w:t>
      </w:r>
      <w:r>
        <w:rPr>
          <w:rFonts w:hint="eastAsia" w:ascii="微软雅黑" w:hAnsi="微软雅黑" w:eastAsia="微软雅黑"/>
          <w:color w:val="000000"/>
          <w:kern w:val="0"/>
          <w:sz w:val="24"/>
          <w:szCs w:val="24"/>
          <w:lang w:val="en-US" w:eastAsia="zh-CN"/>
        </w:rPr>
        <w:t>业务</w:t>
      </w:r>
      <w:r>
        <w:rPr>
          <w:rFonts w:hint="eastAsia" w:ascii="微软雅黑" w:hAnsi="微软雅黑" w:eastAsia="微软雅黑"/>
          <w:color w:val="000000"/>
          <w:kern w:val="0"/>
          <w:sz w:val="24"/>
          <w:szCs w:val="24"/>
        </w:rPr>
        <w:t>范围包括：</w:t>
      </w:r>
      <w:r>
        <w:rPr>
          <w:rFonts w:hint="eastAsia" w:ascii="微软雅黑" w:hAnsi="微软雅黑" w:eastAsia="微软雅黑" w:cs="Times New Roman"/>
          <w:color w:val="000000"/>
          <w:kern w:val="0"/>
          <w:sz w:val="24"/>
          <w:szCs w:val="24"/>
          <w:lang w:val="en-US" w:eastAsia="zh-CN" w:bidi="ar-SA"/>
        </w:rPr>
        <w:t>融媒体报纸采编系统适配基于海光C86的银河麒麟v10服务器操作系统、国产数据库、国产中间件，实现CPU、服务器操作系统、数据库、中间件、浏览器等基础资源进行全面信创化改造升级。</w:t>
      </w:r>
    </w:p>
    <w:p>
      <w:pPr>
        <w:pStyle w:val="4"/>
        <w:spacing w:line="257" w:lineRule="auto"/>
        <w:ind w:left="0" w:leftChars="0" w:right="115" w:rightChars="55" w:firstLine="218" w:firstLineChars="78"/>
        <w:rPr>
          <w:rFonts w:hint="eastAsia" w:ascii="微软雅黑" w:hAnsi="微软雅黑" w:eastAsia="微软雅黑"/>
          <w:sz w:val="28"/>
          <w:szCs w:val="28"/>
          <w:lang w:eastAsia="zh-CN"/>
        </w:rPr>
      </w:pPr>
      <w:r>
        <w:rPr>
          <w:rFonts w:hint="eastAsia" w:ascii="微软雅黑" w:hAnsi="微软雅黑" w:eastAsia="微软雅黑"/>
          <w:sz w:val="28"/>
          <w:szCs w:val="28"/>
          <w:lang w:eastAsia="zh-CN"/>
        </w:rPr>
        <w:t>2、工作量清单</w:t>
      </w:r>
    </w:p>
    <w:p>
      <w:pPr>
        <w:pStyle w:val="64"/>
        <w:numPr>
          <w:ilvl w:val="0"/>
          <w:numId w:val="5"/>
        </w:numPr>
        <w:ind w:left="420" w:leftChars="0" w:firstLine="20" w:firstLineChars="0"/>
        <w:jc w:val="left"/>
        <w:rPr>
          <w:rFonts w:ascii="微软雅黑" w:hAnsi="微软雅黑" w:eastAsia="微软雅黑" w:cs="宋体"/>
          <w:kern w:val="0"/>
          <w:sz w:val="24"/>
          <w:szCs w:val="24"/>
        </w:rPr>
      </w:pPr>
      <w:r>
        <w:rPr>
          <w:rFonts w:hint="eastAsia" w:ascii="微软雅黑" w:hAnsi="微软雅黑" w:eastAsia="微软雅黑" w:cs="宋体"/>
          <w:color w:val="000000"/>
          <w:kern w:val="0"/>
          <w:sz w:val="24"/>
          <w:szCs w:val="24"/>
          <w:lang w:val="en-US" w:eastAsia="zh-CN"/>
        </w:rPr>
        <w:t>系统安全技术服务</w:t>
      </w:r>
    </w:p>
    <w:p>
      <w:pPr>
        <w:keepNext w:val="0"/>
        <w:keepLines w:val="0"/>
        <w:pageBreakBefore w:val="0"/>
        <w:widowControl w:val="0"/>
        <w:numPr>
          <w:ilvl w:val="0"/>
          <w:numId w:val="6"/>
        </w:numPr>
        <w:tabs>
          <w:tab w:val="left" w:pos="1100"/>
        </w:tabs>
        <w:kinsoku/>
        <w:wordWrap/>
        <w:overflowPunct/>
        <w:topLinePunct w:val="0"/>
        <w:autoSpaceDE/>
        <w:autoSpaceDN/>
        <w:bidi w:val="0"/>
        <w:adjustRightInd/>
        <w:snapToGrid/>
        <w:spacing w:line="360" w:lineRule="auto"/>
        <w:ind w:left="405" w:leftChars="193" w:right="0" w:rightChars="0" w:firstLine="232" w:firstLineChars="97"/>
        <w:jc w:val="left"/>
        <w:textAlignment w:val="auto"/>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负责系统整体应用功能以及底层框架技术的健康检查，包括漏洞扫描，代码审查、渗透检查以及安全评估等详细检查工作；</w:t>
      </w:r>
    </w:p>
    <w:p>
      <w:pPr>
        <w:keepNext w:val="0"/>
        <w:keepLines w:val="0"/>
        <w:pageBreakBefore w:val="0"/>
        <w:widowControl w:val="0"/>
        <w:numPr>
          <w:ilvl w:val="0"/>
          <w:numId w:val="6"/>
        </w:numPr>
        <w:tabs>
          <w:tab w:val="left" w:pos="1100"/>
        </w:tabs>
        <w:kinsoku/>
        <w:wordWrap/>
        <w:overflowPunct/>
        <w:topLinePunct w:val="0"/>
        <w:autoSpaceDE/>
        <w:autoSpaceDN/>
        <w:bidi w:val="0"/>
        <w:adjustRightInd/>
        <w:snapToGrid/>
        <w:spacing w:line="360" w:lineRule="auto"/>
        <w:ind w:left="405" w:leftChars="193" w:right="0" w:rightChars="0" w:firstLine="232" w:firstLineChars="97"/>
        <w:jc w:val="left"/>
        <w:textAlignment w:val="auto"/>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出具安全性报告检查报告，根据检查报告进行系统加固（包括但不限于）：应用服务器（含操作系统、数据库、中间件、应用系统）的补丁升级、服务器配置变更、系统重装、数据迁移；</w:t>
      </w:r>
    </w:p>
    <w:p>
      <w:pPr>
        <w:keepNext w:val="0"/>
        <w:keepLines w:val="0"/>
        <w:pageBreakBefore w:val="0"/>
        <w:widowControl w:val="0"/>
        <w:numPr>
          <w:ilvl w:val="0"/>
          <w:numId w:val="6"/>
        </w:numPr>
        <w:tabs>
          <w:tab w:val="left" w:pos="1100"/>
        </w:tabs>
        <w:kinsoku/>
        <w:wordWrap/>
        <w:overflowPunct/>
        <w:topLinePunct w:val="0"/>
        <w:autoSpaceDE/>
        <w:autoSpaceDN/>
        <w:bidi w:val="0"/>
        <w:adjustRightInd/>
        <w:snapToGrid/>
        <w:spacing w:line="360" w:lineRule="auto"/>
        <w:ind w:left="405" w:leftChars="193" w:right="0" w:rightChars="0" w:firstLine="232" w:firstLineChars="97"/>
        <w:jc w:val="left"/>
        <w:textAlignment w:val="auto"/>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 xml:space="preserve">针对突发安全性问题，出具安全保障应急预案，在突发事件发生时，按照应急预案执行。     </w:t>
      </w:r>
    </w:p>
    <w:p>
      <w:pPr>
        <w:pStyle w:val="64"/>
        <w:numPr>
          <w:ilvl w:val="0"/>
          <w:numId w:val="5"/>
        </w:numPr>
        <w:ind w:left="420" w:leftChars="0" w:firstLine="20" w:firstLineChars="0"/>
        <w:jc w:val="left"/>
        <w:rPr>
          <w:rFonts w:hint="eastAsia"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lang w:val="en-US" w:eastAsia="zh-CN"/>
        </w:rPr>
        <w:t>系统资源服务</w:t>
      </w:r>
    </w:p>
    <w:p>
      <w:pPr>
        <w:keepNext w:val="0"/>
        <w:keepLines w:val="0"/>
        <w:pageBreakBefore w:val="0"/>
        <w:widowControl w:val="0"/>
        <w:numPr>
          <w:ilvl w:val="0"/>
          <w:numId w:val="7"/>
        </w:numPr>
        <w:tabs>
          <w:tab w:val="left" w:pos="1100"/>
        </w:tabs>
        <w:kinsoku/>
        <w:wordWrap/>
        <w:overflowPunct/>
        <w:topLinePunct w:val="0"/>
        <w:autoSpaceDE/>
        <w:autoSpaceDN/>
        <w:bidi w:val="0"/>
        <w:adjustRightInd/>
        <w:snapToGrid/>
        <w:spacing w:line="360" w:lineRule="auto"/>
        <w:ind w:left="405" w:leftChars="193" w:right="0" w:rightChars="0" w:firstLine="232" w:firstLineChars="97"/>
        <w:jc w:val="left"/>
        <w:textAlignment w:val="auto"/>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 xml:space="preserve"> 负责申请物理及软件资源，在海油云申请项目所需资源（服务器、数据库、中间件等）。</w:t>
      </w:r>
    </w:p>
    <w:p>
      <w:pPr>
        <w:keepNext w:val="0"/>
        <w:keepLines w:val="0"/>
        <w:pageBreakBefore w:val="0"/>
        <w:widowControl w:val="0"/>
        <w:numPr>
          <w:ilvl w:val="0"/>
          <w:numId w:val="7"/>
        </w:numPr>
        <w:tabs>
          <w:tab w:val="left" w:pos="1100"/>
        </w:tabs>
        <w:kinsoku/>
        <w:wordWrap/>
        <w:overflowPunct/>
        <w:topLinePunct w:val="0"/>
        <w:autoSpaceDE/>
        <w:autoSpaceDN/>
        <w:bidi w:val="0"/>
        <w:adjustRightInd/>
        <w:snapToGrid/>
        <w:spacing w:line="360" w:lineRule="auto"/>
        <w:ind w:left="405" w:leftChars="193" w:right="0" w:rightChars="0" w:firstLine="232" w:firstLineChars="97"/>
        <w:jc w:val="left"/>
        <w:textAlignment w:val="auto"/>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负责申请网络资源，根据项目需求申请各服务器之间网络及端口的打通工作。</w:t>
      </w:r>
    </w:p>
    <w:p>
      <w:pPr>
        <w:pStyle w:val="64"/>
        <w:numPr>
          <w:ilvl w:val="0"/>
          <w:numId w:val="5"/>
        </w:numPr>
        <w:ind w:left="420" w:leftChars="0" w:firstLine="20" w:firstLineChars="0"/>
        <w:jc w:val="left"/>
        <w:rPr>
          <w:rFonts w:hint="eastAsia"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lang w:val="en-US" w:eastAsia="zh-CN"/>
        </w:rPr>
        <w:t>数据安全保障</w:t>
      </w:r>
    </w:p>
    <w:p>
      <w:pPr>
        <w:keepNext w:val="0"/>
        <w:keepLines w:val="0"/>
        <w:pageBreakBefore w:val="0"/>
        <w:widowControl w:val="0"/>
        <w:numPr>
          <w:ilvl w:val="0"/>
          <w:numId w:val="0"/>
        </w:numPr>
        <w:tabs>
          <w:tab w:val="left" w:pos="1100"/>
        </w:tabs>
        <w:kinsoku/>
        <w:wordWrap/>
        <w:overflowPunct/>
        <w:topLinePunct w:val="0"/>
        <w:autoSpaceDE/>
        <w:autoSpaceDN/>
        <w:bidi w:val="0"/>
        <w:adjustRightInd/>
        <w:snapToGrid/>
        <w:spacing w:line="360" w:lineRule="auto"/>
        <w:ind w:leftChars="290" w:right="0" w:rightChars="0" w:firstLine="480" w:firstLineChars="200"/>
        <w:jc w:val="left"/>
        <w:textAlignment w:val="auto"/>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按照集团公司的安全性要求，从管理方面建立系统安全运维体系，从技术把握系统建设安全架构，确保系统数据安全，整体部署架构需要达到等保三级要求。完成数据安全的正常增量备份与全量备份。</w:t>
      </w:r>
    </w:p>
    <w:p>
      <w:pPr>
        <w:pStyle w:val="64"/>
        <w:numPr>
          <w:ilvl w:val="0"/>
          <w:numId w:val="5"/>
        </w:numPr>
        <w:ind w:left="420" w:leftChars="0" w:firstLine="20" w:firstLineChars="0"/>
        <w:jc w:val="left"/>
        <w:rPr>
          <w:rFonts w:hint="eastAsia"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lang w:val="en-US" w:eastAsia="zh-CN"/>
        </w:rPr>
        <w:t>功能优化升级服务</w:t>
      </w:r>
    </w:p>
    <w:p>
      <w:pPr>
        <w:keepNext w:val="0"/>
        <w:keepLines w:val="0"/>
        <w:pageBreakBefore w:val="0"/>
        <w:widowControl w:val="0"/>
        <w:numPr>
          <w:ilvl w:val="0"/>
          <w:numId w:val="8"/>
        </w:numPr>
        <w:tabs>
          <w:tab w:val="left" w:pos="1100"/>
        </w:tabs>
        <w:kinsoku/>
        <w:wordWrap/>
        <w:overflowPunct/>
        <w:topLinePunct w:val="0"/>
        <w:autoSpaceDE/>
        <w:autoSpaceDN/>
        <w:bidi w:val="0"/>
        <w:adjustRightInd/>
        <w:snapToGrid/>
        <w:spacing w:line="360" w:lineRule="auto"/>
        <w:ind w:left="405" w:leftChars="193" w:right="0" w:rightChars="0" w:firstLine="232" w:firstLineChars="97"/>
        <w:jc w:val="left"/>
        <w:textAlignment w:val="auto"/>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负责</w:t>
      </w:r>
      <w:r>
        <w:rPr>
          <w:rFonts w:hint="eastAsia" w:ascii="微软雅黑" w:hAnsi="微软雅黑" w:eastAsia="微软雅黑" w:cs="Times New Roman"/>
          <w:color w:val="000000"/>
          <w:kern w:val="0"/>
          <w:sz w:val="24"/>
          <w:szCs w:val="24"/>
          <w:lang w:val="zh-CN" w:eastAsia="zh-CN" w:bidi="ar-SA"/>
        </w:rPr>
        <w:t>方正报纸采编系统</w:t>
      </w:r>
      <w:r>
        <w:rPr>
          <w:rFonts w:hint="eastAsia" w:ascii="微软雅黑" w:hAnsi="微软雅黑" w:eastAsia="微软雅黑" w:cs="Times New Roman"/>
          <w:color w:val="000000"/>
          <w:kern w:val="0"/>
          <w:sz w:val="24"/>
          <w:szCs w:val="24"/>
          <w:lang w:val="en-US" w:eastAsia="zh-CN" w:bidi="ar-SA"/>
        </w:rPr>
        <w:t>现有功能模块的优化与升级工作；</w:t>
      </w:r>
    </w:p>
    <w:p>
      <w:pPr>
        <w:keepNext w:val="0"/>
        <w:keepLines w:val="0"/>
        <w:pageBreakBefore w:val="0"/>
        <w:widowControl w:val="0"/>
        <w:numPr>
          <w:ilvl w:val="0"/>
          <w:numId w:val="8"/>
        </w:numPr>
        <w:tabs>
          <w:tab w:val="left" w:pos="1100"/>
        </w:tabs>
        <w:kinsoku/>
        <w:wordWrap/>
        <w:overflowPunct/>
        <w:topLinePunct w:val="0"/>
        <w:autoSpaceDE/>
        <w:autoSpaceDN/>
        <w:bidi w:val="0"/>
        <w:adjustRightInd/>
        <w:snapToGrid/>
        <w:spacing w:line="360" w:lineRule="auto"/>
        <w:ind w:left="405" w:leftChars="193" w:right="0" w:rightChars="0" w:firstLine="232" w:firstLineChars="97"/>
        <w:jc w:val="left"/>
        <w:textAlignment w:val="auto"/>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负责进行功能的测试以及部署上线；</w:t>
      </w:r>
    </w:p>
    <w:p>
      <w:pPr>
        <w:keepNext w:val="0"/>
        <w:keepLines w:val="0"/>
        <w:pageBreakBefore w:val="0"/>
        <w:widowControl w:val="0"/>
        <w:numPr>
          <w:ilvl w:val="0"/>
          <w:numId w:val="8"/>
        </w:numPr>
        <w:tabs>
          <w:tab w:val="left" w:pos="1100"/>
        </w:tabs>
        <w:kinsoku/>
        <w:wordWrap/>
        <w:overflowPunct/>
        <w:topLinePunct w:val="0"/>
        <w:autoSpaceDE/>
        <w:autoSpaceDN/>
        <w:bidi w:val="0"/>
        <w:adjustRightInd/>
        <w:snapToGrid/>
        <w:spacing w:line="360" w:lineRule="auto"/>
        <w:ind w:left="405" w:leftChars="193" w:right="0" w:rightChars="0" w:firstLine="232" w:firstLineChars="97"/>
        <w:jc w:val="left"/>
        <w:textAlignment w:val="auto"/>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负责与用户沟通需求文档编写以及功能设计。</w:t>
      </w:r>
    </w:p>
    <w:p>
      <w:pPr>
        <w:keepNext w:val="0"/>
        <w:keepLines w:val="0"/>
        <w:pageBreakBefore w:val="0"/>
        <w:widowControl w:val="0"/>
        <w:numPr>
          <w:ilvl w:val="0"/>
          <w:numId w:val="8"/>
        </w:numPr>
        <w:tabs>
          <w:tab w:val="left" w:pos="1100"/>
        </w:tabs>
        <w:kinsoku/>
        <w:wordWrap/>
        <w:overflowPunct/>
        <w:topLinePunct w:val="0"/>
        <w:autoSpaceDE/>
        <w:autoSpaceDN/>
        <w:bidi w:val="0"/>
        <w:adjustRightInd/>
        <w:snapToGrid/>
        <w:spacing w:line="360" w:lineRule="auto"/>
        <w:ind w:left="405" w:leftChars="193" w:right="0" w:rightChars="0" w:firstLine="232" w:firstLineChars="97"/>
        <w:jc w:val="left"/>
        <w:textAlignment w:val="auto"/>
        <w:rPr>
          <w:rFonts w:hint="default"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在数字报系统新增批量下载功能。</w:t>
      </w:r>
    </w:p>
    <w:p>
      <w:pPr>
        <w:keepNext w:val="0"/>
        <w:keepLines w:val="0"/>
        <w:pageBreakBefore w:val="0"/>
        <w:widowControl w:val="0"/>
        <w:numPr>
          <w:ilvl w:val="0"/>
          <w:numId w:val="8"/>
        </w:numPr>
        <w:tabs>
          <w:tab w:val="left" w:pos="1100"/>
        </w:tabs>
        <w:kinsoku/>
        <w:wordWrap/>
        <w:overflowPunct/>
        <w:topLinePunct w:val="0"/>
        <w:autoSpaceDE/>
        <w:autoSpaceDN/>
        <w:bidi w:val="0"/>
        <w:adjustRightInd/>
        <w:snapToGrid/>
        <w:spacing w:line="360" w:lineRule="auto"/>
        <w:ind w:left="405" w:leftChars="193" w:right="0" w:rightChars="0" w:firstLine="232" w:firstLineChars="97"/>
        <w:jc w:val="left"/>
        <w:textAlignment w:val="auto"/>
        <w:rPr>
          <w:rFonts w:hint="default"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在数字报和采编系统添加历史文章删除功能。</w:t>
      </w:r>
    </w:p>
    <w:p>
      <w:pPr>
        <w:pStyle w:val="64"/>
        <w:numPr>
          <w:ilvl w:val="0"/>
          <w:numId w:val="5"/>
        </w:numPr>
        <w:ind w:left="420" w:leftChars="0" w:firstLine="20" w:firstLineChars="0"/>
        <w:jc w:val="left"/>
        <w:rPr>
          <w:rFonts w:hint="default"/>
          <w:lang w:val="en-US" w:eastAsia="zh-CN"/>
        </w:rPr>
      </w:pPr>
      <w:r>
        <w:rPr>
          <w:rFonts w:hint="eastAsia" w:ascii="微软雅黑" w:hAnsi="微软雅黑" w:eastAsia="微软雅黑" w:cs="宋体"/>
          <w:color w:val="000000"/>
          <w:kern w:val="0"/>
          <w:sz w:val="24"/>
          <w:szCs w:val="24"/>
          <w:lang w:val="en-US" w:eastAsia="zh-CN"/>
        </w:rPr>
        <w:t>日常管理服务</w:t>
      </w:r>
    </w:p>
    <w:p>
      <w:pPr>
        <w:keepNext w:val="0"/>
        <w:keepLines w:val="0"/>
        <w:pageBreakBefore w:val="0"/>
        <w:widowControl w:val="0"/>
        <w:numPr>
          <w:ilvl w:val="0"/>
          <w:numId w:val="9"/>
        </w:numPr>
        <w:tabs>
          <w:tab w:val="left" w:pos="1100"/>
        </w:tabs>
        <w:kinsoku/>
        <w:wordWrap/>
        <w:overflowPunct/>
        <w:topLinePunct w:val="0"/>
        <w:autoSpaceDE/>
        <w:autoSpaceDN/>
        <w:bidi w:val="0"/>
        <w:adjustRightInd/>
        <w:snapToGrid/>
        <w:spacing w:line="360" w:lineRule="auto"/>
        <w:ind w:left="405" w:leftChars="193" w:right="0" w:rightChars="0" w:firstLine="232" w:firstLineChars="97"/>
        <w:jc w:val="left"/>
        <w:textAlignment w:val="auto"/>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负责日常各方的沟通工作，随时掌握项目进度。</w:t>
      </w:r>
    </w:p>
    <w:p>
      <w:pPr>
        <w:keepNext w:val="0"/>
        <w:keepLines w:val="0"/>
        <w:pageBreakBefore w:val="0"/>
        <w:widowControl w:val="0"/>
        <w:numPr>
          <w:ilvl w:val="0"/>
          <w:numId w:val="9"/>
        </w:numPr>
        <w:tabs>
          <w:tab w:val="left" w:pos="1100"/>
        </w:tabs>
        <w:kinsoku/>
        <w:wordWrap/>
        <w:overflowPunct/>
        <w:topLinePunct w:val="0"/>
        <w:autoSpaceDE/>
        <w:autoSpaceDN/>
        <w:bidi w:val="0"/>
        <w:adjustRightInd/>
        <w:snapToGrid/>
        <w:spacing w:line="360" w:lineRule="auto"/>
        <w:ind w:left="405" w:leftChars="193" w:right="0" w:rightChars="0" w:firstLine="232" w:firstLineChars="97"/>
        <w:jc w:val="left"/>
        <w:textAlignment w:val="auto"/>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负责项目所需资源（服务器、数据库、中间件等）的申请填写及提交。</w:t>
      </w:r>
    </w:p>
    <w:p>
      <w:pPr>
        <w:keepNext w:val="0"/>
        <w:keepLines w:val="0"/>
        <w:pageBreakBefore w:val="0"/>
        <w:widowControl w:val="0"/>
        <w:numPr>
          <w:ilvl w:val="0"/>
          <w:numId w:val="9"/>
        </w:numPr>
        <w:tabs>
          <w:tab w:val="left" w:pos="1100"/>
        </w:tabs>
        <w:kinsoku/>
        <w:wordWrap/>
        <w:overflowPunct/>
        <w:topLinePunct w:val="0"/>
        <w:autoSpaceDE/>
        <w:autoSpaceDN/>
        <w:bidi w:val="0"/>
        <w:adjustRightInd/>
        <w:snapToGrid/>
        <w:spacing w:line="360" w:lineRule="auto"/>
        <w:ind w:left="405" w:leftChars="193" w:right="0" w:rightChars="0" w:firstLine="232" w:firstLineChars="97"/>
        <w:jc w:val="left"/>
        <w:textAlignment w:val="auto"/>
        <w:rPr>
          <w:rFonts w:hint="default"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负责项目进度的汇报及材料的整理。</w:t>
      </w:r>
    </w:p>
    <w:p>
      <w:pPr>
        <w:keepNext w:val="0"/>
        <w:keepLines w:val="0"/>
        <w:pageBreakBefore w:val="0"/>
        <w:widowControl w:val="0"/>
        <w:numPr>
          <w:ilvl w:val="0"/>
          <w:numId w:val="9"/>
        </w:numPr>
        <w:tabs>
          <w:tab w:val="left" w:pos="1100"/>
        </w:tabs>
        <w:kinsoku/>
        <w:wordWrap/>
        <w:overflowPunct/>
        <w:topLinePunct w:val="0"/>
        <w:autoSpaceDE/>
        <w:autoSpaceDN/>
        <w:bidi w:val="0"/>
        <w:adjustRightInd/>
        <w:snapToGrid/>
        <w:spacing w:line="360" w:lineRule="auto"/>
        <w:ind w:left="405" w:leftChars="193" w:right="0" w:rightChars="0" w:firstLine="232" w:firstLineChars="97"/>
        <w:jc w:val="left"/>
        <w:textAlignment w:val="auto"/>
        <w:rPr>
          <w:rFonts w:hint="default"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负责记录项目遇到的难点，协调资源进行处理。</w:t>
      </w:r>
    </w:p>
    <w:p>
      <w:pPr>
        <w:keepNext w:val="0"/>
        <w:keepLines w:val="0"/>
        <w:pageBreakBefore w:val="0"/>
        <w:widowControl w:val="0"/>
        <w:numPr>
          <w:ilvl w:val="0"/>
          <w:numId w:val="9"/>
        </w:numPr>
        <w:tabs>
          <w:tab w:val="left" w:pos="1100"/>
        </w:tabs>
        <w:kinsoku/>
        <w:wordWrap/>
        <w:overflowPunct/>
        <w:topLinePunct w:val="0"/>
        <w:autoSpaceDE/>
        <w:autoSpaceDN/>
        <w:bidi w:val="0"/>
        <w:adjustRightInd/>
        <w:snapToGrid/>
        <w:spacing w:line="360" w:lineRule="auto"/>
        <w:ind w:left="405" w:leftChars="193" w:right="0" w:rightChars="0" w:firstLine="232" w:firstLineChars="97"/>
        <w:jc w:val="left"/>
        <w:textAlignment w:val="auto"/>
        <w:rPr>
          <w:rFonts w:hint="default"/>
          <w:lang w:val="en-US" w:eastAsia="zh-CN"/>
        </w:rPr>
      </w:pPr>
      <w:r>
        <w:rPr>
          <w:rFonts w:hint="eastAsia" w:ascii="微软雅黑" w:hAnsi="微软雅黑" w:eastAsia="微软雅黑" w:cs="Times New Roman"/>
          <w:color w:val="000000"/>
          <w:kern w:val="0"/>
          <w:sz w:val="24"/>
          <w:szCs w:val="24"/>
          <w:lang w:val="en-US" w:eastAsia="zh-CN" w:bidi="ar-SA"/>
        </w:rPr>
        <w:t>保障项目安全、稳定的推进，按时完成改造。</w:t>
      </w:r>
    </w:p>
    <w:p>
      <w:pPr>
        <w:pStyle w:val="64"/>
        <w:numPr>
          <w:ilvl w:val="0"/>
          <w:numId w:val="5"/>
        </w:numPr>
        <w:ind w:left="420" w:leftChars="0" w:firstLine="20" w:firstLineChars="0"/>
        <w:jc w:val="left"/>
        <w:rPr>
          <w:rFonts w:hint="eastAsia"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lang w:val="en-US" w:eastAsia="zh-CN"/>
        </w:rPr>
        <w:t>其他服务</w:t>
      </w:r>
    </w:p>
    <w:p>
      <w:pPr>
        <w:keepNext w:val="0"/>
        <w:keepLines w:val="0"/>
        <w:pageBreakBefore w:val="0"/>
        <w:widowControl w:val="0"/>
        <w:numPr>
          <w:ilvl w:val="0"/>
          <w:numId w:val="10"/>
        </w:numPr>
        <w:tabs>
          <w:tab w:val="left" w:pos="1100"/>
        </w:tabs>
        <w:kinsoku/>
        <w:wordWrap/>
        <w:overflowPunct/>
        <w:topLinePunct w:val="0"/>
        <w:autoSpaceDE/>
        <w:autoSpaceDN/>
        <w:bidi w:val="0"/>
        <w:adjustRightInd/>
        <w:snapToGrid/>
        <w:spacing w:line="360" w:lineRule="auto"/>
        <w:ind w:left="405" w:leftChars="193" w:right="0" w:rightChars="0" w:firstLine="232" w:firstLineChars="97"/>
        <w:jc w:val="left"/>
        <w:textAlignment w:val="auto"/>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负责与编采平台产品出品方对接维护，确保报社全媒体采编系统稳定运行，确保报纸出版安全；</w:t>
      </w:r>
    </w:p>
    <w:p>
      <w:pPr>
        <w:keepNext w:val="0"/>
        <w:keepLines w:val="0"/>
        <w:pageBreakBefore w:val="0"/>
        <w:widowControl w:val="0"/>
        <w:numPr>
          <w:ilvl w:val="0"/>
          <w:numId w:val="10"/>
        </w:numPr>
        <w:tabs>
          <w:tab w:val="left" w:pos="1100"/>
        </w:tabs>
        <w:kinsoku/>
        <w:wordWrap/>
        <w:overflowPunct/>
        <w:topLinePunct w:val="0"/>
        <w:autoSpaceDE/>
        <w:autoSpaceDN/>
        <w:bidi w:val="0"/>
        <w:adjustRightInd/>
        <w:snapToGrid/>
        <w:spacing w:line="360" w:lineRule="auto"/>
        <w:ind w:left="405" w:leftChars="193" w:right="0" w:rightChars="0" w:firstLine="232" w:firstLineChars="97"/>
        <w:jc w:val="left"/>
        <w:textAlignment w:val="auto"/>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负责报社全媒体采编系统相关的电脑、服务器、畅流出样机等硬件及相关编采软件技术维护；</w:t>
      </w:r>
    </w:p>
    <w:p>
      <w:pPr>
        <w:keepNext w:val="0"/>
        <w:keepLines w:val="0"/>
        <w:pageBreakBefore w:val="0"/>
        <w:widowControl w:val="0"/>
        <w:numPr>
          <w:ilvl w:val="0"/>
          <w:numId w:val="10"/>
        </w:numPr>
        <w:tabs>
          <w:tab w:val="left" w:pos="1100"/>
        </w:tabs>
        <w:kinsoku/>
        <w:wordWrap/>
        <w:overflowPunct/>
        <w:topLinePunct w:val="0"/>
        <w:autoSpaceDE/>
        <w:autoSpaceDN/>
        <w:bidi w:val="0"/>
        <w:adjustRightInd/>
        <w:snapToGrid/>
        <w:spacing w:line="360" w:lineRule="auto"/>
        <w:ind w:left="405" w:leftChars="193" w:right="0" w:rightChars="0" w:firstLine="232" w:firstLineChars="97"/>
        <w:jc w:val="left"/>
        <w:textAlignment w:val="auto"/>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负责报纸出版系统的数据库备份、存储和数据日常维护；</w:t>
      </w:r>
    </w:p>
    <w:p>
      <w:pPr>
        <w:keepNext w:val="0"/>
        <w:keepLines w:val="0"/>
        <w:pageBreakBefore w:val="0"/>
        <w:widowControl w:val="0"/>
        <w:numPr>
          <w:ilvl w:val="0"/>
          <w:numId w:val="10"/>
        </w:numPr>
        <w:tabs>
          <w:tab w:val="left" w:pos="1100"/>
        </w:tabs>
        <w:kinsoku/>
        <w:wordWrap/>
        <w:overflowPunct/>
        <w:topLinePunct w:val="0"/>
        <w:autoSpaceDE/>
        <w:autoSpaceDN/>
        <w:bidi w:val="0"/>
        <w:adjustRightInd/>
        <w:snapToGrid/>
        <w:spacing w:line="360" w:lineRule="auto"/>
        <w:ind w:left="405" w:leftChars="193" w:right="0" w:rightChars="0" w:firstLine="232" w:firstLineChars="97"/>
        <w:jc w:val="left"/>
        <w:textAlignment w:val="auto"/>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负责《中国海洋石油报》电子版系统的数据备份、存储和日常维护；</w:t>
      </w:r>
    </w:p>
    <w:p>
      <w:pPr>
        <w:keepNext w:val="0"/>
        <w:keepLines w:val="0"/>
        <w:pageBreakBefore w:val="0"/>
        <w:widowControl w:val="0"/>
        <w:numPr>
          <w:ilvl w:val="0"/>
          <w:numId w:val="10"/>
        </w:numPr>
        <w:tabs>
          <w:tab w:val="left" w:pos="1100"/>
        </w:tabs>
        <w:kinsoku/>
        <w:wordWrap/>
        <w:overflowPunct/>
        <w:topLinePunct w:val="0"/>
        <w:autoSpaceDE/>
        <w:autoSpaceDN/>
        <w:bidi w:val="0"/>
        <w:adjustRightInd/>
        <w:snapToGrid/>
        <w:spacing w:line="360" w:lineRule="auto"/>
        <w:ind w:left="405" w:leftChars="193" w:right="0" w:rightChars="0" w:firstLine="232" w:firstLineChars="97"/>
        <w:jc w:val="left"/>
        <w:textAlignment w:val="auto"/>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负责对新闻采编系统升级、改造及应用系统的方案和实施提出相应技术方案，并进行技术跟踪、融合和后期维护；</w:t>
      </w:r>
    </w:p>
    <w:p>
      <w:pPr>
        <w:keepNext w:val="0"/>
        <w:keepLines w:val="0"/>
        <w:pageBreakBefore w:val="0"/>
        <w:widowControl w:val="0"/>
        <w:numPr>
          <w:ilvl w:val="0"/>
          <w:numId w:val="10"/>
        </w:numPr>
        <w:tabs>
          <w:tab w:val="left" w:pos="1100"/>
        </w:tabs>
        <w:kinsoku/>
        <w:wordWrap/>
        <w:overflowPunct/>
        <w:topLinePunct w:val="0"/>
        <w:autoSpaceDE/>
        <w:autoSpaceDN/>
        <w:bidi w:val="0"/>
        <w:adjustRightInd/>
        <w:snapToGrid/>
        <w:spacing w:line="360" w:lineRule="auto"/>
        <w:ind w:left="405" w:leftChars="193" w:right="0" w:rightChars="0" w:firstLine="232" w:firstLineChars="97"/>
        <w:jc w:val="left"/>
        <w:textAlignment w:val="auto"/>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对报社全媒体采编系统稳定运行提供相关技术支持；</w:t>
      </w:r>
    </w:p>
    <w:p>
      <w:pPr>
        <w:keepNext w:val="0"/>
        <w:keepLines w:val="0"/>
        <w:pageBreakBefore w:val="0"/>
        <w:widowControl w:val="0"/>
        <w:numPr>
          <w:ilvl w:val="0"/>
          <w:numId w:val="10"/>
        </w:numPr>
        <w:tabs>
          <w:tab w:val="left" w:pos="1100"/>
        </w:tabs>
        <w:kinsoku/>
        <w:wordWrap/>
        <w:overflowPunct/>
        <w:topLinePunct w:val="0"/>
        <w:autoSpaceDE/>
        <w:autoSpaceDN/>
        <w:bidi w:val="0"/>
        <w:adjustRightInd/>
        <w:snapToGrid/>
        <w:spacing w:line="360" w:lineRule="auto"/>
        <w:ind w:left="405" w:leftChars="193" w:right="0" w:rightChars="0" w:firstLine="232" w:firstLineChars="97"/>
        <w:jc w:val="left"/>
        <w:textAlignment w:val="auto"/>
        <w:rPr>
          <w:rFonts w:hint="eastAsia"/>
          <w:lang w:val="en-US" w:eastAsia="zh-CN"/>
        </w:rPr>
      </w:pPr>
      <w:r>
        <w:rPr>
          <w:rFonts w:hint="eastAsia" w:ascii="微软雅黑" w:hAnsi="微软雅黑" w:eastAsia="微软雅黑" w:cs="Times New Roman"/>
          <w:color w:val="000000"/>
          <w:kern w:val="0"/>
          <w:sz w:val="24"/>
          <w:szCs w:val="24"/>
          <w:lang w:val="en-US" w:eastAsia="zh-CN" w:bidi="ar-SA"/>
        </w:rPr>
        <w:t>按照新闻中心要求，定期对新闻采编系统及内容意识形态进行检查，并出具检查报告。</w:t>
      </w:r>
    </w:p>
    <w:p>
      <w:pPr>
        <w:pStyle w:val="4"/>
        <w:spacing w:line="257" w:lineRule="auto"/>
        <w:ind w:left="0" w:leftChars="0" w:right="115" w:rightChars="55" w:firstLine="218" w:firstLineChars="78"/>
        <w:rPr>
          <w:rFonts w:hint="eastAsia" w:ascii="微软雅黑" w:hAnsi="微软雅黑" w:eastAsia="微软雅黑"/>
          <w:sz w:val="28"/>
          <w:szCs w:val="28"/>
          <w:lang w:eastAsia="zh-CN"/>
        </w:rPr>
      </w:pPr>
      <w:r>
        <w:rPr>
          <w:rFonts w:hint="eastAsia" w:ascii="微软雅黑" w:hAnsi="微软雅黑" w:eastAsia="微软雅黑"/>
          <w:sz w:val="28"/>
          <w:szCs w:val="28"/>
          <w:lang w:eastAsia="zh-CN"/>
        </w:rPr>
        <w:t>3、服务地点</w:t>
      </w:r>
    </w:p>
    <w:p>
      <w:pPr>
        <w:pStyle w:val="64"/>
        <w:tabs>
          <w:tab w:val="left" w:pos="0"/>
          <w:tab w:val="left" w:pos="420"/>
        </w:tabs>
        <w:ind w:left="0" w:leftChars="0" w:right="108" w:firstLine="439" w:firstLineChars="183"/>
        <w:jc w:val="left"/>
        <w:outlineLvl w:val="2"/>
        <w:rPr>
          <w:rFonts w:hint="eastAsia" w:ascii="微软雅黑" w:hAnsi="微软雅黑" w:eastAsia="微软雅黑" w:cs="宋体"/>
          <w:kern w:val="0"/>
          <w:sz w:val="24"/>
          <w:szCs w:val="24"/>
        </w:rPr>
      </w:pPr>
      <w:r>
        <w:rPr>
          <w:rFonts w:hint="eastAsia" w:ascii="微软雅黑" w:hAnsi="微软雅黑" w:eastAsia="微软雅黑" w:cs="宋体"/>
          <w:color w:val="000000"/>
          <w:kern w:val="0"/>
          <w:sz w:val="24"/>
          <w:szCs w:val="24"/>
        </w:rPr>
        <w:t>服务方式：现场服务。</w:t>
      </w:r>
    </w:p>
    <w:p>
      <w:pPr>
        <w:pStyle w:val="64"/>
        <w:tabs>
          <w:tab w:val="left" w:pos="0"/>
          <w:tab w:val="left" w:pos="420"/>
        </w:tabs>
        <w:ind w:left="0" w:leftChars="0" w:right="108" w:firstLine="439" w:firstLineChars="183"/>
        <w:jc w:val="left"/>
        <w:outlineLvl w:val="2"/>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服务地点：北京市、天津市、上海市、湛江市、深圳市、海南</w:t>
      </w:r>
      <w:r>
        <w:rPr>
          <w:rFonts w:hint="eastAsia" w:ascii="微软雅黑" w:hAnsi="微软雅黑" w:eastAsia="微软雅黑" w:cs="宋体"/>
          <w:color w:val="000000"/>
          <w:kern w:val="0"/>
          <w:sz w:val="24"/>
          <w:szCs w:val="24"/>
          <w:lang w:val="en-US" w:eastAsia="zh-CN"/>
        </w:rPr>
        <w:t>海口</w:t>
      </w:r>
    </w:p>
    <w:p>
      <w:pPr>
        <w:pStyle w:val="4"/>
        <w:spacing w:line="257" w:lineRule="auto"/>
        <w:ind w:left="0" w:leftChars="0" w:right="115" w:rightChars="55" w:firstLine="218" w:firstLineChars="78"/>
        <w:rPr>
          <w:rFonts w:hint="eastAsia" w:ascii="微软雅黑" w:hAnsi="微软雅黑" w:eastAsia="微软雅黑"/>
          <w:sz w:val="28"/>
          <w:szCs w:val="28"/>
          <w:lang w:eastAsia="zh-CN"/>
        </w:rPr>
      </w:pPr>
      <w:r>
        <w:rPr>
          <w:rFonts w:hint="eastAsia" w:ascii="微软雅黑" w:hAnsi="微软雅黑" w:eastAsia="微软雅黑"/>
          <w:sz w:val="28"/>
          <w:szCs w:val="28"/>
          <w:lang w:eastAsia="zh-CN"/>
        </w:rPr>
        <w:t>4、服务期限</w:t>
      </w:r>
    </w:p>
    <w:p>
      <w:pPr>
        <w:pStyle w:val="64"/>
        <w:spacing w:line="257" w:lineRule="auto"/>
        <w:ind w:right="115" w:rightChars="55" w:firstLine="480" w:firstLineChars="200"/>
        <w:jc w:val="left"/>
        <w:rPr>
          <w:rFonts w:hint="eastAsia"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rPr>
        <w:t>签订合同后</w:t>
      </w:r>
      <w:r>
        <w:rPr>
          <w:rFonts w:hint="eastAsia" w:ascii="微软雅黑" w:hAnsi="微软雅黑" w:eastAsia="微软雅黑" w:cs="宋体"/>
          <w:color w:val="000000"/>
          <w:kern w:val="0"/>
          <w:sz w:val="24"/>
          <w:szCs w:val="24"/>
          <w:lang w:val="en-US" w:eastAsia="zh-CN"/>
        </w:rPr>
        <w:t>3个月内完成服务。</w:t>
      </w:r>
    </w:p>
    <w:p>
      <w:pPr>
        <w:pStyle w:val="64"/>
        <w:spacing w:line="257" w:lineRule="auto"/>
        <w:ind w:right="115" w:rightChars="55"/>
        <w:jc w:val="left"/>
        <w:rPr>
          <w:rFonts w:hint="eastAsia" w:ascii="微软雅黑" w:hAnsi="微软雅黑" w:eastAsia="微软雅黑" w:cs="宋体"/>
          <w:color w:val="000000"/>
          <w:kern w:val="0"/>
          <w:sz w:val="24"/>
          <w:szCs w:val="24"/>
          <w:lang w:val="en-US" w:eastAsia="zh-CN"/>
        </w:rPr>
      </w:pPr>
    </w:p>
    <w:p>
      <w:pPr>
        <w:pStyle w:val="7"/>
      </w:pPr>
      <w:bookmarkStart w:id="2" w:name="_Toc13249326"/>
      <w:bookmarkStart w:id="3" w:name="_Toc13248929"/>
      <w:r>
        <w:t>三、执行标准</w:t>
      </w:r>
      <w:r>
        <w:rPr>
          <w:rFonts w:hint="eastAsia"/>
        </w:rPr>
        <w:t>/规范</w:t>
      </w:r>
    </w:p>
    <w:tbl>
      <w:tblPr>
        <w:tblStyle w:val="23"/>
        <w:tblpPr w:leftFromText="180" w:rightFromText="180" w:vertAnchor="text" w:horzAnchor="page" w:tblpX="1666" w:tblpY="54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819"/>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E6E6E6"/>
            <w:vAlign w:val="center"/>
          </w:tcPr>
          <w:p>
            <w:pPr>
              <w:pStyle w:val="64"/>
              <w:tabs>
                <w:tab w:val="left" w:pos="1175"/>
              </w:tabs>
              <w:adjustRightInd w:val="0"/>
              <w:snapToGrid w:val="0"/>
              <w:ind w:left="220"/>
              <w:jc w:val="left"/>
              <w:rPr>
                <w:rFonts w:ascii="微软雅黑" w:hAnsi="微软雅黑" w:eastAsia="微软雅黑" w:cs="宋体"/>
                <w:kern w:val="0"/>
                <w:sz w:val="24"/>
                <w:szCs w:val="24"/>
              </w:rPr>
            </w:pPr>
            <w:r>
              <w:rPr>
                <w:rFonts w:hint="eastAsia" w:ascii="微软雅黑" w:hAnsi="微软雅黑" w:eastAsia="微软雅黑" w:cs="宋体"/>
                <w:color w:val="000000"/>
                <w:kern w:val="0"/>
                <w:sz w:val="24"/>
                <w:szCs w:val="24"/>
              </w:rPr>
              <w:t>序号</w:t>
            </w:r>
          </w:p>
        </w:tc>
        <w:tc>
          <w:tcPr>
            <w:tcW w:w="7563" w:type="dxa"/>
            <w:gridSpan w:val="2"/>
            <w:shd w:val="clear" w:color="auto" w:fill="E6E6E6"/>
            <w:vAlign w:val="center"/>
          </w:tcPr>
          <w:p>
            <w:pPr>
              <w:pStyle w:val="64"/>
              <w:tabs>
                <w:tab w:val="left" w:pos="1175"/>
              </w:tabs>
              <w:adjustRightInd w:val="0"/>
              <w:snapToGrid w:val="0"/>
              <w:ind w:left="220"/>
              <w:jc w:val="left"/>
              <w:rPr>
                <w:rFonts w:ascii="微软雅黑" w:hAnsi="微软雅黑" w:eastAsia="微软雅黑" w:cs="宋体"/>
                <w:kern w:val="0"/>
                <w:sz w:val="24"/>
                <w:szCs w:val="24"/>
              </w:rPr>
            </w:pPr>
            <w:r>
              <w:rPr>
                <w:rFonts w:hint="eastAsia" w:ascii="微软雅黑" w:hAnsi="微软雅黑" w:eastAsia="微软雅黑" w:cs="宋体"/>
                <w:color w:val="000000"/>
                <w:kern w:val="0"/>
                <w:sz w:val="24"/>
                <w:szCs w:val="24"/>
              </w:rPr>
              <w:t>软件设计、开发相关标准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59" w:type="dxa"/>
            <w:vAlign w:val="center"/>
          </w:tcPr>
          <w:p>
            <w:pPr>
              <w:pStyle w:val="64"/>
              <w:numPr>
                <w:ilvl w:val="0"/>
                <w:numId w:val="11"/>
              </w:numPr>
              <w:tabs>
                <w:tab w:val="left" w:pos="1175"/>
              </w:tabs>
              <w:adjustRightInd w:val="0"/>
              <w:snapToGrid w:val="0"/>
              <w:ind w:firstLine="0"/>
              <w:jc w:val="left"/>
              <w:rPr>
                <w:rFonts w:ascii="微软雅黑" w:hAnsi="微软雅黑" w:eastAsia="微软雅黑" w:cs="宋体"/>
                <w:kern w:val="0"/>
                <w:sz w:val="24"/>
                <w:szCs w:val="24"/>
              </w:rPr>
            </w:pPr>
          </w:p>
        </w:tc>
        <w:tc>
          <w:tcPr>
            <w:tcW w:w="4819" w:type="dxa"/>
            <w:vAlign w:val="center"/>
          </w:tcPr>
          <w:p>
            <w:pPr>
              <w:pStyle w:val="64"/>
              <w:tabs>
                <w:tab w:val="left" w:pos="1175"/>
              </w:tabs>
              <w:adjustRightInd w:val="0"/>
              <w:snapToGrid w:val="0"/>
              <w:ind w:left="220"/>
              <w:jc w:val="left"/>
              <w:rPr>
                <w:rFonts w:ascii="微软雅黑" w:hAnsi="微软雅黑" w:eastAsia="微软雅黑" w:cs="宋体"/>
                <w:kern w:val="0"/>
                <w:sz w:val="24"/>
                <w:szCs w:val="24"/>
              </w:rPr>
            </w:pPr>
            <w:r>
              <w:rPr>
                <w:rFonts w:hint="eastAsia" w:ascii="微软雅黑" w:hAnsi="微软雅黑" w:eastAsia="微软雅黑" w:cs="宋体"/>
                <w:color w:val="000000"/>
                <w:kern w:val="0"/>
                <w:sz w:val="24"/>
                <w:szCs w:val="24"/>
              </w:rPr>
              <w:t>计算机软件开发规范</w:t>
            </w:r>
          </w:p>
        </w:tc>
        <w:tc>
          <w:tcPr>
            <w:tcW w:w="2744" w:type="dxa"/>
            <w:vAlign w:val="center"/>
          </w:tcPr>
          <w:p>
            <w:pPr>
              <w:pStyle w:val="64"/>
              <w:tabs>
                <w:tab w:val="left" w:pos="1175"/>
              </w:tabs>
              <w:adjustRightInd w:val="0"/>
              <w:snapToGrid w:val="0"/>
              <w:ind w:left="220"/>
              <w:jc w:val="left"/>
              <w:rPr>
                <w:rFonts w:ascii="微软雅黑" w:hAnsi="微软雅黑" w:eastAsia="微软雅黑" w:cs="宋体"/>
                <w:kern w:val="0"/>
                <w:sz w:val="24"/>
                <w:szCs w:val="24"/>
              </w:rPr>
            </w:pPr>
            <w:r>
              <w:rPr>
                <w:rFonts w:hint="eastAsia" w:ascii="微软雅黑" w:hAnsi="微软雅黑" w:eastAsia="微软雅黑" w:cs="宋体"/>
                <w:color w:val="000000"/>
                <w:kern w:val="0"/>
                <w:sz w:val="24"/>
                <w:szCs w:val="24"/>
              </w:rPr>
              <w:t>GB8566-88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pStyle w:val="64"/>
              <w:numPr>
                <w:ilvl w:val="0"/>
                <w:numId w:val="11"/>
              </w:numPr>
              <w:tabs>
                <w:tab w:val="left" w:pos="1175"/>
              </w:tabs>
              <w:adjustRightInd w:val="0"/>
              <w:snapToGrid w:val="0"/>
              <w:ind w:firstLine="0"/>
              <w:jc w:val="left"/>
              <w:rPr>
                <w:rFonts w:ascii="微软雅黑" w:hAnsi="微软雅黑" w:eastAsia="微软雅黑" w:cs="宋体"/>
                <w:kern w:val="0"/>
                <w:sz w:val="24"/>
                <w:szCs w:val="24"/>
              </w:rPr>
            </w:pPr>
          </w:p>
        </w:tc>
        <w:tc>
          <w:tcPr>
            <w:tcW w:w="4819" w:type="dxa"/>
            <w:vAlign w:val="center"/>
          </w:tcPr>
          <w:p>
            <w:pPr>
              <w:pStyle w:val="64"/>
              <w:tabs>
                <w:tab w:val="left" w:pos="1175"/>
              </w:tabs>
              <w:adjustRightInd w:val="0"/>
              <w:snapToGrid w:val="0"/>
              <w:ind w:left="220"/>
              <w:jc w:val="left"/>
              <w:rPr>
                <w:rFonts w:ascii="微软雅黑" w:hAnsi="微软雅黑" w:eastAsia="微软雅黑" w:cs="宋体"/>
                <w:kern w:val="0"/>
                <w:sz w:val="24"/>
                <w:szCs w:val="24"/>
              </w:rPr>
            </w:pPr>
            <w:r>
              <w:rPr>
                <w:rFonts w:hint="eastAsia" w:ascii="微软雅黑" w:hAnsi="微软雅黑" w:eastAsia="微软雅黑" w:cs="宋体"/>
                <w:color w:val="000000"/>
                <w:kern w:val="0"/>
                <w:sz w:val="24"/>
                <w:szCs w:val="24"/>
              </w:rPr>
              <w:t>计算机软件需求说明编制指南</w:t>
            </w:r>
          </w:p>
        </w:tc>
        <w:tc>
          <w:tcPr>
            <w:tcW w:w="2744" w:type="dxa"/>
            <w:vAlign w:val="center"/>
          </w:tcPr>
          <w:p>
            <w:pPr>
              <w:pStyle w:val="64"/>
              <w:tabs>
                <w:tab w:val="left" w:pos="1175"/>
              </w:tabs>
              <w:adjustRightInd w:val="0"/>
              <w:snapToGrid w:val="0"/>
              <w:ind w:left="220"/>
              <w:jc w:val="left"/>
              <w:rPr>
                <w:rFonts w:ascii="微软雅黑" w:hAnsi="微软雅黑" w:eastAsia="微软雅黑" w:cs="宋体"/>
                <w:kern w:val="0"/>
                <w:sz w:val="24"/>
                <w:szCs w:val="24"/>
              </w:rPr>
            </w:pPr>
            <w:r>
              <w:rPr>
                <w:rFonts w:hint="eastAsia" w:ascii="微软雅黑" w:hAnsi="微软雅黑" w:eastAsia="微软雅黑" w:cs="宋体"/>
                <w:color w:val="000000"/>
                <w:kern w:val="0"/>
                <w:sz w:val="24"/>
                <w:szCs w:val="24"/>
              </w:rPr>
              <w:t>GB8565-88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959" w:type="dxa"/>
            <w:vAlign w:val="center"/>
          </w:tcPr>
          <w:p>
            <w:pPr>
              <w:pStyle w:val="64"/>
              <w:numPr>
                <w:ilvl w:val="0"/>
                <w:numId w:val="11"/>
              </w:numPr>
              <w:tabs>
                <w:tab w:val="left" w:pos="1175"/>
              </w:tabs>
              <w:adjustRightInd w:val="0"/>
              <w:snapToGrid w:val="0"/>
              <w:ind w:firstLine="0"/>
              <w:jc w:val="left"/>
              <w:rPr>
                <w:rFonts w:ascii="微软雅黑" w:hAnsi="微软雅黑" w:eastAsia="微软雅黑" w:cs="宋体"/>
                <w:kern w:val="0"/>
                <w:sz w:val="24"/>
                <w:szCs w:val="24"/>
              </w:rPr>
            </w:pPr>
          </w:p>
        </w:tc>
        <w:tc>
          <w:tcPr>
            <w:tcW w:w="4819" w:type="dxa"/>
            <w:vAlign w:val="center"/>
          </w:tcPr>
          <w:p>
            <w:pPr>
              <w:pStyle w:val="64"/>
              <w:tabs>
                <w:tab w:val="left" w:pos="1175"/>
              </w:tabs>
              <w:adjustRightInd w:val="0"/>
              <w:snapToGrid w:val="0"/>
              <w:ind w:left="220"/>
              <w:jc w:val="left"/>
              <w:rPr>
                <w:rFonts w:ascii="微软雅黑" w:hAnsi="微软雅黑" w:eastAsia="微软雅黑" w:cs="宋体"/>
                <w:kern w:val="0"/>
                <w:sz w:val="24"/>
                <w:szCs w:val="24"/>
              </w:rPr>
            </w:pPr>
            <w:r>
              <w:rPr>
                <w:rFonts w:hint="eastAsia" w:ascii="微软雅黑" w:hAnsi="微软雅黑" w:eastAsia="微软雅黑" w:cs="宋体"/>
                <w:color w:val="000000"/>
                <w:kern w:val="0"/>
                <w:sz w:val="24"/>
                <w:szCs w:val="24"/>
              </w:rPr>
              <w:t>计算机软件单元测试</w:t>
            </w:r>
          </w:p>
        </w:tc>
        <w:tc>
          <w:tcPr>
            <w:tcW w:w="2744" w:type="dxa"/>
            <w:vAlign w:val="center"/>
          </w:tcPr>
          <w:p>
            <w:pPr>
              <w:pStyle w:val="64"/>
              <w:tabs>
                <w:tab w:val="left" w:pos="1175"/>
              </w:tabs>
              <w:adjustRightInd w:val="0"/>
              <w:snapToGrid w:val="0"/>
              <w:ind w:left="220"/>
              <w:jc w:val="left"/>
              <w:rPr>
                <w:rFonts w:ascii="微软雅黑" w:hAnsi="微软雅黑" w:eastAsia="微软雅黑" w:cs="宋体"/>
                <w:kern w:val="0"/>
                <w:sz w:val="24"/>
                <w:szCs w:val="24"/>
              </w:rPr>
            </w:pPr>
            <w:r>
              <w:rPr>
                <w:rFonts w:hint="eastAsia" w:ascii="微软雅黑" w:hAnsi="微软雅黑" w:eastAsia="微软雅黑" w:cs="宋体"/>
                <w:color w:val="000000"/>
                <w:kern w:val="0"/>
                <w:sz w:val="24"/>
                <w:szCs w:val="24"/>
              </w:rPr>
              <w:t>GB/T 15532-95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59" w:type="dxa"/>
            <w:vAlign w:val="center"/>
          </w:tcPr>
          <w:p>
            <w:pPr>
              <w:pStyle w:val="64"/>
              <w:numPr>
                <w:ilvl w:val="0"/>
                <w:numId w:val="11"/>
              </w:numPr>
              <w:tabs>
                <w:tab w:val="left" w:pos="1175"/>
              </w:tabs>
              <w:adjustRightInd w:val="0"/>
              <w:snapToGrid w:val="0"/>
              <w:ind w:firstLine="0"/>
              <w:jc w:val="left"/>
              <w:rPr>
                <w:rFonts w:ascii="微软雅黑" w:hAnsi="微软雅黑" w:eastAsia="微软雅黑" w:cs="宋体"/>
                <w:kern w:val="0"/>
                <w:sz w:val="24"/>
                <w:szCs w:val="24"/>
              </w:rPr>
            </w:pPr>
          </w:p>
        </w:tc>
        <w:tc>
          <w:tcPr>
            <w:tcW w:w="4819" w:type="dxa"/>
            <w:vAlign w:val="center"/>
          </w:tcPr>
          <w:p>
            <w:pPr>
              <w:pStyle w:val="64"/>
              <w:tabs>
                <w:tab w:val="left" w:pos="1175"/>
              </w:tabs>
              <w:adjustRightInd w:val="0"/>
              <w:snapToGrid w:val="0"/>
              <w:ind w:left="220"/>
              <w:jc w:val="left"/>
              <w:rPr>
                <w:rFonts w:ascii="微软雅黑" w:hAnsi="微软雅黑" w:eastAsia="微软雅黑" w:cs="宋体"/>
                <w:kern w:val="0"/>
                <w:sz w:val="24"/>
                <w:szCs w:val="24"/>
              </w:rPr>
            </w:pPr>
            <w:r>
              <w:rPr>
                <w:rFonts w:hint="eastAsia" w:ascii="微软雅黑" w:hAnsi="微软雅黑" w:eastAsia="微软雅黑" w:cs="宋体"/>
                <w:color w:val="000000"/>
                <w:kern w:val="0"/>
                <w:sz w:val="24"/>
                <w:szCs w:val="24"/>
              </w:rPr>
              <w:t>软件维护指南</w:t>
            </w:r>
          </w:p>
        </w:tc>
        <w:tc>
          <w:tcPr>
            <w:tcW w:w="2744" w:type="dxa"/>
            <w:vAlign w:val="center"/>
          </w:tcPr>
          <w:p>
            <w:pPr>
              <w:pStyle w:val="64"/>
              <w:tabs>
                <w:tab w:val="left" w:pos="1175"/>
              </w:tabs>
              <w:adjustRightInd w:val="0"/>
              <w:snapToGrid w:val="0"/>
              <w:ind w:left="220"/>
              <w:jc w:val="left"/>
              <w:rPr>
                <w:rFonts w:ascii="微软雅黑" w:hAnsi="微软雅黑" w:eastAsia="微软雅黑" w:cs="宋体"/>
                <w:kern w:val="0"/>
                <w:sz w:val="24"/>
                <w:szCs w:val="24"/>
              </w:rPr>
            </w:pPr>
            <w:r>
              <w:rPr>
                <w:rFonts w:hint="eastAsia" w:ascii="微软雅黑" w:hAnsi="微软雅黑" w:eastAsia="微软雅黑" w:cs="宋体"/>
                <w:color w:val="000000"/>
                <w:kern w:val="0"/>
                <w:sz w:val="24"/>
                <w:szCs w:val="24"/>
              </w:rPr>
              <w:t>GB/T 14079-93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59" w:type="dxa"/>
            <w:vAlign w:val="center"/>
          </w:tcPr>
          <w:p>
            <w:pPr>
              <w:pStyle w:val="64"/>
              <w:numPr>
                <w:ilvl w:val="0"/>
                <w:numId w:val="11"/>
              </w:numPr>
              <w:tabs>
                <w:tab w:val="left" w:pos="1175"/>
              </w:tabs>
              <w:adjustRightInd w:val="0"/>
              <w:snapToGrid w:val="0"/>
              <w:ind w:firstLine="0"/>
              <w:jc w:val="left"/>
              <w:rPr>
                <w:rFonts w:ascii="微软雅黑" w:hAnsi="微软雅黑" w:eastAsia="微软雅黑" w:cs="宋体"/>
                <w:kern w:val="0"/>
                <w:sz w:val="24"/>
                <w:szCs w:val="24"/>
              </w:rPr>
            </w:pPr>
          </w:p>
        </w:tc>
        <w:tc>
          <w:tcPr>
            <w:tcW w:w="4819" w:type="dxa"/>
            <w:vAlign w:val="center"/>
          </w:tcPr>
          <w:p>
            <w:pPr>
              <w:pStyle w:val="64"/>
              <w:tabs>
                <w:tab w:val="left" w:pos="1175"/>
              </w:tabs>
              <w:adjustRightInd w:val="0"/>
              <w:snapToGrid w:val="0"/>
              <w:ind w:left="220"/>
              <w:jc w:val="left"/>
              <w:rPr>
                <w:rFonts w:ascii="微软雅黑" w:hAnsi="微软雅黑" w:eastAsia="微软雅黑" w:cs="宋体"/>
                <w:kern w:val="0"/>
                <w:sz w:val="24"/>
                <w:szCs w:val="24"/>
              </w:rPr>
            </w:pPr>
            <w:r>
              <w:rPr>
                <w:rFonts w:hint="eastAsia" w:ascii="微软雅黑" w:hAnsi="微软雅黑" w:eastAsia="微软雅黑" w:cs="宋体"/>
                <w:color w:val="000000"/>
                <w:kern w:val="0"/>
                <w:sz w:val="24"/>
                <w:szCs w:val="24"/>
              </w:rPr>
              <w:t>计算机软件测试文件编制指南</w:t>
            </w:r>
          </w:p>
        </w:tc>
        <w:tc>
          <w:tcPr>
            <w:tcW w:w="2744" w:type="dxa"/>
            <w:vAlign w:val="center"/>
          </w:tcPr>
          <w:p>
            <w:pPr>
              <w:pStyle w:val="64"/>
              <w:tabs>
                <w:tab w:val="left" w:pos="1175"/>
              </w:tabs>
              <w:adjustRightInd w:val="0"/>
              <w:snapToGrid w:val="0"/>
              <w:ind w:left="220"/>
              <w:jc w:val="left"/>
              <w:rPr>
                <w:rFonts w:ascii="微软雅黑" w:hAnsi="微软雅黑" w:eastAsia="微软雅黑" w:cs="宋体"/>
                <w:kern w:val="0"/>
                <w:sz w:val="24"/>
                <w:szCs w:val="24"/>
              </w:rPr>
            </w:pPr>
            <w:r>
              <w:rPr>
                <w:rFonts w:hint="eastAsia" w:ascii="微软雅黑" w:hAnsi="微软雅黑" w:eastAsia="微软雅黑" w:cs="宋体"/>
                <w:color w:val="000000"/>
                <w:kern w:val="0"/>
                <w:sz w:val="24"/>
                <w:szCs w:val="24"/>
              </w:rPr>
              <w:t>GB/T 9386-88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59" w:type="dxa"/>
            <w:vAlign w:val="center"/>
          </w:tcPr>
          <w:p>
            <w:pPr>
              <w:pStyle w:val="64"/>
              <w:numPr>
                <w:ilvl w:val="0"/>
                <w:numId w:val="11"/>
              </w:numPr>
              <w:tabs>
                <w:tab w:val="left" w:pos="1175"/>
              </w:tabs>
              <w:adjustRightInd w:val="0"/>
              <w:snapToGrid w:val="0"/>
              <w:ind w:firstLine="0"/>
              <w:jc w:val="left"/>
              <w:rPr>
                <w:rFonts w:ascii="微软雅黑" w:hAnsi="微软雅黑" w:eastAsia="微软雅黑" w:cs="宋体"/>
                <w:kern w:val="0"/>
                <w:sz w:val="24"/>
                <w:szCs w:val="24"/>
              </w:rPr>
            </w:pPr>
          </w:p>
        </w:tc>
        <w:tc>
          <w:tcPr>
            <w:tcW w:w="4819" w:type="dxa"/>
            <w:vAlign w:val="center"/>
          </w:tcPr>
          <w:p>
            <w:pPr>
              <w:pStyle w:val="64"/>
              <w:tabs>
                <w:tab w:val="left" w:pos="1175"/>
              </w:tabs>
              <w:adjustRightInd w:val="0"/>
              <w:snapToGrid w:val="0"/>
              <w:ind w:left="220"/>
              <w:jc w:val="left"/>
              <w:rPr>
                <w:rFonts w:ascii="微软雅黑" w:hAnsi="微软雅黑" w:eastAsia="微软雅黑" w:cs="宋体"/>
                <w:kern w:val="0"/>
                <w:sz w:val="24"/>
                <w:szCs w:val="24"/>
              </w:rPr>
            </w:pPr>
            <w:r>
              <w:rPr>
                <w:rFonts w:hint="eastAsia" w:ascii="微软雅黑" w:hAnsi="微软雅黑" w:eastAsia="微软雅黑" w:cs="宋体"/>
                <w:color w:val="000000"/>
                <w:kern w:val="0"/>
                <w:sz w:val="24"/>
                <w:szCs w:val="24"/>
              </w:rPr>
              <w:t>计算机软件可靠性和可维护性管理</w:t>
            </w:r>
          </w:p>
        </w:tc>
        <w:tc>
          <w:tcPr>
            <w:tcW w:w="2744" w:type="dxa"/>
            <w:vAlign w:val="center"/>
          </w:tcPr>
          <w:p>
            <w:pPr>
              <w:pStyle w:val="64"/>
              <w:tabs>
                <w:tab w:val="left" w:pos="1175"/>
              </w:tabs>
              <w:adjustRightInd w:val="0"/>
              <w:snapToGrid w:val="0"/>
              <w:ind w:left="220"/>
              <w:jc w:val="left"/>
              <w:rPr>
                <w:rFonts w:ascii="微软雅黑" w:hAnsi="微软雅黑" w:eastAsia="微软雅黑" w:cs="宋体"/>
                <w:kern w:val="0"/>
                <w:sz w:val="24"/>
                <w:szCs w:val="24"/>
              </w:rPr>
            </w:pPr>
            <w:r>
              <w:rPr>
                <w:rFonts w:hint="eastAsia" w:ascii="微软雅黑" w:hAnsi="微软雅黑" w:eastAsia="微软雅黑" w:cs="宋体"/>
                <w:color w:val="000000"/>
                <w:kern w:val="0"/>
                <w:sz w:val="24"/>
                <w:szCs w:val="24"/>
              </w:rPr>
              <w:t>GB/T 14394-93</w:t>
            </w:r>
          </w:p>
        </w:tc>
      </w:tr>
    </w:tbl>
    <w:p>
      <w:pPr>
        <w:pStyle w:val="7"/>
        <w:rPr>
          <w:rFonts w:ascii="微软雅黑" w:hAnsi="微软雅黑" w:eastAsia="微软雅黑"/>
          <w:sz w:val="24"/>
          <w:szCs w:val="24"/>
        </w:rPr>
      </w:pPr>
      <w:r>
        <w:rPr>
          <w:rFonts w:hint="eastAsia" w:ascii="微软雅黑" w:hAnsi="微软雅黑" w:eastAsia="微软雅黑"/>
          <w:sz w:val="24"/>
          <w:szCs w:val="24"/>
        </w:rPr>
        <w:t xml:space="preserve"> </w:t>
      </w:r>
      <w:r>
        <w:rPr>
          <w:rFonts w:ascii="微软雅黑" w:hAnsi="微软雅黑" w:eastAsia="微软雅黑"/>
          <w:sz w:val="24"/>
          <w:szCs w:val="24"/>
        </w:rPr>
        <w:t xml:space="preserve"> </w:t>
      </w:r>
    </w:p>
    <w:tbl>
      <w:tblPr>
        <w:tblStyle w:val="23"/>
        <w:tblpPr w:leftFromText="180" w:rightFromText="180" w:vertAnchor="text" w:horzAnchor="page" w:tblpX="1654"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E6E6E6"/>
            <w:vAlign w:val="center"/>
          </w:tcPr>
          <w:p>
            <w:pPr>
              <w:pStyle w:val="64"/>
              <w:tabs>
                <w:tab w:val="left" w:pos="1175"/>
              </w:tabs>
              <w:adjustRightInd w:val="0"/>
              <w:snapToGrid w:val="0"/>
              <w:ind w:left="220"/>
              <w:jc w:val="left"/>
              <w:rPr>
                <w:rFonts w:ascii="微软雅黑" w:hAnsi="微软雅黑" w:eastAsia="微软雅黑" w:cs="宋体"/>
                <w:kern w:val="0"/>
                <w:sz w:val="24"/>
                <w:szCs w:val="24"/>
              </w:rPr>
            </w:pPr>
            <w:r>
              <w:rPr>
                <w:rFonts w:hint="eastAsia" w:ascii="微软雅黑" w:hAnsi="微软雅黑" w:eastAsia="微软雅黑" w:cs="宋体"/>
                <w:color w:val="000000"/>
                <w:kern w:val="0"/>
                <w:sz w:val="24"/>
                <w:szCs w:val="24"/>
              </w:rPr>
              <w:t>序号</w:t>
            </w:r>
          </w:p>
        </w:tc>
        <w:tc>
          <w:tcPr>
            <w:tcW w:w="7563" w:type="dxa"/>
            <w:shd w:val="clear" w:color="auto" w:fill="E6E6E6"/>
            <w:vAlign w:val="center"/>
          </w:tcPr>
          <w:p>
            <w:pPr>
              <w:pStyle w:val="64"/>
              <w:tabs>
                <w:tab w:val="left" w:pos="1175"/>
              </w:tabs>
              <w:adjustRightInd w:val="0"/>
              <w:snapToGrid w:val="0"/>
              <w:ind w:left="220"/>
              <w:jc w:val="left"/>
              <w:rPr>
                <w:rFonts w:ascii="微软雅黑" w:hAnsi="微软雅黑" w:eastAsia="微软雅黑" w:cs="宋体"/>
                <w:kern w:val="0"/>
                <w:sz w:val="24"/>
                <w:szCs w:val="24"/>
              </w:rPr>
            </w:pPr>
            <w:r>
              <w:rPr>
                <w:rFonts w:hint="eastAsia" w:ascii="微软雅黑" w:hAnsi="微软雅黑" w:eastAsia="微软雅黑" w:cs="宋体"/>
                <w:color w:val="000000"/>
                <w:kern w:val="0"/>
                <w:sz w:val="24"/>
                <w:szCs w:val="24"/>
              </w:rPr>
              <w:t>业务标准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59" w:type="dxa"/>
            <w:vAlign w:val="center"/>
          </w:tcPr>
          <w:p>
            <w:pPr>
              <w:pStyle w:val="64"/>
              <w:numPr>
                <w:ilvl w:val="0"/>
                <w:numId w:val="12"/>
              </w:numPr>
              <w:tabs>
                <w:tab w:val="left" w:pos="1175"/>
              </w:tabs>
              <w:adjustRightInd w:val="0"/>
              <w:snapToGrid w:val="0"/>
              <w:jc w:val="right"/>
              <w:rPr>
                <w:rFonts w:hint="eastAsia" w:ascii="微软雅黑" w:hAnsi="微软雅黑" w:eastAsia="微软雅黑" w:cs="宋体"/>
                <w:kern w:val="0"/>
                <w:sz w:val="24"/>
                <w:szCs w:val="24"/>
              </w:rPr>
            </w:pPr>
          </w:p>
        </w:tc>
        <w:tc>
          <w:tcPr>
            <w:tcW w:w="7563" w:type="dxa"/>
            <w:vAlign w:val="center"/>
          </w:tcPr>
          <w:p>
            <w:pPr>
              <w:pStyle w:val="64"/>
              <w:tabs>
                <w:tab w:val="left" w:pos="1175"/>
              </w:tabs>
              <w:adjustRightInd w:val="0"/>
              <w:snapToGrid w:val="0"/>
              <w:ind w:left="220"/>
              <w:jc w:val="left"/>
              <w:rPr>
                <w:rFonts w:ascii="微软雅黑" w:hAnsi="微软雅黑" w:eastAsia="微软雅黑" w:cs="宋体"/>
                <w:kern w:val="0"/>
                <w:sz w:val="24"/>
                <w:szCs w:val="24"/>
              </w:rPr>
            </w:pPr>
            <w:r>
              <w:rPr>
                <w:rFonts w:hint="eastAsia" w:ascii="微软雅黑" w:hAnsi="微软雅黑" w:eastAsia="微软雅黑" w:cs="宋体"/>
                <w:color w:val="000000"/>
                <w:kern w:val="0"/>
                <w:sz w:val="24"/>
                <w:szCs w:val="24"/>
              </w:rPr>
              <w:t>县级</w:t>
            </w:r>
            <w:r>
              <w:rPr>
                <w:rFonts w:hint="eastAsia" w:ascii="微软雅黑" w:hAnsi="微软雅黑" w:eastAsia="微软雅黑" w:cs="宋体"/>
                <w:color w:val="000000"/>
                <w:kern w:val="0"/>
                <w:sz w:val="24"/>
                <w:szCs w:val="24"/>
                <w:lang w:val="en-US" w:eastAsia="zh-CN"/>
              </w:rPr>
              <w:t>报社</w:t>
            </w:r>
            <w:r>
              <w:rPr>
                <w:rFonts w:hint="eastAsia" w:ascii="微软雅黑" w:hAnsi="微软雅黑" w:eastAsia="微软雅黑" w:cs="宋体"/>
                <w:color w:val="000000"/>
                <w:kern w:val="0"/>
                <w:sz w:val="24"/>
                <w:szCs w:val="24"/>
              </w:rPr>
              <w:t>中心建设规范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pStyle w:val="64"/>
              <w:numPr>
                <w:ilvl w:val="0"/>
                <w:numId w:val="12"/>
              </w:numPr>
              <w:tabs>
                <w:tab w:val="left" w:pos="1175"/>
              </w:tabs>
              <w:adjustRightInd w:val="0"/>
              <w:snapToGrid w:val="0"/>
              <w:ind w:firstLine="0"/>
              <w:jc w:val="left"/>
              <w:rPr>
                <w:rFonts w:hint="eastAsia" w:ascii="微软雅黑" w:hAnsi="微软雅黑" w:eastAsia="微软雅黑" w:cs="宋体"/>
                <w:kern w:val="0"/>
                <w:sz w:val="24"/>
                <w:szCs w:val="24"/>
              </w:rPr>
            </w:pPr>
            <w:r>
              <w:rPr>
                <w:rFonts w:hint="eastAsia" w:ascii="微软雅黑" w:hAnsi="微软雅黑" w:eastAsia="微软雅黑" w:cs="宋体"/>
                <w:kern w:val="0"/>
                <w:sz w:val="24"/>
                <w:szCs w:val="24"/>
              </w:rPr>
              <w:t>2</w:t>
            </w:r>
          </w:p>
        </w:tc>
        <w:tc>
          <w:tcPr>
            <w:tcW w:w="7563" w:type="dxa"/>
            <w:vAlign w:val="center"/>
          </w:tcPr>
          <w:p>
            <w:pPr>
              <w:pStyle w:val="64"/>
              <w:tabs>
                <w:tab w:val="left" w:pos="1175"/>
              </w:tabs>
              <w:adjustRightInd w:val="0"/>
              <w:snapToGrid w:val="0"/>
              <w:ind w:left="220"/>
              <w:jc w:val="left"/>
              <w:rPr>
                <w:rFonts w:ascii="微软雅黑" w:hAnsi="微软雅黑" w:eastAsia="微软雅黑" w:cs="宋体"/>
                <w:kern w:val="0"/>
                <w:sz w:val="24"/>
                <w:szCs w:val="24"/>
              </w:rPr>
            </w:pPr>
            <w:r>
              <w:rPr>
                <w:rFonts w:hint="eastAsia" w:ascii="微软雅黑" w:hAnsi="微软雅黑" w:eastAsia="微软雅黑" w:cs="宋体"/>
                <w:color w:val="000000"/>
                <w:kern w:val="0"/>
                <w:sz w:val="24"/>
                <w:szCs w:val="24"/>
              </w:rPr>
              <w:t>县级</w:t>
            </w:r>
            <w:r>
              <w:rPr>
                <w:rFonts w:hint="eastAsia" w:ascii="微软雅黑" w:hAnsi="微软雅黑" w:eastAsia="微软雅黑" w:cs="宋体"/>
                <w:color w:val="000000"/>
                <w:kern w:val="0"/>
                <w:sz w:val="24"/>
                <w:szCs w:val="24"/>
                <w:lang w:val="en-US" w:eastAsia="zh-CN"/>
              </w:rPr>
              <w:t>报社</w:t>
            </w:r>
            <w:r>
              <w:rPr>
                <w:rFonts w:hint="eastAsia" w:ascii="微软雅黑" w:hAnsi="微软雅黑" w:eastAsia="微软雅黑" w:cs="宋体"/>
                <w:color w:val="000000"/>
                <w:kern w:val="0"/>
                <w:sz w:val="24"/>
                <w:szCs w:val="24"/>
              </w:rPr>
              <w:t>中心网络安全规范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959" w:type="dxa"/>
            <w:vAlign w:val="center"/>
          </w:tcPr>
          <w:p>
            <w:pPr>
              <w:pStyle w:val="64"/>
              <w:numPr>
                <w:ilvl w:val="0"/>
                <w:numId w:val="12"/>
              </w:numPr>
              <w:tabs>
                <w:tab w:val="left" w:pos="1175"/>
              </w:tabs>
              <w:adjustRightInd w:val="0"/>
              <w:snapToGrid w:val="0"/>
              <w:ind w:firstLine="0"/>
              <w:jc w:val="left"/>
              <w:rPr>
                <w:rFonts w:hint="eastAsia" w:ascii="微软雅黑" w:hAnsi="微软雅黑" w:eastAsia="微软雅黑" w:cs="宋体"/>
                <w:kern w:val="0"/>
                <w:sz w:val="24"/>
                <w:szCs w:val="24"/>
              </w:rPr>
            </w:pPr>
            <w:r>
              <w:rPr>
                <w:rFonts w:hint="eastAsia" w:ascii="微软雅黑" w:hAnsi="微软雅黑" w:eastAsia="微软雅黑" w:cs="宋体"/>
                <w:kern w:val="0"/>
                <w:sz w:val="24"/>
                <w:szCs w:val="24"/>
              </w:rPr>
              <w:t>3</w:t>
            </w:r>
          </w:p>
        </w:tc>
        <w:tc>
          <w:tcPr>
            <w:tcW w:w="7563" w:type="dxa"/>
            <w:vAlign w:val="center"/>
          </w:tcPr>
          <w:p>
            <w:pPr>
              <w:pStyle w:val="64"/>
              <w:tabs>
                <w:tab w:val="left" w:pos="1175"/>
              </w:tabs>
              <w:adjustRightInd w:val="0"/>
              <w:snapToGrid w:val="0"/>
              <w:ind w:left="220"/>
              <w:jc w:val="left"/>
              <w:rPr>
                <w:rFonts w:ascii="微软雅黑" w:hAnsi="微软雅黑" w:eastAsia="微软雅黑" w:cs="宋体"/>
                <w:kern w:val="0"/>
                <w:sz w:val="24"/>
                <w:szCs w:val="24"/>
              </w:rPr>
            </w:pPr>
            <w:r>
              <w:rPr>
                <w:rFonts w:hint="eastAsia" w:ascii="微软雅黑" w:hAnsi="微软雅黑" w:eastAsia="微软雅黑" w:cs="宋体"/>
                <w:color w:val="000000"/>
                <w:kern w:val="0"/>
                <w:sz w:val="24"/>
                <w:szCs w:val="24"/>
              </w:rPr>
              <w:t>县级</w:t>
            </w:r>
            <w:r>
              <w:rPr>
                <w:rFonts w:hint="eastAsia" w:ascii="微软雅黑" w:hAnsi="微软雅黑" w:eastAsia="微软雅黑" w:cs="宋体"/>
                <w:color w:val="000000"/>
                <w:kern w:val="0"/>
                <w:sz w:val="24"/>
                <w:szCs w:val="24"/>
                <w:lang w:val="en-US" w:eastAsia="zh-CN"/>
              </w:rPr>
              <w:t>报社</w:t>
            </w:r>
            <w:r>
              <w:rPr>
                <w:rFonts w:hint="eastAsia" w:ascii="微软雅黑" w:hAnsi="微软雅黑" w:eastAsia="微软雅黑" w:cs="宋体"/>
                <w:color w:val="000000"/>
                <w:kern w:val="0"/>
                <w:sz w:val="24"/>
                <w:szCs w:val="24"/>
              </w:rPr>
              <w:t>中心运行维护规范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59" w:type="dxa"/>
            <w:vAlign w:val="center"/>
          </w:tcPr>
          <w:p>
            <w:pPr>
              <w:pStyle w:val="64"/>
              <w:numPr>
                <w:ilvl w:val="0"/>
                <w:numId w:val="12"/>
              </w:numPr>
              <w:tabs>
                <w:tab w:val="left" w:pos="1175"/>
              </w:tabs>
              <w:adjustRightInd w:val="0"/>
              <w:snapToGrid w:val="0"/>
              <w:ind w:firstLine="0"/>
              <w:jc w:val="left"/>
              <w:rPr>
                <w:rFonts w:hint="eastAsia" w:ascii="微软雅黑" w:hAnsi="微软雅黑" w:eastAsia="微软雅黑" w:cs="宋体"/>
                <w:kern w:val="0"/>
                <w:sz w:val="24"/>
                <w:szCs w:val="24"/>
              </w:rPr>
            </w:pPr>
            <w:r>
              <w:rPr>
                <w:rFonts w:hint="eastAsia" w:ascii="微软雅黑" w:hAnsi="微软雅黑" w:eastAsia="微软雅黑" w:cs="宋体"/>
                <w:kern w:val="0"/>
                <w:sz w:val="24"/>
                <w:szCs w:val="24"/>
              </w:rPr>
              <w:t>4</w:t>
            </w:r>
          </w:p>
        </w:tc>
        <w:tc>
          <w:tcPr>
            <w:tcW w:w="7563" w:type="dxa"/>
            <w:vAlign w:val="center"/>
          </w:tcPr>
          <w:p>
            <w:pPr>
              <w:pStyle w:val="64"/>
              <w:tabs>
                <w:tab w:val="left" w:pos="1175"/>
              </w:tabs>
              <w:adjustRightInd w:val="0"/>
              <w:snapToGrid w:val="0"/>
              <w:ind w:left="220"/>
              <w:jc w:val="left"/>
              <w:rPr>
                <w:rFonts w:ascii="微软雅黑" w:hAnsi="微软雅黑" w:eastAsia="微软雅黑" w:cs="宋体"/>
                <w:kern w:val="0"/>
                <w:sz w:val="24"/>
                <w:szCs w:val="24"/>
              </w:rPr>
            </w:pPr>
            <w:r>
              <w:rPr>
                <w:rFonts w:hint="eastAsia" w:ascii="微软雅黑" w:hAnsi="微软雅黑" w:eastAsia="微软雅黑" w:cs="宋体"/>
                <w:color w:val="000000"/>
                <w:kern w:val="0"/>
                <w:sz w:val="24"/>
                <w:szCs w:val="24"/>
              </w:rPr>
              <w:t>县级</w:t>
            </w:r>
            <w:r>
              <w:rPr>
                <w:rFonts w:hint="eastAsia" w:ascii="微软雅黑" w:hAnsi="微软雅黑" w:eastAsia="微软雅黑" w:cs="宋体"/>
                <w:color w:val="000000"/>
                <w:kern w:val="0"/>
                <w:sz w:val="24"/>
                <w:szCs w:val="24"/>
                <w:lang w:val="en-US" w:eastAsia="zh-CN"/>
              </w:rPr>
              <w:t>报社</w:t>
            </w:r>
            <w:r>
              <w:rPr>
                <w:rFonts w:hint="eastAsia" w:ascii="微软雅黑" w:hAnsi="微软雅黑" w:eastAsia="微软雅黑" w:cs="宋体"/>
                <w:color w:val="000000"/>
                <w:kern w:val="0"/>
                <w:sz w:val="24"/>
                <w:szCs w:val="24"/>
              </w:rPr>
              <w:t>中心监测监管规范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pStyle w:val="64"/>
              <w:numPr>
                <w:ilvl w:val="0"/>
                <w:numId w:val="12"/>
              </w:numPr>
              <w:tabs>
                <w:tab w:val="left" w:pos="1175"/>
              </w:tabs>
              <w:adjustRightInd w:val="0"/>
              <w:snapToGrid w:val="0"/>
              <w:ind w:firstLine="0"/>
              <w:jc w:val="left"/>
              <w:rPr>
                <w:rFonts w:hint="eastAsia" w:ascii="微软雅黑" w:hAnsi="微软雅黑" w:eastAsia="微软雅黑" w:cs="宋体"/>
                <w:kern w:val="0"/>
                <w:sz w:val="24"/>
                <w:szCs w:val="24"/>
              </w:rPr>
            </w:pPr>
            <w:r>
              <w:rPr>
                <w:rFonts w:hint="eastAsia" w:ascii="微软雅黑" w:hAnsi="微软雅黑" w:eastAsia="微软雅黑" w:cs="宋体"/>
                <w:kern w:val="0"/>
                <w:sz w:val="24"/>
                <w:szCs w:val="24"/>
              </w:rPr>
              <w:t>5</w:t>
            </w:r>
          </w:p>
        </w:tc>
        <w:tc>
          <w:tcPr>
            <w:tcW w:w="7563" w:type="dxa"/>
            <w:vAlign w:val="center"/>
          </w:tcPr>
          <w:p>
            <w:pPr>
              <w:pStyle w:val="64"/>
              <w:tabs>
                <w:tab w:val="left" w:pos="1175"/>
              </w:tabs>
              <w:adjustRightInd w:val="0"/>
              <w:snapToGrid w:val="0"/>
              <w:ind w:left="220"/>
              <w:jc w:val="left"/>
              <w:rPr>
                <w:rFonts w:ascii="微软雅黑" w:hAnsi="微软雅黑" w:eastAsia="微软雅黑" w:cs="宋体"/>
                <w:kern w:val="0"/>
                <w:sz w:val="24"/>
                <w:szCs w:val="24"/>
              </w:rPr>
            </w:pPr>
            <w:r>
              <w:rPr>
                <w:rFonts w:hint="eastAsia" w:ascii="微软雅黑" w:hAnsi="微软雅黑" w:eastAsia="微软雅黑" w:cs="宋体"/>
                <w:color w:val="000000"/>
                <w:kern w:val="0"/>
                <w:sz w:val="24"/>
                <w:szCs w:val="24"/>
              </w:rPr>
              <w:t>GB/T 35314—2017 报道策划及新闻事件置标语言</w:t>
            </w:r>
          </w:p>
        </w:tc>
      </w:tr>
    </w:tbl>
    <w:p>
      <w:pPr>
        <w:pStyle w:val="7"/>
        <w:rPr>
          <w:rFonts w:hint="eastAsia" w:ascii="微软雅黑" w:hAnsi="微软雅黑" w:eastAsia="微软雅黑"/>
          <w:sz w:val="24"/>
          <w:szCs w:val="24"/>
        </w:rPr>
      </w:pPr>
    </w:p>
    <w:p>
      <w:pPr>
        <w:pStyle w:val="7"/>
        <w:keepNext w:val="0"/>
        <w:keepLines w:val="0"/>
        <w:pageBreakBefore w:val="0"/>
        <w:widowControl w:val="0"/>
        <w:kinsoku/>
        <w:wordWrap/>
        <w:overflowPunct/>
        <w:topLinePunct w:val="0"/>
        <w:autoSpaceDE/>
        <w:autoSpaceDN/>
        <w:bidi w:val="0"/>
        <w:adjustRightInd/>
        <w:snapToGrid/>
        <w:spacing w:after="157" w:afterLines="50"/>
        <w:textAlignment w:val="auto"/>
        <w:rPr>
          <w:rFonts w:hint="eastAsia"/>
        </w:rPr>
      </w:pPr>
      <w:r>
        <w:rPr>
          <w:rFonts w:hint="eastAsia"/>
        </w:rPr>
        <w:t>四、服务要求</w:t>
      </w:r>
    </w:p>
    <w:p>
      <w:pPr>
        <w:pStyle w:val="64"/>
        <w:numPr>
          <w:ilvl w:val="0"/>
          <w:numId w:val="13"/>
        </w:numPr>
        <w:spacing w:line="257" w:lineRule="auto"/>
        <w:ind w:left="210" w:leftChars="100" w:right="115" w:rightChars="55" w:firstLine="218" w:firstLineChars="91"/>
        <w:jc w:val="left"/>
        <w:rPr>
          <w:rFonts w:hint="eastAsia" w:ascii="微软雅黑" w:hAnsi="微软雅黑" w:eastAsia="微软雅黑"/>
          <w:color w:val="000000"/>
          <w:kern w:val="0"/>
          <w:sz w:val="24"/>
          <w:szCs w:val="24"/>
        </w:rPr>
      </w:pPr>
      <w:r>
        <w:rPr>
          <w:rFonts w:hint="eastAsia" w:ascii="微软雅黑" w:hAnsi="微软雅黑" w:eastAsia="微软雅黑"/>
          <w:color w:val="000000"/>
          <w:kern w:val="0"/>
          <w:sz w:val="24"/>
          <w:szCs w:val="24"/>
        </w:rPr>
        <w:t>系统部署</w:t>
      </w:r>
      <w:r>
        <w:rPr>
          <w:rFonts w:hint="eastAsia" w:ascii="微软雅黑" w:hAnsi="微软雅黑" w:eastAsia="微软雅黑"/>
          <w:color w:val="000000"/>
          <w:kern w:val="0"/>
          <w:sz w:val="24"/>
          <w:szCs w:val="24"/>
          <w:lang w:val="en-US" w:eastAsia="zh-CN"/>
        </w:rPr>
        <w:t>及</w:t>
      </w:r>
      <w:r>
        <w:rPr>
          <w:rFonts w:hint="eastAsia" w:ascii="微软雅黑" w:hAnsi="微软雅黑" w:eastAsia="微软雅黑"/>
          <w:color w:val="000000"/>
          <w:kern w:val="0"/>
          <w:sz w:val="24"/>
          <w:szCs w:val="24"/>
        </w:rPr>
        <w:t>网络拓扑</w:t>
      </w:r>
      <w:r>
        <w:rPr>
          <w:rFonts w:hint="eastAsia" w:ascii="微软雅黑" w:hAnsi="微软雅黑" w:eastAsia="微软雅黑"/>
          <w:color w:val="000000"/>
          <w:kern w:val="0"/>
          <w:sz w:val="24"/>
          <w:szCs w:val="24"/>
          <w:lang w:eastAsia="zh-CN"/>
        </w:rPr>
        <w:t>：</w:t>
      </w:r>
      <w:r>
        <w:rPr>
          <w:rFonts w:hint="eastAsia" w:ascii="微软雅黑" w:hAnsi="微软雅黑" w:eastAsia="微软雅黑"/>
          <w:color w:val="000000"/>
          <w:kern w:val="0"/>
          <w:sz w:val="24"/>
          <w:szCs w:val="24"/>
        </w:rPr>
        <w:t>本项目系统搭建在中国海洋石油云平台，所有服务器均为海油云平台提供，防火墙策略进行统一管理，共6台服务器，5台业务服务器部署在内网区，仅移动采编服务器部署在DMZ区，内网服区数据库服务器通过防火墙策略开通相应端口，DMZ区需要接内网数据库，移动采编地址映射外网ip，可以在公网进行登录。具体部署结构如下图所示：</w:t>
      </w:r>
    </w:p>
    <w:p>
      <w:pPr>
        <w:widowControl/>
        <w:spacing w:line="360" w:lineRule="auto"/>
        <w:ind w:firstLine="420"/>
        <w:jc w:val="left"/>
        <w:rPr>
          <w:rFonts w:hint="eastAsia" w:ascii="宋体" w:hAnsi="宋体" w:cs="宋体"/>
          <w:kern w:val="0"/>
          <w:sz w:val="24"/>
        </w:rPr>
      </w:pPr>
    </w:p>
    <w:p>
      <w:pPr>
        <w:widowControl/>
        <w:spacing w:line="360" w:lineRule="auto"/>
        <w:jc w:val="left"/>
        <w:rPr>
          <w:rFonts w:ascii="宋体" w:hAnsi="宋体" w:cs="宋体"/>
          <w:kern w:val="0"/>
          <w:sz w:val="24"/>
        </w:rPr>
      </w:pPr>
      <w:r>
        <w:rPr>
          <w:rFonts w:ascii="宋体" w:hAnsi="宋体" w:cs="宋体"/>
          <w:kern w:val="0"/>
          <w:sz w:val="24"/>
        </w:rPr>
        <w:drawing>
          <wp:inline distT="0" distB="0" distL="114300" distR="114300">
            <wp:extent cx="5270500" cy="2501900"/>
            <wp:effectExtent l="0" t="0" r="6350" b="1270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5270500" cy="2501900"/>
                    </a:xfrm>
                    <a:prstGeom prst="rect">
                      <a:avLst/>
                    </a:prstGeom>
                    <a:noFill/>
                    <a:ln>
                      <a:noFill/>
                    </a:ln>
                  </pic:spPr>
                </pic:pic>
              </a:graphicData>
            </a:graphic>
          </wp:inline>
        </w:drawing>
      </w:r>
    </w:p>
    <w:p>
      <w:pPr>
        <w:pStyle w:val="64"/>
        <w:numPr>
          <w:ilvl w:val="0"/>
          <w:numId w:val="13"/>
        </w:numPr>
        <w:spacing w:line="257" w:lineRule="auto"/>
        <w:ind w:left="210" w:leftChars="100" w:right="115" w:rightChars="55" w:firstLine="218" w:firstLineChars="91"/>
        <w:jc w:val="left"/>
        <w:rPr>
          <w:rFonts w:hint="eastAsia" w:ascii="微软雅黑" w:hAnsi="微软雅黑" w:eastAsia="微软雅黑"/>
          <w:color w:val="000000"/>
          <w:kern w:val="0"/>
          <w:sz w:val="24"/>
          <w:szCs w:val="24"/>
        </w:rPr>
      </w:pPr>
      <w:r>
        <w:rPr>
          <w:rFonts w:hint="eastAsia" w:ascii="微软雅黑" w:hAnsi="微软雅黑" w:eastAsia="微软雅黑"/>
          <w:color w:val="000000"/>
          <w:kern w:val="0"/>
          <w:sz w:val="24"/>
          <w:szCs w:val="24"/>
        </w:rPr>
        <w:t>系统技术要求</w:t>
      </w:r>
      <w:r>
        <w:rPr>
          <w:rFonts w:hint="eastAsia" w:ascii="微软雅黑" w:hAnsi="微软雅黑" w:eastAsia="微软雅黑"/>
          <w:color w:val="000000"/>
          <w:kern w:val="0"/>
          <w:sz w:val="24"/>
          <w:szCs w:val="24"/>
          <w:lang w:eastAsia="zh-CN"/>
        </w:rPr>
        <w:t>：</w:t>
      </w:r>
    </w:p>
    <w:p>
      <w:pPr>
        <w:numPr>
          <w:ilvl w:val="0"/>
          <w:numId w:val="14"/>
        </w:numPr>
        <w:tabs>
          <w:tab w:val="left" w:pos="880"/>
        </w:tabs>
        <w:spacing w:line="360" w:lineRule="auto"/>
        <w:ind w:left="405" w:leftChars="193" w:firstLine="232" w:firstLineChars="97"/>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 xml:space="preserve">系统需稳定适配基于海光C86芯片的信创环境。 </w:t>
      </w:r>
    </w:p>
    <w:p>
      <w:pPr>
        <w:numPr>
          <w:ilvl w:val="0"/>
          <w:numId w:val="14"/>
        </w:numPr>
        <w:tabs>
          <w:tab w:val="left" w:pos="880"/>
        </w:tabs>
        <w:spacing w:line="360" w:lineRule="auto"/>
        <w:ind w:left="405" w:leftChars="193" w:firstLine="232" w:firstLineChars="97"/>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solr检索、智思检索和智思分析需适配海光C86芯片的信创环境。</w:t>
      </w:r>
    </w:p>
    <w:p>
      <w:pPr>
        <w:numPr>
          <w:ilvl w:val="0"/>
          <w:numId w:val="14"/>
        </w:numPr>
        <w:tabs>
          <w:tab w:val="left" w:pos="880"/>
        </w:tabs>
        <w:spacing w:line="360" w:lineRule="auto"/>
        <w:ind w:left="405" w:leftChars="193" w:firstLine="232" w:firstLineChars="97"/>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系统中各类服务，如智思检索、智思分析、抽图服务、采集服务、数字报入库等，需基于银河麒麟v10操作系统进行完全的适配测试、部署和实施。</w:t>
      </w:r>
    </w:p>
    <w:p>
      <w:pPr>
        <w:numPr>
          <w:ilvl w:val="0"/>
          <w:numId w:val="14"/>
        </w:numPr>
        <w:tabs>
          <w:tab w:val="left" w:pos="880"/>
        </w:tabs>
        <w:spacing w:line="360" w:lineRule="auto"/>
        <w:ind w:left="405" w:leftChars="193" w:firstLine="232" w:firstLineChars="97"/>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系统需完全适配国产信创环境数据库的改造设计，内容包括：</w:t>
      </w:r>
    </w:p>
    <w:p>
      <w:pPr>
        <w:numPr>
          <w:ilvl w:val="0"/>
          <w:numId w:val="15"/>
        </w:numPr>
        <w:spacing w:line="360" w:lineRule="auto"/>
        <w:ind w:left="405" w:leftChars="193" w:firstLine="453" w:firstLineChars="189"/>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全库不兼容表字段、函数方法、视图、存储过程、索引等。</w:t>
      </w:r>
    </w:p>
    <w:p>
      <w:pPr>
        <w:numPr>
          <w:ilvl w:val="0"/>
          <w:numId w:val="15"/>
        </w:numPr>
        <w:spacing w:line="360" w:lineRule="auto"/>
        <w:ind w:left="405" w:leftChars="193" w:firstLine="453" w:firstLineChars="189"/>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数据库表的创建及修改等。</w:t>
      </w:r>
    </w:p>
    <w:p>
      <w:pPr>
        <w:numPr>
          <w:ilvl w:val="0"/>
          <w:numId w:val="15"/>
        </w:numPr>
        <w:spacing w:line="360" w:lineRule="auto"/>
        <w:ind w:left="405" w:leftChars="193" w:firstLine="453" w:firstLineChars="189"/>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验证更改字段类型后已存在数据的完整性。</w:t>
      </w:r>
    </w:p>
    <w:p>
      <w:pPr>
        <w:numPr>
          <w:ilvl w:val="0"/>
          <w:numId w:val="15"/>
        </w:numPr>
        <w:spacing w:line="360" w:lineRule="auto"/>
        <w:ind w:left="405" w:leftChars="193" w:firstLine="453" w:firstLineChars="189"/>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调试视图、函数、存储过程确保效率。</w:t>
      </w:r>
    </w:p>
    <w:p>
      <w:pPr>
        <w:numPr>
          <w:ilvl w:val="0"/>
          <w:numId w:val="15"/>
        </w:numPr>
        <w:spacing w:line="360" w:lineRule="auto"/>
        <w:ind w:left="405" w:leftChars="193" w:firstLine="453" w:firstLineChars="189"/>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各个服务对于数据库的适配。</w:t>
      </w:r>
    </w:p>
    <w:p>
      <w:pPr>
        <w:numPr>
          <w:ilvl w:val="0"/>
          <w:numId w:val="14"/>
        </w:numPr>
        <w:tabs>
          <w:tab w:val="left" w:pos="880"/>
        </w:tabs>
        <w:spacing w:line="360" w:lineRule="auto"/>
        <w:ind w:left="405" w:leftChars="193" w:firstLine="232" w:firstLineChars="97"/>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系统需适配国产信创环境中间件可能出现的技术风险与业务风险，并评估框架内其他插件优化的可能性。</w:t>
      </w:r>
    </w:p>
    <w:p>
      <w:pPr>
        <w:numPr>
          <w:ilvl w:val="0"/>
          <w:numId w:val="14"/>
        </w:numPr>
        <w:tabs>
          <w:tab w:val="left" w:pos="880"/>
        </w:tabs>
        <w:spacing w:line="360" w:lineRule="auto"/>
        <w:ind w:left="405" w:leftChars="193" w:firstLine="232" w:firstLineChars="97"/>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系统功能可能涉及到的调整内容包括：</w:t>
      </w:r>
    </w:p>
    <w:p>
      <w:pPr>
        <w:numPr>
          <w:ilvl w:val="0"/>
          <w:numId w:val="16"/>
        </w:numPr>
        <w:spacing w:line="360" w:lineRule="auto"/>
        <w:ind w:left="405" w:leftChars="193" w:firstLine="453" w:firstLineChars="189"/>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智思检索对国产信创环境数据库的适配改造。</w:t>
      </w:r>
    </w:p>
    <w:p>
      <w:pPr>
        <w:numPr>
          <w:ilvl w:val="0"/>
          <w:numId w:val="16"/>
        </w:numPr>
        <w:spacing w:line="360" w:lineRule="auto"/>
        <w:ind w:left="405" w:leftChars="193" w:firstLine="453" w:firstLineChars="189"/>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中海油浏览器的适配改造。</w:t>
      </w:r>
    </w:p>
    <w:p>
      <w:pPr>
        <w:numPr>
          <w:ilvl w:val="0"/>
          <w:numId w:val="16"/>
        </w:numPr>
        <w:spacing w:line="360" w:lineRule="auto"/>
        <w:ind w:left="405" w:leftChars="193" w:firstLine="453" w:firstLineChars="189"/>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中海油个性化需求功能开发。</w:t>
      </w:r>
    </w:p>
    <w:p>
      <w:pPr>
        <w:numPr>
          <w:ilvl w:val="0"/>
          <w:numId w:val="16"/>
        </w:numPr>
        <w:spacing w:line="360" w:lineRule="auto"/>
        <w:ind w:left="405" w:leftChars="193" w:firstLine="453" w:firstLineChars="189"/>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各个服务的适配改造和功能调整。</w:t>
      </w:r>
    </w:p>
    <w:p>
      <w:pPr>
        <w:numPr>
          <w:ilvl w:val="0"/>
          <w:numId w:val="16"/>
        </w:numPr>
        <w:spacing w:line="360" w:lineRule="auto"/>
        <w:ind w:left="405" w:leftChars="193" w:firstLine="453" w:firstLineChars="189"/>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高可用架构设计，性能能否满足并发要求。</w:t>
      </w:r>
    </w:p>
    <w:p>
      <w:pPr>
        <w:numPr>
          <w:ilvl w:val="0"/>
          <w:numId w:val="16"/>
        </w:numPr>
        <w:spacing w:line="360" w:lineRule="auto"/>
        <w:ind w:left="405" w:leftChars="193" w:firstLine="453" w:firstLineChars="189"/>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整体部署架构需要达到等保一级要求。</w:t>
      </w:r>
    </w:p>
    <w:p>
      <w:pPr>
        <w:numPr>
          <w:ilvl w:val="0"/>
          <w:numId w:val="14"/>
        </w:numPr>
        <w:tabs>
          <w:tab w:val="left" w:pos="880"/>
        </w:tabs>
        <w:spacing w:line="360" w:lineRule="auto"/>
        <w:ind w:left="405" w:leftChars="193" w:firstLine="232" w:firstLineChars="97"/>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数据迁移需考虑结构化数据和非结构化数据的迁移方案。</w:t>
      </w:r>
    </w:p>
    <w:p>
      <w:pPr>
        <w:pStyle w:val="64"/>
        <w:numPr>
          <w:ilvl w:val="0"/>
          <w:numId w:val="13"/>
        </w:numPr>
        <w:spacing w:line="257" w:lineRule="auto"/>
        <w:ind w:left="210" w:leftChars="100" w:right="115" w:rightChars="55" w:firstLine="218" w:firstLineChars="91"/>
        <w:jc w:val="left"/>
        <w:rPr>
          <w:rFonts w:hint="eastAsia" w:ascii="微软雅黑" w:hAnsi="微软雅黑" w:eastAsia="微软雅黑"/>
          <w:color w:val="000000"/>
          <w:kern w:val="0"/>
          <w:sz w:val="24"/>
          <w:szCs w:val="24"/>
        </w:rPr>
      </w:pPr>
      <w:r>
        <w:rPr>
          <w:rFonts w:hint="eastAsia" w:ascii="微软雅黑" w:hAnsi="微软雅黑" w:eastAsia="微软雅黑"/>
          <w:color w:val="000000"/>
          <w:kern w:val="0"/>
          <w:sz w:val="24"/>
          <w:szCs w:val="24"/>
          <w:lang w:val="en-US" w:eastAsia="zh-CN"/>
        </w:rPr>
        <w:t>系统安全要求：</w:t>
      </w:r>
      <w:r>
        <w:rPr>
          <w:rFonts w:hint="eastAsia" w:ascii="微软雅黑" w:hAnsi="微软雅黑" w:eastAsia="微软雅黑"/>
          <w:color w:val="000000"/>
          <w:kern w:val="0"/>
          <w:sz w:val="24"/>
          <w:szCs w:val="24"/>
        </w:rPr>
        <w:t>根据“代码安全加固服务”内容对安全检查结果进行修复，同时加固系统以及平台的安全性，包括：服务器（含操作系统、数据库、中间件、应用系统）的补丁升级、服务器配置变更、系统重装、数据迁移等；对方正报纸采编系统（海油云）安全漏扫以及系统渗透后系统代码的加固服务，并确保不得对方正报纸采编系统（海油云）的原有业务功能造成影响；</w:t>
      </w:r>
    </w:p>
    <w:p>
      <w:pPr>
        <w:pStyle w:val="64"/>
        <w:numPr>
          <w:ilvl w:val="0"/>
          <w:numId w:val="13"/>
        </w:numPr>
        <w:spacing w:line="257" w:lineRule="auto"/>
        <w:ind w:left="210" w:leftChars="100" w:right="115" w:rightChars="55" w:firstLine="218" w:firstLineChars="91"/>
        <w:jc w:val="left"/>
        <w:rPr>
          <w:rFonts w:hint="eastAsia" w:ascii="微软雅黑" w:hAnsi="微软雅黑" w:eastAsia="微软雅黑"/>
          <w:color w:val="000000"/>
          <w:kern w:val="0"/>
          <w:sz w:val="24"/>
          <w:szCs w:val="24"/>
          <w:lang w:val="en-US" w:eastAsia="zh-CN"/>
        </w:rPr>
      </w:pPr>
      <w:r>
        <w:rPr>
          <w:rFonts w:hint="eastAsia" w:ascii="微软雅黑" w:hAnsi="微软雅黑" w:eastAsia="微软雅黑"/>
          <w:color w:val="000000"/>
          <w:kern w:val="0"/>
          <w:sz w:val="24"/>
          <w:szCs w:val="24"/>
          <w:lang w:val="en-US" w:eastAsia="zh-CN"/>
        </w:rPr>
        <w:t>根据新增需求，在现有运行平台的基础上进行开发与部署，完成本次需求的实施部署工作。</w:t>
      </w:r>
    </w:p>
    <w:p>
      <w:pPr>
        <w:pStyle w:val="64"/>
        <w:numPr>
          <w:ilvl w:val="0"/>
          <w:numId w:val="13"/>
        </w:numPr>
        <w:spacing w:line="257" w:lineRule="auto"/>
        <w:ind w:left="210" w:leftChars="100" w:right="115" w:rightChars="55" w:firstLine="218" w:firstLineChars="91"/>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olor w:val="000000"/>
          <w:kern w:val="0"/>
          <w:sz w:val="24"/>
          <w:szCs w:val="24"/>
          <w:lang w:val="en-US" w:eastAsia="zh-CN"/>
        </w:rPr>
        <w:t>改造完成后，需对系统维护人员和新闻中心通讯员及编辑进行培训，并提供系统操作手册、系统应急预案和用户使用手册等材料。</w:t>
      </w:r>
    </w:p>
    <w:p>
      <w:pPr>
        <w:pStyle w:val="64"/>
        <w:numPr>
          <w:ilvl w:val="0"/>
          <w:numId w:val="13"/>
        </w:numPr>
        <w:spacing w:line="257" w:lineRule="auto"/>
        <w:ind w:left="210" w:leftChars="100" w:right="115" w:rightChars="55" w:firstLine="218" w:firstLineChars="91"/>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服务方式及响应时间说明</w:t>
      </w:r>
    </w:p>
    <w:tbl>
      <w:tblPr>
        <w:tblStyle w:val="23"/>
        <w:tblW w:w="5000" w:type="pct"/>
        <w:jc w:val="center"/>
        <w:tblLayout w:type="autofit"/>
        <w:tblCellMar>
          <w:top w:w="0" w:type="dxa"/>
          <w:left w:w="108" w:type="dxa"/>
          <w:bottom w:w="0" w:type="dxa"/>
          <w:right w:w="108" w:type="dxa"/>
        </w:tblCellMar>
      </w:tblPr>
      <w:tblGrid>
        <w:gridCol w:w="1727"/>
        <w:gridCol w:w="3635"/>
        <w:gridCol w:w="1895"/>
        <w:gridCol w:w="1979"/>
      </w:tblGrid>
      <w:tr>
        <w:tblPrEx>
          <w:tblCellMar>
            <w:top w:w="0" w:type="dxa"/>
            <w:left w:w="108" w:type="dxa"/>
            <w:bottom w:w="0" w:type="dxa"/>
            <w:right w:w="108" w:type="dxa"/>
          </w:tblCellMar>
        </w:tblPrEx>
        <w:trPr>
          <w:trHeight w:val="585" w:hRule="atLeast"/>
          <w:jc w:val="center"/>
        </w:trPr>
        <w:tc>
          <w:tcPr>
            <w:tcW w:w="935" w:type="pct"/>
            <w:tcBorders>
              <w:top w:val="single" w:color="000000" w:sz="8" w:space="0"/>
              <w:left w:val="single" w:color="000000" w:sz="8" w:space="0"/>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服务方式</w:t>
            </w:r>
          </w:p>
        </w:tc>
        <w:tc>
          <w:tcPr>
            <w:tcW w:w="1968" w:type="pct"/>
            <w:tcBorders>
              <w:top w:val="single" w:color="000000" w:sz="8" w:space="0"/>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交付方式</w:t>
            </w:r>
          </w:p>
        </w:tc>
        <w:tc>
          <w:tcPr>
            <w:tcW w:w="1026" w:type="pct"/>
            <w:tcBorders>
              <w:top w:val="single" w:color="000000" w:sz="8" w:space="0"/>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标准服务时间</w:t>
            </w:r>
          </w:p>
        </w:tc>
        <w:tc>
          <w:tcPr>
            <w:tcW w:w="1071" w:type="pct"/>
            <w:tcBorders>
              <w:top w:val="single" w:color="000000" w:sz="8" w:space="0"/>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标准响应时间</w:t>
            </w:r>
          </w:p>
        </w:tc>
      </w:tr>
      <w:tr>
        <w:tblPrEx>
          <w:tblCellMar>
            <w:top w:w="0" w:type="dxa"/>
            <w:left w:w="108" w:type="dxa"/>
            <w:bottom w:w="0" w:type="dxa"/>
            <w:right w:w="108" w:type="dxa"/>
          </w:tblCellMar>
        </w:tblPrEx>
        <w:trPr>
          <w:trHeight w:val="870" w:hRule="atLeast"/>
          <w:jc w:val="center"/>
        </w:trPr>
        <w:tc>
          <w:tcPr>
            <w:tcW w:w="935" w:type="pct"/>
            <w:tcBorders>
              <w:top w:val="nil"/>
              <w:left w:val="single" w:color="000000" w:sz="8" w:space="0"/>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在线服务</w:t>
            </w:r>
          </w:p>
        </w:tc>
        <w:tc>
          <w:tcPr>
            <w:tcW w:w="1968" w:type="pct"/>
            <w:tcBorders>
              <w:top w:val="nil"/>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通过微信、QQ等在线沟通工具提供相关技术问题解答。</w:t>
            </w:r>
          </w:p>
        </w:tc>
        <w:tc>
          <w:tcPr>
            <w:tcW w:w="1026" w:type="pct"/>
            <w:tcBorders>
              <w:top w:val="nil"/>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7×24 小时</w:t>
            </w:r>
          </w:p>
        </w:tc>
        <w:tc>
          <w:tcPr>
            <w:tcW w:w="1071" w:type="pct"/>
            <w:tcBorders>
              <w:top w:val="nil"/>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15分钟</w:t>
            </w:r>
          </w:p>
        </w:tc>
      </w:tr>
      <w:tr>
        <w:tblPrEx>
          <w:tblCellMar>
            <w:top w:w="0" w:type="dxa"/>
            <w:left w:w="108" w:type="dxa"/>
            <w:bottom w:w="0" w:type="dxa"/>
            <w:right w:w="108" w:type="dxa"/>
          </w:tblCellMar>
        </w:tblPrEx>
        <w:trPr>
          <w:trHeight w:val="870" w:hRule="atLeast"/>
          <w:jc w:val="center"/>
        </w:trPr>
        <w:tc>
          <w:tcPr>
            <w:tcW w:w="935" w:type="pct"/>
            <w:tcBorders>
              <w:top w:val="nil"/>
              <w:left w:val="single" w:color="000000" w:sz="8" w:space="0"/>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电话服务</w:t>
            </w:r>
          </w:p>
        </w:tc>
        <w:tc>
          <w:tcPr>
            <w:tcW w:w="1968" w:type="pct"/>
            <w:tcBorders>
              <w:top w:val="nil"/>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通过电话、微信语音电话等沟通工具提供技术问题解答。</w:t>
            </w:r>
          </w:p>
        </w:tc>
        <w:tc>
          <w:tcPr>
            <w:tcW w:w="1026" w:type="pct"/>
            <w:tcBorders>
              <w:top w:val="nil"/>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7×24 小时</w:t>
            </w:r>
          </w:p>
        </w:tc>
        <w:tc>
          <w:tcPr>
            <w:tcW w:w="1071" w:type="pct"/>
            <w:tcBorders>
              <w:top w:val="nil"/>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15分钟</w:t>
            </w:r>
          </w:p>
        </w:tc>
      </w:tr>
      <w:tr>
        <w:tblPrEx>
          <w:tblCellMar>
            <w:top w:w="0" w:type="dxa"/>
            <w:left w:w="108" w:type="dxa"/>
            <w:bottom w:w="0" w:type="dxa"/>
            <w:right w:w="108" w:type="dxa"/>
          </w:tblCellMar>
        </w:tblPrEx>
        <w:trPr>
          <w:trHeight w:val="585" w:hRule="atLeast"/>
          <w:jc w:val="center"/>
        </w:trPr>
        <w:tc>
          <w:tcPr>
            <w:tcW w:w="935" w:type="pct"/>
            <w:tcBorders>
              <w:top w:val="nil"/>
              <w:left w:val="single" w:color="000000" w:sz="8" w:space="0"/>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远程服务</w:t>
            </w:r>
          </w:p>
        </w:tc>
        <w:tc>
          <w:tcPr>
            <w:tcW w:w="1968" w:type="pct"/>
            <w:tcBorders>
              <w:top w:val="nil"/>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通过远程控制工具等对用户的软件进行调试。</w:t>
            </w:r>
          </w:p>
        </w:tc>
        <w:tc>
          <w:tcPr>
            <w:tcW w:w="1026" w:type="pct"/>
            <w:tcBorders>
              <w:top w:val="nil"/>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7×24 小时</w:t>
            </w:r>
          </w:p>
        </w:tc>
        <w:tc>
          <w:tcPr>
            <w:tcW w:w="1071" w:type="pct"/>
            <w:tcBorders>
              <w:top w:val="nil"/>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8 小时响应</w:t>
            </w:r>
          </w:p>
        </w:tc>
      </w:tr>
      <w:tr>
        <w:tblPrEx>
          <w:tblCellMar>
            <w:top w:w="0" w:type="dxa"/>
            <w:left w:w="108" w:type="dxa"/>
            <w:bottom w:w="0" w:type="dxa"/>
            <w:right w:w="108" w:type="dxa"/>
          </w:tblCellMar>
        </w:tblPrEx>
        <w:trPr>
          <w:trHeight w:val="1155" w:hRule="atLeast"/>
          <w:jc w:val="center"/>
        </w:trPr>
        <w:tc>
          <w:tcPr>
            <w:tcW w:w="935" w:type="pct"/>
            <w:tcBorders>
              <w:top w:val="nil"/>
              <w:left w:val="single" w:color="000000" w:sz="8" w:space="0"/>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邮件服务</w:t>
            </w:r>
          </w:p>
        </w:tc>
        <w:tc>
          <w:tcPr>
            <w:tcW w:w="1968" w:type="pct"/>
            <w:tcBorders>
              <w:top w:val="nil"/>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通过邮箱接受和发送邮件形式，为用户传递 相关信息或解答用户提出的问题。</w:t>
            </w:r>
          </w:p>
        </w:tc>
        <w:tc>
          <w:tcPr>
            <w:tcW w:w="1026" w:type="pct"/>
            <w:tcBorders>
              <w:top w:val="nil"/>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7×24 小时</w:t>
            </w:r>
          </w:p>
        </w:tc>
        <w:tc>
          <w:tcPr>
            <w:tcW w:w="1071" w:type="pct"/>
            <w:tcBorders>
              <w:top w:val="nil"/>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4 小时响应</w:t>
            </w:r>
          </w:p>
        </w:tc>
      </w:tr>
      <w:tr>
        <w:tblPrEx>
          <w:tblCellMar>
            <w:top w:w="0" w:type="dxa"/>
            <w:left w:w="108" w:type="dxa"/>
            <w:bottom w:w="0" w:type="dxa"/>
            <w:right w:w="108" w:type="dxa"/>
          </w:tblCellMar>
        </w:tblPrEx>
        <w:trPr>
          <w:trHeight w:val="585" w:hRule="atLeast"/>
          <w:jc w:val="center"/>
        </w:trPr>
        <w:tc>
          <w:tcPr>
            <w:tcW w:w="935" w:type="pct"/>
            <w:tcBorders>
              <w:top w:val="nil"/>
              <w:left w:val="single" w:color="000000" w:sz="8" w:space="0"/>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现场保障</w:t>
            </w:r>
          </w:p>
        </w:tc>
        <w:tc>
          <w:tcPr>
            <w:tcW w:w="1968" w:type="pct"/>
            <w:tcBorders>
              <w:top w:val="nil"/>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通过现场技术支持提供技术保障。</w:t>
            </w:r>
          </w:p>
        </w:tc>
        <w:tc>
          <w:tcPr>
            <w:tcW w:w="1026" w:type="pct"/>
            <w:tcBorders>
              <w:top w:val="nil"/>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保障通知</w:t>
            </w:r>
          </w:p>
        </w:tc>
        <w:tc>
          <w:tcPr>
            <w:tcW w:w="1071" w:type="pct"/>
            <w:tcBorders>
              <w:top w:val="nil"/>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预约响应</w:t>
            </w:r>
          </w:p>
        </w:tc>
      </w:tr>
    </w:tbl>
    <w:p>
      <w:pPr>
        <w:pStyle w:val="64"/>
        <w:numPr>
          <w:ilvl w:val="0"/>
          <w:numId w:val="13"/>
        </w:numPr>
        <w:spacing w:line="257" w:lineRule="auto"/>
        <w:ind w:left="210" w:leftChars="100" w:right="115" w:rightChars="55" w:firstLine="218" w:firstLineChars="91"/>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问题程度及服务响应时间定义</w:t>
      </w:r>
    </w:p>
    <w:tbl>
      <w:tblPr>
        <w:tblStyle w:val="23"/>
        <w:tblW w:w="5000" w:type="pct"/>
        <w:tblInd w:w="0" w:type="dxa"/>
        <w:tblLayout w:type="autofit"/>
        <w:tblCellMar>
          <w:top w:w="0" w:type="dxa"/>
          <w:left w:w="108" w:type="dxa"/>
          <w:bottom w:w="0" w:type="dxa"/>
          <w:right w:w="108" w:type="dxa"/>
        </w:tblCellMar>
      </w:tblPr>
      <w:tblGrid>
        <w:gridCol w:w="1727"/>
        <w:gridCol w:w="3635"/>
        <w:gridCol w:w="1895"/>
        <w:gridCol w:w="1979"/>
      </w:tblGrid>
      <w:tr>
        <w:tblPrEx>
          <w:tblCellMar>
            <w:top w:w="0" w:type="dxa"/>
            <w:left w:w="108" w:type="dxa"/>
            <w:bottom w:w="0" w:type="dxa"/>
            <w:right w:w="108" w:type="dxa"/>
          </w:tblCellMar>
        </w:tblPrEx>
        <w:trPr>
          <w:trHeight w:val="585" w:hRule="atLeast"/>
        </w:trPr>
        <w:tc>
          <w:tcPr>
            <w:tcW w:w="935" w:type="pct"/>
            <w:tcBorders>
              <w:top w:val="single" w:color="000000" w:sz="8" w:space="0"/>
              <w:left w:val="single" w:color="000000" w:sz="8" w:space="0"/>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问题类型</w:t>
            </w:r>
          </w:p>
        </w:tc>
        <w:tc>
          <w:tcPr>
            <w:tcW w:w="1968" w:type="pct"/>
            <w:tcBorders>
              <w:top w:val="single" w:color="000000" w:sz="8" w:space="0"/>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问题定义</w:t>
            </w:r>
          </w:p>
        </w:tc>
        <w:tc>
          <w:tcPr>
            <w:tcW w:w="1026" w:type="pct"/>
            <w:tcBorders>
              <w:top w:val="single" w:color="000000" w:sz="8" w:space="0"/>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响应时间</w:t>
            </w:r>
          </w:p>
        </w:tc>
        <w:tc>
          <w:tcPr>
            <w:tcW w:w="1071" w:type="pct"/>
            <w:tcBorders>
              <w:top w:val="single" w:color="000000" w:sz="8" w:space="0"/>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解决时间</w:t>
            </w:r>
          </w:p>
        </w:tc>
      </w:tr>
      <w:tr>
        <w:tblPrEx>
          <w:tblCellMar>
            <w:top w:w="0" w:type="dxa"/>
            <w:left w:w="108" w:type="dxa"/>
            <w:bottom w:w="0" w:type="dxa"/>
            <w:right w:w="108" w:type="dxa"/>
          </w:tblCellMar>
        </w:tblPrEx>
        <w:trPr>
          <w:trHeight w:val="870" w:hRule="atLeast"/>
        </w:trPr>
        <w:tc>
          <w:tcPr>
            <w:tcW w:w="935" w:type="pct"/>
            <w:tcBorders>
              <w:top w:val="nil"/>
              <w:left w:val="single" w:color="000000" w:sz="8" w:space="0"/>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特急问题</w:t>
            </w:r>
          </w:p>
        </w:tc>
        <w:tc>
          <w:tcPr>
            <w:tcW w:w="1968" w:type="pct"/>
            <w:tcBorders>
              <w:top w:val="nil"/>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正式运行系统停机或重要的系统功能瘫痪。</w:t>
            </w:r>
          </w:p>
        </w:tc>
        <w:tc>
          <w:tcPr>
            <w:tcW w:w="1026" w:type="pct"/>
            <w:tcBorders>
              <w:top w:val="nil"/>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即时响应</w:t>
            </w:r>
          </w:p>
        </w:tc>
        <w:tc>
          <w:tcPr>
            <w:tcW w:w="1071" w:type="pct"/>
            <w:tcBorders>
              <w:top w:val="nil"/>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8 小时</w:t>
            </w:r>
          </w:p>
        </w:tc>
      </w:tr>
      <w:tr>
        <w:tblPrEx>
          <w:tblCellMar>
            <w:top w:w="0" w:type="dxa"/>
            <w:left w:w="108" w:type="dxa"/>
            <w:bottom w:w="0" w:type="dxa"/>
            <w:right w:w="108" w:type="dxa"/>
          </w:tblCellMar>
        </w:tblPrEx>
        <w:trPr>
          <w:trHeight w:val="870" w:hRule="atLeast"/>
        </w:trPr>
        <w:tc>
          <w:tcPr>
            <w:tcW w:w="935" w:type="pct"/>
            <w:tcBorders>
              <w:top w:val="nil"/>
              <w:left w:val="single" w:color="000000" w:sz="8" w:space="0"/>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紧急问题</w:t>
            </w:r>
          </w:p>
        </w:tc>
        <w:tc>
          <w:tcPr>
            <w:tcW w:w="1968" w:type="pct"/>
            <w:tcBorders>
              <w:top w:val="nil"/>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影响系统运行的重要功能及应用问题；用户投诉的产品问题。</w:t>
            </w:r>
          </w:p>
        </w:tc>
        <w:tc>
          <w:tcPr>
            <w:tcW w:w="1026" w:type="pct"/>
            <w:tcBorders>
              <w:top w:val="nil"/>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15分钟</w:t>
            </w:r>
          </w:p>
        </w:tc>
        <w:tc>
          <w:tcPr>
            <w:tcW w:w="1071" w:type="pct"/>
            <w:tcBorders>
              <w:top w:val="nil"/>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12 小时</w:t>
            </w:r>
          </w:p>
        </w:tc>
      </w:tr>
      <w:tr>
        <w:tblPrEx>
          <w:tblCellMar>
            <w:top w:w="0" w:type="dxa"/>
            <w:left w:w="108" w:type="dxa"/>
            <w:bottom w:w="0" w:type="dxa"/>
            <w:right w:w="108" w:type="dxa"/>
          </w:tblCellMar>
        </w:tblPrEx>
        <w:trPr>
          <w:trHeight w:val="585" w:hRule="atLeast"/>
        </w:trPr>
        <w:tc>
          <w:tcPr>
            <w:tcW w:w="935" w:type="pct"/>
            <w:tcBorders>
              <w:top w:val="nil"/>
              <w:left w:val="single" w:color="000000" w:sz="8" w:space="0"/>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一般问题</w:t>
            </w:r>
          </w:p>
        </w:tc>
        <w:tc>
          <w:tcPr>
            <w:tcW w:w="1968" w:type="pct"/>
            <w:tcBorders>
              <w:top w:val="nil"/>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不影响系统运行的应用问题。</w:t>
            </w:r>
          </w:p>
        </w:tc>
        <w:tc>
          <w:tcPr>
            <w:tcW w:w="1026" w:type="pct"/>
            <w:tcBorders>
              <w:top w:val="nil"/>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4 小时</w:t>
            </w:r>
          </w:p>
        </w:tc>
        <w:tc>
          <w:tcPr>
            <w:tcW w:w="1071" w:type="pct"/>
            <w:tcBorders>
              <w:top w:val="nil"/>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24 小时</w:t>
            </w:r>
          </w:p>
        </w:tc>
      </w:tr>
      <w:tr>
        <w:tblPrEx>
          <w:tblCellMar>
            <w:top w:w="0" w:type="dxa"/>
            <w:left w:w="108" w:type="dxa"/>
            <w:bottom w:w="0" w:type="dxa"/>
            <w:right w:w="108" w:type="dxa"/>
          </w:tblCellMar>
        </w:tblPrEx>
        <w:trPr>
          <w:trHeight w:val="585" w:hRule="atLeast"/>
        </w:trPr>
        <w:tc>
          <w:tcPr>
            <w:tcW w:w="935" w:type="pct"/>
            <w:tcBorders>
              <w:top w:val="nil"/>
              <w:left w:val="single" w:color="000000" w:sz="8" w:space="0"/>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其他问题</w:t>
            </w:r>
          </w:p>
        </w:tc>
        <w:tc>
          <w:tcPr>
            <w:tcW w:w="1968" w:type="pct"/>
            <w:tcBorders>
              <w:top w:val="nil"/>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新需求等问题。</w:t>
            </w:r>
          </w:p>
        </w:tc>
        <w:tc>
          <w:tcPr>
            <w:tcW w:w="1026" w:type="pct"/>
            <w:tcBorders>
              <w:top w:val="nil"/>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双方协商</w:t>
            </w:r>
          </w:p>
        </w:tc>
        <w:tc>
          <w:tcPr>
            <w:tcW w:w="1071" w:type="pct"/>
            <w:tcBorders>
              <w:top w:val="nil"/>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p>
        </w:tc>
      </w:tr>
    </w:tbl>
    <w:p>
      <w:pPr>
        <w:pStyle w:val="64"/>
        <w:numPr>
          <w:ilvl w:val="0"/>
          <w:numId w:val="13"/>
        </w:numPr>
        <w:spacing w:line="257" w:lineRule="auto"/>
        <w:ind w:left="210" w:leftChars="100" w:right="115" w:rightChars="55" w:firstLine="218" w:firstLineChars="91"/>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服务保密性要求：未经甲方同意，不得以泄露、告知、公布、发布、出版、传授、转让或者其他任何方式，使任何第三方知悉属于甲方的技术秘密或其他商业秘密信息，也不得在履行职务之外使用这些秘密信息。包括但不限于：技术方案、计算机软件、计算机硬件、数据库、应用系统、网络、电子邮件、帐户、源代码、配置参数、开发记录、技术指标、技术报告、检测报告、操作手册、技术文档，等等。本协议提及的其他商业秘密，包括但不限于：客户名单、采购资料、定价政策、进货渠道等。</w:t>
      </w:r>
    </w:p>
    <w:p>
      <w:pPr>
        <w:pStyle w:val="7"/>
        <w:keepNext w:val="0"/>
        <w:keepLines w:val="0"/>
        <w:pageBreakBefore w:val="0"/>
        <w:widowControl w:val="0"/>
        <w:kinsoku/>
        <w:wordWrap/>
        <w:overflowPunct/>
        <w:topLinePunct w:val="0"/>
        <w:autoSpaceDE/>
        <w:autoSpaceDN/>
        <w:bidi w:val="0"/>
        <w:adjustRightInd/>
        <w:snapToGrid/>
        <w:spacing w:after="157" w:afterLines="50"/>
        <w:textAlignment w:val="auto"/>
        <w:rPr>
          <w:rFonts w:hint="eastAsia"/>
        </w:rPr>
      </w:pPr>
      <w:r>
        <w:rPr>
          <w:rFonts w:hint="eastAsia"/>
        </w:rPr>
        <w:t>五、配备资源要求</w:t>
      </w:r>
    </w:p>
    <w:p>
      <w:pPr>
        <w:pStyle w:val="64"/>
        <w:spacing w:line="257" w:lineRule="auto"/>
        <w:ind w:right="115" w:rightChars="55" w:firstLine="468" w:firstLineChars="195"/>
        <w:jc w:val="left"/>
        <w:rPr>
          <w:rFonts w:hint="eastAsia" w:ascii="微软雅黑" w:hAnsi="微软雅黑" w:eastAsia="微软雅黑"/>
          <w:color w:val="000000"/>
          <w:kern w:val="0"/>
          <w:sz w:val="24"/>
          <w:szCs w:val="24"/>
        </w:rPr>
      </w:pPr>
      <w:r>
        <w:rPr>
          <w:rFonts w:hint="eastAsia" w:ascii="微软雅黑" w:hAnsi="微软雅黑" w:eastAsia="微软雅黑"/>
          <w:color w:val="000000"/>
          <w:kern w:val="0"/>
          <w:sz w:val="24"/>
          <w:szCs w:val="24"/>
        </w:rPr>
        <w:t>需根据服务具体要求中的工作量，提供一名项目经理，两名技术组长，</w:t>
      </w:r>
      <w:r>
        <w:rPr>
          <w:rFonts w:hint="eastAsia" w:ascii="微软雅黑" w:hAnsi="微软雅黑" w:eastAsia="微软雅黑"/>
          <w:color w:val="000000"/>
          <w:kern w:val="0"/>
          <w:sz w:val="24"/>
          <w:szCs w:val="24"/>
          <w:lang w:val="en-US" w:eastAsia="zh-CN"/>
        </w:rPr>
        <w:t>10</w:t>
      </w:r>
      <w:r>
        <w:rPr>
          <w:rFonts w:hint="eastAsia" w:ascii="微软雅黑" w:hAnsi="微软雅黑" w:eastAsia="微软雅黑"/>
          <w:color w:val="000000"/>
          <w:kern w:val="0"/>
          <w:sz w:val="24"/>
          <w:szCs w:val="24"/>
        </w:rPr>
        <w:t>名项目实施人员，并提供人员详细信息（包括但不限于：简历、资质、身份证复印件</w:t>
      </w:r>
      <w:r>
        <w:rPr>
          <w:rFonts w:hint="eastAsia" w:ascii="微软雅黑" w:hAnsi="微软雅黑" w:eastAsia="微软雅黑"/>
          <w:color w:val="000000"/>
          <w:kern w:val="0"/>
          <w:sz w:val="24"/>
          <w:szCs w:val="24"/>
          <w:lang w:eastAsia="zh-CN"/>
        </w:rPr>
        <w:t>，</w:t>
      </w:r>
      <w:r>
        <w:rPr>
          <w:rFonts w:hint="eastAsia" w:ascii="微软雅黑" w:hAnsi="微软雅黑" w:eastAsia="微软雅黑"/>
          <w:color w:val="000000"/>
          <w:kern w:val="0"/>
          <w:sz w:val="24"/>
          <w:szCs w:val="24"/>
          <w:lang w:val="en-US" w:eastAsia="zh-CN"/>
        </w:rPr>
        <w:t>投标时提供</w:t>
      </w:r>
      <w:r>
        <w:rPr>
          <w:rFonts w:hint="eastAsia" w:ascii="微软雅黑" w:hAnsi="微软雅黑" w:eastAsia="微软雅黑"/>
          <w:color w:val="000000"/>
          <w:kern w:val="0"/>
          <w:sz w:val="24"/>
          <w:szCs w:val="24"/>
        </w:rPr>
        <w:t>）。同时，本项目采用项目经理负责制，即设立专门的项目经理作为与采购方的责任接口及整个项目实施体系的组织管理和协调者，需定期向采购方汇报实施进展情况。</w:t>
      </w:r>
    </w:p>
    <w:p>
      <w:pPr>
        <w:pStyle w:val="7"/>
        <w:keepNext w:val="0"/>
        <w:keepLines w:val="0"/>
        <w:pageBreakBefore w:val="0"/>
        <w:widowControl w:val="0"/>
        <w:kinsoku/>
        <w:wordWrap/>
        <w:overflowPunct/>
        <w:topLinePunct w:val="0"/>
        <w:autoSpaceDE/>
        <w:autoSpaceDN/>
        <w:bidi w:val="0"/>
        <w:adjustRightInd/>
        <w:snapToGrid/>
        <w:spacing w:after="157" w:afterLines="50"/>
        <w:textAlignment w:val="auto"/>
        <w:rPr>
          <w:rFonts w:hint="eastAsia"/>
        </w:rPr>
      </w:pPr>
      <w:r>
        <w:rPr>
          <w:rFonts w:hint="eastAsia"/>
        </w:rPr>
        <w:t>六、服务进度跟踪</w:t>
      </w:r>
    </w:p>
    <w:p>
      <w:pPr>
        <w:pStyle w:val="64"/>
        <w:ind w:firstLine="228" w:firstLineChars="95"/>
        <w:jc w:val="left"/>
        <w:rPr>
          <w:rFonts w:ascii="微软雅黑" w:hAnsi="微软雅黑" w:eastAsia="微软雅黑"/>
          <w:kern w:val="0"/>
          <w:sz w:val="24"/>
          <w:szCs w:val="24"/>
        </w:rPr>
      </w:pPr>
      <w:r>
        <w:rPr>
          <w:rFonts w:hint="eastAsia" w:ascii="微软雅黑" w:hAnsi="微软雅黑" w:eastAsia="微软雅黑"/>
          <w:color w:val="000000"/>
          <w:kern w:val="0"/>
          <w:sz w:val="24"/>
          <w:szCs w:val="24"/>
        </w:rPr>
        <w:t>1、合同签订1周内所有人员到北京现场报道；</w:t>
      </w:r>
    </w:p>
    <w:p>
      <w:pPr>
        <w:pStyle w:val="64"/>
        <w:ind w:firstLine="228" w:firstLineChars="95"/>
        <w:jc w:val="left"/>
        <w:rPr>
          <w:rFonts w:ascii="微软雅黑" w:hAnsi="微软雅黑" w:eastAsia="微软雅黑"/>
          <w:kern w:val="0"/>
          <w:sz w:val="24"/>
          <w:szCs w:val="24"/>
        </w:rPr>
      </w:pPr>
      <w:r>
        <w:rPr>
          <w:rFonts w:hint="eastAsia" w:ascii="微软雅黑" w:hAnsi="微软雅黑" w:eastAsia="微软雅黑"/>
          <w:color w:val="000000"/>
          <w:kern w:val="0"/>
          <w:sz w:val="24"/>
          <w:szCs w:val="24"/>
        </w:rPr>
        <w:t>2、</w:t>
      </w:r>
      <w:r>
        <w:rPr>
          <w:rFonts w:hint="eastAsia" w:ascii="微软雅黑" w:hAnsi="微软雅黑" w:eastAsia="微软雅黑"/>
          <w:color w:val="000000"/>
          <w:kern w:val="0"/>
          <w:sz w:val="24"/>
          <w:szCs w:val="24"/>
          <w:lang w:val="en-US" w:eastAsia="zh-CN"/>
        </w:rPr>
        <w:t>合同签订后</w:t>
      </w:r>
      <w:r>
        <w:rPr>
          <w:rFonts w:hint="eastAsia" w:ascii="微软雅黑" w:hAnsi="微软雅黑" w:eastAsia="微软雅黑"/>
          <w:color w:val="000000"/>
          <w:kern w:val="0"/>
          <w:sz w:val="24"/>
          <w:szCs w:val="24"/>
        </w:rPr>
        <w:t>3个月完成以上项目工作内容；</w:t>
      </w:r>
    </w:p>
    <w:p>
      <w:pPr>
        <w:pStyle w:val="64"/>
        <w:spacing w:line="257" w:lineRule="auto"/>
        <w:ind w:right="115" w:rightChars="55" w:firstLine="228" w:firstLineChars="95"/>
        <w:jc w:val="left"/>
        <w:rPr>
          <w:rFonts w:hint="eastAsia" w:ascii="微软雅黑" w:hAnsi="微软雅黑" w:eastAsia="微软雅黑"/>
          <w:color w:val="000000"/>
          <w:kern w:val="0"/>
          <w:sz w:val="24"/>
          <w:szCs w:val="24"/>
          <w:lang w:eastAsia="zh-CN"/>
        </w:rPr>
      </w:pPr>
      <w:r>
        <w:rPr>
          <w:rFonts w:hint="eastAsia" w:ascii="微软雅黑" w:hAnsi="微软雅黑" w:eastAsia="微软雅黑"/>
          <w:color w:val="000000"/>
          <w:kern w:val="0"/>
          <w:sz w:val="24"/>
          <w:szCs w:val="24"/>
        </w:rPr>
        <w:t>3、投标人需承诺在运维期间不得随意更换服务人员</w:t>
      </w:r>
      <w:r>
        <w:rPr>
          <w:rFonts w:hint="eastAsia" w:ascii="微软雅黑" w:hAnsi="微软雅黑" w:eastAsia="微软雅黑"/>
          <w:color w:val="000000"/>
          <w:kern w:val="0"/>
          <w:sz w:val="24"/>
          <w:szCs w:val="24"/>
          <w:lang w:val="en-US" w:eastAsia="zh-CN"/>
        </w:rPr>
        <w:t>并在投标时提供承诺函</w:t>
      </w:r>
      <w:r>
        <w:rPr>
          <w:rFonts w:hint="eastAsia" w:ascii="微软雅黑" w:hAnsi="微软雅黑" w:eastAsia="微软雅黑"/>
          <w:color w:val="000000"/>
          <w:kern w:val="0"/>
          <w:sz w:val="24"/>
          <w:szCs w:val="24"/>
        </w:rPr>
        <w:t>。若有特殊原因，投标人提出更换服务人员，应满足以下条件：新服务人员应符合</w:t>
      </w:r>
      <w:r>
        <w:rPr>
          <w:rFonts w:hint="eastAsia" w:ascii="微软雅黑" w:hAnsi="微软雅黑" w:eastAsia="微软雅黑"/>
          <w:color w:val="000000"/>
          <w:kern w:val="0"/>
          <w:sz w:val="24"/>
          <w:szCs w:val="24"/>
          <w:lang w:val="en-US" w:eastAsia="zh-CN"/>
        </w:rPr>
        <w:t>甲方</w:t>
      </w:r>
      <w:r>
        <w:rPr>
          <w:rFonts w:hint="eastAsia" w:ascii="微软雅黑" w:hAnsi="微软雅黑" w:eastAsia="微软雅黑"/>
          <w:color w:val="000000"/>
          <w:kern w:val="0"/>
          <w:sz w:val="24"/>
          <w:szCs w:val="24"/>
        </w:rPr>
        <w:t>要求；新旧服务人员应同时在岗工作2周以上，妥善完成工作交接。投标人人员在工作期间应接受现场的管理，遵守现场相关管理规范。</w:t>
      </w:r>
    </w:p>
    <w:p>
      <w:pPr>
        <w:pStyle w:val="7"/>
        <w:keepNext w:val="0"/>
        <w:keepLines w:val="0"/>
        <w:pageBreakBefore w:val="0"/>
        <w:widowControl w:val="0"/>
        <w:kinsoku/>
        <w:wordWrap/>
        <w:overflowPunct/>
        <w:topLinePunct w:val="0"/>
        <w:autoSpaceDE/>
        <w:autoSpaceDN/>
        <w:bidi w:val="0"/>
        <w:adjustRightInd/>
        <w:snapToGrid/>
        <w:spacing w:after="157" w:afterLines="50"/>
        <w:textAlignment w:val="auto"/>
        <w:rPr>
          <w:rFonts w:hint="eastAsia"/>
        </w:rPr>
      </w:pPr>
      <w:r>
        <w:rPr>
          <w:rFonts w:hint="eastAsia"/>
        </w:rPr>
        <w:t>七、服务及验收标准</w:t>
      </w:r>
    </w:p>
    <w:p>
      <w:pPr>
        <w:pStyle w:val="64"/>
        <w:ind w:firstLine="228" w:firstLineChars="95"/>
        <w:jc w:val="left"/>
        <w:rPr>
          <w:rFonts w:hint="eastAsia" w:ascii="微软雅黑" w:hAnsi="微软雅黑" w:eastAsia="微软雅黑" w:cs="Times New Roman"/>
          <w:color w:val="000000"/>
          <w:kern w:val="0"/>
          <w:sz w:val="24"/>
          <w:szCs w:val="24"/>
        </w:rPr>
      </w:pPr>
      <w:r>
        <w:rPr>
          <w:rFonts w:hint="eastAsia" w:ascii="微软雅黑" w:hAnsi="微软雅黑" w:eastAsia="微软雅黑" w:cs="Times New Roman"/>
          <w:color w:val="000000"/>
          <w:kern w:val="0"/>
          <w:sz w:val="24"/>
          <w:szCs w:val="24"/>
        </w:rPr>
        <w:t>1.中标</w:t>
      </w:r>
      <w:r>
        <w:rPr>
          <w:rFonts w:hint="eastAsia" w:ascii="微软雅黑" w:hAnsi="微软雅黑" w:eastAsia="微软雅黑" w:cs="Times New Roman"/>
          <w:color w:val="000000"/>
          <w:kern w:val="0"/>
          <w:sz w:val="24"/>
          <w:szCs w:val="24"/>
          <w:lang w:val="en-US" w:eastAsia="zh-CN"/>
        </w:rPr>
        <w:t>服务</w:t>
      </w:r>
      <w:r>
        <w:rPr>
          <w:rFonts w:hint="eastAsia" w:ascii="微软雅黑" w:hAnsi="微软雅黑" w:eastAsia="微软雅黑" w:cs="Times New Roman"/>
          <w:color w:val="000000"/>
          <w:kern w:val="0"/>
          <w:sz w:val="24"/>
          <w:szCs w:val="24"/>
        </w:rPr>
        <w:t>商签订合同后，按照合同内容和时间提供</w:t>
      </w:r>
      <w:r>
        <w:rPr>
          <w:rFonts w:hint="eastAsia" w:ascii="微软雅黑" w:hAnsi="微软雅黑" w:eastAsia="微软雅黑" w:cs="Times New Roman"/>
          <w:color w:val="000000"/>
          <w:kern w:val="0"/>
          <w:sz w:val="24"/>
          <w:szCs w:val="24"/>
          <w:lang w:val="en-US" w:eastAsia="zh-CN"/>
        </w:rPr>
        <w:t>确定技术服务人员、授权及支持服务</w:t>
      </w:r>
      <w:r>
        <w:rPr>
          <w:rFonts w:hint="eastAsia" w:ascii="微软雅黑" w:hAnsi="微软雅黑" w:eastAsia="微软雅黑" w:cs="Times New Roman"/>
          <w:color w:val="000000"/>
          <w:kern w:val="0"/>
          <w:sz w:val="24"/>
          <w:szCs w:val="24"/>
        </w:rPr>
        <w:t>（按用户需求）：</w:t>
      </w:r>
    </w:p>
    <w:p>
      <w:pPr>
        <w:pStyle w:val="64"/>
        <w:ind w:firstLine="228" w:firstLineChars="95"/>
        <w:jc w:val="left"/>
        <w:rPr>
          <w:rFonts w:hint="eastAsia" w:ascii="微软雅黑" w:hAnsi="微软雅黑" w:eastAsia="微软雅黑" w:cs="Times New Roman"/>
          <w:color w:val="000000"/>
          <w:kern w:val="0"/>
          <w:sz w:val="24"/>
          <w:szCs w:val="24"/>
        </w:rPr>
      </w:pPr>
      <w:r>
        <w:rPr>
          <w:rFonts w:hint="eastAsia" w:ascii="微软雅黑" w:hAnsi="微软雅黑" w:eastAsia="微软雅黑" w:cs="Times New Roman"/>
          <w:color w:val="000000"/>
          <w:kern w:val="0"/>
          <w:sz w:val="24"/>
          <w:szCs w:val="24"/>
        </w:rPr>
        <w:t>1）</w:t>
      </w:r>
      <w:r>
        <w:rPr>
          <w:rFonts w:hint="eastAsia" w:ascii="微软雅黑" w:hAnsi="微软雅黑" w:eastAsia="微软雅黑" w:cs="Times New Roman"/>
          <w:color w:val="000000"/>
          <w:kern w:val="0"/>
          <w:sz w:val="24"/>
          <w:szCs w:val="24"/>
          <w:lang w:val="en-US" w:eastAsia="zh-CN"/>
        </w:rPr>
        <w:t>服务</w:t>
      </w:r>
      <w:r>
        <w:rPr>
          <w:rFonts w:hint="eastAsia" w:ascii="微软雅黑" w:hAnsi="微软雅黑" w:eastAsia="微软雅黑" w:cs="Times New Roman"/>
          <w:color w:val="000000"/>
          <w:kern w:val="0"/>
          <w:sz w:val="24"/>
          <w:szCs w:val="24"/>
        </w:rPr>
        <w:t>商按合同要求在规定的期限内在指定地点完成</w:t>
      </w:r>
      <w:r>
        <w:rPr>
          <w:rFonts w:hint="eastAsia" w:ascii="微软雅黑" w:hAnsi="微软雅黑" w:eastAsia="微软雅黑" w:cs="Times New Roman"/>
          <w:color w:val="000000"/>
          <w:kern w:val="0"/>
          <w:sz w:val="24"/>
          <w:szCs w:val="24"/>
          <w:lang w:val="en-US" w:eastAsia="zh-CN"/>
        </w:rPr>
        <w:t>技术服务</w:t>
      </w:r>
      <w:r>
        <w:rPr>
          <w:rFonts w:hint="eastAsia" w:ascii="微软雅黑" w:hAnsi="微软雅黑" w:eastAsia="微软雅黑" w:cs="Times New Roman"/>
          <w:color w:val="000000"/>
          <w:kern w:val="0"/>
          <w:sz w:val="24"/>
          <w:szCs w:val="24"/>
        </w:rPr>
        <w:t>；</w:t>
      </w:r>
    </w:p>
    <w:p>
      <w:pPr>
        <w:pStyle w:val="64"/>
        <w:ind w:firstLine="228" w:firstLineChars="95"/>
        <w:jc w:val="left"/>
        <w:rPr>
          <w:rFonts w:hint="eastAsia" w:ascii="微软雅黑" w:hAnsi="微软雅黑" w:eastAsia="微软雅黑" w:cs="Times New Roman"/>
          <w:color w:val="000000"/>
          <w:kern w:val="0"/>
          <w:sz w:val="24"/>
          <w:szCs w:val="24"/>
        </w:rPr>
      </w:pPr>
      <w:r>
        <w:rPr>
          <w:rFonts w:hint="eastAsia" w:ascii="微软雅黑" w:hAnsi="微软雅黑" w:eastAsia="微软雅黑" w:cs="Times New Roman"/>
          <w:color w:val="000000"/>
          <w:kern w:val="0"/>
          <w:sz w:val="24"/>
          <w:szCs w:val="24"/>
        </w:rPr>
        <w:t>2）系统调试须由</w:t>
      </w:r>
      <w:r>
        <w:rPr>
          <w:rFonts w:hint="eastAsia" w:ascii="微软雅黑" w:hAnsi="微软雅黑" w:eastAsia="微软雅黑" w:cs="Times New Roman"/>
          <w:color w:val="000000"/>
          <w:kern w:val="0"/>
          <w:sz w:val="24"/>
          <w:szCs w:val="24"/>
          <w:lang w:val="en-US" w:eastAsia="zh-CN"/>
        </w:rPr>
        <w:t>服务商</w:t>
      </w:r>
      <w:r>
        <w:rPr>
          <w:rFonts w:hint="eastAsia" w:ascii="微软雅黑" w:hAnsi="微软雅黑" w:eastAsia="微软雅黑" w:cs="Times New Roman"/>
          <w:color w:val="000000"/>
          <w:kern w:val="0"/>
          <w:sz w:val="24"/>
          <w:szCs w:val="24"/>
        </w:rPr>
        <w:t>派遣有资质的工程师服务，使系统达到正常运行状态。</w:t>
      </w:r>
    </w:p>
    <w:p>
      <w:pPr>
        <w:pStyle w:val="64"/>
        <w:ind w:firstLine="228" w:firstLineChars="95"/>
        <w:jc w:val="left"/>
        <w:rPr>
          <w:rFonts w:hint="eastAsia" w:ascii="微软雅黑" w:hAnsi="微软雅黑" w:eastAsia="微软雅黑" w:cs="Times New Roman"/>
          <w:color w:val="000000"/>
          <w:kern w:val="0"/>
          <w:sz w:val="24"/>
          <w:szCs w:val="24"/>
        </w:rPr>
      </w:pPr>
      <w:r>
        <w:rPr>
          <w:rFonts w:hint="eastAsia" w:ascii="微软雅黑" w:hAnsi="微软雅黑" w:eastAsia="微软雅黑" w:cs="Times New Roman"/>
          <w:color w:val="000000"/>
          <w:kern w:val="0"/>
          <w:sz w:val="24"/>
          <w:szCs w:val="24"/>
        </w:rPr>
        <w:t>3）</w:t>
      </w:r>
      <w:r>
        <w:rPr>
          <w:rFonts w:hint="eastAsia" w:ascii="微软雅黑" w:hAnsi="微软雅黑" w:eastAsia="微软雅黑" w:cs="Times New Roman"/>
          <w:color w:val="000000"/>
          <w:kern w:val="0"/>
          <w:sz w:val="24"/>
          <w:szCs w:val="24"/>
          <w:lang w:val="en-US" w:eastAsia="zh-CN"/>
        </w:rPr>
        <w:t>系统问题解决及整体迁移</w:t>
      </w:r>
      <w:r>
        <w:rPr>
          <w:rFonts w:hint="eastAsia" w:ascii="微软雅黑" w:hAnsi="微软雅黑" w:eastAsia="微软雅黑" w:cs="Times New Roman"/>
          <w:color w:val="000000"/>
          <w:kern w:val="0"/>
          <w:sz w:val="24"/>
          <w:szCs w:val="24"/>
        </w:rPr>
        <w:t>后，开展</w:t>
      </w:r>
      <w:r>
        <w:rPr>
          <w:rFonts w:hint="eastAsia" w:ascii="微软雅黑" w:hAnsi="微软雅黑" w:eastAsia="微软雅黑" w:cs="Times New Roman"/>
          <w:color w:val="000000"/>
          <w:kern w:val="0"/>
          <w:sz w:val="24"/>
          <w:szCs w:val="24"/>
          <w:lang w:val="en-US" w:eastAsia="zh-CN"/>
        </w:rPr>
        <w:t>系统</w:t>
      </w:r>
      <w:r>
        <w:rPr>
          <w:rFonts w:hint="eastAsia" w:ascii="微软雅黑" w:hAnsi="微软雅黑" w:eastAsia="微软雅黑" w:cs="Times New Roman"/>
          <w:color w:val="000000"/>
          <w:kern w:val="0"/>
          <w:sz w:val="24"/>
          <w:szCs w:val="24"/>
        </w:rPr>
        <w:t>功能测试。</w:t>
      </w:r>
    </w:p>
    <w:p>
      <w:pPr>
        <w:pStyle w:val="64"/>
        <w:ind w:firstLine="228" w:firstLineChars="95"/>
        <w:jc w:val="left"/>
        <w:rPr>
          <w:rFonts w:hint="eastAsia" w:ascii="微软雅黑" w:hAnsi="微软雅黑" w:eastAsia="微软雅黑" w:cs="Times New Roman"/>
          <w:color w:val="000000"/>
          <w:kern w:val="0"/>
          <w:sz w:val="24"/>
          <w:szCs w:val="24"/>
        </w:rPr>
      </w:pPr>
      <w:r>
        <w:rPr>
          <w:rFonts w:hint="eastAsia" w:ascii="微软雅黑" w:hAnsi="微软雅黑" w:eastAsia="微软雅黑" w:cs="Times New Roman"/>
          <w:color w:val="000000"/>
          <w:kern w:val="0"/>
          <w:sz w:val="24"/>
          <w:szCs w:val="24"/>
        </w:rPr>
        <w:t>4）验收时发现各类问题</w:t>
      </w:r>
      <w:r>
        <w:rPr>
          <w:rFonts w:hint="eastAsia" w:ascii="微软雅黑" w:hAnsi="微软雅黑" w:eastAsia="微软雅黑" w:cs="Times New Roman"/>
          <w:color w:val="000000"/>
          <w:kern w:val="0"/>
          <w:sz w:val="24"/>
          <w:szCs w:val="24"/>
          <w:lang w:val="en-US" w:eastAsia="zh-CN"/>
        </w:rPr>
        <w:t>服务商</w:t>
      </w:r>
      <w:r>
        <w:rPr>
          <w:rFonts w:hint="eastAsia" w:ascii="微软雅黑" w:hAnsi="微软雅黑" w:eastAsia="微软雅黑" w:cs="Times New Roman"/>
          <w:color w:val="000000"/>
          <w:kern w:val="0"/>
          <w:sz w:val="24"/>
          <w:szCs w:val="24"/>
        </w:rPr>
        <w:t>要</w:t>
      </w:r>
      <w:r>
        <w:rPr>
          <w:rFonts w:hint="eastAsia" w:ascii="微软雅黑" w:hAnsi="微软雅黑" w:eastAsia="微软雅黑" w:cs="Times New Roman"/>
          <w:color w:val="000000"/>
          <w:kern w:val="0"/>
          <w:sz w:val="24"/>
          <w:szCs w:val="24"/>
          <w:lang w:val="en-US" w:eastAsia="zh-CN"/>
        </w:rPr>
        <w:t>按照第四章设定的时效</w:t>
      </w:r>
      <w:r>
        <w:rPr>
          <w:rFonts w:hint="eastAsia" w:ascii="微软雅黑" w:hAnsi="微软雅黑" w:eastAsia="微软雅黑" w:cs="Times New Roman"/>
          <w:color w:val="000000"/>
          <w:kern w:val="0"/>
          <w:sz w:val="24"/>
          <w:szCs w:val="24"/>
        </w:rPr>
        <w:t>提供</w:t>
      </w:r>
      <w:r>
        <w:rPr>
          <w:rFonts w:hint="eastAsia" w:ascii="微软雅黑" w:hAnsi="微软雅黑" w:eastAsia="微软雅黑" w:cs="Times New Roman"/>
          <w:color w:val="000000"/>
          <w:kern w:val="0"/>
          <w:sz w:val="24"/>
          <w:szCs w:val="24"/>
          <w:lang w:val="en-US" w:eastAsia="zh-CN"/>
        </w:rPr>
        <w:t>技术服务</w:t>
      </w:r>
      <w:r>
        <w:rPr>
          <w:rFonts w:hint="eastAsia" w:ascii="微软雅黑" w:hAnsi="微软雅黑" w:eastAsia="微软雅黑" w:cs="Times New Roman"/>
          <w:color w:val="000000"/>
          <w:kern w:val="0"/>
          <w:sz w:val="24"/>
          <w:szCs w:val="24"/>
        </w:rPr>
        <w:t>，最后的处理结果要满足</w:t>
      </w:r>
      <w:r>
        <w:rPr>
          <w:rFonts w:hint="eastAsia" w:ascii="微软雅黑" w:hAnsi="微软雅黑" w:eastAsia="微软雅黑" w:cs="Times New Roman"/>
          <w:color w:val="000000"/>
          <w:kern w:val="0"/>
          <w:sz w:val="24"/>
          <w:szCs w:val="24"/>
          <w:lang w:val="en-US" w:eastAsia="zh-CN"/>
        </w:rPr>
        <w:t>甲</w:t>
      </w:r>
      <w:r>
        <w:rPr>
          <w:rFonts w:hint="eastAsia" w:ascii="微软雅黑" w:hAnsi="微软雅黑" w:eastAsia="微软雅黑" w:cs="Times New Roman"/>
          <w:color w:val="000000"/>
          <w:kern w:val="0"/>
          <w:sz w:val="24"/>
          <w:szCs w:val="24"/>
        </w:rPr>
        <w:t>方要求；</w:t>
      </w:r>
    </w:p>
    <w:p>
      <w:pPr>
        <w:pStyle w:val="64"/>
        <w:ind w:firstLine="228" w:firstLineChars="95"/>
        <w:jc w:val="left"/>
        <w:rPr>
          <w:rFonts w:hint="eastAsia" w:ascii="微软雅黑" w:hAnsi="微软雅黑" w:eastAsia="微软雅黑" w:cs="Times New Roman"/>
          <w:color w:val="000000"/>
          <w:kern w:val="0"/>
          <w:sz w:val="24"/>
          <w:szCs w:val="24"/>
        </w:rPr>
      </w:pPr>
      <w:r>
        <w:rPr>
          <w:rFonts w:hint="eastAsia" w:ascii="微软雅黑" w:hAnsi="微软雅黑" w:eastAsia="微软雅黑" w:cs="Times New Roman"/>
          <w:color w:val="000000"/>
          <w:kern w:val="0"/>
          <w:sz w:val="24"/>
          <w:szCs w:val="24"/>
        </w:rPr>
        <w:t>5）要求提供完整的</w:t>
      </w:r>
      <w:r>
        <w:rPr>
          <w:rFonts w:hint="eastAsia" w:ascii="微软雅黑" w:hAnsi="微软雅黑" w:eastAsia="微软雅黑" w:cs="Times New Roman"/>
          <w:color w:val="000000"/>
          <w:kern w:val="0"/>
          <w:sz w:val="24"/>
          <w:szCs w:val="24"/>
          <w:lang w:val="en-US" w:eastAsia="zh-CN"/>
        </w:rPr>
        <w:t>技术服务过程</w:t>
      </w:r>
      <w:r>
        <w:rPr>
          <w:rFonts w:hint="eastAsia" w:ascii="微软雅黑" w:hAnsi="微软雅黑" w:eastAsia="微软雅黑" w:cs="Times New Roman"/>
          <w:color w:val="000000"/>
          <w:kern w:val="0"/>
          <w:sz w:val="24"/>
          <w:szCs w:val="24"/>
        </w:rPr>
        <w:t>资料</w:t>
      </w:r>
      <w:r>
        <w:rPr>
          <w:rFonts w:hint="eastAsia" w:ascii="微软雅黑" w:hAnsi="微软雅黑" w:eastAsia="微软雅黑" w:cs="Times New Roman"/>
          <w:color w:val="000000"/>
          <w:kern w:val="0"/>
          <w:sz w:val="24"/>
          <w:szCs w:val="24"/>
          <w:lang w:val="en-US" w:eastAsia="zh-CN"/>
        </w:rPr>
        <w:t>及验收交付文件</w:t>
      </w:r>
      <w:r>
        <w:rPr>
          <w:rFonts w:hint="eastAsia" w:ascii="微软雅黑" w:hAnsi="微软雅黑" w:eastAsia="微软雅黑" w:cs="Times New Roman"/>
          <w:color w:val="000000"/>
          <w:kern w:val="0"/>
          <w:sz w:val="24"/>
          <w:szCs w:val="24"/>
        </w:rPr>
        <w:t>。</w:t>
      </w:r>
    </w:p>
    <w:p>
      <w:pPr>
        <w:pStyle w:val="64"/>
        <w:ind w:firstLine="228" w:firstLineChars="95"/>
        <w:jc w:val="left"/>
        <w:rPr>
          <w:rFonts w:hint="eastAsia" w:ascii="微软雅黑" w:hAnsi="微软雅黑" w:eastAsia="微软雅黑" w:cs="Times New Roman"/>
          <w:color w:val="000000"/>
          <w:kern w:val="0"/>
          <w:sz w:val="24"/>
          <w:szCs w:val="24"/>
        </w:rPr>
      </w:pPr>
      <w:r>
        <w:rPr>
          <w:rFonts w:hint="eastAsia" w:ascii="微软雅黑" w:hAnsi="微软雅黑" w:eastAsia="微软雅黑" w:cs="Times New Roman"/>
          <w:color w:val="000000"/>
          <w:kern w:val="0"/>
          <w:sz w:val="24"/>
          <w:szCs w:val="24"/>
        </w:rPr>
        <w:t>2.按照合同内容和时间提供符合运维服务技术要求的人员入场，完成</w:t>
      </w:r>
      <w:r>
        <w:rPr>
          <w:rFonts w:hint="eastAsia" w:ascii="微软雅黑" w:hAnsi="微软雅黑" w:eastAsia="微软雅黑" w:cs="Times New Roman"/>
          <w:color w:val="000000"/>
          <w:kern w:val="0"/>
          <w:sz w:val="24"/>
          <w:szCs w:val="24"/>
          <w:lang w:val="en-US" w:eastAsia="zh-CN"/>
        </w:rPr>
        <w:t>技术</w:t>
      </w:r>
      <w:r>
        <w:rPr>
          <w:rFonts w:hint="eastAsia" w:ascii="微软雅黑" w:hAnsi="微软雅黑" w:eastAsia="微软雅黑" w:cs="Times New Roman"/>
          <w:color w:val="000000"/>
          <w:kern w:val="0"/>
          <w:sz w:val="24"/>
          <w:szCs w:val="24"/>
        </w:rPr>
        <w:t>服务内容要求，提供相关</w:t>
      </w:r>
      <w:r>
        <w:rPr>
          <w:rFonts w:hint="eastAsia" w:ascii="微软雅黑" w:hAnsi="微软雅黑" w:eastAsia="微软雅黑" w:cs="Times New Roman"/>
          <w:color w:val="000000"/>
          <w:kern w:val="0"/>
          <w:sz w:val="24"/>
          <w:szCs w:val="24"/>
          <w:lang w:val="en-US" w:eastAsia="zh-CN"/>
        </w:rPr>
        <w:t>技术</w:t>
      </w:r>
      <w:r>
        <w:rPr>
          <w:rFonts w:hint="eastAsia" w:ascii="微软雅黑" w:hAnsi="微软雅黑" w:eastAsia="微软雅黑" w:cs="Times New Roman"/>
          <w:color w:val="000000"/>
          <w:kern w:val="0"/>
          <w:sz w:val="24"/>
          <w:szCs w:val="24"/>
        </w:rPr>
        <w:t>服务过程文档（按用户需求）：</w:t>
      </w:r>
    </w:p>
    <w:p>
      <w:pPr>
        <w:pStyle w:val="64"/>
        <w:ind w:firstLine="228" w:firstLineChars="95"/>
        <w:jc w:val="left"/>
        <w:rPr>
          <w:rFonts w:hint="eastAsia" w:ascii="微软雅黑" w:hAnsi="微软雅黑" w:eastAsia="微软雅黑" w:cs="Times New Roman"/>
          <w:color w:val="000000"/>
          <w:kern w:val="0"/>
          <w:sz w:val="24"/>
          <w:szCs w:val="24"/>
        </w:rPr>
      </w:pPr>
      <w:r>
        <w:rPr>
          <w:rFonts w:hint="eastAsia" w:ascii="微软雅黑" w:hAnsi="微软雅黑" w:eastAsia="微软雅黑" w:cs="Times New Roman"/>
          <w:color w:val="000000"/>
          <w:kern w:val="0"/>
          <w:sz w:val="24"/>
          <w:szCs w:val="24"/>
        </w:rPr>
        <w:t>1）</w:t>
      </w:r>
      <w:r>
        <w:rPr>
          <w:rFonts w:hint="eastAsia" w:ascii="微软雅黑" w:hAnsi="微软雅黑" w:eastAsia="微软雅黑" w:cs="Times New Roman"/>
          <w:color w:val="000000"/>
          <w:kern w:val="0"/>
          <w:sz w:val="24"/>
          <w:szCs w:val="24"/>
          <w:lang w:eastAsia="zh-CN"/>
        </w:rPr>
        <w:t>《</w:t>
      </w:r>
      <w:r>
        <w:rPr>
          <w:rFonts w:hint="eastAsia" w:ascii="微软雅黑" w:hAnsi="微软雅黑" w:eastAsia="微软雅黑" w:cs="Times New Roman"/>
          <w:color w:val="000000"/>
          <w:kern w:val="0"/>
          <w:sz w:val="24"/>
          <w:szCs w:val="24"/>
          <w:lang w:val="en-US" w:eastAsia="zh-CN"/>
        </w:rPr>
        <w:t>采编系统信创迁移项目服务双周</w:t>
      </w:r>
      <w:r>
        <w:rPr>
          <w:rFonts w:hint="eastAsia" w:ascii="微软雅黑" w:hAnsi="微软雅黑" w:eastAsia="微软雅黑" w:cs="Times New Roman"/>
          <w:color w:val="000000"/>
          <w:kern w:val="0"/>
          <w:sz w:val="24"/>
          <w:szCs w:val="24"/>
        </w:rPr>
        <w:t>报</w:t>
      </w:r>
      <w:r>
        <w:rPr>
          <w:rFonts w:hint="eastAsia" w:ascii="微软雅黑" w:hAnsi="微软雅黑" w:eastAsia="微软雅黑" w:cs="Times New Roman"/>
          <w:color w:val="000000"/>
          <w:kern w:val="0"/>
          <w:sz w:val="24"/>
          <w:szCs w:val="24"/>
          <w:lang w:eastAsia="zh-CN"/>
        </w:rPr>
        <w:t>》</w:t>
      </w:r>
    </w:p>
    <w:p>
      <w:pPr>
        <w:pStyle w:val="64"/>
        <w:ind w:firstLine="228" w:firstLineChars="95"/>
        <w:jc w:val="left"/>
        <w:rPr>
          <w:rFonts w:hint="eastAsia" w:ascii="微软雅黑" w:hAnsi="微软雅黑" w:eastAsia="微软雅黑" w:cs="Times New Roman"/>
          <w:color w:val="000000"/>
          <w:kern w:val="0"/>
          <w:sz w:val="24"/>
          <w:szCs w:val="24"/>
        </w:rPr>
      </w:pPr>
      <w:r>
        <w:rPr>
          <w:rFonts w:hint="eastAsia" w:ascii="微软雅黑" w:hAnsi="微软雅黑" w:eastAsia="微软雅黑" w:cs="Times New Roman"/>
          <w:color w:val="000000"/>
          <w:kern w:val="0"/>
          <w:sz w:val="24"/>
          <w:szCs w:val="24"/>
        </w:rPr>
        <w:t>2）《</w:t>
      </w:r>
      <w:r>
        <w:rPr>
          <w:rFonts w:hint="eastAsia" w:ascii="微软雅黑" w:hAnsi="微软雅黑" w:eastAsia="微软雅黑" w:cs="Times New Roman"/>
          <w:color w:val="000000"/>
          <w:kern w:val="0"/>
          <w:sz w:val="24"/>
          <w:szCs w:val="24"/>
          <w:lang w:val="en-US" w:eastAsia="zh-CN"/>
        </w:rPr>
        <w:t>采编系统信创迁移</w:t>
      </w:r>
      <w:r>
        <w:rPr>
          <w:rFonts w:hint="eastAsia" w:ascii="微软雅黑" w:hAnsi="微软雅黑" w:eastAsia="微软雅黑" w:cs="Times New Roman"/>
          <w:color w:val="000000"/>
          <w:kern w:val="0"/>
          <w:sz w:val="24"/>
          <w:szCs w:val="24"/>
        </w:rPr>
        <w:t>工作清单》</w:t>
      </w:r>
    </w:p>
    <w:p>
      <w:pPr>
        <w:pStyle w:val="64"/>
        <w:ind w:firstLine="228" w:firstLineChars="9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3）《采编系统信创迁移实施方案》</w:t>
      </w:r>
    </w:p>
    <w:p>
      <w:pPr>
        <w:pStyle w:val="64"/>
        <w:ind w:firstLine="228" w:firstLineChars="95"/>
        <w:jc w:val="left"/>
        <w:rPr>
          <w:rFonts w:hint="eastAsia" w:ascii="微软雅黑" w:hAnsi="微软雅黑" w:eastAsia="微软雅黑" w:cs="Times New Roman"/>
          <w:color w:val="000000"/>
          <w:kern w:val="0"/>
          <w:sz w:val="24"/>
          <w:szCs w:val="24"/>
        </w:rPr>
      </w:pPr>
      <w:r>
        <w:rPr>
          <w:rFonts w:hint="eastAsia" w:ascii="微软雅黑" w:hAnsi="微软雅黑" w:eastAsia="微软雅黑" w:cs="Times New Roman"/>
          <w:color w:val="000000"/>
          <w:kern w:val="0"/>
          <w:sz w:val="24"/>
          <w:szCs w:val="24"/>
          <w:lang w:val="en-US" w:eastAsia="zh-CN"/>
        </w:rPr>
        <w:t>4</w:t>
      </w:r>
      <w:r>
        <w:rPr>
          <w:rFonts w:hint="eastAsia" w:ascii="微软雅黑" w:hAnsi="微软雅黑" w:eastAsia="微软雅黑" w:cs="Times New Roman"/>
          <w:color w:val="000000"/>
          <w:kern w:val="0"/>
          <w:sz w:val="24"/>
          <w:szCs w:val="24"/>
        </w:rPr>
        <w:t>）《</w:t>
      </w:r>
      <w:r>
        <w:rPr>
          <w:rFonts w:hint="eastAsia" w:ascii="微软雅黑" w:hAnsi="微软雅黑" w:eastAsia="微软雅黑" w:cs="Times New Roman"/>
          <w:color w:val="000000"/>
          <w:kern w:val="0"/>
          <w:sz w:val="24"/>
          <w:szCs w:val="24"/>
          <w:lang w:val="en-US" w:eastAsia="zh-CN"/>
        </w:rPr>
        <w:t>采编系统信创迁移</w:t>
      </w:r>
      <w:r>
        <w:rPr>
          <w:rFonts w:hint="eastAsia" w:ascii="微软雅黑" w:hAnsi="微软雅黑" w:eastAsia="微软雅黑" w:cs="Times New Roman"/>
          <w:color w:val="000000"/>
          <w:kern w:val="0"/>
          <w:sz w:val="24"/>
          <w:szCs w:val="24"/>
        </w:rPr>
        <w:t>问题处理清单》</w:t>
      </w:r>
    </w:p>
    <w:p>
      <w:pPr>
        <w:pStyle w:val="64"/>
        <w:ind w:firstLine="228" w:firstLineChars="95"/>
        <w:jc w:val="left"/>
        <w:rPr>
          <w:rFonts w:hint="eastAsia" w:ascii="微软雅黑" w:hAnsi="微软雅黑" w:eastAsia="微软雅黑" w:cs="Times New Roman"/>
          <w:color w:val="000000"/>
          <w:kern w:val="0"/>
          <w:sz w:val="24"/>
          <w:szCs w:val="24"/>
        </w:rPr>
      </w:pPr>
      <w:r>
        <w:rPr>
          <w:rFonts w:hint="eastAsia" w:ascii="微软雅黑" w:hAnsi="微软雅黑" w:eastAsia="微软雅黑" w:cs="Times New Roman"/>
          <w:color w:val="000000"/>
          <w:kern w:val="0"/>
          <w:sz w:val="24"/>
          <w:szCs w:val="24"/>
          <w:lang w:val="en-US" w:eastAsia="zh-CN"/>
        </w:rPr>
        <w:t>5</w:t>
      </w:r>
      <w:r>
        <w:rPr>
          <w:rFonts w:hint="eastAsia" w:ascii="微软雅黑" w:hAnsi="微软雅黑" w:eastAsia="微软雅黑" w:cs="Times New Roman"/>
          <w:color w:val="000000"/>
          <w:kern w:val="0"/>
          <w:sz w:val="24"/>
          <w:szCs w:val="24"/>
        </w:rPr>
        <w:t>）《</w:t>
      </w:r>
      <w:r>
        <w:rPr>
          <w:rFonts w:hint="eastAsia" w:ascii="微软雅黑" w:hAnsi="微软雅黑" w:eastAsia="微软雅黑" w:cs="Times New Roman"/>
          <w:color w:val="000000"/>
          <w:kern w:val="0"/>
          <w:sz w:val="24"/>
          <w:szCs w:val="24"/>
          <w:lang w:val="en-US" w:eastAsia="zh-CN"/>
        </w:rPr>
        <w:t>采编系统信创迁移技术服务验收报告</w:t>
      </w:r>
      <w:r>
        <w:rPr>
          <w:rFonts w:hint="eastAsia" w:ascii="微软雅黑" w:hAnsi="微软雅黑" w:eastAsia="微软雅黑" w:cs="Times New Roman"/>
          <w:color w:val="000000"/>
          <w:kern w:val="0"/>
          <w:sz w:val="24"/>
          <w:szCs w:val="24"/>
        </w:rPr>
        <w:t>》</w:t>
      </w:r>
    </w:p>
    <w:p>
      <w:pPr>
        <w:pStyle w:val="64"/>
        <w:ind w:firstLine="228" w:firstLineChars="9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6）《采编系统信创迁移数据迁移保障方案》</w:t>
      </w:r>
    </w:p>
    <w:p>
      <w:pPr>
        <w:pStyle w:val="7"/>
        <w:keepNext w:val="0"/>
        <w:keepLines w:val="0"/>
        <w:pageBreakBefore w:val="0"/>
        <w:widowControl w:val="0"/>
        <w:kinsoku/>
        <w:wordWrap/>
        <w:overflowPunct/>
        <w:topLinePunct w:val="0"/>
        <w:autoSpaceDE/>
        <w:autoSpaceDN/>
        <w:bidi w:val="0"/>
        <w:adjustRightInd/>
        <w:snapToGrid/>
        <w:spacing w:after="157" w:afterLines="50"/>
        <w:textAlignment w:val="auto"/>
        <w:rPr>
          <w:rFonts w:hint="eastAsia"/>
          <w:lang w:eastAsia="zh-CN"/>
        </w:rPr>
      </w:pPr>
      <w:r>
        <w:rPr>
          <w:rFonts w:hint="eastAsia"/>
          <w:lang w:val="en-US" w:eastAsia="zh-CN"/>
        </w:rPr>
        <w:t>八</w:t>
      </w:r>
      <w:r>
        <w:rPr>
          <w:rFonts w:hint="eastAsia"/>
          <w:lang w:eastAsia="zh-CN"/>
        </w:rPr>
        <w:t>、其他要求</w:t>
      </w:r>
    </w:p>
    <w:p>
      <w:pPr>
        <w:pStyle w:val="4"/>
        <w:spacing w:line="257" w:lineRule="auto"/>
        <w:ind w:right="115" w:rightChars="55" w:firstLine="228" w:firstLineChars="95"/>
        <w:rPr>
          <w:rFonts w:hint="default" w:ascii="微软雅黑" w:hAnsi="微软雅黑" w:eastAsia="微软雅黑"/>
          <w:color w:val="auto"/>
          <w:sz w:val="24"/>
          <w:szCs w:val="24"/>
          <w:lang w:val="en-US" w:eastAsia="zh-CN"/>
        </w:rPr>
      </w:pPr>
      <w:r>
        <w:rPr>
          <w:rFonts w:hint="eastAsia" w:ascii="微软雅黑" w:hAnsi="微软雅黑" w:eastAsia="微软雅黑"/>
          <w:color w:val="auto"/>
          <w:sz w:val="24"/>
          <w:szCs w:val="24"/>
          <w:lang w:eastAsia="zh-CN"/>
        </w:rPr>
        <w:t>1、</w:t>
      </w:r>
      <w:r>
        <w:rPr>
          <w:rFonts w:ascii="微软雅黑" w:hAnsi="微软雅黑" w:eastAsia="微软雅黑"/>
          <w:color w:val="auto"/>
          <w:sz w:val="24"/>
          <w:szCs w:val="24"/>
          <w:lang w:eastAsia="zh-CN"/>
        </w:rPr>
        <w:t>技术联系人</w:t>
      </w:r>
      <w:r>
        <w:rPr>
          <w:rFonts w:hint="eastAsia" w:ascii="微软雅黑" w:hAnsi="微软雅黑" w:eastAsia="微软雅黑"/>
          <w:color w:val="auto"/>
          <w:sz w:val="24"/>
          <w:szCs w:val="24"/>
          <w:lang w:eastAsia="zh-CN"/>
        </w:rPr>
        <w:t>：</w:t>
      </w:r>
      <w:r>
        <w:rPr>
          <w:rFonts w:hint="eastAsia" w:ascii="微软雅黑" w:hAnsi="微软雅黑" w:eastAsia="微软雅黑"/>
          <w:color w:val="auto"/>
          <w:sz w:val="24"/>
          <w:szCs w:val="24"/>
          <w:lang w:val="en-US" w:eastAsia="zh-CN"/>
        </w:rPr>
        <w:t>刘军，021-22833030。</w:t>
      </w:r>
    </w:p>
    <w:bookmarkEnd w:id="2"/>
    <w:bookmarkEnd w:id="3"/>
    <w:p>
      <w:pPr>
        <w:pStyle w:val="4"/>
        <w:spacing w:line="257" w:lineRule="auto"/>
        <w:ind w:right="115" w:rightChars="55" w:firstLine="228" w:firstLineChars="95"/>
        <w:rPr>
          <w:rFonts w:ascii="微软雅黑" w:hAnsi="微软雅黑" w:eastAsia="微软雅黑"/>
          <w:color w:val="auto"/>
          <w:sz w:val="24"/>
          <w:szCs w:val="24"/>
          <w:lang w:eastAsia="zh-CN"/>
        </w:rPr>
      </w:pPr>
      <w:r>
        <w:rPr>
          <w:rFonts w:hint="eastAsia" w:ascii="微软雅黑" w:hAnsi="微软雅黑" w:eastAsia="微软雅黑"/>
          <w:color w:val="auto"/>
          <w:sz w:val="24"/>
          <w:szCs w:val="24"/>
          <w:lang w:eastAsia="zh-CN"/>
        </w:rPr>
        <w:t>2、</w:t>
      </w:r>
      <w:r>
        <w:rPr>
          <w:rFonts w:ascii="微软雅黑" w:hAnsi="微软雅黑" w:eastAsia="微软雅黑"/>
          <w:color w:val="auto"/>
          <w:sz w:val="24"/>
          <w:szCs w:val="24"/>
          <w:lang w:eastAsia="zh-CN"/>
        </w:rPr>
        <w:t>付款方式</w:t>
      </w:r>
      <w:r>
        <w:rPr>
          <w:rFonts w:hint="eastAsia" w:ascii="微软雅黑" w:hAnsi="微软雅黑" w:eastAsia="微软雅黑"/>
          <w:color w:val="auto"/>
          <w:sz w:val="24"/>
          <w:szCs w:val="24"/>
          <w:lang w:eastAsia="zh-CN"/>
        </w:rPr>
        <w:t>：银行电汇。</w:t>
      </w:r>
    </w:p>
    <w:p>
      <w:pPr>
        <w:pStyle w:val="4"/>
        <w:spacing w:line="257" w:lineRule="auto"/>
        <w:ind w:right="115" w:rightChars="55" w:firstLine="228" w:firstLineChars="95"/>
        <w:rPr>
          <w:rFonts w:ascii="微软雅黑" w:hAnsi="微软雅黑" w:eastAsia="微软雅黑"/>
          <w:color w:val="auto"/>
          <w:sz w:val="24"/>
          <w:szCs w:val="24"/>
          <w:lang w:eastAsia="zh-CN"/>
        </w:rPr>
      </w:pPr>
      <w:r>
        <w:rPr>
          <w:rFonts w:hint="eastAsia" w:ascii="微软雅黑" w:hAnsi="微软雅黑" w:eastAsia="微软雅黑"/>
          <w:color w:val="auto"/>
          <w:sz w:val="24"/>
          <w:szCs w:val="24"/>
          <w:lang w:eastAsia="zh-CN"/>
        </w:rPr>
        <w:t>3、付款周期要求：</w:t>
      </w:r>
      <w:r>
        <w:rPr>
          <w:rFonts w:hint="eastAsia" w:ascii="微软雅黑" w:hAnsi="微软雅黑" w:eastAsia="微软雅黑"/>
          <w:color w:val="auto"/>
          <w:sz w:val="24"/>
          <w:szCs w:val="24"/>
          <w:lang w:val="en-US" w:eastAsia="zh-Hans"/>
        </w:rPr>
        <w:t>接到发票</w:t>
      </w:r>
      <w:r>
        <w:rPr>
          <w:rFonts w:hint="eastAsia" w:ascii="微软雅黑" w:hAnsi="微软雅黑" w:eastAsia="微软雅黑"/>
          <w:color w:val="auto"/>
          <w:sz w:val="24"/>
          <w:szCs w:val="24"/>
          <w:lang w:val="en-US" w:eastAsia="zh-CN"/>
        </w:rPr>
        <w:t>和提供的相关支持文件无异议，</w:t>
      </w:r>
      <w:r>
        <w:rPr>
          <w:rFonts w:hint="eastAsia" w:ascii="微软雅黑" w:hAnsi="微软雅黑" w:eastAsia="微软雅黑"/>
          <w:color w:val="auto"/>
          <w:sz w:val="24"/>
          <w:szCs w:val="24"/>
          <w:lang w:val="en-US" w:eastAsia="zh-Hans"/>
        </w:rPr>
        <w:t>45天内付款</w:t>
      </w:r>
      <w:r>
        <w:rPr>
          <w:rFonts w:hint="eastAsia" w:ascii="微软雅黑" w:hAnsi="微软雅黑" w:eastAsia="微软雅黑"/>
          <w:color w:val="auto"/>
          <w:sz w:val="24"/>
          <w:szCs w:val="24"/>
          <w:lang w:eastAsia="zh-CN"/>
        </w:rPr>
        <w:t>。</w:t>
      </w:r>
    </w:p>
    <w:p>
      <w:pPr>
        <w:pStyle w:val="4"/>
        <w:spacing w:line="257" w:lineRule="auto"/>
        <w:ind w:right="115" w:rightChars="55" w:firstLine="228" w:firstLineChars="95"/>
        <w:rPr>
          <w:rFonts w:hint="eastAsia" w:ascii="微软雅黑" w:hAnsi="微软雅黑" w:eastAsia="微软雅黑" w:cstheme="minorBidi"/>
          <w:color w:val="auto"/>
          <w:kern w:val="0"/>
          <w:sz w:val="24"/>
          <w:szCs w:val="24"/>
          <w:lang w:val="en-US" w:eastAsia="zh-CN" w:bidi="ar-SA"/>
        </w:rPr>
      </w:pPr>
      <w:r>
        <w:rPr>
          <w:rFonts w:hint="eastAsia" w:ascii="微软雅黑" w:hAnsi="微软雅黑" w:eastAsia="微软雅黑"/>
          <w:color w:val="auto"/>
          <w:sz w:val="24"/>
          <w:szCs w:val="24"/>
          <w:lang w:eastAsia="zh-CN"/>
        </w:rPr>
        <w:t>4、</w:t>
      </w:r>
      <w:r>
        <w:rPr>
          <w:rFonts w:ascii="微软雅黑" w:hAnsi="微软雅黑" w:eastAsia="微软雅黑"/>
          <w:color w:val="auto"/>
          <w:sz w:val="24"/>
          <w:szCs w:val="24"/>
          <w:lang w:eastAsia="zh-CN"/>
        </w:rPr>
        <w:t>结算方式</w:t>
      </w:r>
      <w:r>
        <w:rPr>
          <w:rFonts w:hint="eastAsia" w:ascii="微软雅黑" w:hAnsi="微软雅黑" w:eastAsia="微软雅黑"/>
          <w:color w:val="auto"/>
          <w:sz w:val="24"/>
          <w:szCs w:val="24"/>
          <w:lang w:eastAsia="zh-CN"/>
        </w:rPr>
        <w:t>：</w:t>
      </w:r>
      <w:r>
        <w:rPr>
          <w:rFonts w:hint="eastAsia" w:ascii="微软雅黑" w:hAnsi="微软雅黑" w:eastAsia="微软雅黑" w:cstheme="minorBidi"/>
          <w:color w:val="auto"/>
          <w:kern w:val="0"/>
          <w:sz w:val="24"/>
          <w:szCs w:val="24"/>
          <w:lang w:val="en-US" w:eastAsia="zh-CN" w:bidi="ar-SA"/>
        </w:rPr>
        <w:t>甲方一次性支付合同款，具体如下：</w:t>
      </w:r>
    </w:p>
    <w:p>
      <w:pPr>
        <w:adjustRightInd w:val="0"/>
        <w:snapToGrid w:val="0"/>
        <w:spacing w:line="360" w:lineRule="auto"/>
        <w:ind w:firstLine="480" w:firstLineChars="200"/>
        <w:rPr>
          <w:rFonts w:hint="default" w:ascii="微软雅黑" w:hAnsi="微软雅黑" w:eastAsia="微软雅黑"/>
          <w:color w:val="auto"/>
          <w:sz w:val="24"/>
          <w:szCs w:val="24"/>
          <w:lang w:val="en-US" w:eastAsia="zh-CN"/>
        </w:rPr>
      </w:pPr>
      <w:r>
        <w:rPr>
          <w:rFonts w:hint="eastAsia" w:ascii="微软雅黑" w:hAnsi="微软雅黑" w:eastAsia="微软雅黑" w:cstheme="minorBidi"/>
          <w:color w:val="auto"/>
          <w:kern w:val="0"/>
          <w:sz w:val="24"/>
          <w:szCs w:val="24"/>
          <w:lang w:val="en-US" w:eastAsia="zh-CN" w:bidi="ar-SA"/>
        </w:rPr>
        <w:t>合同签订后3个月，服务开展完成后，乙方提供技术服务工作支持材料，经甲方签字确认，乙方开具增值税专用发票，甲方向乙方支付合同总额100%款项。</w:t>
      </w:r>
    </w:p>
    <w:p>
      <w:pPr>
        <w:pStyle w:val="4"/>
        <w:spacing w:line="257" w:lineRule="auto"/>
        <w:ind w:right="115" w:rightChars="55" w:firstLine="240" w:firstLineChars="100"/>
        <w:rPr>
          <w:rFonts w:hint="eastAsia" w:ascii="黑体" w:hAnsi="黑体" w:eastAsia="黑体"/>
          <w:b/>
          <w:bCs/>
          <w:sz w:val="24"/>
          <w:szCs w:val="24"/>
        </w:rPr>
      </w:pPr>
      <w:r>
        <w:rPr>
          <w:rFonts w:hint="eastAsia" w:ascii="微软雅黑" w:hAnsi="微软雅黑" w:eastAsia="微软雅黑"/>
          <w:color w:val="auto"/>
          <w:sz w:val="24"/>
          <w:szCs w:val="24"/>
          <w:lang w:eastAsia="zh-CN"/>
        </w:rPr>
        <w:t>5、其他特殊要求。</w:t>
      </w:r>
    </w:p>
    <w:p>
      <w:pPr>
        <w:outlineLvl w:val="1"/>
        <w:rPr>
          <w:rFonts w:hint="eastAsia" w:ascii="黑体" w:hAnsi="黑体" w:eastAsia="黑体"/>
          <w:b/>
          <w:bCs/>
          <w:sz w:val="24"/>
          <w:szCs w:val="24"/>
        </w:rPr>
      </w:pPr>
    </w:p>
    <w:p>
      <w:pPr>
        <w:outlineLvl w:val="1"/>
        <w:rPr>
          <w:rFonts w:hint="eastAsia" w:ascii="黑体" w:hAnsi="黑体" w:eastAsia="黑体"/>
          <w:b/>
          <w:bCs/>
          <w:sz w:val="24"/>
          <w:szCs w:val="24"/>
        </w:rPr>
      </w:pPr>
    </w:p>
    <w:p>
      <w:pPr>
        <w:outlineLvl w:val="1"/>
        <w:rPr>
          <w:rFonts w:hint="eastAsia" w:ascii="黑体" w:hAnsi="黑体" w:eastAsia="黑体"/>
          <w:b/>
          <w:bCs/>
          <w:sz w:val="24"/>
          <w:szCs w:val="24"/>
        </w:rPr>
      </w:pPr>
    </w:p>
    <w:p>
      <w:pPr>
        <w:outlineLvl w:val="1"/>
        <w:rPr>
          <w:rFonts w:hint="eastAsia" w:ascii="黑体" w:hAnsi="黑体" w:eastAsia="黑体"/>
          <w:b/>
          <w:bCs/>
          <w:sz w:val="24"/>
          <w:szCs w:val="24"/>
        </w:rPr>
      </w:pPr>
    </w:p>
    <w:p>
      <w:pPr>
        <w:outlineLvl w:val="1"/>
        <w:rPr>
          <w:rFonts w:hint="eastAsia" w:ascii="黑体" w:hAnsi="黑体" w:eastAsia="黑体"/>
          <w:b/>
          <w:bCs/>
          <w:sz w:val="24"/>
          <w:szCs w:val="24"/>
        </w:rPr>
      </w:pPr>
    </w:p>
    <w:p>
      <w:pPr>
        <w:outlineLvl w:val="1"/>
        <w:rPr>
          <w:rFonts w:hint="eastAsia" w:ascii="黑体" w:hAnsi="黑体" w:eastAsia="黑体"/>
          <w:b/>
          <w:bCs/>
          <w:sz w:val="24"/>
          <w:szCs w:val="24"/>
        </w:rPr>
        <w:sectPr>
          <w:headerReference r:id="rId3" w:type="default"/>
          <w:footerReference r:id="rId4" w:type="default"/>
          <w:pgSz w:w="11907" w:h="16840"/>
          <w:pgMar w:top="1440" w:right="1538" w:bottom="1440" w:left="1349" w:header="0" w:footer="921" w:gutter="0"/>
          <w:cols w:space="720" w:num="1"/>
        </w:sectPr>
      </w:pPr>
    </w:p>
    <w:p>
      <w:pPr>
        <w:outlineLvl w:val="1"/>
        <w:rPr>
          <w:rFonts w:ascii="黑体" w:hAnsi="黑体" w:eastAsia="黑体"/>
          <w:sz w:val="24"/>
          <w:szCs w:val="24"/>
        </w:rPr>
      </w:pPr>
      <w:r>
        <w:rPr>
          <w:rFonts w:hint="eastAsia" w:ascii="黑体" w:hAnsi="黑体" w:eastAsia="黑体"/>
          <w:b/>
          <w:bCs/>
          <w:sz w:val="24"/>
          <w:szCs w:val="24"/>
        </w:rPr>
        <w:t>附件</w:t>
      </w:r>
      <w:r>
        <w:rPr>
          <w:rFonts w:ascii="黑体" w:hAnsi="黑体" w:eastAsia="黑体"/>
          <w:b/>
          <w:bCs/>
          <w:sz w:val="24"/>
          <w:szCs w:val="24"/>
        </w:rPr>
        <w:t>3</w:t>
      </w:r>
      <w:r>
        <w:rPr>
          <w:rFonts w:hint="eastAsia" w:ascii="黑体" w:hAnsi="黑体" w:eastAsia="黑体"/>
          <w:b/>
          <w:bCs/>
          <w:sz w:val="24"/>
          <w:szCs w:val="24"/>
        </w:rPr>
        <w:t xml:space="preserve"> 报价单</w:t>
      </w:r>
      <w:r>
        <w:rPr>
          <w:rFonts w:ascii="黑体" w:hAnsi="黑体" w:eastAsia="黑体"/>
          <w:b/>
          <w:bCs/>
          <w:sz w:val="24"/>
          <w:szCs w:val="24"/>
        </w:rPr>
        <w:t>格式</w:t>
      </w:r>
    </w:p>
    <w:p>
      <w:pPr>
        <w:widowControl/>
        <w:spacing w:line="360" w:lineRule="auto"/>
        <w:ind w:left="0" w:leftChars="-67" w:hanging="141" w:hangingChars="59"/>
        <w:rPr>
          <w:rFonts w:cs="Arial" w:asciiTheme="minorEastAsia" w:hAnsiTheme="minorEastAsia"/>
          <w:kern w:val="0"/>
          <w:sz w:val="24"/>
          <w:szCs w:val="24"/>
        </w:rPr>
      </w:pPr>
      <w:r>
        <w:rPr>
          <w:rFonts w:hint="eastAsia" w:cs="Arial" w:asciiTheme="minorEastAsia" w:hAnsiTheme="minorEastAsia"/>
          <w:kern w:val="0"/>
          <w:sz w:val="24"/>
          <w:szCs w:val="24"/>
        </w:rPr>
        <w:t>项目</w:t>
      </w:r>
      <w:r>
        <w:rPr>
          <w:rFonts w:cs="Arial" w:asciiTheme="minorEastAsia" w:hAnsiTheme="minorEastAsia"/>
          <w:kern w:val="0"/>
          <w:sz w:val="24"/>
          <w:szCs w:val="24"/>
        </w:rPr>
        <w:t>名称：</w:t>
      </w:r>
      <w:r>
        <w:rPr>
          <w:rFonts w:hint="eastAsia" w:cs="Arial" w:asciiTheme="minorEastAsia" w:hAnsiTheme="minorEastAsia"/>
          <w:kern w:val="0"/>
          <w:sz w:val="24"/>
          <w:szCs w:val="24"/>
        </w:rPr>
        <w:t xml:space="preserve">新闻采编系统信创升级技术支持服务    </w:t>
      </w:r>
      <w:r>
        <w:rPr>
          <w:rFonts w:cs="Arial" w:asciiTheme="minorEastAsia" w:hAnsiTheme="minorEastAsia"/>
          <w:kern w:val="0"/>
          <w:sz w:val="24"/>
          <w:szCs w:val="24"/>
        </w:rPr>
        <w:t xml:space="preserve">         </w:t>
      </w:r>
      <w:r>
        <w:rPr>
          <w:rFonts w:cs="Calibri" w:asciiTheme="minorEastAsia" w:hAnsiTheme="minorEastAsia"/>
          <w:kern w:val="0"/>
          <w:sz w:val="24"/>
          <w:szCs w:val="24"/>
        </w:rPr>
        <w:t>报价</w:t>
      </w:r>
      <w:r>
        <w:rPr>
          <w:rFonts w:hint="eastAsia" w:cs="Calibri" w:asciiTheme="minorEastAsia" w:hAnsiTheme="minorEastAsia"/>
          <w:kern w:val="0"/>
          <w:sz w:val="24"/>
          <w:szCs w:val="24"/>
        </w:rPr>
        <w:t xml:space="preserve">单位：元 </w:t>
      </w:r>
      <w:r>
        <w:rPr>
          <w:rFonts w:cs="Calibri" w:asciiTheme="minorEastAsia" w:hAnsiTheme="minorEastAsia"/>
          <w:kern w:val="0"/>
          <w:sz w:val="24"/>
          <w:szCs w:val="24"/>
        </w:rPr>
        <w:t xml:space="preserve">                </w:t>
      </w:r>
      <w:r>
        <w:rPr>
          <w:rFonts w:hint="eastAsia" w:cs="Calibri" w:asciiTheme="minorEastAsia" w:hAnsiTheme="minorEastAsia"/>
          <w:kern w:val="0"/>
          <w:sz w:val="24"/>
          <w:szCs w:val="24"/>
        </w:rPr>
        <w:t xml:space="preserve">  货币</w:t>
      </w:r>
      <w:r>
        <w:rPr>
          <w:rFonts w:cs="Calibri" w:asciiTheme="minorEastAsia" w:hAnsiTheme="minorEastAsia"/>
          <w:kern w:val="0"/>
          <w:sz w:val="24"/>
          <w:szCs w:val="24"/>
        </w:rPr>
        <w:t>单位：</w:t>
      </w:r>
      <w:r>
        <w:rPr>
          <w:rFonts w:hint="eastAsia" w:cs="Calibri" w:asciiTheme="minorEastAsia" w:hAnsiTheme="minorEastAsia"/>
          <w:kern w:val="0"/>
          <w:sz w:val="24"/>
          <w:szCs w:val="24"/>
        </w:rPr>
        <w:t>人民币</w:t>
      </w:r>
    </w:p>
    <w:tbl>
      <w:tblPr>
        <w:tblStyle w:val="23"/>
        <w:tblW w:w="12990"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710"/>
        <w:gridCol w:w="870"/>
        <w:gridCol w:w="759"/>
        <w:gridCol w:w="1761"/>
        <w:gridCol w:w="690"/>
        <w:gridCol w:w="1790"/>
        <w:gridCol w:w="1640"/>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50" w:type="dxa"/>
            <w:shd w:val="clear" w:color="auto" w:fill="auto"/>
            <w:vAlign w:val="center"/>
          </w:tcPr>
          <w:p>
            <w:pPr>
              <w:snapToGrid w:val="0"/>
              <w:jc w:val="center"/>
              <w:rPr>
                <w:rFonts w:hint="eastAsia" w:ascii="宋体" w:hAnsi="宋体" w:eastAsia="宋体" w:cs="宋体"/>
                <w:lang w:val="en-US" w:eastAsia="zh-CN"/>
              </w:rPr>
            </w:pPr>
            <w:r>
              <w:rPr>
                <w:rFonts w:hint="eastAsia" w:ascii="宋体" w:hAnsi="宋体" w:eastAsia="宋体" w:cs="宋体"/>
                <w:lang w:val="en-US" w:eastAsia="zh-CN"/>
              </w:rPr>
              <w:t>序号</w:t>
            </w:r>
          </w:p>
        </w:tc>
        <w:tc>
          <w:tcPr>
            <w:tcW w:w="3710" w:type="dxa"/>
            <w:shd w:val="clear" w:color="auto" w:fill="auto"/>
            <w:vAlign w:val="center"/>
          </w:tcPr>
          <w:p>
            <w:pPr>
              <w:snapToGrid w:val="0"/>
              <w:jc w:val="center"/>
              <w:rPr>
                <w:rFonts w:hint="eastAsia" w:ascii="宋体" w:hAnsi="宋体" w:eastAsia="宋体" w:cs="宋体"/>
                <w:lang w:val="en-US" w:eastAsia="zh-CN"/>
              </w:rPr>
            </w:pPr>
            <w:r>
              <w:rPr>
                <w:rFonts w:hint="eastAsia" w:ascii="宋体" w:hAnsi="宋体" w:eastAsia="宋体" w:cs="宋体"/>
                <w:lang w:val="en-US" w:eastAsia="zh-CN"/>
              </w:rPr>
              <w:t>名称</w:t>
            </w:r>
          </w:p>
        </w:tc>
        <w:tc>
          <w:tcPr>
            <w:tcW w:w="870" w:type="dxa"/>
            <w:shd w:val="clear" w:color="auto" w:fill="auto"/>
            <w:vAlign w:val="center"/>
          </w:tcPr>
          <w:p>
            <w:pPr>
              <w:snapToGrid w:val="0"/>
              <w:jc w:val="center"/>
              <w:rPr>
                <w:rFonts w:hint="eastAsia" w:ascii="宋体" w:hAnsi="宋体" w:eastAsia="宋体" w:cs="宋体"/>
                <w:lang w:val="en-US" w:eastAsia="zh-CN"/>
              </w:rPr>
            </w:pPr>
            <w:r>
              <w:rPr>
                <w:rFonts w:hint="eastAsia" w:ascii="宋体" w:hAnsi="宋体" w:eastAsia="宋体" w:cs="宋体"/>
                <w:lang w:val="en-US" w:eastAsia="zh-CN"/>
              </w:rPr>
              <w:t>数量</w:t>
            </w:r>
          </w:p>
        </w:tc>
        <w:tc>
          <w:tcPr>
            <w:tcW w:w="759" w:type="dxa"/>
            <w:shd w:val="clear" w:color="auto" w:fill="auto"/>
            <w:vAlign w:val="center"/>
          </w:tcPr>
          <w:p>
            <w:pPr>
              <w:snapToGrid w:val="0"/>
              <w:jc w:val="center"/>
              <w:rPr>
                <w:rFonts w:hint="eastAsia" w:ascii="宋体" w:hAnsi="宋体" w:eastAsia="宋体" w:cs="宋体"/>
                <w:lang w:val="en-US" w:eastAsia="zh-CN"/>
              </w:rPr>
            </w:pPr>
            <w:r>
              <w:rPr>
                <w:rFonts w:hint="eastAsia" w:ascii="宋体" w:hAnsi="宋体" w:eastAsia="宋体" w:cs="宋体"/>
                <w:lang w:val="en-US" w:eastAsia="zh-CN"/>
              </w:rPr>
              <w:t>单位</w:t>
            </w:r>
          </w:p>
        </w:tc>
        <w:tc>
          <w:tcPr>
            <w:tcW w:w="1761" w:type="dxa"/>
            <w:shd w:val="clear" w:color="auto" w:fill="auto"/>
            <w:vAlign w:val="center"/>
          </w:tcPr>
          <w:p>
            <w:pPr>
              <w:snapToGrid w:val="0"/>
              <w:jc w:val="center"/>
              <w:rPr>
                <w:rFonts w:hint="eastAsia" w:ascii="宋体" w:hAnsi="宋体" w:eastAsia="宋体" w:cs="宋体"/>
                <w:lang w:val="en-US" w:eastAsia="zh-CN"/>
              </w:rPr>
            </w:pPr>
            <w:r>
              <w:rPr>
                <w:rFonts w:hint="eastAsia" w:ascii="宋体" w:hAnsi="宋体" w:eastAsia="宋体" w:cs="宋体"/>
                <w:lang w:val="en-US" w:eastAsia="zh-CN"/>
              </w:rPr>
              <w:t>不含税单价（元）</w:t>
            </w:r>
          </w:p>
        </w:tc>
        <w:tc>
          <w:tcPr>
            <w:tcW w:w="690" w:type="dxa"/>
            <w:shd w:val="clear" w:color="auto" w:fill="auto"/>
            <w:vAlign w:val="center"/>
          </w:tcPr>
          <w:p>
            <w:pPr>
              <w:snapToGrid w:val="0"/>
              <w:jc w:val="center"/>
              <w:rPr>
                <w:rFonts w:ascii="宋体" w:hAnsi="宋体" w:eastAsia="宋体"/>
                <w:b/>
                <w:sz w:val="18"/>
                <w:szCs w:val="18"/>
              </w:rPr>
            </w:pPr>
            <w:r>
              <w:rPr>
                <w:rFonts w:hint="eastAsia" w:ascii="宋体" w:hAnsi="宋体" w:eastAsia="宋体" w:cs="宋体"/>
                <w:lang w:val="en-US" w:eastAsia="zh-CN"/>
              </w:rPr>
              <w:t>税率</w:t>
            </w:r>
          </w:p>
        </w:tc>
        <w:tc>
          <w:tcPr>
            <w:tcW w:w="1790" w:type="dxa"/>
            <w:shd w:val="clear" w:color="auto" w:fill="auto"/>
            <w:vAlign w:val="center"/>
          </w:tcPr>
          <w:p>
            <w:pPr>
              <w:snapToGrid w:val="0"/>
              <w:jc w:val="center"/>
              <w:rPr>
                <w:rFonts w:ascii="宋体" w:hAnsi="宋体" w:eastAsia="宋体"/>
                <w:b/>
                <w:sz w:val="18"/>
                <w:szCs w:val="18"/>
              </w:rPr>
            </w:pPr>
            <w:r>
              <w:rPr>
                <w:rFonts w:hint="eastAsia" w:ascii="宋体" w:hAnsi="宋体" w:eastAsia="宋体" w:cs="宋体"/>
                <w:lang w:val="en-US" w:eastAsia="zh-CN"/>
              </w:rPr>
              <w:t>不含税小计（元）</w:t>
            </w:r>
          </w:p>
        </w:tc>
        <w:tc>
          <w:tcPr>
            <w:tcW w:w="1640" w:type="dxa"/>
            <w:shd w:val="clear" w:color="auto" w:fill="auto"/>
            <w:vAlign w:val="center"/>
          </w:tcPr>
          <w:p>
            <w:pPr>
              <w:snapToGrid w:val="0"/>
              <w:jc w:val="center"/>
              <w:rPr>
                <w:rFonts w:ascii="宋体" w:hAnsi="宋体" w:eastAsia="宋体"/>
                <w:b/>
                <w:sz w:val="18"/>
                <w:szCs w:val="18"/>
              </w:rPr>
            </w:pPr>
            <w:r>
              <w:rPr>
                <w:rFonts w:hint="eastAsia" w:ascii="宋体" w:hAnsi="宋体" w:eastAsia="宋体" w:cs="宋体"/>
                <w:lang w:val="en-US" w:eastAsia="zh-CN"/>
              </w:rPr>
              <w:t>含税小计（元）</w:t>
            </w:r>
          </w:p>
        </w:tc>
        <w:tc>
          <w:tcPr>
            <w:tcW w:w="1020" w:type="dxa"/>
            <w:shd w:val="clear" w:color="auto" w:fill="auto"/>
            <w:vAlign w:val="center"/>
          </w:tcPr>
          <w:p>
            <w:pPr>
              <w:snapToGrid w:val="0"/>
              <w:jc w:val="center"/>
              <w:rPr>
                <w:rFonts w:ascii="宋体" w:hAnsi="宋体" w:eastAsia="宋体"/>
                <w:b/>
                <w:sz w:val="18"/>
                <w:szCs w:val="18"/>
              </w:rPr>
            </w:pPr>
            <w:r>
              <w:rPr>
                <w:rFonts w:hint="eastAsia" w:ascii="宋体" w:hAnsi="宋体" w:eastAsia="宋体" w:cs="宋体"/>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50" w:type="dxa"/>
            <w:shd w:val="clear" w:color="auto" w:fill="auto"/>
            <w:vAlign w:val="center"/>
          </w:tcPr>
          <w:p>
            <w:pPr>
              <w:jc w:val="center"/>
              <w:rPr>
                <w:rFonts w:cs="Calibri" w:asciiTheme="minorEastAsia" w:hAnsiTheme="minorEastAsia"/>
                <w:kern w:val="0"/>
                <w:szCs w:val="21"/>
              </w:rPr>
            </w:pPr>
            <w:r>
              <w:rPr>
                <w:rFonts w:hint="eastAsia" w:cs="Calibri" w:asciiTheme="minorEastAsia" w:hAnsiTheme="minorEastAsia"/>
                <w:kern w:val="0"/>
                <w:szCs w:val="21"/>
              </w:rPr>
              <w:t>1</w:t>
            </w:r>
          </w:p>
        </w:tc>
        <w:tc>
          <w:tcPr>
            <w:tcW w:w="3710" w:type="dxa"/>
            <w:vAlign w:val="center"/>
          </w:tcPr>
          <w:p>
            <w:pPr>
              <w:jc w:val="center"/>
              <w:rPr>
                <w:rFonts w:cs="Calibri" w:asciiTheme="minorEastAsia" w:hAnsiTheme="minorEastAsia"/>
                <w:kern w:val="0"/>
                <w:szCs w:val="21"/>
              </w:rPr>
            </w:pPr>
            <w:r>
              <w:rPr>
                <w:rFonts w:hint="eastAsia" w:cs="Calibri" w:asciiTheme="minorEastAsia" w:hAnsiTheme="minorEastAsia"/>
                <w:kern w:val="0"/>
                <w:szCs w:val="21"/>
              </w:rPr>
              <w:t>新闻采编系统信创升级技术支持服务</w:t>
            </w:r>
          </w:p>
        </w:tc>
        <w:tc>
          <w:tcPr>
            <w:tcW w:w="870" w:type="dxa"/>
            <w:vAlign w:val="center"/>
          </w:tcPr>
          <w:p>
            <w:pPr>
              <w:jc w:val="center"/>
              <w:rPr>
                <w:rFonts w:cs="Calibri" w:asciiTheme="minorEastAsia" w:hAnsiTheme="minorEastAsia"/>
                <w:kern w:val="0"/>
                <w:szCs w:val="21"/>
              </w:rPr>
            </w:pPr>
            <w:r>
              <w:rPr>
                <w:rFonts w:hint="eastAsia" w:cs="Calibri" w:asciiTheme="minorEastAsia" w:hAnsiTheme="minorEastAsia"/>
                <w:kern w:val="0"/>
                <w:szCs w:val="21"/>
              </w:rPr>
              <w:t>1</w:t>
            </w:r>
          </w:p>
        </w:tc>
        <w:tc>
          <w:tcPr>
            <w:tcW w:w="759" w:type="dxa"/>
            <w:vAlign w:val="center"/>
          </w:tcPr>
          <w:p>
            <w:pPr>
              <w:jc w:val="center"/>
              <w:rPr>
                <w:rFonts w:cs="Calibri" w:asciiTheme="minorEastAsia" w:hAnsiTheme="minorEastAsia"/>
                <w:kern w:val="0"/>
                <w:szCs w:val="21"/>
              </w:rPr>
            </w:pPr>
            <w:r>
              <w:rPr>
                <w:rFonts w:hint="eastAsia" w:cs="Calibri" w:asciiTheme="minorEastAsia" w:hAnsiTheme="minorEastAsia"/>
                <w:kern w:val="0"/>
                <w:szCs w:val="21"/>
              </w:rPr>
              <w:t>项</w:t>
            </w:r>
          </w:p>
        </w:tc>
        <w:tc>
          <w:tcPr>
            <w:tcW w:w="1761" w:type="dxa"/>
            <w:shd w:val="clear" w:color="auto" w:fill="auto"/>
            <w:vAlign w:val="center"/>
          </w:tcPr>
          <w:p>
            <w:pPr>
              <w:jc w:val="center"/>
              <w:rPr>
                <w:rFonts w:cs="Calibri" w:asciiTheme="minorEastAsia" w:hAnsiTheme="minorEastAsia"/>
                <w:kern w:val="0"/>
                <w:szCs w:val="21"/>
              </w:rPr>
            </w:pPr>
          </w:p>
        </w:tc>
        <w:tc>
          <w:tcPr>
            <w:tcW w:w="690" w:type="dxa"/>
            <w:shd w:val="clear" w:color="auto" w:fill="auto"/>
            <w:vAlign w:val="center"/>
          </w:tcPr>
          <w:p>
            <w:pPr>
              <w:jc w:val="center"/>
              <w:rPr>
                <w:rFonts w:cs="Calibri" w:asciiTheme="minorEastAsia" w:hAnsiTheme="minorEastAsia"/>
                <w:kern w:val="0"/>
                <w:szCs w:val="21"/>
              </w:rPr>
            </w:pPr>
            <w:r>
              <w:rPr>
                <w:rFonts w:hint="eastAsia" w:cs="Calibri" w:asciiTheme="minorEastAsia" w:hAnsiTheme="minorEastAsia"/>
                <w:kern w:val="0"/>
                <w:szCs w:val="21"/>
                <w:lang w:val="en-US" w:eastAsia="zh-CN"/>
              </w:rPr>
              <w:t>6</w:t>
            </w:r>
            <w:r>
              <w:rPr>
                <w:rFonts w:cs="Calibri" w:asciiTheme="minorEastAsia" w:hAnsiTheme="minorEastAsia"/>
                <w:kern w:val="0"/>
                <w:szCs w:val="21"/>
              </w:rPr>
              <w:t>%</w:t>
            </w:r>
          </w:p>
        </w:tc>
        <w:tc>
          <w:tcPr>
            <w:tcW w:w="1790" w:type="dxa"/>
            <w:shd w:val="clear" w:color="auto" w:fill="auto"/>
            <w:vAlign w:val="center"/>
          </w:tcPr>
          <w:p>
            <w:pPr>
              <w:rPr>
                <w:rFonts w:ascii="宋体" w:hAnsi="宋体" w:eastAsia="宋体"/>
                <w:b/>
                <w:sz w:val="18"/>
                <w:szCs w:val="18"/>
              </w:rPr>
            </w:pPr>
          </w:p>
        </w:tc>
        <w:tc>
          <w:tcPr>
            <w:tcW w:w="1640" w:type="dxa"/>
            <w:shd w:val="clear" w:color="auto" w:fill="auto"/>
            <w:vAlign w:val="center"/>
          </w:tcPr>
          <w:p>
            <w:pPr>
              <w:rPr>
                <w:rFonts w:ascii="宋体" w:hAnsi="宋体" w:eastAsia="宋体"/>
                <w:b/>
                <w:sz w:val="18"/>
                <w:szCs w:val="18"/>
              </w:rPr>
            </w:pPr>
          </w:p>
        </w:tc>
        <w:tc>
          <w:tcPr>
            <w:tcW w:w="1020" w:type="dxa"/>
            <w:shd w:val="clear" w:color="auto" w:fill="auto"/>
            <w:vAlign w:val="center"/>
          </w:tcPr>
          <w:p>
            <w:pPr>
              <w:rPr>
                <w:rFonts w:ascii="宋体" w:hAnsi="宋体" w:eastAsia="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8540" w:type="dxa"/>
            <w:gridSpan w:val="6"/>
          </w:tcPr>
          <w:p>
            <w:pPr>
              <w:widowControl/>
              <w:spacing w:line="360" w:lineRule="auto"/>
              <w:jc w:val="center"/>
              <w:rPr>
                <w:rFonts w:cs="Calibri" w:asciiTheme="minorEastAsia" w:hAnsiTheme="minorEastAsia"/>
                <w:kern w:val="0"/>
                <w:szCs w:val="21"/>
              </w:rPr>
            </w:pPr>
            <w:r>
              <w:rPr>
                <w:rFonts w:hint="eastAsia" w:cs="Calibri" w:asciiTheme="minorEastAsia" w:hAnsiTheme="minorEastAsia"/>
                <w:kern w:val="0"/>
                <w:szCs w:val="21"/>
              </w:rPr>
              <w:t>合计</w:t>
            </w:r>
            <w:r>
              <w:rPr>
                <w:rFonts w:cs="Calibri" w:asciiTheme="minorEastAsia" w:hAnsiTheme="minorEastAsia"/>
                <w:kern w:val="0"/>
                <w:szCs w:val="21"/>
              </w:rPr>
              <w:t>：</w:t>
            </w:r>
          </w:p>
        </w:tc>
        <w:tc>
          <w:tcPr>
            <w:tcW w:w="1790" w:type="dxa"/>
            <w:shd w:val="clear" w:color="auto" w:fill="auto"/>
          </w:tcPr>
          <w:p>
            <w:pPr>
              <w:widowControl/>
              <w:spacing w:line="360" w:lineRule="auto"/>
              <w:jc w:val="left"/>
              <w:rPr>
                <w:rFonts w:cs="Calibri" w:asciiTheme="minorEastAsia" w:hAnsiTheme="minorEastAsia"/>
                <w:kern w:val="0"/>
                <w:szCs w:val="21"/>
              </w:rPr>
            </w:pPr>
          </w:p>
        </w:tc>
        <w:tc>
          <w:tcPr>
            <w:tcW w:w="1640" w:type="dxa"/>
            <w:shd w:val="clear" w:color="auto" w:fill="auto"/>
          </w:tcPr>
          <w:p>
            <w:pPr>
              <w:widowControl/>
              <w:spacing w:line="360" w:lineRule="auto"/>
              <w:jc w:val="left"/>
              <w:rPr>
                <w:rFonts w:cs="Calibri" w:asciiTheme="minorEastAsia" w:hAnsiTheme="minorEastAsia"/>
                <w:kern w:val="0"/>
                <w:szCs w:val="21"/>
              </w:rPr>
            </w:pPr>
          </w:p>
        </w:tc>
        <w:tc>
          <w:tcPr>
            <w:tcW w:w="1020" w:type="dxa"/>
            <w:shd w:val="clear" w:color="auto" w:fill="auto"/>
          </w:tcPr>
          <w:p>
            <w:pPr>
              <w:widowControl/>
              <w:spacing w:line="360" w:lineRule="auto"/>
              <w:jc w:val="left"/>
              <w:rPr>
                <w:rFonts w:cs="Calibri"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990" w:type="dxa"/>
            <w:gridSpan w:val="9"/>
          </w:tcPr>
          <w:p>
            <w:pPr>
              <w:widowControl/>
              <w:spacing w:line="360" w:lineRule="auto"/>
              <w:jc w:val="left"/>
              <w:rPr>
                <w:rFonts w:cs="Calibri" w:asciiTheme="minorEastAsia" w:hAnsiTheme="minorEastAsia"/>
                <w:kern w:val="0"/>
                <w:szCs w:val="21"/>
              </w:rPr>
            </w:pPr>
            <w:r>
              <w:rPr>
                <w:rFonts w:hint="eastAsia" w:cs="Calibri" w:asciiTheme="minorEastAsia" w:hAnsiTheme="minorEastAsia"/>
                <w:kern w:val="0"/>
                <w:szCs w:val="21"/>
              </w:rPr>
              <w:t>不含税</w:t>
            </w:r>
            <w:r>
              <w:rPr>
                <w:rFonts w:cs="Calibri" w:asciiTheme="minorEastAsia" w:hAnsiTheme="minorEastAsia"/>
                <w:kern w:val="0"/>
                <w:szCs w:val="21"/>
              </w:rPr>
              <w:t>总价</w:t>
            </w:r>
            <w:r>
              <w:rPr>
                <w:rFonts w:hint="eastAsia" w:cs="Calibri" w:asciiTheme="minorEastAsia" w:hAnsiTheme="minorEastAsia"/>
                <w:kern w:val="0"/>
                <w:szCs w:val="21"/>
              </w:rPr>
              <w:t>（大写</w:t>
            </w:r>
            <w:r>
              <w:rPr>
                <w:rFonts w:cs="Calibri" w:asciiTheme="minorEastAsia" w:hAnsiTheme="minorEastAsia"/>
                <w:kern w:val="0"/>
                <w:szCs w:val="21"/>
              </w:rPr>
              <w:t>人民币</w:t>
            </w:r>
            <w:r>
              <w:rPr>
                <w:rFonts w:hint="eastAsia" w:cs="Calibri" w:asciiTheme="minorEastAsia" w:hAnsiTheme="minorEastAsia"/>
                <w:kern w:val="0"/>
                <w:szCs w:val="21"/>
              </w:rPr>
              <w:t xml:space="preserve">）：              </w:t>
            </w:r>
            <w:r>
              <w:rPr>
                <w:rFonts w:hint="eastAsia" w:cs="Calibri" w:asciiTheme="minorEastAsia" w:hAnsiTheme="minorEastAsia"/>
                <w:kern w:val="0"/>
                <w:szCs w:val="21"/>
                <w:lang w:val="en-US" w:eastAsia="zh-CN"/>
              </w:rPr>
              <w:t>元</w:t>
            </w:r>
            <w:r>
              <w:rPr>
                <w:rFonts w:hint="eastAsia" w:cs="Calibri" w:asciiTheme="minorEastAsia" w:hAnsiTheme="minorEastAsia"/>
                <w:kern w:val="0"/>
                <w:szCs w:val="21"/>
              </w:rPr>
              <w:t>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2990" w:type="dxa"/>
            <w:gridSpan w:val="9"/>
          </w:tcPr>
          <w:p>
            <w:pPr>
              <w:widowControl/>
              <w:spacing w:line="360" w:lineRule="auto"/>
              <w:jc w:val="left"/>
              <w:rPr>
                <w:rFonts w:cs="Calibri" w:asciiTheme="minorEastAsia" w:hAnsiTheme="minorEastAsia"/>
                <w:kern w:val="0"/>
                <w:szCs w:val="21"/>
              </w:rPr>
            </w:pPr>
            <w:r>
              <w:rPr>
                <w:rFonts w:hint="eastAsia" w:cs="Calibri" w:asciiTheme="minorEastAsia" w:hAnsiTheme="minorEastAsia"/>
                <w:kern w:val="0"/>
                <w:szCs w:val="21"/>
              </w:rPr>
              <w:t>含税</w:t>
            </w:r>
            <w:r>
              <w:rPr>
                <w:rFonts w:cs="Calibri" w:asciiTheme="minorEastAsia" w:hAnsiTheme="minorEastAsia"/>
                <w:kern w:val="0"/>
                <w:szCs w:val="21"/>
              </w:rPr>
              <w:t>总价</w:t>
            </w:r>
            <w:r>
              <w:rPr>
                <w:rFonts w:hint="eastAsia" w:cs="Calibri" w:asciiTheme="minorEastAsia" w:hAnsiTheme="minorEastAsia"/>
                <w:kern w:val="0"/>
                <w:szCs w:val="21"/>
              </w:rPr>
              <w:t>（大写</w:t>
            </w:r>
            <w:r>
              <w:rPr>
                <w:rFonts w:cs="Calibri" w:asciiTheme="minorEastAsia" w:hAnsiTheme="minorEastAsia"/>
                <w:kern w:val="0"/>
                <w:szCs w:val="21"/>
              </w:rPr>
              <w:t>人民币</w:t>
            </w:r>
            <w:r>
              <w:rPr>
                <w:rFonts w:hint="eastAsia" w:cs="Calibri" w:asciiTheme="minorEastAsia" w:hAnsiTheme="minorEastAsia"/>
                <w:kern w:val="0"/>
                <w:szCs w:val="21"/>
              </w:rPr>
              <w:t xml:space="preserve">）：                </w:t>
            </w:r>
            <w:r>
              <w:rPr>
                <w:rFonts w:hint="eastAsia" w:cs="Calibri" w:asciiTheme="minorEastAsia" w:hAnsiTheme="minorEastAsia"/>
                <w:kern w:val="0"/>
                <w:szCs w:val="21"/>
                <w:lang w:val="en-US" w:eastAsia="zh-CN"/>
              </w:rPr>
              <w:t>元</w:t>
            </w:r>
            <w:r>
              <w:rPr>
                <w:rFonts w:hint="eastAsia" w:cs="Calibri" w:asciiTheme="minorEastAsia" w:hAnsiTheme="minorEastAsia"/>
                <w:kern w:val="0"/>
                <w:szCs w:val="21"/>
              </w:rPr>
              <w:t>整</w:t>
            </w:r>
          </w:p>
        </w:tc>
      </w:tr>
    </w:tbl>
    <w:p>
      <w:pPr>
        <w:snapToGrid w:val="0"/>
        <w:spacing w:line="360" w:lineRule="auto"/>
        <w:rPr>
          <w:rFonts w:asciiTheme="minorEastAsia" w:hAnsiTheme="minorEastAsia"/>
          <w:sz w:val="24"/>
          <w:szCs w:val="24"/>
        </w:rPr>
      </w:pPr>
      <w:r>
        <w:rPr>
          <w:rFonts w:asciiTheme="minorEastAsia" w:hAnsiTheme="minorEastAsia"/>
          <w:sz w:val="24"/>
          <w:szCs w:val="24"/>
        </w:rPr>
        <w:t>注：</w:t>
      </w:r>
    </w:p>
    <w:p>
      <w:pPr>
        <w:snapToGrid w:val="0"/>
        <w:spacing w:line="276" w:lineRule="auto"/>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报价有效期：</w:t>
      </w:r>
      <w:r>
        <w:rPr>
          <w:rFonts w:hint="eastAsia" w:asciiTheme="minorEastAsia" w:hAnsiTheme="minorEastAsia"/>
          <w:sz w:val="24"/>
          <w:szCs w:val="24"/>
        </w:rPr>
        <w:t>自应答截止日次日起120个日历日</w:t>
      </w:r>
      <w:r>
        <w:rPr>
          <w:rFonts w:asciiTheme="minorEastAsia" w:hAnsiTheme="minorEastAsia"/>
          <w:sz w:val="24"/>
          <w:szCs w:val="24"/>
        </w:rPr>
        <w:t>。</w:t>
      </w:r>
      <w:r>
        <w:rPr>
          <w:rFonts w:hint="eastAsia" w:asciiTheme="minorEastAsia" w:hAnsiTheme="minorEastAsia"/>
          <w:sz w:val="24"/>
          <w:szCs w:val="24"/>
        </w:rPr>
        <w:t>（请应答人</w:t>
      </w:r>
      <w:r>
        <w:rPr>
          <w:rFonts w:asciiTheme="minorEastAsia" w:hAnsiTheme="minorEastAsia"/>
          <w:sz w:val="24"/>
          <w:szCs w:val="24"/>
        </w:rPr>
        <w:t>响应</w:t>
      </w:r>
      <w:r>
        <w:rPr>
          <w:rFonts w:hint="eastAsia" w:asciiTheme="minorEastAsia" w:hAnsiTheme="minorEastAsia"/>
          <w:sz w:val="24"/>
          <w:szCs w:val="24"/>
        </w:rPr>
        <w:t>）</w:t>
      </w:r>
    </w:p>
    <w:p>
      <w:pPr>
        <w:snapToGrid w:val="0"/>
        <w:spacing w:line="276" w:lineRule="auto"/>
        <w:rPr>
          <w:rFonts w:asciiTheme="minorEastAsia" w:hAnsiTheme="minorEastAsia"/>
          <w:sz w:val="24"/>
          <w:szCs w:val="24"/>
        </w:rPr>
      </w:pPr>
      <w:r>
        <w:rPr>
          <w:rFonts w:hint="eastAsia" w:asciiTheme="minorEastAsia" w:hAnsiTheme="minorEastAsia"/>
          <w:sz w:val="24"/>
          <w:szCs w:val="24"/>
        </w:rPr>
        <w:t>2、服务期</w:t>
      </w:r>
      <w:r>
        <w:rPr>
          <w:rFonts w:asciiTheme="minorEastAsia" w:hAnsiTheme="minorEastAsia"/>
          <w:sz w:val="24"/>
          <w:szCs w:val="24"/>
        </w:rPr>
        <w:t>：</w:t>
      </w:r>
      <w:r>
        <w:rPr>
          <w:rFonts w:hint="eastAsia" w:asciiTheme="minorEastAsia" w:hAnsiTheme="minorEastAsia"/>
          <w:sz w:val="24"/>
          <w:szCs w:val="24"/>
        </w:rPr>
        <w:t>签订合同后3个月内完成服务</w:t>
      </w:r>
      <w:r>
        <w:rPr>
          <w:rFonts w:asciiTheme="minorEastAsia" w:hAnsiTheme="minorEastAsia"/>
          <w:sz w:val="24"/>
          <w:szCs w:val="24"/>
        </w:rPr>
        <w:t>。</w:t>
      </w:r>
      <w:r>
        <w:rPr>
          <w:rFonts w:hint="eastAsia" w:asciiTheme="minorEastAsia" w:hAnsiTheme="minorEastAsia"/>
          <w:sz w:val="24"/>
          <w:szCs w:val="24"/>
        </w:rPr>
        <w:t>（请应答人</w:t>
      </w:r>
      <w:r>
        <w:rPr>
          <w:rFonts w:asciiTheme="minorEastAsia" w:hAnsiTheme="minorEastAsia"/>
          <w:sz w:val="24"/>
          <w:szCs w:val="24"/>
        </w:rPr>
        <w:t>响应</w:t>
      </w:r>
      <w:r>
        <w:rPr>
          <w:rFonts w:hint="eastAsia" w:asciiTheme="minorEastAsia" w:hAnsiTheme="minorEastAsia"/>
          <w:sz w:val="24"/>
          <w:szCs w:val="24"/>
        </w:rPr>
        <w:t>）</w:t>
      </w:r>
    </w:p>
    <w:p>
      <w:pPr>
        <w:pStyle w:val="39"/>
        <w:spacing w:line="276" w:lineRule="auto"/>
        <w:ind w:firstLine="0"/>
        <w:jc w:val="left"/>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以上报价包括：现场勘查费、人工费、材料费、设施设备费、交通住宿费、管理费、服务费、税费、利润、税金/其它等完成检测评估服务的所有费用，报价文件中规定的其它义务/风险/责任有关的费用及一切与履行本询价文件有关的于此处未列明的其它所有费用。固定单价在询价有效期和其必要的延长期内是固定的，不因通货膨胀、利/汇率、税/费变化而作任何调整。（请应答人</w:t>
      </w:r>
      <w:r>
        <w:rPr>
          <w:rFonts w:asciiTheme="minorEastAsia" w:hAnsiTheme="minorEastAsia" w:eastAsiaTheme="minorEastAsia"/>
          <w:sz w:val="24"/>
          <w:szCs w:val="24"/>
        </w:rPr>
        <w:t>响应</w:t>
      </w:r>
      <w:r>
        <w:rPr>
          <w:rFonts w:hint="eastAsia" w:asciiTheme="minorEastAsia" w:hAnsiTheme="minorEastAsia" w:eastAsiaTheme="minorEastAsia"/>
          <w:sz w:val="24"/>
          <w:szCs w:val="24"/>
        </w:rPr>
        <w:t>）</w:t>
      </w:r>
    </w:p>
    <w:p>
      <w:pPr>
        <w:pStyle w:val="39"/>
        <w:spacing w:line="276" w:lineRule="auto"/>
        <w:ind w:firstLine="0"/>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4、开具</w:t>
      </w:r>
      <w:r>
        <w:rPr>
          <w:rFonts w:asciiTheme="minorEastAsia" w:hAnsiTheme="minorEastAsia" w:eastAsiaTheme="minorEastAsia"/>
          <w:sz w:val="24"/>
          <w:szCs w:val="24"/>
        </w:rPr>
        <w:t>发票种类：增值税专用发票</w:t>
      </w:r>
      <w:r>
        <w:rPr>
          <w:rFonts w:hint="eastAsia" w:asciiTheme="minorEastAsia" w:hAnsiTheme="minorEastAsia" w:eastAsiaTheme="minorEastAsia"/>
          <w:sz w:val="24"/>
          <w:szCs w:val="24"/>
        </w:rPr>
        <w:t>/</w:t>
      </w:r>
      <w:r>
        <w:rPr>
          <w:rFonts w:asciiTheme="minorEastAsia" w:hAnsiTheme="minorEastAsia" w:eastAsiaTheme="minorEastAsia"/>
          <w:sz w:val="24"/>
          <w:szCs w:val="24"/>
        </w:rPr>
        <w:t>增值税普通发票</w:t>
      </w:r>
      <w:r>
        <w:rPr>
          <w:rFonts w:hint="eastAsia" w:asciiTheme="minorEastAsia" w:hAnsiTheme="minorEastAsia" w:eastAsiaTheme="minorEastAsia"/>
          <w:sz w:val="24"/>
          <w:szCs w:val="24"/>
        </w:rPr>
        <w:t>/</w:t>
      </w:r>
      <w:r>
        <w:rPr>
          <w:rFonts w:asciiTheme="minorEastAsia" w:hAnsiTheme="minorEastAsia" w:eastAsiaTheme="minorEastAsia"/>
          <w:sz w:val="24"/>
          <w:szCs w:val="24"/>
        </w:rPr>
        <w:t>其它</w:t>
      </w:r>
      <w:r>
        <w:rPr>
          <w:rFonts w:hint="eastAsia" w:asciiTheme="minorEastAsia" w:hAnsiTheme="minorEastAsia" w:eastAsiaTheme="minorEastAsia"/>
          <w:sz w:val="24"/>
          <w:szCs w:val="24"/>
        </w:rPr>
        <w:t>。（请应答人</w:t>
      </w:r>
      <w:r>
        <w:rPr>
          <w:rFonts w:asciiTheme="minorEastAsia" w:hAnsiTheme="minorEastAsia" w:eastAsiaTheme="minorEastAsia"/>
          <w:sz w:val="24"/>
          <w:szCs w:val="24"/>
        </w:rPr>
        <w:t>如实填写</w:t>
      </w:r>
      <w:r>
        <w:rPr>
          <w:rFonts w:hint="eastAsia" w:asciiTheme="minorEastAsia" w:hAnsiTheme="minorEastAsia" w:eastAsiaTheme="minorEastAsia"/>
          <w:sz w:val="24"/>
          <w:szCs w:val="24"/>
        </w:rPr>
        <w:t>具体</w:t>
      </w:r>
      <w:r>
        <w:rPr>
          <w:rFonts w:asciiTheme="minorEastAsia" w:hAnsiTheme="minorEastAsia" w:eastAsiaTheme="minorEastAsia"/>
          <w:sz w:val="24"/>
          <w:szCs w:val="24"/>
        </w:rPr>
        <w:t>发票种类</w:t>
      </w:r>
      <w:r>
        <w:rPr>
          <w:rFonts w:hint="eastAsia" w:asciiTheme="minorEastAsia" w:hAnsiTheme="minorEastAsia" w:eastAsiaTheme="minorEastAsia"/>
          <w:sz w:val="24"/>
          <w:szCs w:val="24"/>
        </w:rPr>
        <w:t>）</w:t>
      </w:r>
    </w:p>
    <w:p>
      <w:pPr>
        <w:pStyle w:val="39"/>
        <w:spacing w:line="276" w:lineRule="auto"/>
        <w:ind w:firstLine="0"/>
        <w:jc w:val="left"/>
        <w:rPr>
          <w:rFonts w:asciiTheme="minorEastAsia" w:hAnsiTheme="minorEastAsia" w:eastAsiaTheme="minorEastAsia"/>
          <w:sz w:val="24"/>
          <w:szCs w:val="24"/>
        </w:rPr>
      </w:pPr>
      <w:r>
        <w:rPr>
          <w:rFonts w:hint="eastAsia" w:asciiTheme="minorEastAsia" w:hAnsiTheme="minorEastAsia" w:eastAsiaTheme="minorEastAsia"/>
          <w:sz w:val="24"/>
          <w:szCs w:val="24"/>
        </w:rPr>
        <w:t>5、其它</w:t>
      </w:r>
      <w:r>
        <w:rPr>
          <w:rFonts w:asciiTheme="minorEastAsia" w:hAnsiTheme="minorEastAsia" w:eastAsiaTheme="minorEastAsia"/>
          <w:sz w:val="24"/>
          <w:szCs w:val="24"/>
        </w:rPr>
        <w:t>。应答人如有其它说明请补充。</w:t>
      </w:r>
    </w:p>
    <w:p>
      <w:pPr>
        <w:pStyle w:val="39"/>
        <w:spacing w:line="276" w:lineRule="auto"/>
        <w:ind w:firstLine="0"/>
        <w:jc w:val="left"/>
        <w:rPr>
          <w:rFonts w:asciiTheme="minorEastAsia" w:hAnsiTheme="minorEastAsia" w:eastAsiaTheme="minorEastAsia"/>
          <w:sz w:val="24"/>
          <w:szCs w:val="24"/>
        </w:rPr>
      </w:pPr>
      <w:r>
        <w:rPr>
          <w:rFonts w:hint="eastAsia" w:asciiTheme="minorEastAsia" w:hAnsiTheme="minorEastAsia" w:eastAsiaTheme="minorEastAsia"/>
          <w:sz w:val="24"/>
          <w:szCs w:val="24"/>
        </w:rPr>
        <w:t>6、应答人商务联系人姓名________电话_______________邮箱_______________</w:t>
      </w:r>
    </w:p>
    <w:p>
      <w:pPr>
        <w:pStyle w:val="39"/>
        <w:spacing w:line="360" w:lineRule="auto"/>
        <w:ind w:right="840" w:firstLine="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报价单位</w:t>
      </w:r>
      <w:r>
        <w:rPr>
          <w:rFonts w:asciiTheme="minorEastAsia" w:hAnsiTheme="minorEastAsia" w:eastAsiaTheme="minorEastAsia"/>
          <w:sz w:val="24"/>
          <w:szCs w:val="24"/>
        </w:rPr>
        <w:t>名称：***</w:t>
      </w:r>
      <w:r>
        <w:rPr>
          <w:rFonts w:hint="eastAsia" w:asciiTheme="minorEastAsia" w:hAnsiTheme="minorEastAsia" w:eastAsiaTheme="minorEastAsia"/>
          <w:sz w:val="24"/>
          <w:szCs w:val="24"/>
        </w:rPr>
        <w:t>（加盖</w:t>
      </w:r>
      <w:r>
        <w:rPr>
          <w:rFonts w:asciiTheme="minorEastAsia" w:hAnsiTheme="minorEastAsia" w:eastAsiaTheme="minorEastAsia"/>
          <w:sz w:val="24"/>
          <w:szCs w:val="24"/>
        </w:rPr>
        <w:t>公章</w:t>
      </w:r>
      <w:r>
        <w:rPr>
          <w:rFonts w:hint="eastAsia" w:asciiTheme="minorEastAsia" w:hAnsiTheme="minorEastAsia" w:eastAsiaTheme="minorEastAsia"/>
          <w:sz w:val="24"/>
          <w:szCs w:val="24"/>
        </w:rPr>
        <w:t>）</w:t>
      </w:r>
    </w:p>
    <w:p>
      <w:pPr>
        <w:pStyle w:val="39"/>
        <w:spacing w:line="360" w:lineRule="auto"/>
        <w:ind w:right="840" w:firstLine="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法人代表或其授权人（签字）：***</w:t>
      </w:r>
    </w:p>
    <w:p>
      <w:pPr>
        <w:pStyle w:val="39"/>
        <w:spacing w:line="360" w:lineRule="auto"/>
        <w:ind w:right="560" w:firstLine="9780" w:firstLineChars="4075"/>
        <w:rPr>
          <w:rFonts w:asciiTheme="minorEastAsia" w:hAnsiTheme="minorEastAsia" w:eastAsiaTheme="minorEastAsia"/>
          <w:sz w:val="24"/>
          <w:szCs w:val="24"/>
        </w:rPr>
      </w:pPr>
      <w:r>
        <w:rPr>
          <w:rFonts w:hint="eastAsia" w:asciiTheme="minorEastAsia" w:hAnsiTheme="minorEastAsia" w:eastAsiaTheme="minorEastAsia"/>
          <w:sz w:val="24"/>
          <w:szCs w:val="24"/>
        </w:rPr>
        <w:t>报价日期</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r>
        <w:rPr>
          <w:rFonts w:asciiTheme="minorEastAsia" w:hAnsiTheme="minorEastAsia" w:eastAsiaTheme="minorEastAsia"/>
          <w:sz w:val="24"/>
          <w:szCs w:val="24"/>
        </w:rPr>
        <w:t>***年**月**日</w:t>
      </w:r>
    </w:p>
    <w:p>
      <w:pPr>
        <w:outlineLvl w:val="1"/>
        <w:rPr>
          <w:rFonts w:ascii="黑体" w:hAnsi="黑体" w:eastAsia="黑体"/>
          <w:b/>
          <w:bCs/>
          <w:sz w:val="24"/>
          <w:szCs w:val="24"/>
        </w:rPr>
        <w:sectPr>
          <w:pgSz w:w="16840" w:h="11907" w:orient="landscape"/>
          <w:pgMar w:top="1349" w:right="1440" w:bottom="1538" w:left="1440" w:header="0" w:footer="921" w:gutter="0"/>
          <w:cols w:space="720" w:num="1"/>
        </w:sectPr>
      </w:pPr>
    </w:p>
    <w:p>
      <w:pPr>
        <w:outlineLvl w:val="1"/>
        <w:rPr>
          <w:rFonts w:ascii="黑体" w:hAnsi="黑体" w:eastAsia="黑体"/>
          <w:b/>
          <w:bCs/>
          <w:sz w:val="24"/>
          <w:szCs w:val="24"/>
        </w:rPr>
      </w:pPr>
      <w:r>
        <w:rPr>
          <w:rFonts w:hint="eastAsia" w:ascii="黑体" w:hAnsi="黑体" w:eastAsia="黑体"/>
          <w:b/>
          <w:bCs/>
          <w:sz w:val="24"/>
          <w:szCs w:val="24"/>
        </w:rPr>
        <w:t>附件</w:t>
      </w:r>
      <w:r>
        <w:rPr>
          <w:rFonts w:ascii="黑体" w:hAnsi="黑体" w:eastAsia="黑体"/>
          <w:b/>
          <w:bCs/>
          <w:sz w:val="24"/>
          <w:szCs w:val="24"/>
        </w:rPr>
        <w:t>4</w:t>
      </w:r>
      <w:r>
        <w:rPr>
          <w:rFonts w:hint="eastAsia" w:ascii="黑体" w:hAnsi="黑体" w:eastAsia="黑体"/>
          <w:b/>
          <w:bCs/>
          <w:sz w:val="24"/>
          <w:szCs w:val="24"/>
        </w:rPr>
        <w:t xml:space="preserve"> 商务格式</w:t>
      </w:r>
    </w:p>
    <w:p>
      <w:pPr>
        <w:pStyle w:val="4"/>
        <w:rPr>
          <w:b/>
          <w:bCs/>
          <w:lang w:eastAsia="zh-CN"/>
        </w:rPr>
      </w:pPr>
    </w:p>
    <w:p>
      <w:pPr>
        <w:outlineLvl w:val="2"/>
        <w:rPr>
          <w:rFonts w:ascii="黑体" w:hAnsi="黑体" w:eastAsia="黑体"/>
          <w:b/>
          <w:bCs/>
          <w:sz w:val="24"/>
          <w:szCs w:val="24"/>
        </w:rPr>
      </w:pPr>
      <w:r>
        <w:rPr>
          <w:rFonts w:hint="eastAsia" w:ascii="黑体" w:hAnsi="黑体" w:eastAsia="黑体"/>
          <w:b/>
          <w:bCs/>
          <w:sz w:val="24"/>
          <w:szCs w:val="24"/>
        </w:rPr>
        <w:t>（1）法定代表人（单位负责人）身份证明</w:t>
      </w:r>
    </w:p>
    <w:p>
      <w:pPr>
        <w:pStyle w:val="4"/>
        <w:ind w:left="782"/>
        <w:rPr>
          <w:lang w:eastAsia="zh-CN"/>
        </w:rPr>
      </w:pPr>
    </w:p>
    <w:p>
      <w:pPr>
        <w:pStyle w:val="10"/>
        <w:ind w:firstLine="648"/>
        <w:rPr>
          <w:rFonts w:ascii="微软雅黑" w:hAnsi="微软雅黑" w:eastAsia="微软雅黑"/>
          <w:b/>
          <w:spacing w:val="2"/>
          <w:sz w:val="32"/>
          <w:szCs w:val="32"/>
        </w:rPr>
      </w:pPr>
    </w:p>
    <w:p>
      <w:pPr>
        <w:pStyle w:val="10"/>
        <w:ind w:firstLine="648"/>
        <w:rPr>
          <w:rFonts w:ascii="微软雅黑" w:hAnsi="微软雅黑" w:eastAsia="微软雅黑"/>
          <w:b/>
          <w:spacing w:val="2"/>
          <w:sz w:val="32"/>
          <w:szCs w:val="32"/>
        </w:rPr>
      </w:pPr>
    </w:p>
    <w:p>
      <w:pPr>
        <w:spacing w:before="120" w:beforeLines="50" w:after="120" w:afterLines="50"/>
        <w:ind w:right="11"/>
        <w:jc w:val="center"/>
        <w:rPr>
          <w:rFonts w:ascii="微软雅黑" w:hAnsi="微软雅黑" w:eastAsia="微软雅黑"/>
          <w:b/>
          <w:sz w:val="32"/>
          <w:szCs w:val="32"/>
        </w:rPr>
      </w:pPr>
      <w:r>
        <w:rPr>
          <w:rFonts w:ascii="微软雅黑" w:hAnsi="微软雅黑" w:eastAsia="微软雅黑"/>
          <w:b/>
          <w:spacing w:val="2"/>
          <w:sz w:val="32"/>
          <w:szCs w:val="32"/>
        </w:rPr>
        <w:t>法定代表</w:t>
      </w:r>
      <w:r>
        <w:rPr>
          <w:rFonts w:ascii="微软雅黑" w:hAnsi="微软雅黑" w:eastAsia="微软雅黑"/>
          <w:b/>
          <w:sz w:val="32"/>
          <w:szCs w:val="32"/>
        </w:rPr>
        <w:t>人</w:t>
      </w:r>
      <w:r>
        <w:rPr>
          <w:rFonts w:ascii="微软雅黑" w:hAnsi="微软雅黑" w:eastAsia="微软雅黑"/>
          <w:b/>
          <w:spacing w:val="2"/>
          <w:sz w:val="32"/>
          <w:szCs w:val="32"/>
        </w:rPr>
        <w:t>（单位负责人</w:t>
      </w:r>
      <w:r>
        <w:rPr>
          <w:rFonts w:ascii="微软雅黑" w:hAnsi="微软雅黑" w:eastAsia="微软雅黑"/>
          <w:b/>
          <w:sz w:val="32"/>
          <w:szCs w:val="32"/>
        </w:rPr>
        <w:t>）</w:t>
      </w:r>
      <w:r>
        <w:rPr>
          <w:rFonts w:ascii="微软雅黑" w:hAnsi="微软雅黑" w:eastAsia="微软雅黑"/>
          <w:b/>
          <w:spacing w:val="2"/>
          <w:sz w:val="32"/>
          <w:szCs w:val="32"/>
        </w:rPr>
        <w:t>身份证</w:t>
      </w:r>
      <w:r>
        <w:rPr>
          <w:rFonts w:ascii="微软雅黑" w:hAnsi="微软雅黑" w:eastAsia="微软雅黑"/>
          <w:b/>
          <w:sz w:val="32"/>
          <w:szCs w:val="32"/>
        </w:rPr>
        <w:t>明</w:t>
      </w:r>
    </w:p>
    <w:p>
      <w:pPr>
        <w:tabs>
          <w:tab w:val="left" w:pos="142"/>
        </w:tabs>
        <w:spacing w:line="200" w:lineRule="exact"/>
        <w:ind w:right="11"/>
        <w:jc w:val="center"/>
        <w:rPr>
          <w:rFonts w:ascii="微软雅黑" w:hAnsi="微软雅黑" w:eastAsia="微软雅黑"/>
          <w:sz w:val="20"/>
          <w:szCs w:val="20"/>
        </w:rPr>
      </w:pPr>
    </w:p>
    <w:p>
      <w:pPr>
        <w:tabs>
          <w:tab w:val="left" w:pos="142"/>
          <w:tab w:val="left" w:pos="3880"/>
        </w:tabs>
        <w:spacing w:before="36"/>
        <w:ind w:left="780" w:right="11" w:firstLine="420"/>
        <w:jc w:val="left"/>
        <w:rPr>
          <w:rFonts w:ascii="微软雅黑" w:hAnsi="微软雅黑" w:eastAsia="微软雅黑"/>
          <w:kern w:val="0"/>
          <w:szCs w:val="21"/>
        </w:rPr>
      </w:pPr>
    </w:p>
    <w:p>
      <w:pPr>
        <w:tabs>
          <w:tab w:val="left" w:pos="142"/>
          <w:tab w:val="left" w:pos="3880"/>
        </w:tabs>
        <w:spacing w:before="36"/>
        <w:ind w:left="780" w:right="11" w:firstLine="420"/>
        <w:jc w:val="left"/>
        <w:rPr>
          <w:rFonts w:ascii="微软雅黑" w:hAnsi="微软雅黑" w:eastAsia="微软雅黑"/>
          <w:kern w:val="0"/>
          <w:szCs w:val="21"/>
        </w:rPr>
      </w:pPr>
    </w:p>
    <w:p>
      <w:pPr>
        <w:tabs>
          <w:tab w:val="left" w:pos="142"/>
          <w:tab w:val="left" w:pos="3880"/>
        </w:tabs>
        <w:spacing w:before="36"/>
        <w:ind w:left="780" w:right="11" w:firstLine="480"/>
        <w:jc w:val="left"/>
        <w:rPr>
          <w:rFonts w:ascii="微软雅黑" w:hAnsi="微软雅黑" w:eastAsia="微软雅黑"/>
          <w:kern w:val="0"/>
          <w:sz w:val="24"/>
          <w:szCs w:val="24"/>
        </w:rPr>
      </w:pPr>
      <w:r>
        <w:rPr>
          <w:rFonts w:hint="eastAsia" w:ascii="微软雅黑" w:hAnsi="微软雅黑" w:eastAsia="微软雅黑"/>
          <w:kern w:val="0"/>
          <w:sz w:val="24"/>
          <w:szCs w:val="24"/>
        </w:rPr>
        <w:t>应答人</w:t>
      </w:r>
      <w:r>
        <w:rPr>
          <w:rFonts w:ascii="微软雅黑" w:hAnsi="微软雅黑" w:eastAsia="微软雅黑"/>
          <w:kern w:val="0"/>
          <w:sz w:val="24"/>
          <w:szCs w:val="24"/>
        </w:rPr>
        <w:t>名</w:t>
      </w:r>
      <w:r>
        <w:rPr>
          <w:rFonts w:ascii="微软雅黑" w:hAnsi="微软雅黑" w:eastAsia="微软雅黑"/>
          <w:spacing w:val="-3"/>
          <w:kern w:val="0"/>
          <w:sz w:val="24"/>
          <w:szCs w:val="24"/>
        </w:rPr>
        <w:t>称</w:t>
      </w:r>
      <w:r>
        <w:rPr>
          <w:rFonts w:ascii="微软雅黑" w:hAnsi="微软雅黑" w:eastAsia="微软雅黑"/>
          <w:spacing w:val="-1"/>
          <w:kern w:val="0"/>
          <w:sz w:val="24"/>
          <w:szCs w:val="24"/>
        </w:rPr>
        <w:t>：</w:t>
      </w:r>
      <w:r>
        <w:rPr>
          <w:rFonts w:ascii="微软雅黑" w:hAnsi="微软雅黑" w:eastAsia="微软雅黑"/>
          <w:w w:val="225"/>
          <w:kern w:val="0"/>
          <w:sz w:val="24"/>
          <w:szCs w:val="24"/>
          <w:u w:val="single" w:color="000000"/>
        </w:rPr>
        <w:t xml:space="preserve"> </w:t>
      </w:r>
      <w:r>
        <w:rPr>
          <w:rFonts w:ascii="微软雅黑" w:hAnsi="微软雅黑" w:eastAsia="微软雅黑"/>
          <w:kern w:val="0"/>
          <w:sz w:val="24"/>
          <w:szCs w:val="24"/>
          <w:u w:val="single" w:color="000000"/>
        </w:rPr>
        <w:tab/>
      </w:r>
    </w:p>
    <w:p>
      <w:pPr>
        <w:tabs>
          <w:tab w:val="left" w:pos="142"/>
          <w:tab w:val="left" w:pos="2412"/>
          <w:tab w:val="left" w:pos="3883"/>
          <w:tab w:val="left" w:pos="5352"/>
          <w:tab w:val="left" w:pos="6821"/>
        </w:tabs>
        <w:spacing w:before="36"/>
        <w:ind w:left="780" w:right="11" w:firstLine="480"/>
        <w:jc w:val="left"/>
        <w:rPr>
          <w:rFonts w:ascii="微软雅黑" w:hAnsi="微软雅黑" w:eastAsia="微软雅黑"/>
          <w:kern w:val="0"/>
          <w:sz w:val="24"/>
          <w:szCs w:val="24"/>
        </w:rPr>
      </w:pPr>
      <w:r>
        <w:rPr>
          <w:rFonts w:ascii="微软雅黑" w:hAnsi="微软雅黑" w:eastAsia="微软雅黑"/>
          <w:kern w:val="0"/>
          <w:sz w:val="24"/>
          <w:szCs w:val="24"/>
        </w:rPr>
        <w:t>姓名</w:t>
      </w:r>
      <w:r>
        <w:rPr>
          <w:rFonts w:ascii="微软雅黑" w:hAnsi="微软雅黑" w:eastAsia="微软雅黑"/>
          <w:spacing w:val="-3"/>
          <w:kern w:val="0"/>
          <w:sz w:val="24"/>
          <w:szCs w:val="24"/>
        </w:rPr>
        <w:t>：</w:t>
      </w:r>
      <w:r>
        <w:rPr>
          <w:rFonts w:ascii="微软雅黑" w:hAnsi="微软雅黑" w:eastAsia="微软雅黑"/>
          <w:spacing w:val="-3"/>
          <w:kern w:val="0"/>
          <w:sz w:val="24"/>
          <w:szCs w:val="24"/>
          <w:u w:val="single" w:color="000000"/>
        </w:rPr>
        <w:tab/>
      </w:r>
      <w:r>
        <w:rPr>
          <w:rFonts w:ascii="微软雅黑" w:hAnsi="微软雅黑" w:eastAsia="微软雅黑"/>
          <w:kern w:val="0"/>
          <w:sz w:val="24"/>
          <w:szCs w:val="24"/>
        </w:rPr>
        <w:t>性别</w:t>
      </w:r>
      <w:r>
        <w:rPr>
          <w:rFonts w:ascii="微软雅黑" w:hAnsi="微软雅黑" w:eastAsia="微软雅黑"/>
          <w:spacing w:val="-3"/>
          <w:kern w:val="0"/>
          <w:sz w:val="24"/>
          <w:szCs w:val="24"/>
        </w:rPr>
        <w:t>：</w:t>
      </w:r>
      <w:r>
        <w:rPr>
          <w:rFonts w:ascii="微软雅黑" w:hAnsi="微软雅黑" w:eastAsia="微软雅黑"/>
          <w:spacing w:val="-3"/>
          <w:kern w:val="0"/>
          <w:sz w:val="24"/>
          <w:szCs w:val="24"/>
          <w:u w:val="single" w:color="000000"/>
        </w:rPr>
        <w:tab/>
      </w:r>
      <w:r>
        <w:rPr>
          <w:rFonts w:ascii="微软雅黑" w:hAnsi="微软雅黑" w:eastAsia="微软雅黑"/>
          <w:kern w:val="0"/>
          <w:sz w:val="24"/>
          <w:szCs w:val="24"/>
        </w:rPr>
        <w:t>年</w:t>
      </w:r>
      <w:r>
        <w:rPr>
          <w:rFonts w:ascii="微软雅黑" w:hAnsi="微软雅黑" w:eastAsia="微软雅黑"/>
          <w:spacing w:val="-3"/>
          <w:kern w:val="0"/>
          <w:sz w:val="24"/>
          <w:szCs w:val="24"/>
        </w:rPr>
        <w:t>龄</w:t>
      </w:r>
      <w:r>
        <w:rPr>
          <w:rFonts w:ascii="微软雅黑" w:hAnsi="微软雅黑" w:eastAsia="微软雅黑"/>
          <w:spacing w:val="-1"/>
          <w:kern w:val="0"/>
          <w:sz w:val="24"/>
          <w:szCs w:val="24"/>
        </w:rPr>
        <w:t>：</w:t>
      </w:r>
      <w:r>
        <w:rPr>
          <w:rFonts w:ascii="微软雅黑" w:hAnsi="微软雅黑" w:eastAsia="微软雅黑"/>
          <w:spacing w:val="-1"/>
          <w:kern w:val="0"/>
          <w:sz w:val="24"/>
          <w:szCs w:val="24"/>
          <w:u w:val="single" w:color="000000"/>
        </w:rPr>
        <w:tab/>
      </w:r>
      <w:r>
        <w:rPr>
          <w:rFonts w:ascii="微软雅黑" w:hAnsi="微软雅黑" w:eastAsia="微软雅黑"/>
          <w:kern w:val="0"/>
          <w:sz w:val="24"/>
          <w:szCs w:val="24"/>
        </w:rPr>
        <w:t>职</w:t>
      </w:r>
      <w:r>
        <w:rPr>
          <w:rFonts w:ascii="微软雅黑" w:hAnsi="微软雅黑" w:eastAsia="微软雅黑"/>
          <w:spacing w:val="-3"/>
          <w:kern w:val="0"/>
          <w:sz w:val="24"/>
          <w:szCs w:val="24"/>
        </w:rPr>
        <w:t>务</w:t>
      </w:r>
      <w:r>
        <w:rPr>
          <w:rFonts w:ascii="微软雅黑" w:hAnsi="微软雅黑" w:eastAsia="微软雅黑"/>
          <w:spacing w:val="-1"/>
          <w:kern w:val="0"/>
          <w:sz w:val="24"/>
          <w:szCs w:val="24"/>
        </w:rPr>
        <w:t>：</w:t>
      </w:r>
      <w:r>
        <w:rPr>
          <w:rFonts w:ascii="微软雅黑" w:hAnsi="微软雅黑" w:eastAsia="微软雅黑"/>
          <w:w w:val="225"/>
          <w:kern w:val="0"/>
          <w:sz w:val="24"/>
          <w:szCs w:val="24"/>
          <w:u w:val="single" w:color="000000"/>
        </w:rPr>
        <w:t xml:space="preserve"> </w:t>
      </w:r>
      <w:r>
        <w:rPr>
          <w:rFonts w:ascii="微软雅黑" w:hAnsi="微软雅黑" w:eastAsia="微软雅黑"/>
          <w:kern w:val="0"/>
          <w:sz w:val="24"/>
          <w:szCs w:val="24"/>
          <w:u w:val="single" w:color="000000"/>
        </w:rPr>
        <w:tab/>
      </w:r>
    </w:p>
    <w:p>
      <w:pPr>
        <w:tabs>
          <w:tab w:val="left" w:pos="142"/>
          <w:tab w:val="left" w:pos="2831"/>
        </w:tabs>
        <w:spacing w:before="36"/>
        <w:ind w:left="780" w:right="11" w:firstLine="476"/>
        <w:jc w:val="left"/>
        <w:rPr>
          <w:rFonts w:ascii="微软雅黑" w:hAnsi="微软雅黑" w:eastAsia="微软雅黑"/>
          <w:kern w:val="0"/>
          <w:sz w:val="24"/>
          <w:szCs w:val="24"/>
        </w:rPr>
      </w:pPr>
      <w:r>
        <w:rPr>
          <w:rFonts w:ascii="微软雅黑" w:hAnsi="微软雅黑" w:eastAsia="微软雅黑"/>
          <w:spacing w:val="-1"/>
          <w:kern w:val="0"/>
          <w:sz w:val="24"/>
          <w:szCs w:val="24"/>
        </w:rPr>
        <w:t>系</w:t>
      </w:r>
      <w:r>
        <w:rPr>
          <w:rFonts w:ascii="微软雅黑" w:hAnsi="微软雅黑" w:eastAsia="微软雅黑"/>
          <w:spacing w:val="-1"/>
          <w:kern w:val="0"/>
          <w:sz w:val="24"/>
          <w:szCs w:val="24"/>
          <w:u w:val="single" w:color="000000"/>
        </w:rPr>
        <w:tab/>
      </w:r>
      <w:r>
        <w:rPr>
          <w:rFonts w:ascii="微软雅黑" w:hAnsi="微软雅黑" w:eastAsia="微软雅黑"/>
          <w:spacing w:val="-3"/>
          <w:kern w:val="0"/>
          <w:sz w:val="24"/>
          <w:szCs w:val="24"/>
        </w:rPr>
        <w:t>（</w:t>
      </w:r>
      <w:r>
        <w:rPr>
          <w:rFonts w:hint="eastAsia" w:ascii="微软雅黑" w:hAnsi="微软雅黑" w:eastAsia="微软雅黑"/>
          <w:kern w:val="0"/>
          <w:sz w:val="24"/>
          <w:szCs w:val="24"/>
        </w:rPr>
        <w:t>应答人</w:t>
      </w:r>
      <w:r>
        <w:rPr>
          <w:rFonts w:ascii="微软雅黑" w:hAnsi="微软雅黑" w:eastAsia="微软雅黑"/>
          <w:spacing w:val="-3"/>
          <w:kern w:val="0"/>
          <w:sz w:val="24"/>
          <w:szCs w:val="24"/>
        </w:rPr>
        <w:t>名</w:t>
      </w:r>
      <w:r>
        <w:rPr>
          <w:rFonts w:ascii="微软雅黑" w:hAnsi="微软雅黑" w:eastAsia="微软雅黑"/>
          <w:kern w:val="0"/>
          <w:sz w:val="24"/>
          <w:szCs w:val="24"/>
        </w:rPr>
        <w:t>称</w:t>
      </w:r>
      <w:r>
        <w:rPr>
          <w:rFonts w:ascii="微软雅黑" w:hAnsi="微软雅黑" w:eastAsia="微软雅黑"/>
          <w:spacing w:val="-3"/>
          <w:kern w:val="0"/>
          <w:sz w:val="24"/>
          <w:szCs w:val="24"/>
        </w:rPr>
        <w:t>）</w:t>
      </w:r>
      <w:r>
        <w:rPr>
          <w:rFonts w:ascii="微软雅黑" w:hAnsi="微软雅黑" w:eastAsia="微软雅黑"/>
          <w:kern w:val="0"/>
          <w:sz w:val="24"/>
          <w:szCs w:val="24"/>
        </w:rPr>
        <w:t>的</w:t>
      </w:r>
      <w:r>
        <w:rPr>
          <w:rFonts w:ascii="微软雅黑" w:hAnsi="微软雅黑" w:eastAsia="微软雅黑"/>
          <w:spacing w:val="-3"/>
          <w:kern w:val="0"/>
          <w:sz w:val="24"/>
          <w:szCs w:val="24"/>
        </w:rPr>
        <w:t>法定</w:t>
      </w:r>
      <w:r>
        <w:rPr>
          <w:rFonts w:ascii="微软雅黑" w:hAnsi="微软雅黑" w:eastAsia="微软雅黑"/>
          <w:kern w:val="0"/>
          <w:sz w:val="24"/>
          <w:szCs w:val="24"/>
        </w:rPr>
        <w:t>代表</w:t>
      </w:r>
      <w:r>
        <w:rPr>
          <w:rFonts w:ascii="微软雅黑" w:hAnsi="微软雅黑" w:eastAsia="微软雅黑"/>
          <w:spacing w:val="-3"/>
          <w:kern w:val="0"/>
          <w:sz w:val="24"/>
          <w:szCs w:val="24"/>
        </w:rPr>
        <w:t>人</w:t>
      </w:r>
      <w:r>
        <w:rPr>
          <w:rFonts w:ascii="微软雅黑" w:hAnsi="微软雅黑" w:eastAsia="微软雅黑"/>
          <w:kern w:val="0"/>
          <w:sz w:val="24"/>
          <w:szCs w:val="24"/>
        </w:rPr>
        <w:t>（</w:t>
      </w:r>
      <w:r>
        <w:rPr>
          <w:rFonts w:ascii="微软雅黑" w:hAnsi="微软雅黑" w:eastAsia="微软雅黑"/>
          <w:spacing w:val="-3"/>
          <w:kern w:val="0"/>
          <w:sz w:val="24"/>
          <w:szCs w:val="24"/>
        </w:rPr>
        <w:t>单</w:t>
      </w:r>
      <w:r>
        <w:rPr>
          <w:rFonts w:ascii="微软雅黑" w:hAnsi="微软雅黑" w:eastAsia="微软雅黑"/>
          <w:kern w:val="0"/>
          <w:sz w:val="24"/>
          <w:szCs w:val="24"/>
        </w:rPr>
        <w:t>位</w:t>
      </w:r>
      <w:r>
        <w:rPr>
          <w:rFonts w:ascii="微软雅黑" w:hAnsi="微软雅黑" w:eastAsia="微软雅黑"/>
          <w:spacing w:val="-3"/>
          <w:kern w:val="0"/>
          <w:sz w:val="24"/>
          <w:szCs w:val="24"/>
        </w:rPr>
        <w:t>负</w:t>
      </w:r>
      <w:r>
        <w:rPr>
          <w:rFonts w:ascii="微软雅黑" w:hAnsi="微软雅黑" w:eastAsia="微软雅黑"/>
          <w:kern w:val="0"/>
          <w:sz w:val="24"/>
          <w:szCs w:val="24"/>
        </w:rPr>
        <w:t>责</w:t>
      </w:r>
      <w:r>
        <w:rPr>
          <w:rFonts w:ascii="微软雅黑" w:hAnsi="微软雅黑" w:eastAsia="微软雅黑"/>
          <w:spacing w:val="-3"/>
          <w:kern w:val="0"/>
          <w:sz w:val="24"/>
          <w:szCs w:val="24"/>
        </w:rPr>
        <w:t>人</w:t>
      </w:r>
      <w:r>
        <w:rPr>
          <w:rFonts w:ascii="微软雅黑" w:hAnsi="微软雅黑" w:eastAsia="微软雅黑"/>
          <w:spacing w:val="-106"/>
          <w:kern w:val="0"/>
          <w:sz w:val="24"/>
          <w:szCs w:val="24"/>
        </w:rPr>
        <w:t>）</w:t>
      </w:r>
      <w:r>
        <w:rPr>
          <w:rFonts w:ascii="微软雅黑" w:hAnsi="微软雅黑" w:eastAsia="微软雅黑"/>
          <w:kern w:val="0"/>
          <w:sz w:val="24"/>
          <w:szCs w:val="24"/>
        </w:rPr>
        <w:t>。</w:t>
      </w:r>
    </w:p>
    <w:p>
      <w:pPr>
        <w:tabs>
          <w:tab w:val="left" w:pos="142"/>
        </w:tabs>
        <w:spacing w:before="36"/>
        <w:ind w:left="780" w:right="11" w:firstLine="480"/>
        <w:jc w:val="left"/>
        <w:rPr>
          <w:rFonts w:ascii="微软雅黑" w:hAnsi="微软雅黑" w:eastAsia="微软雅黑"/>
          <w:kern w:val="0"/>
          <w:sz w:val="24"/>
          <w:szCs w:val="24"/>
        </w:rPr>
      </w:pPr>
      <w:r>
        <w:rPr>
          <w:rFonts w:ascii="微软雅黑" w:hAnsi="微软雅黑" w:eastAsia="微软雅黑"/>
          <w:kern w:val="0"/>
          <w:sz w:val="24"/>
          <w:szCs w:val="24"/>
        </w:rPr>
        <w:t>特此</w:t>
      </w:r>
      <w:r>
        <w:rPr>
          <w:rFonts w:ascii="微软雅黑" w:hAnsi="微软雅黑" w:eastAsia="微软雅黑"/>
          <w:spacing w:val="-3"/>
          <w:kern w:val="0"/>
          <w:sz w:val="24"/>
          <w:szCs w:val="24"/>
        </w:rPr>
        <w:t>证</w:t>
      </w:r>
      <w:r>
        <w:rPr>
          <w:rFonts w:ascii="微软雅黑" w:hAnsi="微软雅黑" w:eastAsia="微软雅黑"/>
          <w:kern w:val="0"/>
          <w:sz w:val="24"/>
          <w:szCs w:val="24"/>
        </w:rPr>
        <w:t>明。</w:t>
      </w:r>
    </w:p>
    <w:p>
      <w:pPr>
        <w:tabs>
          <w:tab w:val="left" w:pos="142"/>
        </w:tabs>
        <w:spacing w:before="36"/>
        <w:ind w:left="780" w:right="11" w:firstLine="480"/>
        <w:jc w:val="left"/>
        <w:rPr>
          <w:rFonts w:ascii="微软雅黑" w:hAnsi="微软雅黑" w:eastAsia="微软雅黑"/>
          <w:kern w:val="0"/>
          <w:sz w:val="24"/>
          <w:szCs w:val="24"/>
        </w:rPr>
      </w:pPr>
    </w:p>
    <w:p>
      <w:pPr>
        <w:tabs>
          <w:tab w:val="left" w:pos="142"/>
        </w:tabs>
        <w:spacing w:before="36"/>
        <w:ind w:left="780" w:right="11" w:firstLine="480"/>
        <w:jc w:val="left"/>
        <w:rPr>
          <w:rFonts w:ascii="微软雅黑" w:hAnsi="微软雅黑" w:eastAsia="微软雅黑"/>
          <w:kern w:val="0"/>
          <w:sz w:val="24"/>
          <w:szCs w:val="24"/>
          <w:highlight w:val="cyan"/>
        </w:rPr>
      </w:pPr>
      <w:r>
        <w:rPr>
          <w:rFonts w:ascii="微软雅黑" w:hAnsi="微软雅黑" w:eastAsia="微软雅黑"/>
          <w:kern w:val="0"/>
          <w:sz w:val="24"/>
          <w:szCs w:val="24"/>
          <w:highlight w:val="cyan"/>
        </w:rPr>
        <w:t>附：</w:t>
      </w:r>
      <w:r>
        <w:rPr>
          <w:rFonts w:ascii="微软雅黑" w:hAnsi="微软雅黑" w:eastAsia="微软雅黑"/>
          <w:spacing w:val="-3"/>
          <w:kern w:val="0"/>
          <w:sz w:val="24"/>
          <w:szCs w:val="24"/>
          <w:highlight w:val="cyan"/>
        </w:rPr>
        <w:t>法</w:t>
      </w:r>
      <w:r>
        <w:rPr>
          <w:rFonts w:ascii="微软雅黑" w:hAnsi="微软雅黑" w:eastAsia="微软雅黑"/>
          <w:kern w:val="0"/>
          <w:sz w:val="24"/>
          <w:szCs w:val="24"/>
          <w:highlight w:val="cyan"/>
        </w:rPr>
        <w:t>定</w:t>
      </w:r>
      <w:r>
        <w:rPr>
          <w:rFonts w:ascii="微软雅黑" w:hAnsi="微软雅黑" w:eastAsia="微软雅黑"/>
          <w:spacing w:val="-3"/>
          <w:kern w:val="0"/>
          <w:sz w:val="24"/>
          <w:szCs w:val="24"/>
          <w:highlight w:val="cyan"/>
        </w:rPr>
        <w:t>代</w:t>
      </w:r>
      <w:r>
        <w:rPr>
          <w:rFonts w:ascii="微软雅黑" w:hAnsi="微软雅黑" w:eastAsia="微软雅黑"/>
          <w:kern w:val="0"/>
          <w:sz w:val="24"/>
          <w:szCs w:val="24"/>
          <w:highlight w:val="cyan"/>
        </w:rPr>
        <w:t>表</w:t>
      </w:r>
      <w:r>
        <w:rPr>
          <w:rFonts w:ascii="微软雅黑" w:hAnsi="微软雅黑" w:eastAsia="微软雅黑"/>
          <w:spacing w:val="-3"/>
          <w:kern w:val="0"/>
          <w:sz w:val="24"/>
          <w:szCs w:val="24"/>
          <w:highlight w:val="cyan"/>
        </w:rPr>
        <w:t>人</w:t>
      </w:r>
      <w:r>
        <w:rPr>
          <w:rFonts w:ascii="微软雅黑" w:hAnsi="微软雅黑" w:eastAsia="微软雅黑"/>
          <w:kern w:val="0"/>
          <w:sz w:val="24"/>
          <w:szCs w:val="24"/>
          <w:highlight w:val="cyan"/>
        </w:rPr>
        <w:t>（</w:t>
      </w:r>
      <w:r>
        <w:rPr>
          <w:rFonts w:ascii="微软雅黑" w:hAnsi="微软雅黑" w:eastAsia="微软雅黑"/>
          <w:spacing w:val="-3"/>
          <w:kern w:val="0"/>
          <w:sz w:val="24"/>
          <w:szCs w:val="24"/>
          <w:highlight w:val="cyan"/>
        </w:rPr>
        <w:t>单</w:t>
      </w:r>
      <w:r>
        <w:rPr>
          <w:rFonts w:ascii="微软雅黑" w:hAnsi="微软雅黑" w:eastAsia="微软雅黑"/>
          <w:kern w:val="0"/>
          <w:sz w:val="24"/>
          <w:szCs w:val="24"/>
          <w:highlight w:val="cyan"/>
        </w:rPr>
        <w:t>位</w:t>
      </w:r>
      <w:r>
        <w:rPr>
          <w:rFonts w:ascii="微软雅黑" w:hAnsi="微软雅黑" w:eastAsia="微软雅黑"/>
          <w:spacing w:val="-3"/>
          <w:kern w:val="0"/>
          <w:sz w:val="24"/>
          <w:szCs w:val="24"/>
          <w:highlight w:val="cyan"/>
        </w:rPr>
        <w:t>负</w:t>
      </w:r>
      <w:r>
        <w:rPr>
          <w:rFonts w:ascii="微软雅黑" w:hAnsi="微软雅黑" w:eastAsia="微软雅黑"/>
          <w:kern w:val="0"/>
          <w:sz w:val="24"/>
          <w:szCs w:val="24"/>
          <w:highlight w:val="cyan"/>
        </w:rPr>
        <w:t>责人</w:t>
      </w:r>
      <w:r>
        <w:rPr>
          <w:rFonts w:ascii="微软雅黑" w:hAnsi="微软雅黑" w:eastAsia="微软雅黑"/>
          <w:spacing w:val="-3"/>
          <w:kern w:val="0"/>
          <w:sz w:val="24"/>
          <w:szCs w:val="24"/>
          <w:highlight w:val="cyan"/>
        </w:rPr>
        <w:t>）</w:t>
      </w:r>
      <w:r>
        <w:rPr>
          <w:rFonts w:ascii="微软雅黑" w:hAnsi="微软雅黑" w:eastAsia="微软雅黑"/>
          <w:kern w:val="0"/>
          <w:sz w:val="24"/>
          <w:szCs w:val="24"/>
          <w:highlight w:val="cyan"/>
        </w:rPr>
        <w:t>身</w:t>
      </w:r>
      <w:r>
        <w:rPr>
          <w:rFonts w:ascii="微软雅黑" w:hAnsi="微软雅黑" w:eastAsia="微软雅黑"/>
          <w:spacing w:val="-3"/>
          <w:kern w:val="0"/>
          <w:sz w:val="24"/>
          <w:szCs w:val="24"/>
          <w:highlight w:val="cyan"/>
        </w:rPr>
        <w:t>份</w:t>
      </w:r>
      <w:r>
        <w:rPr>
          <w:rFonts w:ascii="微软雅黑" w:hAnsi="微软雅黑" w:eastAsia="微软雅黑"/>
          <w:kern w:val="0"/>
          <w:sz w:val="24"/>
          <w:szCs w:val="24"/>
          <w:highlight w:val="cyan"/>
        </w:rPr>
        <w:t>证</w:t>
      </w:r>
      <w:r>
        <w:rPr>
          <w:rFonts w:ascii="微软雅黑" w:hAnsi="微软雅黑" w:eastAsia="微软雅黑"/>
          <w:spacing w:val="-3"/>
          <w:kern w:val="0"/>
          <w:sz w:val="24"/>
          <w:szCs w:val="24"/>
          <w:highlight w:val="cyan"/>
        </w:rPr>
        <w:t>复</w:t>
      </w:r>
      <w:r>
        <w:rPr>
          <w:rFonts w:ascii="微软雅黑" w:hAnsi="微软雅黑" w:eastAsia="微软雅黑"/>
          <w:kern w:val="0"/>
          <w:sz w:val="24"/>
          <w:szCs w:val="24"/>
          <w:highlight w:val="cyan"/>
        </w:rPr>
        <w:t>印</w:t>
      </w:r>
      <w:r>
        <w:rPr>
          <w:rFonts w:ascii="微软雅黑" w:hAnsi="微软雅黑" w:eastAsia="微软雅黑"/>
          <w:spacing w:val="-3"/>
          <w:kern w:val="0"/>
          <w:sz w:val="24"/>
          <w:szCs w:val="24"/>
          <w:highlight w:val="cyan"/>
        </w:rPr>
        <w:t>件</w:t>
      </w:r>
      <w:r>
        <w:rPr>
          <w:rFonts w:ascii="微软雅黑" w:hAnsi="微软雅黑" w:eastAsia="微软雅黑"/>
          <w:kern w:val="0"/>
          <w:sz w:val="24"/>
          <w:szCs w:val="24"/>
          <w:highlight w:val="cyan"/>
        </w:rPr>
        <w:t xml:space="preserve">。 </w:t>
      </w:r>
    </w:p>
    <w:p>
      <w:pPr>
        <w:tabs>
          <w:tab w:val="left" w:pos="142"/>
        </w:tabs>
        <w:spacing w:before="36"/>
        <w:ind w:left="780" w:right="11" w:firstLine="480"/>
        <w:jc w:val="left"/>
        <w:rPr>
          <w:rFonts w:ascii="微软雅黑" w:hAnsi="微软雅黑" w:eastAsia="微软雅黑"/>
          <w:kern w:val="0"/>
          <w:sz w:val="24"/>
          <w:szCs w:val="24"/>
        </w:rPr>
      </w:pPr>
    </w:p>
    <w:p>
      <w:pPr>
        <w:tabs>
          <w:tab w:val="left" w:pos="142"/>
        </w:tabs>
        <w:spacing w:before="36"/>
        <w:ind w:left="780" w:right="11" w:firstLine="480"/>
        <w:jc w:val="left"/>
        <w:rPr>
          <w:rFonts w:ascii="微软雅黑" w:hAnsi="微软雅黑" w:eastAsia="微软雅黑"/>
          <w:kern w:val="0"/>
          <w:sz w:val="24"/>
          <w:szCs w:val="24"/>
        </w:rPr>
      </w:pPr>
      <w:r>
        <w:rPr>
          <w:rFonts w:ascii="微软雅黑" w:hAnsi="微软雅黑" w:eastAsia="微软雅黑"/>
          <w:kern w:val="0"/>
          <w:sz w:val="24"/>
          <w:szCs w:val="24"/>
        </w:rPr>
        <w:t>注：</w:t>
      </w:r>
      <w:r>
        <w:rPr>
          <w:rFonts w:ascii="微软雅黑" w:hAnsi="微软雅黑" w:eastAsia="微软雅黑"/>
          <w:spacing w:val="-3"/>
          <w:kern w:val="0"/>
          <w:sz w:val="24"/>
          <w:szCs w:val="24"/>
        </w:rPr>
        <w:t>本</w:t>
      </w:r>
      <w:r>
        <w:rPr>
          <w:rFonts w:ascii="微软雅黑" w:hAnsi="微软雅黑" w:eastAsia="微软雅黑"/>
          <w:kern w:val="0"/>
          <w:sz w:val="24"/>
          <w:szCs w:val="24"/>
        </w:rPr>
        <w:t>身</w:t>
      </w:r>
      <w:r>
        <w:rPr>
          <w:rFonts w:ascii="微软雅黑" w:hAnsi="微软雅黑" w:eastAsia="微软雅黑"/>
          <w:spacing w:val="-3"/>
          <w:kern w:val="0"/>
          <w:sz w:val="24"/>
          <w:szCs w:val="24"/>
        </w:rPr>
        <w:t>份</w:t>
      </w:r>
      <w:r>
        <w:rPr>
          <w:rFonts w:ascii="微软雅黑" w:hAnsi="微软雅黑" w:eastAsia="微软雅黑"/>
          <w:kern w:val="0"/>
          <w:sz w:val="24"/>
          <w:szCs w:val="24"/>
        </w:rPr>
        <w:t>证</w:t>
      </w:r>
      <w:r>
        <w:rPr>
          <w:rFonts w:ascii="微软雅黑" w:hAnsi="微软雅黑" w:eastAsia="微软雅黑"/>
          <w:spacing w:val="-3"/>
          <w:kern w:val="0"/>
          <w:sz w:val="24"/>
          <w:szCs w:val="24"/>
        </w:rPr>
        <w:t>明</w:t>
      </w:r>
      <w:r>
        <w:rPr>
          <w:rFonts w:ascii="微软雅黑" w:hAnsi="微软雅黑" w:eastAsia="微软雅黑"/>
          <w:kern w:val="0"/>
          <w:sz w:val="24"/>
          <w:szCs w:val="24"/>
        </w:rPr>
        <w:t>需</w:t>
      </w:r>
      <w:r>
        <w:rPr>
          <w:rFonts w:ascii="微软雅黑" w:hAnsi="微软雅黑" w:eastAsia="微软雅黑"/>
          <w:spacing w:val="-3"/>
          <w:kern w:val="0"/>
          <w:sz w:val="24"/>
          <w:szCs w:val="24"/>
        </w:rPr>
        <w:t>由</w:t>
      </w:r>
      <w:r>
        <w:rPr>
          <w:rFonts w:hint="eastAsia" w:ascii="微软雅黑" w:hAnsi="微软雅黑" w:eastAsia="微软雅黑"/>
          <w:kern w:val="0"/>
          <w:sz w:val="24"/>
          <w:szCs w:val="24"/>
        </w:rPr>
        <w:t>应答人</w:t>
      </w:r>
      <w:r>
        <w:rPr>
          <w:rFonts w:ascii="微软雅黑" w:hAnsi="微软雅黑" w:eastAsia="微软雅黑"/>
          <w:kern w:val="0"/>
          <w:sz w:val="24"/>
          <w:szCs w:val="24"/>
        </w:rPr>
        <w:t>加</w:t>
      </w:r>
      <w:r>
        <w:rPr>
          <w:rFonts w:ascii="微软雅黑" w:hAnsi="微软雅黑" w:eastAsia="微软雅黑"/>
          <w:spacing w:val="-3"/>
          <w:kern w:val="0"/>
          <w:sz w:val="24"/>
          <w:szCs w:val="24"/>
        </w:rPr>
        <w:t>盖</w:t>
      </w:r>
      <w:r>
        <w:rPr>
          <w:rFonts w:ascii="微软雅黑" w:hAnsi="微软雅黑" w:eastAsia="微软雅黑"/>
          <w:kern w:val="0"/>
          <w:sz w:val="24"/>
          <w:szCs w:val="24"/>
        </w:rPr>
        <w:t>单</w:t>
      </w:r>
      <w:r>
        <w:rPr>
          <w:rFonts w:ascii="微软雅黑" w:hAnsi="微软雅黑" w:eastAsia="微软雅黑"/>
          <w:spacing w:val="-3"/>
          <w:kern w:val="0"/>
          <w:sz w:val="24"/>
          <w:szCs w:val="24"/>
        </w:rPr>
        <w:t>位</w:t>
      </w:r>
      <w:r>
        <w:rPr>
          <w:rFonts w:ascii="微软雅黑" w:hAnsi="微软雅黑" w:eastAsia="微软雅黑"/>
          <w:kern w:val="0"/>
          <w:sz w:val="24"/>
          <w:szCs w:val="24"/>
        </w:rPr>
        <w:t>公</w:t>
      </w:r>
      <w:r>
        <w:rPr>
          <w:rFonts w:ascii="微软雅黑" w:hAnsi="微软雅黑" w:eastAsia="微软雅黑"/>
          <w:spacing w:val="-3"/>
          <w:kern w:val="0"/>
          <w:sz w:val="24"/>
          <w:szCs w:val="24"/>
        </w:rPr>
        <w:t>章</w:t>
      </w:r>
      <w:r>
        <w:rPr>
          <w:rFonts w:ascii="微软雅黑" w:hAnsi="微软雅黑" w:eastAsia="微软雅黑"/>
          <w:kern w:val="0"/>
          <w:sz w:val="24"/>
          <w:szCs w:val="24"/>
        </w:rPr>
        <w:t>。</w:t>
      </w: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tabs>
          <w:tab w:val="left" w:pos="142"/>
          <w:tab w:val="left" w:pos="6521"/>
        </w:tabs>
        <w:spacing w:before="36" w:after="120" w:afterLines="50"/>
        <w:ind w:left="780" w:right="11" w:firstLine="468"/>
        <w:jc w:val="right"/>
        <w:rPr>
          <w:rFonts w:ascii="微软雅黑" w:hAnsi="微软雅黑" w:eastAsia="微软雅黑"/>
          <w:kern w:val="0"/>
          <w:sz w:val="24"/>
          <w:szCs w:val="24"/>
        </w:rPr>
      </w:pPr>
      <w:r>
        <w:rPr>
          <w:rFonts w:hint="eastAsia" w:ascii="微软雅黑" w:hAnsi="微软雅黑" w:eastAsia="微软雅黑"/>
          <w:spacing w:val="-3"/>
          <w:kern w:val="0"/>
          <w:sz w:val="24"/>
          <w:szCs w:val="24"/>
        </w:rPr>
        <w:t>应答人</w:t>
      </w:r>
      <w:r>
        <w:rPr>
          <w:rFonts w:ascii="微软雅黑" w:hAnsi="微软雅黑" w:eastAsia="微软雅黑"/>
          <w:spacing w:val="-1"/>
          <w:kern w:val="0"/>
          <w:sz w:val="24"/>
          <w:szCs w:val="24"/>
        </w:rPr>
        <w:t>：</w:t>
      </w:r>
      <w:r>
        <w:rPr>
          <w:rFonts w:hint="eastAsia" w:ascii="微软雅黑" w:hAnsi="微软雅黑" w:eastAsia="微软雅黑"/>
          <w:spacing w:val="-1"/>
          <w:kern w:val="0"/>
          <w:sz w:val="24"/>
          <w:szCs w:val="24"/>
          <w:u w:val="single"/>
        </w:rPr>
        <w:t xml:space="preserve">                   </w:t>
      </w:r>
      <w:r>
        <w:rPr>
          <w:rFonts w:ascii="微软雅黑" w:hAnsi="微软雅黑" w:eastAsia="微软雅黑"/>
          <w:kern w:val="0"/>
          <w:sz w:val="24"/>
          <w:szCs w:val="24"/>
        </w:rPr>
        <w:t>（单</w:t>
      </w:r>
      <w:r>
        <w:rPr>
          <w:rFonts w:ascii="微软雅黑" w:hAnsi="微软雅黑" w:eastAsia="微软雅黑"/>
          <w:spacing w:val="-3"/>
          <w:kern w:val="0"/>
          <w:sz w:val="24"/>
          <w:szCs w:val="24"/>
        </w:rPr>
        <w:t>位</w:t>
      </w:r>
      <w:r>
        <w:rPr>
          <w:rFonts w:ascii="微软雅黑" w:hAnsi="微软雅黑" w:eastAsia="微软雅黑"/>
          <w:kern w:val="0"/>
          <w:sz w:val="24"/>
          <w:szCs w:val="24"/>
        </w:rPr>
        <w:t>公</w:t>
      </w:r>
      <w:r>
        <w:rPr>
          <w:rFonts w:ascii="微软雅黑" w:hAnsi="微软雅黑" w:eastAsia="微软雅黑"/>
          <w:spacing w:val="-3"/>
          <w:kern w:val="0"/>
          <w:sz w:val="24"/>
          <w:szCs w:val="24"/>
        </w:rPr>
        <w:t>章</w:t>
      </w:r>
      <w:r>
        <w:rPr>
          <w:rFonts w:ascii="微软雅黑" w:hAnsi="微软雅黑" w:eastAsia="微软雅黑"/>
          <w:kern w:val="0"/>
          <w:sz w:val="24"/>
          <w:szCs w:val="24"/>
        </w:rPr>
        <w:t>）</w:t>
      </w:r>
    </w:p>
    <w:p>
      <w:pPr>
        <w:tabs>
          <w:tab w:val="left" w:pos="142"/>
          <w:tab w:val="left" w:pos="5352"/>
          <w:tab w:val="left" w:pos="6192"/>
          <w:tab w:val="left" w:pos="7032"/>
        </w:tabs>
        <w:spacing w:before="36" w:after="120" w:afterLines="50"/>
        <w:ind w:left="780" w:right="11" w:firstLine="1080"/>
        <w:jc w:val="right"/>
        <w:rPr>
          <w:rFonts w:ascii="微软雅黑" w:hAnsi="微软雅黑" w:eastAsia="微软雅黑"/>
          <w:kern w:val="0"/>
          <w:sz w:val="24"/>
          <w:szCs w:val="24"/>
        </w:rPr>
      </w:pPr>
      <w:r>
        <w:rPr>
          <w:rFonts w:hint="eastAsia" w:ascii="微软雅黑" w:hAnsi="微软雅黑" w:eastAsia="微软雅黑"/>
          <w:w w:val="225"/>
          <w:kern w:val="0"/>
          <w:sz w:val="24"/>
          <w:szCs w:val="24"/>
        </w:rPr>
        <w:t>____</w:t>
      </w:r>
      <w:r>
        <w:rPr>
          <w:rFonts w:ascii="微软雅黑" w:hAnsi="微软雅黑" w:eastAsia="微软雅黑"/>
          <w:kern w:val="0"/>
          <w:sz w:val="24"/>
          <w:szCs w:val="24"/>
        </w:rPr>
        <w:t>年</w:t>
      </w:r>
      <w:r>
        <w:rPr>
          <w:rFonts w:hint="eastAsia" w:ascii="微软雅黑" w:hAnsi="微软雅黑" w:eastAsia="微软雅黑"/>
          <w:kern w:val="0"/>
          <w:sz w:val="24"/>
          <w:szCs w:val="24"/>
        </w:rPr>
        <w:t>_______</w:t>
      </w:r>
      <w:r>
        <w:rPr>
          <w:rFonts w:ascii="微软雅黑" w:hAnsi="微软雅黑" w:eastAsia="微软雅黑"/>
          <w:kern w:val="0"/>
          <w:sz w:val="24"/>
          <w:szCs w:val="24"/>
        </w:rPr>
        <w:t>月</w:t>
      </w:r>
      <w:r>
        <w:rPr>
          <w:rFonts w:hint="eastAsia" w:ascii="微软雅黑" w:hAnsi="微软雅黑" w:eastAsia="微软雅黑"/>
          <w:kern w:val="0"/>
          <w:sz w:val="24"/>
          <w:szCs w:val="24"/>
        </w:rPr>
        <w:t>______</w:t>
      </w:r>
      <w:r>
        <w:rPr>
          <w:rFonts w:ascii="微软雅黑" w:hAnsi="微软雅黑" w:eastAsia="微软雅黑"/>
          <w:kern w:val="0"/>
          <w:sz w:val="24"/>
          <w:szCs w:val="24"/>
        </w:rPr>
        <w:t>日</w:t>
      </w:r>
    </w:p>
    <w:p>
      <w:pPr>
        <w:tabs>
          <w:tab w:val="left" w:pos="142"/>
        </w:tabs>
        <w:spacing w:after="120" w:afterLines="50"/>
        <w:ind w:right="11"/>
        <w:rPr>
          <w:rFonts w:ascii="微软雅黑" w:hAnsi="微软雅黑" w:eastAsia="微软雅黑"/>
        </w:rPr>
      </w:pPr>
    </w:p>
    <w:p>
      <w:pPr>
        <w:pStyle w:val="4"/>
        <w:rPr>
          <w:rFonts w:ascii="微软雅黑" w:hAnsi="微软雅黑" w:eastAsia="微软雅黑"/>
          <w:lang w:eastAsia="zh-CN"/>
        </w:rPr>
      </w:pPr>
    </w:p>
    <w:p>
      <w:r>
        <w:br w:type="page"/>
      </w:r>
    </w:p>
    <w:p>
      <w:pPr>
        <w:pStyle w:val="4"/>
        <w:rPr>
          <w:lang w:eastAsia="zh-CN"/>
        </w:rPr>
        <w:sectPr>
          <w:pgSz w:w="11907" w:h="16840"/>
          <w:pgMar w:top="1440" w:right="1538" w:bottom="1440" w:left="1349" w:header="0" w:footer="921" w:gutter="0"/>
          <w:cols w:space="720" w:num="1"/>
        </w:sectPr>
      </w:pPr>
    </w:p>
    <w:p>
      <w:pPr>
        <w:outlineLvl w:val="2"/>
        <w:rPr>
          <w:rFonts w:ascii="黑体" w:hAnsi="黑体" w:eastAsia="黑体"/>
          <w:b/>
          <w:bCs/>
          <w:sz w:val="24"/>
          <w:szCs w:val="24"/>
        </w:rPr>
      </w:pPr>
      <w:r>
        <w:rPr>
          <w:rFonts w:hint="eastAsia" w:ascii="黑体" w:hAnsi="黑体" w:eastAsia="黑体"/>
          <w:b/>
          <w:bCs/>
          <w:sz w:val="24"/>
          <w:szCs w:val="24"/>
        </w:rPr>
        <w:t>（2）授权委托书</w:t>
      </w:r>
    </w:p>
    <w:p>
      <w:pPr>
        <w:pStyle w:val="52"/>
        <w:tabs>
          <w:tab w:val="left" w:pos="142"/>
        </w:tabs>
        <w:spacing w:before="156" w:beforeLines="50" w:after="156" w:afterLines="50"/>
        <w:ind w:right="10"/>
        <w:jc w:val="center"/>
        <w:outlineLvl w:val="9"/>
        <w:rPr>
          <w:rFonts w:ascii="微软雅黑" w:hAnsi="微软雅黑" w:eastAsia="微软雅黑"/>
          <w:b/>
          <w:spacing w:val="2"/>
          <w:lang w:eastAsia="zh-CN"/>
        </w:rPr>
      </w:pPr>
      <w:bookmarkStart w:id="4" w:name="_Toc6896017"/>
      <w:bookmarkStart w:id="5" w:name="_Toc7014727"/>
    </w:p>
    <w:p>
      <w:pPr>
        <w:pStyle w:val="52"/>
        <w:tabs>
          <w:tab w:val="left" w:pos="142"/>
        </w:tabs>
        <w:spacing w:before="156" w:beforeLines="50" w:after="156" w:afterLines="50"/>
        <w:ind w:right="10"/>
        <w:jc w:val="center"/>
        <w:outlineLvl w:val="9"/>
        <w:rPr>
          <w:rFonts w:ascii="微软雅黑" w:hAnsi="微软雅黑" w:eastAsia="微软雅黑"/>
          <w:b/>
          <w:spacing w:val="2"/>
          <w:lang w:eastAsia="zh-CN"/>
        </w:rPr>
      </w:pPr>
      <w:r>
        <w:rPr>
          <w:rFonts w:ascii="微软雅黑" w:hAnsi="微软雅黑" w:eastAsia="微软雅黑"/>
          <w:b/>
          <w:spacing w:val="2"/>
          <w:lang w:eastAsia="zh-CN"/>
        </w:rPr>
        <w:t>授权委托书</w:t>
      </w:r>
      <w:bookmarkEnd w:id="4"/>
      <w:bookmarkEnd w:id="5"/>
    </w:p>
    <w:p>
      <w:pPr>
        <w:tabs>
          <w:tab w:val="left" w:pos="142"/>
          <w:tab w:val="left" w:pos="2421"/>
          <w:tab w:val="left" w:pos="5585"/>
        </w:tabs>
        <w:spacing w:before="36"/>
        <w:ind w:right="11" w:firstLine="480" w:firstLineChars="200"/>
        <w:jc w:val="left"/>
        <w:rPr>
          <w:rFonts w:ascii="微软雅黑" w:hAnsi="微软雅黑" w:eastAsia="微软雅黑"/>
          <w:kern w:val="0"/>
          <w:sz w:val="24"/>
          <w:szCs w:val="24"/>
        </w:rPr>
      </w:pPr>
      <w:r>
        <w:rPr>
          <w:rFonts w:ascii="微软雅黑" w:hAnsi="微软雅黑" w:eastAsia="微软雅黑"/>
          <w:kern w:val="0"/>
          <w:sz w:val="24"/>
          <w:szCs w:val="24"/>
        </w:rPr>
        <w:t>本人</w:t>
      </w:r>
      <w:r>
        <w:rPr>
          <w:rFonts w:ascii="微软雅黑" w:hAnsi="微软雅黑" w:eastAsia="微软雅黑"/>
          <w:kern w:val="0"/>
          <w:sz w:val="24"/>
          <w:szCs w:val="24"/>
          <w:u w:val="single" w:color="000000"/>
        </w:rPr>
        <w:tab/>
      </w:r>
      <w:r>
        <w:rPr>
          <w:rFonts w:ascii="微软雅黑" w:hAnsi="微软雅黑" w:eastAsia="微软雅黑"/>
          <w:kern w:val="0"/>
          <w:sz w:val="24"/>
          <w:szCs w:val="24"/>
        </w:rPr>
        <w:t>（</w:t>
      </w:r>
      <w:r>
        <w:rPr>
          <w:rFonts w:ascii="微软雅黑" w:hAnsi="微软雅黑" w:eastAsia="微软雅黑"/>
          <w:spacing w:val="-3"/>
          <w:kern w:val="0"/>
          <w:sz w:val="24"/>
          <w:szCs w:val="24"/>
        </w:rPr>
        <w:t>姓</w:t>
      </w:r>
      <w:r>
        <w:rPr>
          <w:rFonts w:ascii="微软雅黑" w:hAnsi="微软雅黑" w:eastAsia="微软雅黑"/>
          <w:kern w:val="0"/>
          <w:sz w:val="24"/>
          <w:szCs w:val="24"/>
        </w:rPr>
        <w:t>名）</w:t>
      </w:r>
      <w:r>
        <w:rPr>
          <w:rFonts w:ascii="微软雅黑" w:hAnsi="微软雅黑" w:eastAsia="微软雅黑"/>
          <w:spacing w:val="-1"/>
          <w:kern w:val="0"/>
          <w:sz w:val="24"/>
          <w:szCs w:val="24"/>
        </w:rPr>
        <w:t>系</w:t>
      </w:r>
      <w:r>
        <w:rPr>
          <w:rFonts w:ascii="微软雅黑" w:hAnsi="微软雅黑" w:eastAsia="微软雅黑"/>
          <w:spacing w:val="-1"/>
          <w:kern w:val="0"/>
          <w:sz w:val="24"/>
          <w:szCs w:val="24"/>
          <w:u w:val="single" w:color="000000"/>
        </w:rPr>
        <w:tab/>
      </w:r>
      <w:r>
        <w:rPr>
          <w:rFonts w:ascii="微软雅黑" w:hAnsi="微软雅黑" w:eastAsia="微软雅黑"/>
          <w:kern w:val="0"/>
          <w:sz w:val="24"/>
          <w:szCs w:val="24"/>
        </w:rPr>
        <w:t>（</w:t>
      </w:r>
      <w:r>
        <w:rPr>
          <w:rFonts w:hint="eastAsia" w:ascii="微软雅黑" w:hAnsi="微软雅黑" w:eastAsia="微软雅黑"/>
          <w:kern w:val="0"/>
          <w:sz w:val="24"/>
          <w:szCs w:val="24"/>
        </w:rPr>
        <w:t>应答人</w:t>
      </w:r>
      <w:r>
        <w:rPr>
          <w:rFonts w:ascii="微软雅黑" w:hAnsi="微软雅黑" w:eastAsia="微软雅黑"/>
          <w:spacing w:val="-3"/>
          <w:kern w:val="0"/>
          <w:sz w:val="24"/>
          <w:szCs w:val="24"/>
        </w:rPr>
        <w:t>名</w:t>
      </w:r>
      <w:r>
        <w:rPr>
          <w:rFonts w:ascii="微软雅黑" w:hAnsi="微软雅黑" w:eastAsia="微软雅黑"/>
          <w:kern w:val="0"/>
          <w:sz w:val="24"/>
          <w:szCs w:val="24"/>
        </w:rPr>
        <w:t>称）的</w:t>
      </w:r>
      <w:r>
        <w:rPr>
          <w:rFonts w:ascii="微软雅黑" w:hAnsi="微软雅黑" w:eastAsia="微软雅黑"/>
          <w:spacing w:val="-3"/>
          <w:kern w:val="0"/>
          <w:sz w:val="24"/>
          <w:szCs w:val="24"/>
        </w:rPr>
        <w:t>法定</w:t>
      </w:r>
      <w:r>
        <w:rPr>
          <w:rFonts w:ascii="微软雅黑" w:hAnsi="微软雅黑" w:eastAsia="微软雅黑"/>
          <w:kern w:val="0"/>
          <w:sz w:val="24"/>
          <w:szCs w:val="24"/>
        </w:rPr>
        <w:t>代表人</w:t>
      </w:r>
      <w:r>
        <w:rPr>
          <w:rFonts w:ascii="微软雅黑" w:hAnsi="微软雅黑" w:eastAsia="微软雅黑"/>
          <w:spacing w:val="-3"/>
          <w:kern w:val="0"/>
          <w:sz w:val="24"/>
          <w:szCs w:val="24"/>
        </w:rPr>
        <w:t>（</w:t>
      </w:r>
      <w:r>
        <w:rPr>
          <w:rFonts w:ascii="微软雅黑" w:hAnsi="微软雅黑" w:eastAsia="微软雅黑"/>
          <w:kern w:val="0"/>
          <w:sz w:val="24"/>
          <w:szCs w:val="24"/>
        </w:rPr>
        <w:t>单位负责</w:t>
      </w:r>
      <w:r>
        <w:rPr>
          <w:rFonts w:ascii="微软雅黑" w:hAnsi="微软雅黑" w:eastAsia="微软雅黑"/>
          <w:spacing w:val="-3"/>
          <w:kern w:val="0"/>
          <w:sz w:val="24"/>
          <w:szCs w:val="24"/>
        </w:rPr>
        <w:t>人</w:t>
      </w:r>
      <w:r>
        <w:rPr>
          <w:rFonts w:ascii="微软雅黑" w:hAnsi="微软雅黑" w:eastAsia="微软雅黑"/>
          <w:spacing w:val="-104"/>
          <w:kern w:val="0"/>
          <w:sz w:val="24"/>
          <w:szCs w:val="24"/>
        </w:rPr>
        <w:t>）</w:t>
      </w:r>
      <w:r>
        <w:rPr>
          <w:rFonts w:ascii="微软雅黑" w:hAnsi="微软雅黑" w:eastAsia="微软雅黑"/>
          <w:kern w:val="0"/>
          <w:sz w:val="24"/>
          <w:szCs w:val="24"/>
        </w:rPr>
        <w:t>，</w:t>
      </w:r>
      <w:r>
        <w:rPr>
          <w:rFonts w:ascii="微软雅黑" w:hAnsi="微软雅黑" w:eastAsia="微软雅黑"/>
          <w:spacing w:val="-3"/>
          <w:kern w:val="0"/>
          <w:sz w:val="24"/>
          <w:szCs w:val="24"/>
        </w:rPr>
        <w:t>现</w:t>
      </w:r>
      <w:r>
        <w:rPr>
          <w:rFonts w:ascii="微软雅黑" w:hAnsi="微软雅黑" w:eastAsia="微软雅黑"/>
          <w:kern w:val="0"/>
          <w:sz w:val="24"/>
          <w:szCs w:val="24"/>
        </w:rPr>
        <w:t>委</w:t>
      </w:r>
      <w:r>
        <w:rPr>
          <w:rFonts w:ascii="微软雅黑" w:hAnsi="微软雅黑" w:eastAsia="微软雅黑"/>
          <w:spacing w:val="-1"/>
          <w:kern w:val="0"/>
          <w:sz w:val="24"/>
          <w:szCs w:val="24"/>
        </w:rPr>
        <w:t>托</w:t>
      </w:r>
      <w:r>
        <w:rPr>
          <w:rFonts w:ascii="微软雅黑" w:hAnsi="微软雅黑" w:eastAsia="微软雅黑"/>
          <w:spacing w:val="-1"/>
          <w:kern w:val="0"/>
          <w:sz w:val="24"/>
          <w:szCs w:val="24"/>
          <w:u w:val="single" w:color="000000"/>
        </w:rPr>
        <w:tab/>
      </w:r>
      <w:r>
        <w:rPr>
          <w:rFonts w:ascii="微软雅黑" w:hAnsi="微软雅黑" w:eastAsia="微软雅黑"/>
          <w:kern w:val="0"/>
          <w:sz w:val="24"/>
          <w:szCs w:val="24"/>
        </w:rPr>
        <w:t>（姓名）为我</w:t>
      </w:r>
      <w:r>
        <w:rPr>
          <w:rFonts w:ascii="微软雅黑" w:hAnsi="微软雅黑" w:eastAsia="微软雅黑"/>
          <w:spacing w:val="-3"/>
          <w:kern w:val="0"/>
          <w:sz w:val="24"/>
          <w:szCs w:val="24"/>
        </w:rPr>
        <w:t>方代</w:t>
      </w:r>
      <w:r>
        <w:rPr>
          <w:rFonts w:ascii="微软雅黑" w:hAnsi="微软雅黑" w:eastAsia="微软雅黑"/>
          <w:kern w:val="0"/>
          <w:sz w:val="24"/>
          <w:szCs w:val="24"/>
        </w:rPr>
        <w:t>理人。代理</w:t>
      </w:r>
      <w:r>
        <w:rPr>
          <w:rFonts w:ascii="微软雅黑" w:hAnsi="微软雅黑" w:eastAsia="微软雅黑"/>
          <w:spacing w:val="-3"/>
          <w:kern w:val="0"/>
          <w:sz w:val="24"/>
          <w:szCs w:val="24"/>
        </w:rPr>
        <w:t>人</w:t>
      </w:r>
      <w:r>
        <w:rPr>
          <w:rFonts w:ascii="微软雅黑" w:hAnsi="微软雅黑" w:eastAsia="微软雅黑"/>
          <w:kern w:val="0"/>
          <w:sz w:val="24"/>
          <w:szCs w:val="24"/>
        </w:rPr>
        <w:t>根据授</w:t>
      </w:r>
      <w:r>
        <w:rPr>
          <w:rFonts w:ascii="微软雅黑" w:hAnsi="微软雅黑" w:eastAsia="微软雅黑"/>
          <w:spacing w:val="-3"/>
          <w:kern w:val="0"/>
          <w:sz w:val="24"/>
          <w:szCs w:val="24"/>
        </w:rPr>
        <w:t>权，</w:t>
      </w:r>
      <w:r>
        <w:rPr>
          <w:rFonts w:ascii="微软雅黑" w:hAnsi="微软雅黑" w:eastAsia="微软雅黑"/>
          <w:kern w:val="0"/>
          <w:sz w:val="24"/>
          <w:szCs w:val="24"/>
        </w:rPr>
        <w:t>以我方名义</w:t>
      </w:r>
      <w:r>
        <w:rPr>
          <w:rFonts w:ascii="微软雅黑" w:hAnsi="微软雅黑" w:eastAsia="微软雅黑"/>
          <w:spacing w:val="-3"/>
          <w:kern w:val="0"/>
          <w:sz w:val="24"/>
          <w:szCs w:val="24"/>
        </w:rPr>
        <w:t>签</w:t>
      </w:r>
      <w:r>
        <w:rPr>
          <w:rFonts w:ascii="微软雅黑" w:hAnsi="微软雅黑" w:eastAsia="微软雅黑"/>
          <w:kern w:val="0"/>
          <w:sz w:val="24"/>
          <w:szCs w:val="24"/>
        </w:rPr>
        <w:t>署、澄清</w:t>
      </w:r>
      <w:r>
        <w:rPr>
          <w:rFonts w:hint="eastAsia" w:ascii="微软雅黑" w:hAnsi="微软雅黑" w:eastAsia="微软雅黑"/>
          <w:kern w:val="0"/>
          <w:sz w:val="24"/>
          <w:szCs w:val="24"/>
        </w:rPr>
        <w:t>、</w:t>
      </w:r>
      <w:r>
        <w:rPr>
          <w:rFonts w:ascii="微软雅黑" w:hAnsi="微软雅黑" w:eastAsia="微软雅黑"/>
          <w:kern w:val="0"/>
          <w:sz w:val="24"/>
          <w:szCs w:val="24"/>
        </w:rPr>
        <w:t>确认、递交</w:t>
      </w:r>
      <w:r>
        <w:rPr>
          <w:rFonts w:ascii="微软雅黑" w:hAnsi="微软雅黑" w:eastAsia="微软雅黑"/>
          <w:spacing w:val="-3"/>
          <w:kern w:val="0"/>
          <w:sz w:val="24"/>
          <w:szCs w:val="24"/>
        </w:rPr>
        <w:t>、</w:t>
      </w:r>
      <w:r>
        <w:rPr>
          <w:rFonts w:ascii="微软雅黑" w:hAnsi="微软雅黑" w:eastAsia="微软雅黑"/>
          <w:kern w:val="0"/>
          <w:sz w:val="24"/>
          <w:szCs w:val="24"/>
        </w:rPr>
        <w:t>撤回</w:t>
      </w:r>
      <w:r>
        <w:rPr>
          <w:rFonts w:ascii="微软雅黑" w:hAnsi="微软雅黑" w:eastAsia="微软雅黑"/>
          <w:spacing w:val="-3"/>
          <w:kern w:val="0"/>
          <w:sz w:val="24"/>
          <w:szCs w:val="24"/>
        </w:rPr>
        <w:t>、</w:t>
      </w:r>
      <w:r>
        <w:rPr>
          <w:rFonts w:ascii="微软雅黑" w:hAnsi="微软雅黑" w:eastAsia="微软雅黑"/>
          <w:kern w:val="0"/>
          <w:sz w:val="24"/>
          <w:szCs w:val="24"/>
        </w:rPr>
        <w:t>修改</w:t>
      </w:r>
      <w:r>
        <w:rPr>
          <w:rFonts w:hint="eastAsia" w:ascii="微软雅黑" w:hAnsi="微软雅黑" w:eastAsia="微软雅黑"/>
          <w:kern w:val="0"/>
          <w:sz w:val="24"/>
          <w:szCs w:val="24"/>
        </w:rPr>
        <w:t>服务</w:t>
      </w:r>
      <w:r>
        <w:rPr>
          <w:rFonts w:ascii="微软雅黑" w:hAnsi="微软雅黑" w:eastAsia="微软雅黑"/>
          <w:kern w:val="0"/>
          <w:sz w:val="24"/>
          <w:szCs w:val="24"/>
        </w:rPr>
        <w:t>采购询价项目</w:t>
      </w:r>
      <w:r>
        <w:rPr>
          <w:rFonts w:hint="eastAsia" w:ascii="微软雅黑" w:hAnsi="微软雅黑" w:eastAsia="微软雅黑"/>
          <w:kern w:val="0"/>
          <w:sz w:val="24"/>
          <w:szCs w:val="24"/>
        </w:rPr>
        <w:t>报价</w:t>
      </w:r>
      <w:r>
        <w:rPr>
          <w:rFonts w:ascii="微软雅黑" w:hAnsi="微软雅黑" w:eastAsia="微软雅黑"/>
          <w:kern w:val="0"/>
          <w:sz w:val="24"/>
          <w:szCs w:val="24"/>
        </w:rPr>
        <w:t>文件、签订合</w:t>
      </w:r>
      <w:r>
        <w:rPr>
          <w:rFonts w:ascii="微软雅黑" w:hAnsi="微软雅黑" w:eastAsia="微软雅黑"/>
          <w:spacing w:val="-3"/>
          <w:kern w:val="0"/>
          <w:sz w:val="24"/>
          <w:szCs w:val="24"/>
        </w:rPr>
        <w:t>同</w:t>
      </w:r>
      <w:r>
        <w:rPr>
          <w:rFonts w:ascii="微软雅黑" w:hAnsi="微软雅黑" w:eastAsia="微软雅黑"/>
          <w:kern w:val="0"/>
          <w:sz w:val="24"/>
          <w:szCs w:val="24"/>
        </w:rPr>
        <w:t>和处</w:t>
      </w:r>
      <w:r>
        <w:rPr>
          <w:rFonts w:ascii="微软雅黑" w:hAnsi="微软雅黑" w:eastAsia="微软雅黑"/>
          <w:spacing w:val="-3"/>
          <w:kern w:val="0"/>
          <w:sz w:val="24"/>
          <w:szCs w:val="24"/>
        </w:rPr>
        <w:t>理</w:t>
      </w:r>
      <w:r>
        <w:rPr>
          <w:rFonts w:ascii="微软雅黑" w:hAnsi="微软雅黑" w:eastAsia="微软雅黑"/>
          <w:kern w:val="0"/>
          <w:sz w:val="24"/>
          <w:szCs w:val="24"/>
        </w:rPr>
        <w:t>有关事宜，其</w:t>
      </w:r>
      <w:r>
        <w:rPr>
          <w:rFonts w:ascii="微软雅黑" w:hAnsi="微软雅黑" w:eastAsia="微软雅黑"/>
          <w:spacing w:val="-3"/>
          <w:kern w:val="0"/>
          <w:sz w:val="24"/>
          <w:szCs w:val="24"/>
        </w:rPr>
        <w:t>法</w:t>
      </w:r>
      <w:r>
        <w:rPr>
          <w:rFonts w:ascii="微软雅黑" w:hAnsi="微软雅黑" w:eastAsia="微软雅黑"/>
          <w:kern w:val="0"/>
          <w:sz w:val="24"/>
          <w:szCs w:val="24"/>
        </w:rPr>
        <w:t>律后果</w:t>
      </w:r>
      <w:r>
        <w:rPr>
          <w:rFonts w:ascii="微软雅黑" w:hAnsi="微软雅黑" w:eastAsia="微软雅黑"/>
          <w:spacing w:val="-3"/>
          <w:kern w:val="0"/>
          <w:sz w:val="24"/>
          <w:szCs w:val="24"/>
        </w:rPr>
        <w:t>由</w:t>
      </w:r>
      <w:r>
        <w:rPr>
          <w:rFonts w:ascii="微软雅黑" w:hAnsi="微软雅黑" w:eastAsia="微软雅黑"/>
          <w:kern w:val="0"/>
          <w:sz w:val="24"/>
          <w:szCs w:val="24"/>
        </w:rPr>
        <w:t>我</w:t>
      </w:r>
      <w:r>
        <w:rPr>
          <w:rFonts w:ascii="微软雅黑" w:hAnsi="微软雅黑" w:eastAsia="微软雅黑"/>
          <w:spacing w:val="-3"/>
          <w:kern w:val="0"/>
          <w:sz w:val="24"/>
          <w:szCs w:val="24"/>
        </w:rPr>
        <w:t>方</w:t>
      </w:r>
      <w:r>
        <w:rPr>
          <w:rFonts w:ascii="微软雅黑" w:hAnsi="微软雅黑" w:eastAsia="微软雅黑"/>
          <w:kern w:val="0"/>
          <w:sz w:val="24"/>
          <w:szCs w:val="24"/>
        </w:rPr>
        <w:t>承</w:t>
      </w:r>
      <w:r>
        <w:rPr>
          <w:rFonts w:ascii="微软雅黑" w:hAnsi="微软雅黑" w:eastAsia="微软雅黑"/>
          <w:spacing w:val="-3"/>
          <w:kern w:val="0"/>
          <w:sz w:val="24"/>
          <w:szCs w:val="24"/>
        </w:rPr>
        <w:t>担</w:t>
      </w:r>
      <w:r>
        <w:rPr>
          <w:rFonts w:ascii="微软雅黑" w:hAnsi="微软雅黑" w:eastAsia="微软雅黑"/>
          <w:kern w:val="0"/>
          <w:sz w:val="24"/>
          <w:szCs w:val="24"/>
        </w:rPr>
        <w:t>。</w:t>
      </w:r>
    </w:p>
    <w:p>
      <w:pPr>
        <w:tabs>
          <w:tab w:val="left" w:pos="142"/>
          <w:tab w:val="left" w:pos="3566"/>
        </w:tabs>
        <w:spacing w:before="36"/>
        <w:ind w:right="11" w:firstLine="480" w:firstLineChars="200"/>
        <w:jc w:val="left"/>
        <w:rPr>
          <w:rFonts w:ascii="微软雅黑" w:hAnsi="微软雅黑" w:eastAsia="微软雅黑"/>
          <w:kern w:val="0"/>
          <w:sz w:val="24"/>
          <w:szCs w:val="24"/>
        </w:rPr>
      </w:pPr>
      <w:r>
        <w:rPr>
          <w:rFonts w:ascii="微软雅黑" w:hAnsi="微软雅黑" w:eastAsia="微软雅黑"/>
          <w:kern w:val="0"/>
          <w:sz w:val="24"/>
          <w:szCs w:val="24"/>
        </w:rPr>
        <w:t>委托</w:t>
      </w:r>
      <w:r>
        <w:rPr>
          <w:rFonts w:ascii="微软雅黑" w:hAnsi="微软雅黑" w:eastAsia="微软雅黑"/>
          <w:spacing w:val="-3"/>
          <w:kern w:val="0"/>
          <w:sz w:val="24"/>
          <w:szCs w:val="24"/>
        </w:rPr>
        <w:t>期</w:t>
      </w:r>
      <w:r>
        <w:rPr>
          <w:rFonts w:ascii="微软雅黑" w:hAnsi="微软雅黑" w:eastAsia="微软雅黑"/>
          <w:kern w:val="0"/>
          <w:sz w:val="24"/>
          <w:szCs w:val="24"/>
        </w:rPr>
        <w:t>限</w:t>
      </w:r>
      <w:r>
        <w:rPr>
          <w:rFonts w:ascii="微软雅黑" w:hAnsi="微软雅黑" w:eastAsia="微软雅黑"/>
          <w:spacing w:val="-3"/>
          <w:kern w:val="0"/>
          <w:sz w:val="24"/>
          <w:szCs w:val="24"/>
        </w:rPr>
        <w:t>：</w:t>
      </w:r>
      <w:r>
        <w:rPr>
          <w:rFonts w:ascii="微软雅黑" w:hAnsi="微软雅黑" w:eastAsia="微软雅黑"/>
          <w:spacing w:val="-3"/>
          <w:kern w:val="0"/>
          <w:sz w:val="24"/>
          <w:szCs w:val="24"/>
          <w:u w:val="single" w:color="000000"/>
        </w:rPr>
        <w:tab/>
      </w:r>
      <w:r>
        <w:rPr>
          <w:rFonts w:ascii="微软雅黑" w:hAnsi="微软雅黑" w:eastAsia="微软雅黑"/>
          <w:kern w:val="0"/>
          <w:sz w:val="24"/>
          <w:szCs w:val="24"/>
        </w:rPr>
        <w:t>。</w:t>
      </w:r>
    </w:p>
    <w:p>
      <w:pPr>
        <w:tabs>
          <w:tab w:val="left" w:pos="142"/>
        </w:tabs>
        <w:spacing w:before="36"/>
        <w:ind w:right="11" w:firstLine="480" w:firstLineChars="200"/>
        <w:jc w:val="left"/>
        <w:rPr>
          <w:rFonts w:ascii="微软雅黑" w:hAnsi="微软雅黑" w:eastAsia="微软雅黑"/>
          <w:kern w:val="0"/>
          <w:sz w:val="24"/>
          <w:szCs w:val="24"/>
        </w:rPr>
      </w:pPr>
      <w:r>
        <w:rPr>
          <w:rFonts w:ascii="微软雅黑" w:hAnsi="微软雅黑" w:eastAsia="微软雅黑"/>
          <w:kern w:val="0"/>
          <w:sz w:val="24"/>
          <w:szCs w:val="24"/>
        </w:rPr>
        <w:t>代理</w:t>
      </w:r>
      <w:r>
        <w:rPr>
          <w:rFonts w:ascii="微软雅黑" w:hAnsi="微软雅黑" w:eastAsia="微软雅黑"/>
          <w:spacing w:val="-3"/>
          <w:kern w:val="0"/>
          <w:sz w:val="24"/>
          <w:szCs w:val="24"/>
        </w:rPr>
        <w:t>人</w:t>
      </w:r>
      <w:r>
        <w:rPr>
          <w:rFonts w:ascii="微软雅黑" w:hAnsi="微软雅黑" w:eastAsia="微软雅黑"/>
          <w:kern w:val="0"/>
          <w:sz w:val="24"/>
          <w:szCs w:val="24"/>
        </w:rPr>
        <w:t>无</w:t>
      </w:r>
      <w:r>
        <w:rPr>
          <w:rFonts w:ascii="微软雅黑" w:hAnsi="微软雅黑" w:eastAsia="微软雅黑"/>
          <w:spacing w:val="-3"/>
          <w:kern w:val="0"/>
          <w:sz w:val="24"/>
          <w:szCs w:val="24"/>
        </w:rPr>
        <w:t>转</w:t>
      </w:r>
      <w:r>
        <w:rPr>
          <w:rFonts w:ascii="微软雅黑" w:hAnsi="微软雅黑" w:eastAsia="微软雅黑"/>
          <w:kern w:val="0"/>
          <w:sz w:val="24"/>
          <w:szCs w:val="24"/>
        </w:rPr>
        <w:t>委</w:t>
      </w:r>
      <w:r>
        <w:rPr>
          <w:rFonts w:ascii="微软雅黑" w:hAnsi="微软雅黑" w:eastAsia="微软雅黑"/>
          <w:spacing w:val="-3"/>
          <w:kern w:val="0"/>
          <w:sz w:val="24"/>
          <w:szCs w:val="24"/>
        </w:rPr>
        <w:t>托</w:t>
      </w:r>
      <w:r>
        <w:rPr>
          <w:rFonts w:ascii="微软雅黑" w:hAnsi="微软雅黑" w:eastAsia="微软雅黑"/>
          <w:kern w:val="0"/>
          <w:sz w:val="24"/>
          <w:szCs w:val="24"/>
        </w:rPr>
        <w:t xml:space="preserve">权。 </w:t>
      </w:r>
    </w:p>
    <w:p>
      <w:pPr>
        <w:tabs>
          <w:tab w:val="left" w:pos="142"/>
        </w:tabs>
        <w:spacing w:before="36"/>
        <w:ind w:right="11" w:firstLine="480" w:firstLineChars="200"/>
        <w:jc w:val="left"/>
        <w:rPr>
          <w:rFonts w:ascii="微软雅黑" w:hAnsi="微软雅黑" w:eastAsia="微软雅黑"/>
          <w:kern w:val="0"/>
          <w:sz w:val="24"/>
          <w:szCs w:val="24"/>
          <w:highlight w:val="cyan"/>
        </w:rPr>
      </w:pPr>
      <w:r>
        <w:rPr>
          <w:rFonts w:ascii="微软雅黑" w:hAnsi="微软雅黑" w:eastAsia="微软雅黑"/>
          <w:kern w:val="0"/>
          <w:sz w:val="24"/>
          <w:szCs w:val="24"/>
          <w:highlight w:val="cyan"/>
        </w:rPr>
        <w:t>附：</w:t>
      </w:r>
      <w:r>
        <w:rPr>
          <w:rFonts w:ascii="微软雅黑" w:hAnsi="微软雅黑" w:eastAsia="微软雅黑"/>
          <w:spacing w:val="-3"/>
          <w:kern w:val="0"/>
          <w:sz w:val="24"/>
          <w:szCs w:val="24"/>
          <w:highlight w:val="cyan"/>
        </w:rPr>
        <w:t>法</w:t>
      </w:r>
      <w:r>
        <w:rPr>
          <w:rFonts w:ascii="微软雅黑" w:hAnsi="微软雅黑" w:eastAsia="微软雅黑"/>
          <w:kern w:val="0"/>
          <w:sz w:val="24"/>
          <w:szCs w:val="24"/>
          <w:highlight w:val="cyan"/>
        </w:rPr>
        <w:t>定</w:t>
      </w:r>
      <w:r>
        <w:rPr>
          <w:rFonts w:ascii="微软雅黑" w:hAnsi="微软雅黑" w:eastAsia="微软雅黑"/>
          <w:spacing w:val="-3"/>
          <w:kern w:val="0"/>
          <w:sz w:val="24"/>
          <w:szCs w:val="24"/>
          <w:highlight w:val="cyan"/>
        </w:rPr>
        <w:t>代</w:t>
      </w:r>
      <w:r>
        <w:rPr>
          <w:rFonts w:ascii="微软雅黑" w:hAnsi="微软雅黑" w:eastAsia="微软雅黑"/>
          <w:kern w:val="0"/>
          <w:sz w:val="24"/>
          <w:szCs w:val="24"/>
          <w:highlight w:val="cyan"/>
        </w:rPr>
        <w:t>表</w:t>
      </w:r>
      <w:r>
        <w:rPr>
          <w:rFonts w:ascii="微软雅黑" w:hAnsi="微软雅黑" w:eastAsia="微软雅黑"/>
          <w:spacing w:val="-3"/>
          <w:kern w:val="0"/>
          <w:sz w:val="24"/>
          <w:szCs w:val="24"/>
          <w:highlight w:val="cyan"/>
        </w:rPr>
        <w:t>人</w:t>
      </w:r>
      <w:r>
        <w:rPr>
          <w:rFonts w:ascii="微软雅黑" w:hAnsi="微软雅黑" w:eastAsia="微软雅黑"/>
          <w:kern w:val="0"/>
          <w:sz w:val="24"/>
          <w:szCs w:val="24"/>
          <w:highlight w:val="cyan"/>
        </w:rPr>
        <w:t>（</w:t>
      </w:r>
      <w:r>
        <w:rPr>
          <w:rFonts w:ascii="微软雅黑" w:hAnsi="微软雅黑" w:eastAsia="微软雅黑"/>
          <w:spacing w:val="-3"/>
          <w:kern w:val="0"/>
          <w:sz w:val="24"/>
          <w:szCs w:val="24"/>
          <w:highlight w:val="cyan"/>
        </w:rPr>
        <w:t>单</w:t>
      </w:r>
      <w:r>
        <w:rPr>
          <w:rFonts w:ascii="微软雅黑" w:hAnsi="微软雅黑" w:eastAsia="微软雅黑"/>
          <w:kern w:val="0"/>
          <w:sz w:val="24"/>
          <w:szCs w:val="24"/>
          <w:highlight w:val="cyan"/>
        </w:rPr>
        <w:t>位</w:t>
      </w:r>
      <w:r>
        <w:rPr>
          <w:rFonts w:ascii="微软雅黑" w:hAnsi="微软雅黑" w:eastAsia="微软雅黑"/>
          <w:spacing w:val="-3"/>
          <w:kern w:val="0"/>
          <w:sz w:val="24"/>
          <w:szCs w:val="24"/>
          <w:highlight w:val="cyan"/>
        </w:rPr>
        <w:t>负</w:t>
      </w:r>
      <w:r>
        <w:rPr>
          <w:rFonts w:ascii="微软雅黑" w:hAnsi="微软雅黑" w:eastAsia="微软雅黑"/>
          <w:kern w:val="0"/>
          <w:sz w:val="24"/>
          <w:szCs w:val="24"/>
          <w:highlight w:val="cyan"/>
        </w:rPr>
        <w:t>责人</w:t>
      </w:r>
      <w:r>
        <w:rPr>
          <w:rFonts w:ascii="微软雅黑" w:hAnsi="微软雅黑" w:eastAsia="微软雅黑"/>
          <w:spacing w:val="-3"/>
          <w:kern w:val="0"/>
          <w:sz w:val="24"/>
          <w:szCs w:val="24"/>
          <w:highlight w:val="cyan"/>
        </w:rPr>
        <w:t>）</w:t>
      </w:r>
      <w:r>
        <w:rPr>
          <w:rFonts w:ascii="微软雅黑" w:hAnsi="微软雅黑" w:eastAsia="微软雅黑"/>
          <w:kern w:val="0"/>
          <w:sz w:val="24"/>
          <w:szCs w:val="24"/>
          <w:highlight w:val="cyan"/>
        </w:rPr>
        <w:t>身</w:t>
      </w:r>
      <w:r>
        <w:rPr>
          <w:rFonts w:ascii="微软雅黑" w:hAnsi="微软雅黑" w:eastAsia="微软雅黑"/>
          <w:spacing w:val="-3"/>
          <w:kern w:val="0"/>
          <w:sz w:val="24"/>
          <w:szCs w:val="24"/>
          <w:highlight w:val="cyan"/>
        </w:rPr>
        <w:t>份</w:t>
      </w:r>
      <w:r>
        <w:rPr>
          <w:rFonts w:ascii="微软雅黑" w:hAnsi="微软雅黑" w:eastAsia="微软雅黑"/>
          <w:kern w:val="0"/>
          <w:sz w:val="24"/>
          <w:szCs w:val="24"/>
          <w:highlight w:val="cyan"/>
        </w:rPr>
        <w:t>证</w:t>
      </w:r>
      <w:r>
        <w:rPr>
          <w:rFonts w:ascii="微软雅黑" w:hAnsi="微软雅黑" w:eastAsia="微软雅黑"/>
          <w:spacing w:val="-3"/>
          <w:kern w:val="0"/>
          <w:sz w:val="24"/>
          <w:szCs w:val="24"/>
          <w:highlight w:val="cyan"/>
        </w:rPr>
        <w:t>复</w:t>
      </w:r>
      <w:r>
        <w:rPr>
          <w:rFonts w:ascii="微软雅黑" w:hAnsi="微软雅黑" w:eastAsia="微软雅黑"/>
          <w:kern w:val="0"/>
          <w:sz w:val="24"/>
          <w:szCs w:val="24"/>
          <w:highlight w:val="cyan"/>
        </w:rPr>
        <w:t>印</w:t>
      </w:r>
      <w:r>
        <w:rPr>
          <w:rFonts w:ascii="微软雅黑" w:hAnsi="微软雅黑" w:eastAsia="微软雅黑"/>
          <w:spacing w:val="-3"/>
          <w:kern w:val="0"/>
          <w:sz w:val="24"/>
          <w:szCs w:val="24"/>
          <w:highlight w:val="cyan"/>
        </w:rPr>
        <w:t>件</w:t>
      </w:r>
      <w:r>
        <w:rPr>
          <w:rFonts w:ascii="微软雅黑" w:hAnsi="微软雅黑" w:eastAsia="微软雅黑"/>
          <w:kern w:val="0"/>
          <w:sz w:val="24"/>
          <w:szCs w:val="24"/>
          <w:highlight w:val="cyan"/>
        </w:rPr>
        <w:t>及</w:t>
      </w:r>
      <w:r>
        <w:rPr>
          <w:rFonts w:ascii="微软雅黑" w:hAnsi="微软雅黑" w:eastAsia="微软雅黑"/>
          <w:spacing w:val="-3"/>
          <w:kern w:val="0"/>
          <w:sz w:val="24"/>
          <w:szCs w:val="24"/>
          <w:highlight w:val="cyan"/>
        </w:rPr>
        <w:t>委</w:t>
      </w:r>
      <w:r>
        <w:rPr>
          <w:rFonts w:ascii="微软雅黑" w:hAnsi="微软雅黑" w:eastAsia="微软雅黑"/>
          <w:kern w:val="0"/>
          <w:sz w:val="24"/>
          <w:szCs w:val="24"/>
          <w:highlight w:val="cyan"/>
        </w:rPr>
        <w:t>托代</w:t>
      </w:r>
      <w:r>
        <w:rPr>
          <w:rFonts w:ascii="微软雅黑" w:hAnsi="微软雅黑" w:eastAsia="微软雅黑"/>
          <w:spacing w:val="-3"/>
          <w:kern w:val="0"/>
          <w:sz w:val="24"/>
          <w:szCs w:val="24"/>
          <w:highlight w:val="cyan"/>
        </w:rPr>
        <w:t>理</w:t>
      </w:r>
      <w:r>
        <w:rPr>
          <w:rFonts w:ascii="微软雅黑" w:hAnsi="微软雅黑" w:eastAsia="微软雅黑"/>
          <w:kern w:val="0"/>
          <w:sz w:val="24"/>
          <w:szCs w:val="24"/>
          <w:highlight w:val="cyan"/>
        </w:rPr>
        <w:t>人</w:t>
      </w:r>
      <w:r>
        <w:rPr>
          <w:rFonts w:ascii="微软雅黑" w:hAnsi="微软雅黑" w:eastAsia="微软雅黑"/>
          <w:spacing w:val="-3"/>
          <w:kern w:val="0"/>
          <w:sz w:val="24"/>
          <w:szCs w:val="24"/>
          <w:highlight w:val="cyan"/>
        </w:rPr>
        <w:t>身</w:t>
      </w:r>
      <w:r>
        <w:rPr>
          <w:rFonts w:ascii="微软雅黑" w:hAnsi="微软雅黑" w:eastAsia="微软雅黑"/>
          <w:kern w:val="0"/>
          <w:sz w:val="24"/>
          <w:szCs w:val="24"/>
          <w:highlight w:val="cyan"/>
        </w:rPr>
        <w:t>份</w:t>
      </w:r>
      <w:r>
        <w:rPr>
          <w:rFonts w:ascii="微软雅黑" w:hAnsi="微软雅黑" w:eastAsia="微软雅黑"/>
          <w:spacing w:val="-3"/>
          <w:kern w:val="0"/>
          <w:sz w:val="24"/>
          <w:szCs w:val="24"/>
          <w:highlight w:val="cyan"/>
        </w:rPr>
        <w:t>证</w:t>
      </w:r>
      <w:r>
        <w:rPr>
          <w:rFonts w:ascii="微软雅黑" w:hAnsi="微软雅黑" w:eastAsia="微软雅黑"/>
          <w:kern w:val="0"/>
          <w:sz w:val="24"/>
          <w:szCs w:val="24"/>
          <w:highlight w:val="cyan"/>
        </w:rPr>
        <w:t>复</w:t>
      </w:r>
      <w:r>
        <w:rPr>
          <w:rFonts w:ascii="微软雅黑" w:hAnsi="微软雅黑" w:eastAsia="微软雅黑"/>
          <w:spacing w:val="-3"/>
          <w:kern w:val="0"/>
          <w:sz w:val="24"/>
          <w:szCs w:val="24"/>
          <w:highlight w:val="cyan"/>
        </w:rPr>
        <w:t>印</w:t>
      </w:r>
      <w:r>
        <w:rPr>
          <w:rFonts w:ascii="微软雅黑" w:hAnsi="微软雅黑" w:eastAsia="微软雅黑"/>
          <w:kern w:val="0"/>
          <w:sz w:val="24"/>
          <w:szCs w:val="24"/>
          <w:highlight w:val="cyan"/>
        </w:rPr>
        <w:t>件</w:t>
      </w:r>
    </w:p>
    <w:p>
      <w:pPr>
        <w:tabs>
          <w:tab w:val="left" w:pos="142"/>
        </w:tabs>
        <w:spacing w:before="36"/>
        <w:ind w:left="420" w:leftChars="200" w:right="11"/>
        <w:jc w:val="left"/>
        <w:rPr>
          <w:rFonts w:ascii="微软雅黑" w:hAnsi="微软雅黑" w:eastAsia="微软雅黑"/>
          <w:kern w:val="0"/>
          <w:sz w:val="24"/>
          <w:szCs w:val="24"/>
          <w:highlight w:val="cyan"/>
        </w:rPr>
      </w:pPr>
      <w:r>
        <w:rPr>
          <w:rFonts w:ascii="微软雅黑" w:hAnsi="微软雅黑" w:eastAsia="微软雅黑"/>
          <w:kern w:val="0"/>
          <w:sz w:val="24"/>
          <w:szCs w:val="24"/>
          <w:highlight w:val="cyan"/>
        </w:rPr>
        <w:t>注：本授权委托</w:t>
      </w:r>
      <w:r>
        <w:rPr>
          <w:rFonts w:ascii="微软雅黑" w:hAnsi="微软雅黑" w:eastAsia="微软雅黑"/>
          <w:spacing w:val="-3"/>
          <w:kern w:val="0"/>
          <w:sz w:val="24"/>
          <w:szCs w:val="24"/>
          <w:highlight w:val="cyan"/>
        </w:rPr>
        <w:t>书</w:t>
      </w:r>
      <w:r>
        <w:rPr>
          <w:rFonts w:ascii="微软雅黑" w:hAnsi="微软雅黑" w:eastAsia="微软雅黑"/>
          <w:kern w:val="0"/>
          <w:sz w:val="24"/>
          <w:szCs w:val="24"/>
          <w:highlight w:val="cyan"/>
        </w:rPr>
        <w:t>需由</w:t>
      </w:r>
      <w:r>
        <w:rPr>
          <w:rFonts w:hint="eastAsia" w:ascii="微软雅黑" w:hAnsi="微软雅黑" w:eastAsia="微软雅黑"/>
          <w:spacing w:val="-3"/>
          <w:kern w:val="0"/>
          <w:sz w:val="24"/>
          <w:szCs w:val="24"/>
          <w:highlight w:val="cyan"/>
        </w:rPr>
        <w:t>应答人</w:t>
      </w:r>
      <w:r>
        <w:rPr>
          <w:rFonts w:ascii="微软雅黑" w:hAnsi="微软雅黑" w:eastAsia="微软雅黑"/>
          <w:kern w:val="0"/>
          <w:sz w:val="24"/>
          <w:szCs w:val="24"/>
          <w:highlight w:val="cyan"/>
        </w:rPr>
        <w:t>加盖单位公</w:t>
      </w:r>
      <w:r>
        <w:rPr>
          <w:rFonts w:ascii="微软雅黑" w:hAnsi="微软雅黑" w:eastAsia="微软雅黑"/>
          <w:spacing w:val="-3"/>
          <w:kern w:val="0"/>
          <w:sz w:val="24"/>
          <w:szCs w:val="24"/>
          <w:highlight w:val="cyan"/>
        </w:rPr>
        <w:t>章</w:t>
      </w:r>
      <w:r>
        <w:rPr>
          <w:rFonts w:ascii="微软雅黑" w:hAnsi="微软雅黑" w:eastAsia="微软雅黑"/>
          <w:kern w:val="0"/>
          <w:sz w:val="24"/>
          <w:szCs w:val="24"/>
          <w:highlight w:val="cyan"/>
        </w:rPr>
        <w:t>并由</w:t>
      </w:r>
      <w:r>
        <w:rPr>
          <w:rFonts w:ascii="微软雅黑" w:hAnsi="微软雅黑" w:eastAsia="微软雅黑"/>
          <w:spacing w:val="-3"/>
          <w:kern w:val="0"/>
          <w:sz w:val="24"/>
          <w:szCs w:val="24"/>
          <w:highlight w:val="cyan"/>
        </w:rPr>
        <w:t>其</w:t>
      </w:r>
      <w:r>
        <w:rPr>
          <w:rFonts w:ascii="微软雅黑" w:hAnsi="微软雅黑" w:eastAsia="微软雅黑"/>
          <w:kern w:val="0"/>
          <w:sz w:val="24"/>
          <w:szCs w:val="24"/>
          <w:highlight w:val="cyan"/>
        </w:rPr>
        <w:t>法定代表人（单</w:t>
      </w:r>
      <w:r>
        <w:rPr>
          <w:rFonts w:ascii="微软雅黑" w:hAnsi="微软雅黑" w:eastAsia="微软雅黑"/>
          <w:spacing w:val="-3"/>
          <w:kern w:val="0"/>
          <w:sz w:val="24"/>
          <w:szCs w:val="24"/>
          <w:highlight w:val="cyan"/>
        </w:rPr>
        <w:t>位</w:t>
      </w:r>
      <w:r>
        <w:rPr>
          <w:rFonts w:ascii="微软雅黑" w:hAnsi="微软雅黑" w:eastAsia="微软雅黑"/>
          <w:kern w:val="0"/>
          <w:sz w:val="24"/>
          <w:szCs w:val="24"/>
          <w:highlight w:val="cyan"/>
        </w:rPr>
        <w:t>负责</w:t>
      </w:r>
      <w:r>
        <w:rPr>
          <w:rFonts w:ascii="微软雅黑" w:hAnsi="微软雅黑" w:eastAsia="微软雅黑"/>
          <w:spacing w:val="-3"/>
          <w:kern w:val="0"/>
          <w:sz w:val="24"/>
          <w:szCs w:val="24"/>
          <w:highlight w:val="cyan"/>
        </w:rPr>
        <w:t>人</w:t>
      </w:r>
      <w:r>
        <w:rPr>
          <w:rFonts w:ascii="微软雅黑" w:hAnsi="微软雅黑" w:eastAsia="微软雅黑"/>
          <w:kern w:val="0"/>
          <w:sz w:val="24"/>
          <w:szCs w:val="24"/>
          <w:highlight w:val="cyan"/>
        </w:rPr>
        <w:t>）和委托代理</w:t>
      </w:r>
      <w:r>
        <w:rPr>
          <w:rFonts w:ascii="微软雅黑" w:hAnsi="微软雅黑" w:eastAsia="微软雅黑"/>
          <w:spacing w:val="-2"/>
          <w:kern w:val="0"/>
          <w:sz w:val="24"/>
          <w:szCs w:val="24"/>
          <w:highlight w:val="cyan"/>
        </w:rPr>
        <w:t>人</w:t>
      </w:r>
      <w:r>
        <w:rPr>
          <w:rFonts w:ascii="微软雅黑" w:hAnsi="微软雅黑" w:eastAsia="微软雅黑"/>
          <w:kern w:val="0"/>
          <w:sz w:val="24"/>
          <w:szCs w:val="24"/>
          <w:highlight w:val="cyan"/>
        </w:rPr>
        <w:t>签字。</w:t>
      </w:r>
    </w:p>
    <w:p>
      <w:pPr>
        <w:tabs>
          <w:tab w:val="left" w:pos="142"/>
        </w:tabs>
        <w:ind w:right="11"/>
        <w:rPr>
          <w:rFonts w:ascii="微软雅黑" w:hAnsi="微软雅黑" w:eastAsia="微软雅黑"/>
          <w:sz w:val="20"/>
          <w:szCs w:val="20"/>
        </w:rPr>
      </w:pPr>
    </w:p>
    <w:p>
      <w:pPr>
        <w:tabs>
          <w:tab w:val="left" w:pos="142"/>
        </w:tabs>
        <w:ind w:right="11"/>
        <w:rPr>
          <w:rFonts w:ascii="微软雅黑" w:hAnsi="微软雅黑" w:eastAsia="微软雅黑"/>
          <w:sz w:val="24"/>
          <w:szCs w:val="24"/>
        </w:rPr>
      </w:pPr>
    </w:p>
    <w:p>
      <w:pPr>
        <w:wordWrap w:val="0"/>
        <w:spacing w:before="36" w:after="156" w:afterLines="50"/>
        <w:ind w:left="780" w:right="11" w:firstLine="480"/>
        <w:jc w:val="center"/>
        <w:rPr>
          <w:rFonts w:ascii="微软雅黑" w:hAnsi="微软雅黑" w:eastAsia="微软雅黑"/>
          <w:kern w:val="0"/>
          <w:sz w:val="24"/>
          <w:szCs w:val="24"/>
        </w:rPr>
      </w:pPr>
      <w:r>
        <w:rPr>
          <w:rFonts w:hint="eastAsia" w:ascii="微软雅黑" w:hAnsi="微软雅黑" w:eastAsia="微软雅黑"/>
          <w:kern w:val="0"/>
          <w:sz w:val="24"/>
          <w:szCs w:val="24"/>
        </w:rPr>
        <w:t>应答人</w:t>
      </w:r>
      <w:r>
        <w:rPr>
          <w:rFonts w:ascii="微软雅黑" w:hAnsi="微软雅黑" w:eastAsia="微软雅黑"/>
          <w:spacing w:val="-3"/>
          <w:kern w:val="0"/>
          <w:sz w:val="24"/>
          <w:szCs w:val="24"/>
        </w:rPr>
        <w:t>：</w:t>
      </w:r>
      <w:r>
        <w:rPr>
          <w:rFonts w:hint="eastAsia" w:ascii="微软雅黑" w:hAnsi="微软雅黑" w:eastAsia="微软雅黑"/>
          <w:spacing w:val="-3"/>
          <w:kern w:val="0"/>
          <w:sz w:val="24"/>
          <w:szCs w:val="24"/>
          <w:u w:val="single" w:color="000000"/>
        </w:rPr>
        <w:t xml:space="preserve">                                     </w:t>
      </w:r>
      <w:r>
        <w:rPr>
          <w:rFonts w:ascii="微软雅黑" w:hAnsi="微软雅黑" w:eastAsia="微软雅黑"/>
          <w:kern w:val="0"/>
          <w:sz w:val="24"/>
          <w:szCs w:val="24"/>
        </w:rPr>
        <w:t>（单</w:t>
      </w:r>
      <w:r>
        <w:rPr>
          <w:rFonts w:ascii="微软雅黑" w:hAnsi="微软雅黑" w:eastAsia="微软雅黑"/>
          <w:spacing w:val="-3"/>
          <w:kern w:val="0"/>
          <w:sz w:val="24"/>
          <w:szCs w:val="24"/>
        </w:rPr>
        <w:t>位</w:t>
      </w:r>
      <w:r>
        <w:rPr>
          <w:rFonts w:ascii="微软雅黑" w:hAnsi="微软雅黑" w:eastAsia="微软雅黑"/>
          <w:kern w:val="0"/>
          <w:sz w:val="24"/>
          <w:szCs w:val="24"/>
        </w:rPr>
        <w:t>公</w:t>
      </w:r>
      <w:r>
        <w:rPr>
          <w:rFonts w:ascii="微软雅黑" w:hAnsi="微软雅黑" w:eastAsia="微软雅黑"/>
          <w:spacing w:val="-3"/>
          <w:kern w:val="0"/>
          <w:sz w:val="24"/>
          <w:szCs w:val="24"/>
        </w:rPr>
        <w:t>章</w:t>
      </w:r>
      <w:r>
        <w:rPr>
          <w:rFonts w:ascii="微软雅黑" w:hAnsi="微软雅黑" w:eastAsia="微软雅黑"/>
          <w:kern w:val="0"/>
          <w:sz w:val="24"/>
          <w:szCs w:val="24"/>
        </w:rPr>
        <w:t>）</w:t>
      </w:r>
    </w:p>
    <w:p>
      <w:pPr>
        <w:tabs>
          <w:tab w:val="left" w:pos="7661"/>
        </w:tabs>
        <w:wordWrap w:val="0"/>
        <w:spacing w:before="36" w:after="156" w:afterLines="50"/>
        <w:ind w:right="11" w:firstLine="1440" w:firstLineChars="600"/>
        <w:rPr>
          <w:rFonts w:ascii="微软雅黑" w:hAnsi="微软雅黑" w:eastAsia="微软雅黑"/>
          <w:kern w:val="0"/>
          <w:sz w:val="24"/>
          <w:szCs w:val="24"/>
        </w:rPr>
      </w:pPr>
      <w:r>
        <w:rPr>
          <w:rFonts w:ascii="微软雅黑" w:hAnsi="微软雅黑" w:eastAsia="微软雅黑"/>
          <w:kern w:val="0"/>
          <w:sz w:val="24"/>
          <w:szCs w:val="24"/>
        </w:rPr>
        <w:t>法定</w:t>
      </w:r>
      <w:r>
        <w:rPr>
          <w:rFonts w:ascii="微软雅黑" w:hAnsi="微软雅黑" w:eastAsia="微软雅黑"/>
          <w:spacing w:val="-3"/>
          <w:kern w:val="0"/>
          <w:sz w:val="24"/>
          <w:szCs w:val="24"/>
        </w:rPr>
        <w:t>代</w:t>
      </w:r>
      <w:r>
        <w:rPr>
          <w:rFonts w:ascii="微软雅黑" w:hAnsi="微软雅黑" w:eastAsia="微软雅黑"/>
          <w:kern w:val="0"/>
          <w:sz w:val="24"/>
          <w:szCs w:val="24"/>
        </w:rPr>
        <w:t>表</w:t>
      </w:r>
      <w:r>
        <w:rPr>
          <w:rFonts w:ascii="微软雅黑" w:hAnsi="微软雅黑" w:eastAsia="微软雅黑"/>
          <w:spacing w:val="-3"/>
          <w:kern w:val="0"/>
          <w:sz w:val="24"/>
          <w:szCs w:val="24"/>
        </w:rPr>
        <w:t>人</w:t>
      </w:r>
      <w:r>
        <w:rPr>
          <w:rFonts w:ascii="微软雅黑" w:hAnsi="微软雅黑" w:eastAsia="微软雅黑"/>
          <w:kern w:val="0"/>
          <w:sz w:val="24"/>
          <w:szCs w:val="24"/>
        </w:rPr>
        <w:t>（</w:t>
      </w:r>
      <w:r>
        <w:rPr>
          <w:rFonts w:ascii="微软雅黑" w:hAnsi="微软雅黑" w:eastAsia="微软雅黑"/>
          <w:spacing w:val="-3"/>
          <w:kern w:val="0"/>
          <w:sz w:val="24"/>
          <w:szCs w:val="24"/>
        </w:rPr>
        <w:t>单</w:t>
      </w:r>
      <w:r>
        <w:rPr>
          <w:rFonts w:ascii="微软雅黑" w:hAnsi="微软雅黑" w:eastAsia="微软雅黑"/>
          <w:kern w:val="0"/>
          <w:sz w:val="24"/>
          <w:szCs w:val="24"/>
        </w:rPr>
        <w:t>位</w:t>
      </w:r>
      <w:r>
        <w:rPr>
          <w:rFonts w:ascii="微软雅黑" w:hAnsi="微软雅黑" w:eastAsia="微软雅黑"/>
          <w:spacing w:val="-3"/>
          <w:kern w:val="0"/>
          <w:sz w:val="24"/>
          <w:szCs w:val="24"/>
        </w:rPr>
        <w:t>负</w:t>
      </w:r>
      <w:r>
        <w:rPr>
          <w:rFonts w:ascii="微软雅黑" w:hAnsi="微软雅黑" w:eastAsia="微软雅黑"/>
          <w:kern w:val="0"/>
          <w:sz w:val="24"/>
          <w:szCs w:val="24"/>
        </w:rPr>
        <w:t>责</w:t>
      </w:r>
      <w:r>
        <w:rPr>
          <w:rFonts w:ascii="微软雅黑" w:hAnsi="微软雅黑" w:eastAsia="微软雅黑"/>
          <w:spacing w:val="-3"/>
          <w:kern w:val="0"/>
          <w:sz w:val="24"/>
          <w:szCs w:val="24"/>
        </w:rPr>
        <w:t>人</w:t>
      </w:r>
      <w:r>
        <w:rPr>
          <w:rFonts w:ascii="微软雅黑" w:hAnsi="微软雅黑" w:eastAsia="微软雅黑"/>
          <w:spacing w:val="-108"/>
          <w:kern w:val="0"/>
          <w:sz w:val="24"/>
          <w:szCs w:val="24"/>
        </w:rPr>
        <w:t>）</w:t>
      </w:r>
      <w:r>
        <w:rPr>
          <w:rFonts w:ascii="微软雅黑" w:hAnsi="微软雅黑" w:eastAsia="微软雅黑"/>
          <w:spacing w:val="-1"/>
          <w:kern w:val="0"/>
          <w:sz w:val="24"/>
          <w:szCs w:val="24"/>
        </w:rPr>
        <w:t>：</w:t>
      </w:r>
      <w:r>
        <w:rPr>
          <w:rFonts w:hint="eastAsia" w:ascii="微软雅黑" w:hAnsi="微软雅黑" w:eastAsia="微软雅黑"/>
          <w:spacing w:val="-1"/>
          <w:kern w:val="0"/>
          <w:sz w:val="24"/>
          <w:szCs w:val="24"/>
          <w:u w:val="single" w:color="000000"/>
        </w:rPr>
        <w:t xml:space="preserve">                         </w:t>
      </w:r>
      <w:r>
        <w:rPr>
          <w:rFonts w:ascii="微软雅黑" w:hAnsi="微软雅黑" w:eastAsia="微软雅黑"/>
          <w:kern w:val="0"/>
          <w:sz w:val="24"/>
          <w:szCs w:val="24"/>
        </w:rPr>
        <w:t>（签</w:t>
      </w:r>
      <w:r>
        <w:rPr>
          <w:rFonts w:ascii="微软雅黑" w:hAnsi="微软雅黑" w:eastAsia="微软雅黑"/>
          <w:spacing w:val="-3"/>
          <w:kern w:val="0"/>
          <w:sz w:val="24"/>
          <w:szCs w:val="24"/>
        </w:rPr>
        <w:t>字</w:t>
      </w:r>
      <w:r>
        <w:rPr>
          <w:rFonts w:ascii="微软雅黑" w:hAnsi="微软雅黑" w:eastAsia="微软雅黑"/>
          <w:kern w:val="0"/>
          <w:sz w:val="24"/>
          <w:szCs w:val="24"/>
        </w:rPr>
        <w:t>）</w:t>
      </w:r>
    </w:p>
    <w:p>
      <w:pPr>
        <w:tabs>
          <w:tab w:val="left" w:pos="8501"/>
        </w:tabs>
        <w:wordWrap w:val="0"/>
        <w:spacing w:before="36" w:after="156" w:afterLines="50"/>
        <w:ind w:left="780" w:right="11" w:firstLine="480"/>
        <w:jc w:val="right"/>
        <w:rPr>
          <w:rFonts w:ascii="微软雅黑" w:hAnsi="微软雅黑" w:eastAsia="微软雅黑"/>
          <w:kern w:val="0"/>
          <w:sz w:val="24"/>
          <w:szCs w:val="24"/>
        </w:rPr>
      </w:pPr>
      <w:r>
        <w:rPr>
          <w:rFonts w:hint="eastAsia" w:ascii="微软雅黑" w:hAnsi="微软雅黑" w:eastAsia="微软雅黑"/>
          <w:kern w:val="0"/>
          <w:sz w:val="24"/>
          <w:szCs w:val="24"/>
        </w:rPr>
        <w:t xml:space="preserve"> </w:t>
      </w:r>
      <w:r>
        <w:rPr>
          <w:rFonts w:ascii="微软雅黑" w:hAnsi="微软雅黑" w:eastAsia="微软雅黑"/>
          <w:kern w:val="0"/>
          <w:sz w:val="24"/>
          <w:szCs w:val="24"/>
        </w:rPr>
        <w:t>身份</w:t>
      </w:r>
      <w:r>
        <w:rPr>
          <w:rFonts w:ascii="微软雅黑" w:hAnsi="微软雅黑" w:eastAsia="微软雅黑"/>
          <w:spacing w:val="-3"/>
          <w:kern w:val="0"/>
          <w:sz w:val="24"/>
          <w:szCs w:val="24"/>
        </w:rPr>
        <w:t>证</w:t>
      </w:r>
      <w:r>
        <w:rPr>
          <w:rFonts w:ascii="微软雅黑" w:hAnsi="微软雅黑" w:eastAsia="微软雅黑"/>
          <w:kern w:val="0"/>
          <w:sz w:val="24"/>
          <w:szCs w:val="24"/>
        </w:rPr>
        <w:t>号</w:t>
      </w:r>
      <w:r>
        <w:rPr>
          <w:rFonts w:ascii="微软雅黑" w:hAnsi="微软雅黑" w:eastAsia="微软雅黑"/>
          <w:spacing w:val="-3"/>
          <w:kern w:val="0"/>
          <w:sz w:val="24"/>
          <w:szCs w:val="24"/>
        </w:rPr>
        <w:t>码：</w:t>
      </w:r>
      <w:r>
        <w:rPr>
          <w:rFonts w:hint="eastAsia" w:ascii="微软雅黑" w:hAnsi="微软雅黑" w:eastAsia="微软雅黑"/>
          <w:w w:val="225"/>
          <w:kern w:val="0"/>
          <w:sz w:val="24"/>
          <w:szCs w:val="24"/>
          <w:u w:val="single" w:color="000000"/>
        </w:rPr>
        <w:t xml:space="preserve">                    </w:t>
      </w:r>
    </w:p>
    <w:p>
      <w:pPr>
        <w:tabs>
          <w:tab w:val="left" w:pos="7661"/>
        </w:tabs>
        <w:wordWrap w:val="0"/>
        <w:spacing w:before="36" w:after="156" w:afterLines="50"/>
        <w:ind w:left="780" w:right="11" w:firstLine="480"/>
        <w:jc w:val="right"/>
        <w:rPr>
          <w:rFonts w:ascii="微软雅黑" w:hAnsi="微软雅黑" w:eastAsia="微软雅黑"/>
          <w:kern w:val="0"/>
          <w:sz w:val="24"/>
          <w:szCs w:val="24"/>
        </w:rPr>
      </w:pPr>
      <w:r>
        <w:rPr>
          <w:rFonts w:ascii="微软雅黑" w:hAnsi="微软雅黑" w:eastAsia="微软雅黑"/>
          <w:kern w:val="0"/>
          <w:sz w:val="24"/>
          <w:szCs w:val="24"/>
        </w:rPr>
        <w:t>委托</w:t>
      </w:r>
      <w:r>
        <w:rPr>
          <w:rFonts w:ascii="微软雅黑" w:hAnsi="微软雅黑" w:eastAsia="微软雅黑"/>
          <w:spacing w:val="-3"/>
          <w:kern w:val="0"/>
          <w:sz w:val="24"/>
          <w:szCs w:val="24"/>
        </w:rPr>
        <w:t>代</w:t>
      </w:r>
      <w:r>
        <w:rPr>
          <w:rFonts w:ascii="微软雅黑" w:hAnsi="微软雅黑" w:eastAsia="微软雅黑"/>
          <w:kern w:val="0"/>
          <w:sz w:val="24"/>
          <w:szCs w:val="24"/>
        </w:rPr>
        <w:t>理</w:t>
      </w:r>
      <w:r>
        <w:rPr>
          <w:rFonts w:ascii="微软雅黑" w:hAnsi="微软雅黑" w:eastAsia="微软雅黑"/>
          <w:spacing w:val="-3"/>
          <w:kern w:val="0"/>
          <w:sz w:val="24"/>
          <w:szCs w:val="24"/>
        </w:rPr>
        <w:t>人：</w:t>
      </w:r>
      <w:r>
        <w:rPr>
          <w:rFonts w:hint="eastAsia" w:ascii="微软雅黑" w:hAnsi="微软雅黑" w:eastAsia="微软雅黑"/>
          <w:spacing w:val="-3"/>
          <w:kern w:val="0"/>
          <w:sz w:val="24"/>
          <w:szCs w:val="24"/>
          <w:u w:val="single"/>
        </w:rPr>
        <w:t xml:space="preserve">                                      </w:t>
      </w:r>
      <w:r>
        <w:rPr>
          <w:rFonts w:ascii="微软雅黑" w:hAnsi="微软雅黑" w:eastAsia="微软雅黑"/>
          <w:kern w:val="0"/>
          <w:sz w:val="24"/>
          <w:szCs w:val="24"/>
        </w:rPr>
        <w:t>（签</w:t>
      </w:r>
      <w:r>
        <w:rPr>
          <w:rFonts w:ascii="微软雅黑" w:hAnsi="微软雅黑" w:eastAsia="微软雅黑"/>
          <w:spacing w:val="-3"/>
          <w:kern w:val="0"/>
          <w:sz w:val="24"/>
          <w:szCs w:val="24"/>
        </w:rPr>
        <w:t>字</w:t>
      </w:r>
      <w:r>
        <w:rPr>
          <w:rFonts w:ascii="微软雅黑" w:hAnsi="微软雅黑" w:eastAsia="微软雅黑"/>
          <w:kern w:val="0"/>
          <w:sz w:val="24"/>
          <w:szCs w:val="24"/>
        </w:rPr>
        <w:t>）</w:t>
      </w:r>
    </w:p>
    <w:p>
      <w:pPr>
        <w:tabs>
          <w:tab w:val="left" w:pos="142"/>
          <w:tab w:val="left" w:pos="8501"/>
        </w:tabs>
        <w:wordWrap w:val="0"/>
        <w:spacing w:before="36" w:after="156" w:afterLines="50"/>
        <w:ind w:left="780" w:right="11" w:firstLine="480"/>
        <w:jc w:val="right"/>
        <w:rPr>
          <w:rFonts w:ascii="微软雅黑" w:hAnsi="微软雅黑" w:eastAsia="微软雅黑"/>
          <w:kern w:val="0"/>
          <w:sz w:val="24"/>
          <w:szCs w:val="24"/>
        </w:rPr>
      </w:pPr>
      <w:r>
        <w:rPr>
          <w:rFonts w:ascii="微软雅黑" w:hAnsi="微软雅黑" w:eastAsia="微软雅黑"/>
          <w:kern w:val="0"/>
          <w:sz w:val="24"/>
          <w:szCs w:val="24"/>
        </w:rPr>
        <w:t xml:space="preserve">  身份</w:t>
      </w:r>
      <w:r>
        <w:rPr>
          <w:rFonts w:ascii="微软雅黑" w:hAnsi="微软雅黑" w:eastAsia="微软雅黑"/>
          <w:spacing w:val="-3"/>
          <w:kern w:val="0"/>
          <w:sz w:val="24"/>
          <w:szCs w:val="24"/>
        </w:rPr>
        <w:t>证</w:t>
      </w:r>
      <w:r>
        <w:rPr>
          <w:rFonts w:ascii="微软雅黑" w:hAnsi="微软雅黑" w:eastAsia="微软雅黑"/>
          <w:kern w:val="0"/>
          <w:sz w:val="24"/>
          <w:szCs w:val="24"/>
        </w:rPr>
        <w:t>号</w:t>
      </w:r>
      <w:r>
        <w:rPr>
          <w:rFonts w:ascii="微软雅黑" w:hAnsi="微软雅黑" w:eastAsia="微软雅黑"/>
          <w:spacing w:val="-3"/>
          <w:kern w:val="0"/>
          <w:sz w:val="24"/>
          <w:szCs w:val="24"/>
        </w:rPr>
        <w:t>码：</w:t>
      </w:r>
      <w:r>
        <w:rPr>
          <w:rFonts w:hint="eastAsia" w:ascii="微软雅黑" w:hAnsi="微软雅黑" w:eastAsia="微软雅黑"/>
          <w:spacing w:val="-3"/>
          <w:kern w:val="0"/>
          <w:sz w:val="24"/>
          <w:szCs w:val="24"/>
          <w:u w:val="single"/>
        </w:rPr>
        <w:t xml:space="preserve">                                               </w:t>
      </w:r>
    </w:p>
    <w:p>
      <w:pPr>
        <w:tabs>
          <w:tab w:val="left" w:pos="142"/>
          <w:tab w:val="left" w:pos="6643"/>
          <w:tab w:val="left" w:pos="7589"/>
          <w:tab w:val="left" w:pos="8533"/>
        </w:tabs>
        <w:wordWrap w:val="0"/>
        <w:spacing w:before="36" w:after="156" w:afterLines="50"/>
        <w:ind w:left="780" w:right="11" w:firstLine="480"/>
        <w:jc w:val="right"/>
        <w:rPr>
          <w:rFonts w:ascii="微软雅黑" w:hAnsi="微软雅黑" w:eastAsia="微软雅黑"/>
          <w:kern w:val="0"/>
          <w:szCs w:val="21"/>
        </w:rPr>
      </w:pPr>
      <w:r>
        <w:rPr>
          <w:rFonts w:hint="eastAsia" w:ascii="微软雅黑" w:hAnsi="微软雅黑" w:eastAsia="微软雅黑"/>
          <w:kern w:val="0"/>
          <w:sz w:val="24"/>
          <w:szCs w:val="24"/>
          <w:u w:val="single" w:color="000000"/>
        </w:rPr>
        <w:t xml:space="preserve">        </w:t>
      </w:r>
      <w:r>
        <w:rPr>
          <w:rFonts w:hint="eastAsia" w:ascii="微软雅黑" w:hAnsi="微软雅黑" w:eastAsia="微软雅黑"/>
          <w:kern w:val="0"/>
          <w:sz w:val="24"/>
          <w:szCs w:val="24"/>
        </w:rPr>
        <w:t>年</w:t>
      </w:r>
      <w:r>
        <w:rPr>
          <w:rFonts w:hint="eastAsia" w:ascii="微软雅黑" w:hAnsi="微软雅黑" w:eastAsia="微软雅黑"/>
          <w:kern w:val="0"/>
          <w:sz w:val="24"/>
          <w:szCs w:val="24"/>
          <w:u w:val="single" w:color="000000"/>
        </w:rPr>
        <w:t xml:space="preserve">        </w:t>
      </w:r>
      <w:r>
        <w:rPr>
          <w:rFonts w:ascii="微软雅黑" w:hAnsi="微软雅黑" w:eastAsia="微软雅黑"/>
          <w:spacing w:val="-3"/>
          <w:kern w:val="0"/>
          <w:sz w:val="24"/>
          <w:szCs w:val="24"/>
        </w:rPr>
        <w:t>月</w:t>
      </w:r>
      <w:r>
        <w:rPr>
          <w:rFonts w:hint="eastAsia" w:ascii="微软雅黑" w:hAnsi="微软雅黑" w:eastAsia="微软雅黑"/>
          <w:kern w:val="0"/>
          <w:sz w:val="24"/>
          <w:szCs w:val="24"/>
          <w:u w:val="single" w:color="000000"/>
        </w:rPr>
        <w:t xml:space="preserve">        </w:t>
      </w:r>
      <w:r>
        <w:rPr>
          <w:rFonts w:ascii="微软雅黑" w:hAnsi="微软雅黑" w:eastAsia="微软雅黑"/>
          <w:kern w:val="0"/>
          <w:sz w:val="24"/>
          <w:szCs w:val="24"/>
        </w:rPr>
        <w:t>日</w:t>
      </w:r>
    </w:p>
    <w:p/>
    <w:p>
      <w:r>
        <w:br w:type="page"/>
      </w:r>
    </w:p>
    <w:p>
      <w:pPr>
        <w:outlineLvl w:val="2"/>
        <w:rPr>
          <w:rFonts w:asciiTheme="minorEastAsia" w:hAnsiTheme="minorEastAsia" w:cstheme="minorEastAsia"/>
          <w:b/>
          <w:bCs/>
          <w:szCs w:val="21"/>
          <w:highlight w:val="green"/>
        </w:rPr>
      </w:pPr>
      <w:r>
        <w:rPr>
          <w:rFonts w:hint="eastAsia" w:ascii="黑体" w:hAnsi="黑体" w:eastAsia="黑体"/>
          <w:sz w:val="24"/>
          <w:szCs w:val="24"/>
          <w:highlight w:val="green"/>
        </w:rPr>
        <w:t>（3）</w:t>
      </w:r>
      <w:r>
        <w:rPr>
          <w:rFonts w:hint="eastAsia" w:asciiTheme="minorEastAsia" w:hAnsiTheme="minorEastAsia" w:cstheme="minorEastAsia"/>
          <w:b/>
          <w:bCs/>
          <w:szCs w:val="21"/>
          <w:highlight w:val="green"/>
        </w:rPr>
        <w:t>营业执照</w:t>
      </w:r>
    </w:p>
    <w:p>
      <w:pPr>
        <w:rPr>
          <w:rFonts w:asciiTheme="minorEastAsia" w:hAnsiTheme="minorEastAsia" w:cstheme="minorEastAsia"/>
          <w:b/>
          <w:bCs/>
          <w:szCs w:val="21"/>
        </w:rPr>
      </w:pPr>
    </w:p>
    <w:p>
      <w:pPr>
        <w:rPr>
          <w:rFonts w:asciiTheme="minorEastAsia" w:hAnsiTheme="minorEastAsia" w:cstheme="minorEastAsia"/>
          <w:b/>
          <w:bCs/>
          <w:szCs w:val="21"/>
          <w:highlight w:val="green"/>
        </w:rPr>
      </w:pPr>
      <w:r>
        <w:rPr>
          <w:rFonts w:hint="eastAsia" w:asciiTheme="minorEastAsia" w:hAnsiTheme="minorEastAsia" w:cstheme="minorEastAsia"/>
          <w:b/>
          <w:bCs/>
          <w:szCs w:val="21"/>
          <w:highlight w:val="green"/>
        </w:rPr>
        <w:t>（4）专业资质要求（如涉及）</w:t>
      </w:r>
    </w:p>
    <w:p>
      <w:pPr>
        <w:pStyle w:val="10"/>
        <w:ind w:firstLine="422"/>
        <w:rPr>
          <w:rFonts w:asciiTheme="minorEastAsia" w:hAnsiTheme="minorEastAsia" w:cstheme="minorEastAsia"/>
          <w:highlight w:val="green"/>
        </w:rPr>
      </w:pPr>
      <w:r>
        <w:rPr>
          <w:rFonts w:hint="eastAsia" w:asciiTheme="minorEastAsia" w:hAnsiTheme="minorEastAsia" w:cstheme="minorEastAsia"/>
          <w:b/>
          <w:bCs/>
          <w:szCs w:val="21"/>
          <w:highlight w:val="green"/>
        </w:rPr>
        <w:t>...</w:t>
      </w:r>
    </w:p>
    <w:p>
      <w:pPr>
        <w:rPr>
          <w:rFonts w:asciiTheme="minorEastAsia" w:hAnsiTheme="minorEastAsia" w:cstheme="minorEastAsia"/>
          <w:b/>
          <w:bCs/>
          <w:szCs w:val="21"/>
          <w:highlight w:val="green"/>
        </w:rPr>
      </w:pPr>
      <w:r>
        <w:rPr>
          <w:rFonts w:hint="eastAsia" w:asciiTheme="minorEastAsia" w:hAnsiTheme="minorEastAsia" w:cstheme="minorEastAsia"/>
          <w:b/>
          <w:bCs/>
          <w:szCs w:val="21"/>
          <w:highlight w:val="green"/>
        </w:rPr>
        <w:t>（5）认证体系要求（如涉及）</w:t>
      </w:r>
    </w:p>
    <w:p>
      <w:pPr>
        <w:pStyle w:val="10"/>
        <w:ind w:firstLine="422"/>
        <w:rPr>
          <w:rFonts w:asciiTheme="minorEastAsia" w:hAnsiTheme="minorEastAsia" w:cstheme="minorEastAsia"/>
          <w:highlight w:val="green"/>
        </w:rPr>
      </w:pPr>
      <w:r>
        <w:rPr>
          <w:rFonts w:hint="eastAsia" w:asciiTheme="minorEastAsia" w:hAnsiTheme="minorEastAsia" w:cstheme="minorEastAsia"/>
          <w:b/>
          <w:bCs/>
          <w:szCs w:val="21"/>
          <w:highlight w:val="gree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highlight w:val="green"/>
          <w:lang w:val="en-US" w:eastAsia="zh-CN"/>
        </w:rPr>
      </w:pPr>
      <w:r>
        <w:rPr>
          <w:rFonts w:hint="eastAsia" w:asciiTheme="minorEastAsia" w:hAnsiTheme="minorEastAsia" w:cstheme="minorEastAsia"/>
          <w:b/>
          <w:bCs w:val="0"/>
          <w:kern w:val="0"/>
          <w:sz w:val="21"/>
          <w:szCs w:val="21"/>
          <w:highlight w:val="green"/>
          <w:lang w:val="en-US" w:eastAsia="zh-CN" w:bidi="ar-SA"/>
        </w:rPr>
        <w:t>（6）</w:t>
      </w:r>
      <w:r>
        <w:rPr>
          <w:rFonts w:hint="eastAsia" w:asciiTheme="minorEastAsia" w:hAnsiTheme="minorEastAsia" w:eastAsiaTheme="minorEastAsia" w:cstheme="minorEastAsia"/>
          <w:b/>
          <w:bCs w:val="0"/>
          <w:kern w:val="0"/>
          <w:sz w:val="21"/>
          <w:szCs w:val="21"/>
          <w:highlight w:val="green"/>
          <w:lang w:val="en-US" w:eastAsia="zh-CN" w:bidi="ar-SA"/>
        </w:rPr>
        <w:t>业绩要求</w:t>
      </w:r>
      <w:r>
        <w:rPr>
          <w:rFonts w:hint="eastAsia" w:asciiTheme="minorEastAsia" w:hAnsiTheme="minorEastAsia" w:cstheme="minorEastAsia"/>
          <w:b/>
          <w:bCs/>
          <w:sz w:val="21"/>
          <w:szCs w:val="21"/>
          <w:highlight w:val="green"/>
          <w:lang w:val="en-US" w:eastAsia="zh-CN"/>
        </w:rPr>
        <w:t>（如涉及）</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cstheme="minorEastAsia"/>
          <w:b/>
          <w:bCs/>
          <w:sz w:val="21"/>
          <w:szCs w:val="21"/>
          <w:highlight w:val="green"/>
          <w:lang w:val="en-US" w:eastAsia="zh-CN"/>
        </w:rPr>
      </w:pPr>
      <w:r>
        <w:rPr>
          <w:rFonts w:hint="eastAsia" w:ascii="微软雅黑" w:hAnsi="微软雅黑" w:eastAsia="微软雅黑" w:cs="微软雅黑"/>
          <w:b/>
          <w:bCs/>
          <w:sz w:val="21"/>
          <w:szCs w:val="21"/>
          <w:highlight w:val="green"/>
          <w:lang w:val="en-US" w:eastAsia="zh-CN"/>
        </w:rPr>
        <w:t>①</w:t>
      </w:r>
      <w:r>
        <w:rPr>
          <w:rFonts w:hint="eastAsia" w:asciiTheme="minorEastAsia" w:hAnsiTheme="minorEastAsia" w:cstheme="minorEastAsia"/>
          <w:b/>
          <w:bCs/>
          <w:sz w:val="21"/>
          <w:szCs w:val="21"/>
          <w:highlight w:val="green"/>
          <w:lang w:val="en-US" w:eastAsia="zh-CN"/>
        </w:rPr>
        <w:t>业绩合同：</w:t>
      </w:r>
    </w:p>
    <w:p>
      <w:pPr>
        <w:pStyle w:val="10"/>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cstheme="minorEastAsia"/>
          <w:b/>
          <w:bCs/>
          <w:sz w:val="21"/>
          <w:szCs w:val="21"/>
          <w:highlight w:val="green"/>
          <w:lang w:val="en-US" w:eastAsia="zh-CN"/>
        </w:rPr>
      </w:pPr>
      <w:r>
        <w:rPr>
          <w:rFonts w:hint="eastAsia" w:asciiTheme="minorEastAsia" w:hAnsiTheme="minorEastAsia" w:eastAsiaTheme="minorEastAsia" w:cstheme="minorEastAsia"/>
          <w:b/>
          <w:bCs/>
          <w:sz w:val="21"/>
          <w:szCs w:val="21"/>
          <w:highlight w:val="green"/>
          <w:lang w:val="en-US" w:eastAsia="zh-CN"/>
        </w:rPr>
        <w:t>...</w:t>
      </w:r>
    </w:p>
    <w:p>
      <w:pPr>
        <w:pStyle w:val="4"/>
        <w:rPr>
          <w:rFonts w:hint="eastAsia" w:asciiTheme="minorEastAsia" w:hAnsiTheme="minorEastAsia" w:cstheme="minorEastAsia"/>
          <w:b/>
          <w:bCs/>
          <w:sz w:val="21"/>
          <w:szCs w:val="21"/>
          <w:highlight w:val="green"/>
          <w:lang w:val="en-US" w:eastAsia="zh-CN"/>
        </w:rPr>
      </w:pPr>
    </w:p>
    <w:p>
      <w:pPr>
        <w:ind w:firstLine="421"/>
        <w:rPr>
          <w:rFonts w:hint="eastAsia" w:asciiTheme="minorEastAsia" w:hAnsiTheme="minorEastAsia" w:cstheme="minorEastAsia"/>
          <w:b/>
          <w:bCs/>
          <w:sz w:val="21"/>
          <w:szCs w:val="21"/>
          <w:highlight w:val="green"/>
          <w:lang w:val="en-US" w:eastAsia="zh-CN"/>
        </w:rPr>
      </w:pPr>
      <w:r>
        <w:rPr>
          <w:rFonts w:hint="eastAsia" w:ascii="微软雅黑" w:hAnsi="微软雅黑" w:eastAsia="微软雅黑" w:cs="微软雅黑"/>
          <w:b/>
          <w:bCs/>
          <w:sz w:val="21"/>
          <w:szCs w:val="21"/>
          <w:highlight w:val="green"/>
          <w:lang w:val="en-US" w:eastAsia="zh-CN"/>
        </w:rPr>
        <w:t>②</w:t>
      </w:r>
      <w:r>
        <w:rPr>
          <w:rFonts w:hint="eastAsia" w:asciiTheme="minorEastAsia" w:hAnsiTheme="minorEastAsia" w:cstheme="minorEastAsia"/>
          <w:b/>
          <w:bCs/>
          <w:sz w:val="21"/>
          <w:szCs w:val="21"/>
          <w:highlight w:val="green"/>
          <w:lang w:val="en-US" w:eastAsia="zh-CN"/>
        </w:rPr>
        <w:t>业绩发票：</w:t>
      </w:r>
    </w:p>
    <w:p>
      <w:pPr>
        <w:pStyle w:val="10"/>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cstheme="minorEastAsia"/>
          <w:b/>
          <w:bCs/>
          <w:sz w:val="21"/>
          <w:szCs w:val="21"/>
          <w:highlight w:val="green"/>
          <w:lang w:val="en-US" w:eastAsia="zh-CN"/>
        </w:rPr>
      </w:pPr>
      <w:r>
        <w:rPr>
          <w:rFonts w:hint="eastAsia" w:asciiTheme="minorEastAsia" w:hAnsiTheme="minorEastAsia" w:eastAsiaTheme="minorEastAsia" w:cstheme="minorEastAsia"/>
          <w:b/>
          <w:bCs/>
          <w:sz w:val="21"/>
          <w:szCs w:val="21"/>
          <w:highlight w:val="green"/>
          <w:lang w:val="en-US" w:eastAsia="zh-CN"/>
        </w:rPr>
        <w:t>...</w:t>
      </w:r>
    </w:p>
    <w:p>
      <w:pPr>
        <w:pStyle w:val="4"/>
        <w:ind w:firstLine="421"/>
        <w:rPr>
          <w:rFonts w:hint="default"/>
          <w:b/>
          <w:bCs/>
          <w:highlight w:val="green"/>
          <w:lang w:val="en-US" w:eastAsia="zh-CN"/>
        </w:rPr>
      </w:pPr>
    </w:p>
    <w:p>
      <w:pPr>
        <w:ind w:firstLine="420"/>
        <w:rPr>
          <w:rFonts w:hint="eastAsia"/>
          <w:b/>
          <w:bCs/>
          <w:highlight w:val="green"/>
          <w:lang w:val="en-US" w:eastAsia="zh-CN"/>
        </w:rPr>
      </w:pPr>
      <w:r>
        <w:rPr>
          <w:rFonts w:hint="default" w:ascii="Calibri" w:hAnsi="Calibri" w:cs="Calibri"/>
          <w:b/>
          <w:bCs/>
          <w:highlight w:val="green"/>
          <w:lang w:val="en-US" w:eastAsia="zh-CN"/>
        </w:rPr>
        <w:t>③</w:t>
      </w:r>
      <w:r>
        <w:rPr>
          <w:rFonts w:hint="eastAsia"/>
          <w:b/>
          <w:bCs/>
          <w:highlight w:val="green"/>
          <w:lang w:val="en-US" w:eastAsia="zh-CN"/>
        </w:rPr>
        <w:t>业绩发票验证截图：</w:t>
      </w:r>
    </w:p>
    <w:p>
      <w:pPr>
        <w:pStyle w:val="10"/>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cstheme="minorEastAsia"/>
          <w:b/>
          <w:bCs/>
          <w:sz w:val="21"/>
          <w:szCs w:val="21"/>
          <w:highlight w:val="green"/>
          <w:lang w:val="en-US" w:eastAsia="zh-CN"/>
        </w:rPr>
      </w:pPr>
      <w:r>
        <w:rPr>
          <w:rFonts w:hint="eastAsia" w:asciiTheme="minorEastAsia" w:hAnsiTheme="minorEastAsia" w:eastAsiaTheme="minorEastAsia" w:cstheme="minorEastAsia"/>
          <w:b/>
          <w:bCs/>
          <w:sz w:val="21"/>
          <w:szCs w:val="21"/>
          <w:highlight w:val="green"/>
          <w:lang w:val="en-US" w:eastAsia="zh-CN"/>
        </w:rPr>
        <w:t>...</w:t>
      </w:r>
    </w:p>
    <w:p>
      <w:pPr>
        <w:pStyle w:val="4"/>
        <w:ind w:left="0" w:leftChars="0" w:firstLine="0" w:firstLineChars="0"/>
        <w:rPr>
          <w:lang w:eastAsia="zh-CN"/>
        </w:rPr>
      </w:pPr>
    </w:p>
    <w:p>
      <w:pPr>
        <w:pStyle w:val="4"/>
        <w:rPr>
          <w:b/>
          <w:bCs/>
          <w:highlight w:val="green"/>
          <w:lang w:eastAsia="zh-CN"/>
        </w:rPr>
      </w:pPr>
    </w:p>
    <w:p>
      <w:pPr>
        <w:numPr>
          <w:ilvl w:val="0"/>
          <w:numId w:val="17"/>
        </w:numPr>
        <w:spacing w:line="360" w:lineRule="auto"/>
        <w:rPr>
          <w:rFonts w:asciiTheme="minorEastAsia" w:hAnsiTheme="minorEastAsia" w:cstheme="minorEastAsia"/>
          <w:b/>
          <w:bCs/>
          <w:sz w:val="24"/>
          <w:szCs w:val="24"/>
          <w:highlight w:val="green"/>
        </w:rPr>
      </w:pPr>
      <w:r>
        <w:rPr>
          <w:rFonts w:hint="eastAsia" w:asciiTheme="minorEastAsia" w:hAnsiTheme="minorEastAsia" w:cstheme="minorEastAsia"/>
          <w:b/>
          <w:bCs/>
          <w:sz w:val="24"/>
          <w:szCs w:val="24"/>
          <w:highlight w:val="green"/>
        </w:rPr>
        <w:t xml:space="preserve">财务报表（如涉及） </w:t>
      </w:r>
    </w:p>
    <w:p>
      <w:pPr>
        <w:pStyle w:val="10"/>
        <w:ind w:firstLine="422"/>
        <w:rPr>
          <w:rFonts w:asciiTheme="minorEastAsia" w:hAnsiTheme="minorEastAsia" w:cstheme="minorEastAsia"/>
          <w:b/>
          <w:bCs/>
          <w:sz w:val="24"/>
          <w:highlight w:val="green"/>
        </w:rPr>
      </w:pPr>
      <w:r>
        <w:rPr>
          <w:rFonts w:hint="eastAsia" w:asciiTheme="minorEastAsia" w:hAnsiTheme="minorEastAsia" w:cstheme="minorEastAsia"/>
          <w:b/>
          <w:bCs/>
          <w:szCs w:val="21"/>
          <w:highlight w:val="green"/>
        </w:rPr>
        <w:t>...</w:t>
      </w:r>
    </w:p>
    <w:p/>
    <w:p>
      <w:pPr>
        <w:numPr>
          <w:ilvl w:val="0"/>
          <w:numId w:val="17"/>
        </w:numPr>
        <w:spacing w:line="360" w:lineRule="auto"/>
        <w:rPr>
          <w:rFonts w:asciiTheme="minorEastAsia" w:hAnsiTheme="minorEastAsia" w:cstheme="minorEastAsia"/>
          <w:b/>
          <w:bCs/>
          <w:sz w:val="24"/>
          <w:szCs w:val="24"/>
          <w:highlight w:val="green"/>
        </w:rPr>
      </w:pPr>
      <w:r>
        <w:rPr>
          <w:rFonts w:hint="eastAsia" w:asciiTheme="minorEastAsia" w:hAnsiTheme="minorEastAsia" w:cstheme="minorEastAsia"/>
          <w:b/>
          <w:bCs/>
          <w:sz w:val="24"/>
          <w:szCs w:val="24"/>
          <w:highlight w:val="green"/>
        </w:rPr>
        <w:t>代理授权书（如涉及）</w:t>
      </w:r>
    </w:p>
    <w:p>
      <w:pPr>
        <w:pStyle w:val="10"/>
        <w:ind w:firstLine="422"/>
        <w:rPr>
          <w:rFonts w:asciiTheme="minorEastAsia" w:hAnsiTheme="minorEastAsia" w:cstheme="minorEastAsia"/>
          <w:b/>
          <w:bCs/>
          <w:szCs w:val="21"/>
          <w:highlight w:val="green"/>
        </w:rPr>
      </w:pPr>
      <w:r>
        <w:rPr>
          <w:rFonts w:hint="eastAsia" w:asciiTheme="minorEastAsia" w:hAnsiTheme="minorEastAsia" w:cstheme="minorEastAsia"/>
          <w:b/>
          <w:bCs/>
          <w:szCs w:val="21"/>
          <w:highlight w:val="green"/>
        </w:rPr>
        <w:t>...</w:t>
      </w:r>
    </w:p>
    <w:p>
      <w:pPr>
        <w:pStyle w:val="4"/>
        <w:ind w:left="0"/>
        <w:rPr>
          <w:lang w:eastAsia="zh-CN"/>
        </w:rPr>
      </w:pPr>
    </w:p>
    <w:p/>
    <w:p>
      <w:pPr>
        <w:pStyle w:val="4"/>
        <w:rPr>
          <w:lang w:eastAsia="zh-CN"/>
        </w:rPr>
      </w:pPr>
    </w:p>
    <w:p/>
    <w:p>
      <w:pPr>
        <w:pStyle w:val="4"/>
        <w:rPr>
          <w:lang w:eastAsia="zh-CN"/>
        </w:rPr>
      </w:pPr>
    </w:p>
    <w:p/>
    <w:p>
      <w:pPr>
        <w:pStyle w:val="4"/>
        <w:rPr>
          <w:lang w:eastAsia="zh-CN"/>
        </w:rPr>
      </w:pPr>
    </w:p>
    <w:p/>
    <w:p>
      <w:pPr>
        <w:pStyle w:val="4"/>
        <w:rPr>
          <w:lang w:eastAsia="zh-CN"/>
        </w:rPr>
      </w:pPr>
    </w:p>
    <w:p>
      <w:pPr>
        <w:rPr>
          <w:lang w:eastAsia="zh-CN"/>
        </w:rPr>
      </w:pPr>
    </w:p>
    <w:p>
      <w:pPr>
        <w:pStyle w:val="7"/>
        <w:rPr>
          <w:lang w:eastAsia="zh-CN"/>
        </w:rPr>
      </w:pPr>
    </w:p>
    <w:p>
      <w:pPr>
        <w:pStyle w:val="63"/>
        <w:rPr>
          <w:lang w:eastAsia="zh-CN"/>
        </w:rPr>
      </w:pPr>
    </w:p>
    <w:p>
      <w:pPr>
        <w:pStyle w:val="63"/>
        <w:rPr>
          <w:lang w:eastAsia="zh-CN"/>
        </w:rPr>
      </w:pPr>
    </w:p>
    <w:p>
      <w:pPr>
        <w:pStyle w:val="63"/>
        <w:rPr>
          <w:lang w:eastAsia="zh-CN"/>
        </w:rPr>
      </w:pPr>
    </w:p>
    <w:p>
      <w:pPr>
        <w:pStyle w:val="63"/>
        <w:rPr>
          <w:lang w:eastAsia="zh-CN"/>
        </w:rPr>
      </w:pPr>
    </w:p>
    <w:p/>
    <w:p>
      <w:pPr>
        <w:jc w:val="center"/>
        <w:outlineLvl w:val="0"/>
        <w:rPr>
          <w:rFonts w:ascii="黑体" w:hAnsi="黑体" w:eastAsia="黑体"/>
          <w:b/>
          <w:sz w:val="36"/>
          <w:szCs w:val="36"/>
          <w:highlight w:val="green"/>
        </w:rPr>
      </w:pPr>
      <w:r>
        <w:rPr>
          <w:rFonts w:hint="eastAsia" w:ascii="黑体" w:hAnsi="黑体" w:eastAsia="黑体"/>
          <w:b/>
          <w:sz w:val="36"/>
          <w:szCs w:val="36"/>
          <w:highlight w:val="green"/>
        </w:rPr>
        <w:t>（9）、供应商承诺书</w:t>
      </w:r>
    </w:p>
    <w:p>
      <w:pPr>
        <w:rPr>
          <w:highlight w:val="green"/>
        </w:rPr>
      </w:pPr>
    </w:p>
    <w:p>
      <w:pPr>
        <w:spacing w:line="360" w:lineRule="auto"/>
        <w:rPr>
          <w:rFonts w:ascii="宋体" w:hAnsi="宋体" w:eastAsia="宋体" w:cs="宋体"/>
          <w:b/>
          <w:sz w:val="24"/>
          <w:szCs w:val="24"/>
        </w:rPr>
      </w:pPr>
      <w:r>
        <w:rPr>
          <w:rFonts w:hint="eastAsia" w:ascii="宋体" w:hAnsi="宋体" w:eastAsia="宋体" w:cs="宋体"/>
          <w:b/>
          <w:sz w:val="24"/>
          <w:szCs w:val="24"/>
        </w:rPr>
        <w:t>中海油能源发展股份有限公司：</w:t>
      </w:r>
    </w:p>
    <w:p>
      <w:pPr>
        <w:spacing w:line="360" w:lineRule="auto"/>
        <w:ind w:firstLine="420"/>
        <w:rPr>
          <w:rFonts w:ascii="宋体" w:hAnsi="宋体" w:eastAsia="宋体" w:cs="宋体"/>
          <w:b/>
          <w:bCs/>
          <w:sz w:val="24"/>
          <w:szCs w:val="24"/>
        </w:rPr>
      </w:pPr>
      <w:r>
        <w:rPr>
          <w:rFonts w:hint="eastAsia" w:ascii="宋体" w:hAnsi="宋体" w:eastAsia="宋体" w:cs="宋体"/>
          <w:b/>
          <w:bCs/>
          <w:sz w:val="24"/>
          <w:szCs w:val="24"/>
        </w:rPr>
        <w:t>我公司/单位对以下情况经认真核查后确认及承诺如下：</w:t>
      </w:r>
    </w:p>
    <w:p>
      <w:pPr>
        <w:spacing w:line="360" w:lineRule="auto"/>
        <w:ind w:firstLine="420" w:firstLineChars="200"/>
        <w:rPr>
          <w:rFonts w:ascii="宋体" w:hAnsi="宋体" w:eastAsia="宋体" w:cs="宋体"/>
          <w:szCs w:val="21"/>
        </w:rPr>
      </w:pPr>
      <w:r>
        <w:rPr>
          <w:rFonts w:hint="eastAsia" w:ascii="宋体" w:hAnsi="宋体" w:eastAsia="宋体" w:cs="宋体"/>
          <w:szCs w:val="21"/>
        </w:rPr>
        <w:t>1、经查询“信用中国”网站（https://www.creditchina.gov.cn/）和“中国执行信息公开网”网站（http://zxgk.court.gov.cn/），我公司未被列入失信被执行人名单；</w:t>
      </w:r>
    </w:p>
    <w:p>
      <w:pPr>
        <w:spacing w:line="360" w:lineRule="auto"/>
        <w:ind w:firstLine="420" w:firstLineChars="200"/>
        <w:rPr>
          <w:rFonts w:ascii="宋体" w:hAnsi="宋体" w:eastAsia="宋体" w:cs="宋体"/>
          <w:szCs w:val="21"/>
        </w:rPr>
      </w:pPr>
      <w:r>
        <w:rPr>
          <w:rFonts w:hint="eastAsia" w:ascii="宋体" w:hAnsi="宋体" w:eastAsia="宋体" w:cs="宋体"/>
          <w:szCs w:val="21"/>
        </w:rPr>
        <w:t>2、经查询“国家企业信用信息公示系统”（http://www.gsxt.gov.cn），我公司未被列入严重违法失信企业名单；</w:t>
      </w:r>
    </w:p>
    <w:p>
      <w:pPr>
        <w:spacing w:line="360" w:lineRule="auto"/>
        <w:ind w:firstLine="420" w:firstLineChars="200"/>
        <w:rPr>
          <w:rFonts w:ascii="宋体" w:hAnsi="宋体" w:eastAsia="宋体" w:cs="宋体"/>
          <w:szCs w:val="21"/>
        </w:rPr>
      </w:pPr>
      <w:r>
        <w:rPr>
          <w:rFonts w:hint="eastAsia" w:ascii="宋体" w:hAnsi="宋体" w:eastAsia="宋体" w:cs="宋体"/>
          <w:szCs w:val="21"/>
        </w:rPr>
        <w:t>3、经查询“中国裁判文书网”（http://wenshu.court.gov.cn），我公司近三年不存在行贿犯罪记录；</w:t>
      </w:r>
    </w:p>
    <w:p>
      <w:pPr>
        <w:spacing w:line="360" w:lineRule="auto"/>
        <w:ind w:firstLine="420" w:firstLineChars="200"/>
        <w:rPr>
          <w:rFonts w:ascii="宋体" w:hAnsi="宋体" w:eastAsia="宋体" w:cs="宋体"/>
          <w:szCs w:val="21"/>
        </w:rPr>
      </w:pPr>
      <w:r>
        <w:rPr>
          <w:rFonts w:hint="eastAsia" w:ascii="宋体" w:hAnsi="宋体" w:eastAsia="宋体" w:cs="宋体"/>
          <w:szCs w:val="21"/>
        </w:rPr>
        <w:t>4、我公司与本采购项目其他投标人不存在控股关系或管理关系、单位负责人为同一人，同一自然人同时持有两家公司非公开上市股份的情形。</w:t>
      </w:r>
    </w:p>
    <w:p>
      <w:pPr>
        <w:spacing w:line="360" w:lineRule="auto"/>
        <w:ind w:firstLine="420" w:firstLineChars="200"/>
        <w:rPr>
          <w:rFonts w:ascii="宋体" w:hAnsi="宋体" w:eastAsia="宋体" w:cs="宋体"/>
          <w:szCs w:val="21"/>
        </w:rPr>
      </w:pPr>
      <w:r>
        <w:rPr>
          <w:rFonts w:hint="eastAsia" w:ascii="宋体" w:hAnsi="宋体" w:eastAsia="宋体" w:cs="宋体"/>
          <w:szCs w:val="21"/>
        </w:rPr>
        <w:t>5、经确认，我公司不存在中国海油员工（不含中国海油正式派出的）、海油发展离职未满三年的员工在我公司担任股东、法人代表、董事、监事和其他任职人员。</w:t>
      </w:r>
    </w:p>
    <w:p>
      <w:pPr>
        <w:spacing w:line="360" w:lineRule="auto"/>
        <w:ind w:firstLine="420" w:firstLineChars="200"/>
        <w:rPr>
          <w:rFonts w:ascii="宋体" w:hAnsi="宋体" w:eastAsia="宋体" w:cs="宋体"/>
          <w:szCs w:val="21"/>
        </w:rPr>
      </w:pPr>
      <w:r>
        <w:rPr>
          <w:rFonts w:hint="eastAsia" w:ascii="宋体" w:hAnsi="宋体" w:eastAsia="宋体" w:cs="宋体"/>
          <w:szCs w:val="21"/>
        </w:rPr>
        <w:t>6、我公司此次投标涉及供应商属性为：</w:t>
      </w:r>
      <w:r>
        <w:rPr>
          <w:rFonts w:hint="eastAsia" w:ascii="宋体" w:hAnsi="宋体" w:eastAsia="宋体" w:cs="宋体"/>
          <w:szCs w:val="21"/>
        </w:rPr>
        <w:sym w:font="Wingdings 2" w:char="00A3"/>
      </w:r>
      <w:r>
        <w:rPr>
          <w:rFonts w:hint="eastAsia" w:ascii="宋体" w:hAnsi="宋体" w:eastAsia="宋体" w:cs="宋体"/>
          <w:szCs w:val="21"/>
        </w:rPr>
        <w:t xml:space="preserve">贸易商； </w:t>
      </w:r>
      <w:r>
        <w:rPr>
          <w:rFonts w:hint="eastAsia" w:ascii="宋体" w:hAnsi="宋体" w:eastAsia="宋体" w:cs="宋体"/>
          <w:szCs w:val="21"/>
        </w:rPr>
        <w:sym w:font="Wingdings 2" w:char="00A3"/>
      </w:r>
      <w:r>
        <w:rPr>
          <w:rFonts w:hint="eastAsia" w:ascii="宋体" w:hAnsi="宋体" w:eastAsia="宋体" w:cs="宋体"/>
          <w:szCs w:val="21"/>
        </w:rPr>
        <w:t>代理商；</w:t>
      </w:r>
      <w:r>
        <w:rPr>
          <w:rFonts w:hint="eastAsia" w:ascii="宋体" w:hAnsi="宋体" w:eastAsia="宋体" w:cs="宋体"/>
          <w:szCs w:val="21"/>
        </w:rPr>
        <w:sym w:font="Wingdings 2" w:char="00A3"/>
      </w:r>
      <w:r>
        <w:rPr>
          <w:rFonts w:hint="eastAsia" w:ascii="宋体" w:hAnsi="宋体" w:eastAsia="宋体" w:cs="宋体"/>
          <w:szCs w:val="21"/>
        </w:rPr>
        <w:t>服务商；</w:t>
      </w:r>
      <w:r>
        <w:rPr>
          <w:rFonts w:hint="eastAsia" w:ascii="宋体" w:hAnsi="宋体" w:eastAsia="宋体" w:cs="宋体"/>
          <w:szCs w:val="21"/>
        </w:rPr>
        <w:sym w:font="Wingdings 2" w:char="00A3"/>
      </w:r>
      <w:r>
        <w:rPr>
          <w:rFonts w:hint="eastAsia" w:ascii="宋体" w:hAnsi="宋体" w:eastAsia="宋体" w:cs="宋体"/>
          <w:szCs w:val="21"/>
        </w:rPr>
        <w:t xml:space="preserve">制造商；    </w:t>
      </w:r>
      <w:r>
        <w:rPr>
          <w:rFonts w:hint="eastAsia" w:ascii="宋体" w:hAnsi="宋体" w:eastAsia="宋体" w:cs="宋体"/>
          <w:szCs w:val="21"/>
        </w:rPr>
        <w:sym w:font="Wingdings 2" w:char="00A3"/>
      </w:r>
      <w:r>
        <w:rPr>
          <w:rFonts w:hint="eastAsia" w:ascii="宋体" w:hAnsi="宋体" w:eastAsia="宋体" w:cs="宋体"/>
          <w:szCs w:val="21"/>
        </w:rPr>
        <w:t>集成商。</w:t>
      </w:r>
    </w:p>
    <w:p>
      <w:pPr>
        <w:spacing w:line="360" w:lineRule="auto"/>
        <w:ind w:firstLine="420" w:firstLineChars="200"/>
      </w:pPr>
      <w:r>
        <w:rPr>
          <w:rFonts w:hint="eastAsia" w:ascii="宋体" w:hAnsi="宋体" w:eastAsia="宋体" w:cs="宋体"/>
          <w:szCs w:val="21"/>
        </w:rPr>
        <w:t>7、我公司为：</w:t>
      </w:r>
      <w:r>
        <w:rPr>
          <w:rFonts w:hint="eastAsia" w:ascii="宋体" w:hAnsi="宋体" w:eastAsia="宋体" w:cs="宋体"/>
          <w:szCs w:val="21"/>
        </w:rPr>
        <w:sym w:font="Wingdings 2" w:char="00A3"/>
      </w:r>
      <w:r>
        <w:rPr>
          <w:rFonts w:hint="eastAsia" w:ascii="宋体" w:hAnsi="宋体" w:eastAsia="宋体" w:cs="宋体"/>
          <w:szCs w:val="21"/>
        </w:rPr>
        <w:t>中小微企业；</w:t>
      </w:r>
      <w:r>
        <w:rPr>
          <w:rFonts w:hint="eastAsia" w:ascii="宋体" w:hAnsi="宋体" w:eastAsia="宋体" w:cs="宋体"/>
          <w:szCs w:val="21"/>
        </w:rPr>
        <w:sym w:font="Wingdings 2" w:char="00A3"/>
      </w:r>
      <w:r>
        <w:rPr>
          <w:rFonts w:hint="eastAsia" w:ascii="宋体" w:hAnsi="宋体" w:eastAsia="宋体" w:cs="宋体"/>
          <w:szCs w:val="21"/>
        </w:rPr>
        <w:t>大型企业；</w:t>
      </w:r>
      <w:r>
        <w:rPr>
          <w:rFonts w:hint="eastAsia" w:ascii="宋体" w:hAnsi="宋体" w:eastAsia="宋体" w:cs="宋体"/>
          <w:szCs w:val="21"/>
        </w:rPr>
        <w:sym w:font="Wingdings 2" w:char="00A3"/>
      </w:r>
      <w:r>
        <w:rPr>
          <w:rFonts w:hint="eastAsia" w:ascii="宋体" w:hAnsi="宋体" w:eastAsia="宋体" w:cs="宋体"/>
          <w:szCs w:val="21"/>
        </w:rPr>
        <w:t>国有企业、事业单位、大学；</w:t>
      </w:r>
      <w:r>
        <w:rPr>
          <w:rFonts w:hint="eastAsia" w:ascii="宋体" w:hAnsi="宋体" w:eastAsia="宋体" w:cs="宋体"/>
          <w:szCs w:val="21"/>
        </w:rPr>
        <w:sym w:font="Wingdings 2" w:char="00A3"/>
      </w:r>
      <w:r>
        <w:rPr>
          <w:rFonts w:hint="eastAsia" w:ascii="宋体" w:hAnsi="宋体" w:eastAsia="宋体" w:cs="宋体"/>
          <w:szCs w:val="21"/>
        </w:rPr>
        <w:t>境外或港澳台企业。</w:t>
      </w:r>
    </w:p>
    <w:p>
      <w:pPr>
        <w:pStyle w:val="4"/>
        <w:ind w:left="0"/>
        <w:rPr>
          <w:lang w:eastAsia="zh-CN"/>
        </w:rPr>
      </w:pPr>
      <w:r>
        <w:rPr>
          <w:lang w:eastAsia="zh-CN"/>
        </w:rPr>
        <w:t xml:space="preserve">  </w:t>
      </w:r>
      <w:r>
        <w:rPr>
          <w:rFonts w:hint="eastAsia"/>
          <w:lang w:eastAsia="zh-CN"/>
        </w:rPr>
        <w:t xml:space="preserve">  8、</w:t>
      </w:r>
      <w:r>
        <w:rPr>
          <w:lang w:eastAsia="zh-CN"/>
        </w:rPr>
        <w:t>我公司财务状况、业绩状况、人员社保状况如下</w:t>
      </w:r>
      <w:r>
        <w:rPr>
          <w:rFonts w:hint="eastAsia" w:cs="宋体"/>
          <w:lang w:eastAsia="zh-CN"/>
        </w:rPr>
        <w:t>（仅</w:t>
      </w:r>
      <w:r>
        <w:rPr>
          <w:rFonts w:hint="eastAsia" w:cs="宋体"/>
          <w:b/>
          <w:bCs/>
          <w:lang w:eastAsia="zh-CN"/>
        </w:rPr>
        <w:t>贸易商</w:t>
      </w:r>
      <w:r>
        <w:rPr>
          <w:rFonts w:hint="eastAsia" w:cs="宋体"/>
          <w:lang w:eastAsia="zh-CN"/>
        </w:rPr>
        <w:t>填写）</w:t>
      </w:r>
      <w:r>
        <w:rPr>
          <w:lang w:eastAsia="zh-CN"/>
        </w:rPr>
        <w:t>：</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563"/>
        <w:gridCol w:w="3100"/>
        <w:gridCol w:w="2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64" w:type="dxa"/>
            <w:gridSpan w:val="2"/>
            <w:vAlign w:val="center"/>
          </w:tcPr>
          <w:p>
            <w:pPr>
              <w:jc w:val="center"/>
              <w:rPr>
                <w:rFonts w:ascii="宋体" w:hAnsi="宋体"/>
                <w:b/>
                <w:bCs/>
                <w:color w:val="000000"/>
                <w:sz w:val="20"/>
                <w:szCs w:val="20"/>
              </w:rPr>
            </w:pPr>
            <w:r>
              <w:rPr>
                <w:rFonts w:hint="eastAsia" w:ascii="宋体" w:hAnsi="宋体"/>
                <w:b/>
                <w:bCs/>
                <w:color w:val="000000"/>
                <w:sz w:val="20"/>
                <w:szCs w:val="20"/>
              </w:rPr>
              <w:t>近一年财务状况</w:t>
            </w:r>
          </w:p>
        </w:tc>
        <w:tc>
          <w:tcPr>
            <w:tcW w:w="3100" w:type="dxa"/>
            <w:vAlign w:val="center"/>
          </w:tcPr>
          <w:p>
            <w:pPr>
              <w:jc w:val="center"/>
              <w:rPr>
                <w:rFonts w:ascii="宋体" w:hAnsi="宋体"/>
                <w:b/>
                <w:bCs/>
                <w:color w:val="000000"/>
                <w:sz w:val="20"/>
                <w:szCs w:val="20"/>
              </w:rPr>
            </w:pPr>
            <w:r>
              <w:rPr>
                <w:rFonts w:hint="eastAsia" w:ascii="宋体" w:hAnsi="宋体"/>
                <w:b/>
                <w:bCs/>
                <w:color w:val="000000"/>
                <w:sz w:val="20"/>
                <w:szCs w:val="20"/>
              </w:rPr>
              <w:t>合同名称（海油外业绩）</w:t>
            </w:r>
          </w:p>
        </w:tc>
        <w:tc>
          <w:tcPr>
            <w:tcW w:w="2558" w:type="dxa"/>
            <w:vAlign w:val="center"/>
          </w:tcPr>
          <w:p>
            <w:pPr>
              <w:jc w:val="center"/>
              <w:rPr>
                <w:rFonts w:ascii="宋体" w:hAnsi="宋体"/>
                <w:b/>
                <w:bCs/>
                <w:color w:val="000000"/>
                <w:sz w:val="20"/>
                <w:szCs w:val="20"/>
              </w:rPr>
            </w:pPr>
            <w:r>
              <w:rPr>
                <w:rFonts w:hint="eastAsia" w:ascii="宋体" w:hAnsi="宋体"/>
                <w:b/>
                <w:bCs/>
                <w:color w:val="000000"/>
                <w:sz w:val="20"/>
                <w:szCs w:val="20"/>
              </w:rPr>
              <w:t>自有社保人数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301" w:type="dxa"/>
            <w:vAlign w:val="center"/>
          </w:tcPr>
          <w:p>
            <w:pPr>
              <w:rPr>
                <w:rFonts w:ascii="宋体" w:hAnsi="宋体"/>
                <w:b/>
                <w:bCs/>
                <w:color w:val="000000"/>
                <w:sz w:val="20"/>
                <w:szCs w:val="20"/>
              </w:rPr>
            </w:pPr>
            <w:r>
              <w:rPr>
                <w:rFonts w:hint="eastAsia" w:ascii="宋体" w:hAnsi="宋体"/>
                <w:b/>
                <w:bCs/>
                <w:color w:val="000000"/>
                <w:sz w:val="20"/>
                <w:szCs w:val="20"/>
              </w:rPr>
              <w:t>利润</w:t>
            </w:r>
          </w:p>
        </w:tc>
        <w:tc>
          <w:tcPr>
            <w:tcW w:w="1563" w:type="dxa"/>
            <w:vAlign w:val="center"/>
          </w:tcPr>
          <w:p>
            <w:pPr>
              <w:jc w:val="center"/>
              <w:rPr>
                <w:rFonts w:ascii="宋体" w:hAnsi="宋体"/>
                <w:b/>
                <w:bCs/>
                <w:color w:val="000000"/>
                <w:sz w:val="20"/>
                <w:szCs w:val="20"/>
              </w:rPr>
            </w:pPr>
          </w:p>
        </w:tc>
        <w:tc>
          <w:tcPr>
            <w:tcW w:w="3100" w:type="dxa"/>
            <w:vMerge w:val="restart"/>
            <w:vAlign w:val="center"/>
          </w:tcPr>
          <w:p>
            <w:pPr>
              <w:jc w:val="center"/>
            </w:pPr>
          </w:p>
        </w:tc>
        <w:tc>
          <w:tcPr>
            <w:tcW w:w="2558" w:type="dxa"/>
            <w:vMerge w:val="restar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301" w:type="dxa"/>
            <w:vAlign w:val="center"/>
          </w:tcPr>
          <w:p>
            <w:pPr>
              <w:rPr>
                <w:rFonts w:ascii="宋体" w:hAnsi="宋体"/>
                <w:b/>
                <w:bCs/>
                <w:color w:val="000000"/>
                <w:sz w:val="20"/>
                <w:szCs w:val="20"/>
              </w:rPr>
            </w:pPr>
            <w:r>
              <w:rPr>
                <w:rFonts w:hint="eastAsia" w:ascii="宋体" w:hAnsi="宋体"/>
                <w:b/>
                <w:bCs/>
                <w:color w:val="000000"/>
                <w:sz w:val="20"/>
                <w:szCs w:val="20"/>
              </w:rPr>
              <w:t>资产负债率</w:t>
            </w:r>
          </w:p>
        </w:tc>
        <w:tc>
          <w:tcPr>
            <w:tcW w:w="1563" w:type="dxa"/>
            <w:vAlign w:val="center"/>
          </w:tcPr>
          <w:p>
            <w:pPr>
              <w:jc w:val="center"/>
              <w:rPr>
                <w:rFonts w:ascii="宋体" w:hAnsi="宋体"/>
                <w:b/>
                <w:bCs/>
                <w:color w:val="000000"/>
                <w:sz w:val="20"/>
                <w:szCs w:val="20"/>
              </w:rPr>
            </w:pPr>
          </w:p>
        </w:tc>
        <w:tc>
          <w:tcPr>
            <w:tcW w:w="3100" w:type="dxa"/>
            <w:vMerge w:val="continue"/>
          </w:tcPr>
          <w:p/>
        </w:tc>
        <w:tc>
          <w:tcPr>
            <w:tcW w:w="2558" w:type="dxa"/>
            <w:vMerge w:val="continue"/>
          </w:tcPr>
          <w:p/>
        </w:tc>
      </w:tr>
    </w:tbl>
    <w:p>
      <w:pPr>
        <w:pStyle w:val="4"/>
        <w:ind w:left="0"/>
        <w:rPr>
          <w:lang w:eastAsia="zh-CN"/>
        </w:rPr>
      </w:pPr>
      <w:r>
        <w:rPr>
          <w:lang w:eastAsia="zh-CN"/>
        </w:rPr>
        <w:t xml:space="preserve"> </w:t>
      </w:r>
      <w:r>
        <w:rPr>
          <w:rFonts w:hint="eastAsia"/>
          <w:lang w:eastAsia="zh-CN"/>
        </w:rPr>
        <w:t xml:space="preserve">   9、</w:t>
      </w:r>
      <w:r>
        <w:rPr>
          <w:lang w:eastAsia="zh-CN"/>
        </w:rPr>
        <w:t>我公司财务状况、业绩状况、人员社保状况、代理状况如下</w:t>
      </w:r>
      <w:r>
        <w:rPr>
          <w:rFonts w:hint="eastAsia" w:cs="宋体"/>
          <w:lang w:eastAsia="zh-CN"/>
        </w:rPr>
        <w:t>（仅</w:t>
      </w:r>
      <w:r>
        <w:rPr>
          <w:rFonts w:hint="eastAsia" w:cs="宋体"/>
          <w:b/>
          <w:bCs/>
          <w:lang w:eastAsia="zh-CN"/>
        </w:rPr>
        <w:t>代理商</w:t>
      </w:r>
      <w:r>
        <w:rPr>
          <w:rFonts w:hint="eastAsia" w:cs="宋体"/>
          <w:lang w:eastAsia="zh-CN"/>
        </w:rPr>
        <w:t>填写）</w:t>
      </w:r>
      <w:r>
        <w:rPr>
          <w:lang w:eastAsia="zh-CN"/>
        </w:rPr>
        <w:t>：</w:t>
      </w:r>
    </w:p>
    <w:tbl>
      <w:tblPr>
        <w:tblStyle w:val="24"/>
        <w:tblW w:w="8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834"/>
        <w:gridCol w:w="2346"/>
        <w:gridCol w:w="1444"/>
        <w:gridCol w:w="106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51" w:type="dxa"/>
            <w:gridSpan w:val="2"/>
            <w:vAlign w:val="center"/>
          </w:tcPr>
          <w:p>
            <w:pPr>
              <w:jc w:val="center"/>
              <w:rPr>
                <w:rFonts w:ascii="宋体" w:hAnsi="宋体"/>
                <w:b/>
                <w:bCs/>
                <w:color w:val="000000"/>
                <w:sz w:val="20"/>
                <w:szCs w:val="20"/>
              </w:rPr>
            </w:pPr>
            <w:r>
              <w:rPr>
                <w:rFonts w:hint="eastAsia" w:ascii="宋体" w:hAnsi="宋体"/>
                <w:b/>
                <w:bCs/>
                <w:color w:val="000000"/>
                <w:sz w:val="20"/>
                <w:szCs w:val="20"/>
              </w:rPr>
              <w:t>近一年财务状况</w:t>
            </w:r>
          </w:p>
        </w:tc>
        <w:tc>
          <w:tcPr>
            <w:tcW w:w="2346" w:type="dxa"/>
            <w:vAlign w:val="center"/>
          </w:tcPr>
          <w:p>
            <w:pPr>
              <w:jc w:val="center"/>
              <w:rPr>
                <w:rFonts w:ascii="宋体" w:hAnsi="宋体"/>
                <w:b/>
                <w:bCs/>
                <w:color w:val="000000"/>
                <w:sz w:val="20"/>
                <w:szCs w:val="20"/>
              </w:rPr>
            </w:pPr>
            <w:r>
              <w:rPr>
                <w:rFonts w:hint="eastAsia" w:ascii="宋体" w:hAnsi="宋体"/>
                <w:b/>
                <w:bCs/>
                <w:color w:val="000000"/>
                <w:sz w:val="20"/>
                <w:szCs w:val="20"/>
              </w:rPr>
              <w:t>合同名称（海油外业绩）</w:t>
            </w:r>
          </w:p>
        </w:tc>
        <w:tc>
          <w:tcPr>
            <w:tcW w:w="1444" w:type="dxa"/>
            <w:vAlign w:val="center"/>
          </w:tcPr>
          <w:p>
            <w:pPr>
              <w:jc w:val="center"/>
              <w:rPr>
                <w:rFonts w:ascii="宋体" w:hAnsi="宋体"/>
                <w:b/>
                <w:bCs/>
                <w:color w:val="000000"/>
                <w:sz w:val="20"/>
                <w:szCs w:val="20"/>
              </w:rPr>
            </w:pPr>
            <w:r>
              <w:rPr>
                <w:rFonts w:hint="eastAsia" w:ascii="宋体" w:hAnsi="宋体"/>
                <w:b/>
                <w:bCs/>
                <w:color w:val="000000"/>
                <w:sz w:val="20"/>
                <w:szCs w:val="20"/>
              </w:rPr>
              <w:t>自有社保人数</w:t>
            </w:r>
          </w:p>
        </w:tc>
        <w:tc>
          <w:tcPr>
            <w:tcW w:w="1060" w:type="dxa"/>
            <w:vAlign w:val="center"/>
          </w:tcPr>
          <w:p>
            <w:pPr>
              <w:jc w:val="center"/>
              <w:rPr>
                <w:rFonts w:ascii="宋体" w:hAnsi="宋体"/>
                <w:b/>
                <w:bCs/>
                <w:color w:val="000000"/>
                <w:sz w:val="20"/>
                <w:szCs w:val="20"/>
              </w:rPr>
            </w:pPr>
            <w:r>
              <w:rPr>
                <w:rFonts w:hint="eastAsia" w:ascii="宋体" w:hAnsi="宋体"/>
                <w:b/>
                <w:bCs/>
                <w:color w:val="000000"/>
                <w:sz w:val="20"/>
                <w:szCs w:val="20"/>
              </w:rPr>
              <w:t>代理模式</w:t>
            </w:r>
          </w:p>
        </w:tc>
        <w:tc>
          <w:tcPr>
            <w:tcW w:w="1650" w:type="dxa"/>
            <w:vAlign w:val="center"/>
          </w:tcPr>
          <w:p>
            <w:pPr>
              <w:jc w:val="center"/>
              <w:rPr>
                <w:rFonts w:ascii="宋体" w:hAnsi="宋体"/>
                <w:b/>
                <w:bCs/>
                <w:color w:val="000000"/>
                <w:sz w:val="20"/>
                <w:szCs w:val="20"/>
              </w:rPr>
            </w:pPr>
            <w:r>
              <w:rPr>
                <w:rFonts w:hint="eastAsia" w:ascii="宋体" w:hAnsi="宋体"/>
                <w:b/>
                <w:bCs/>
                <w:color w:val="000000"/>
                <w:sz w:val="20"/>
                <w:szCs w:val="20"/>
              </w:rPr>
              <w:t>是否为项目代理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17" w:type="dxa"/>
            <w:vAlign w:val="center"/>
          </w:tcPr>
          <w:p>
            <w:pPr>
              <w:jc w:val="center"/>
              <w:rPr>
                <w:rFonts w:ascii="宋体" w:hAnsi="宋体"/>
                <w:b/>
                <w:bCs/>
                <w:color w:val="000000"/>
                <w:sz w:val="20"/>
                <w:szCs w:val="20"/>
              </w:rPr>
            </w:pPr>
            <w:r>
              <w:rPr>
                <w:rFonts w:hint="eastAsia" w:ascii="宋体" w:hAnsi="宋体"/>
                <w:b/>
                <w:bCs/>
                <w:color w:val="000000"/>
                <w:sz w:val="20"/>
                <w:szCs w:val="20"/>
              </w:rPr>
              <w:t>利润</w:t>
            </w:r>
          </w:p>
        </w:tc>
        <w:tc>
          <w:tcPr>
            <w:tcW w:w="834" w:type="dxa"/>
            <w:vAlign w:val="center"/>
          </w:tcPr>
          <w:p>
            <w:pPr>
              <w:jc w:val="center"/>
              <w:rPr>
                <w:rFonts w:ascii="宋体" w:hAnsi="宋体"/>
                <w:b/>
                <w:bCs/>
                <w:color w:val="000000"/>
                <w:sz w:val="20"/>
                <w:szCs w:val="20"/>
              </w:rPr>
            </w:pPr>
          </w:p>
        </w:tc>
        <w:tc>
          <w:tcPr>
            <w:tcW w:w="2346" w:type="dxa"/>
            <w:vMerge w:val="restart"/>
            <w:vAlign w:val="center"/>
          </w:tcPr>
          <w:p>
            <w:pPr>
              <w:jc w:val="center"/>
            </w:pPr>
          </w:p>
        </w:tc>
        <w:tc>
          <w:tcPr>
            <w:tcW w:w="1444" w:type="dxa"/>
            <w:vMerge w:val="restart"/>
            <w:vAlign w:val="center"/>
          </w:tcPr>
          <w:p>
            <w:pPr>
              <w:jc w:val="center"/>
            </w:pPr>
          </w:p>
        </w:tc>
        <w:tc>
          <w:tcPr>
            <w:tcW w:w="1060" w:type="dxa"/>
            <w:vMerge w:val="restart"/>
            <w:vAlign w:val="center"/>
          </w:tcPr>
          <w:p>
            <w:pPr>
              <w:jc w:val="center"/>
            </w:pPr>
          </w:p>
        </w:tc>
        <w:tc>
          <w:tcPr>
            <w:tcW w:w="1650" w:type="dxa"/>
            <w:vMerge w:val="restart"/>
            <w:vAlign w:val="center"/>
          </w:tcPr>
          <w:p>
            <w:pPr>
              <w:jc w:val="center"/>
            </w:pPr>
            <w:r>
              <w:rPr/>
              <w:sym w:font="Wingdings" w:char="00A8"/>
            </w:r>
            <w:r>
              <w:rPr>
                <w:rFonts w:hint="eastAsia"/>
              </w:rPr>
              <w:t xml:space="preserve"> 是</w:t>
            </w:r>
          </w:p>
          <w:p>
            <w:pPr>
              <w:jc w:val="center"/>
            </w:pPr>
            <w:r>
              <w:rPr/>
              <w:sym w:font="Wingdings" w:char="00A8"/>
            </w:r>
            <w:r>
              <w:rPr>
                <w:rFonts w:hint="eastAsia"/>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317" w:type="dxa"/>
            <w:vAlign w:val="center"/>
          </w:tcPr>
          <w:p>
            <w:pPr>
              <w:rPr>
                <w:rFonts w:ascii="宋体" w:hAnsi="宋体"/>
                <w:b/>
                <w:bCs/>
                <w:color w:val="000000"/>
                <w:sz w:val="20"/>
                <w:szCs w:val="20"/>
              </w:rPr>
            </w:pPr>
            <w:r>
              <w:rPr>
                <w:rFonts w:hint="eastAsia" w:ascii="宋体" w:hAnsi="宋体"/>
                <w:b/>
                <w:bCs/>
                <w:color w:val="000000"/>
                <w:sz w:val="20"/>
                <w:szCs w:val="20"/>
              </w:rPr>
              <w:t>资产负债率</w:t>
            </w:r>
          </w:p>
        </w:tc>
        <w:tc>
          <w:tcPr>
            <w:tcW w:w="834" w:type="dxa"/>
          </w:tcPr>
          <w:p>
            <w:pPr>
              <w:rPr>
                <w:rFonts w:ascii="宋体" w:hAnsi="宋体"/>
                <w:b/>
                <w:bCs/>
                <w:color w:val="000000"/>
                <w:sz w:val="20"/>
                <w:szCs w:val="20"/>
              </w:rPr>
            </w:pPr>
          </w:p>
        </w:tc>
        <w:tc>
          <w:tcPr>
            <w:tcW w:w="2346" w:type="dxa"/>
            <w:vMerge w:val="continue"/>
          </w:tcPr>
          <w:p/>
        </w:tc>
        <w:tc>
          <w:tcPr>
            <w:tcW w:w="1444" w:type="dxa"/>
            <w:vMerge w:val="continue"/>
          </w:tcPr>
          <w:p/>
        </w:tc>
        <w:tc>
          <w:tcPr>
            <w:tcW w:w="1060" w:type="dxa"/>
            <w:vMerge w:val="continue"/>
          </w:tcPr>
          <w:p/>
        </w:tc>
        <w:tc>
          <w:tcPr>
            <w:tcW w:w="1650" w:type="dxa"/>
            <w:vMerge w:val="continue"/>
          </w:tcPr>
          <w:p/>
        </w:tc>
      </w:tr>
    </w:tbl>
    <w:p>
      <w:pPr>
        <w:pStyle w:val="4"/>
        <w:ind w:left="0"/>
        <w:rPr>
          <w:lang w:eastAsia="zh-CN"/>
        </w:rPr>
      </w:pPr>
      <w:r>
        <w:rPr>
          <w:lang w:eastAsia="zh-CN"/>
        </w:rPr>
        <w:t xml:space="preserve"> </w:t>
      </w:r>
      <w:r>
        <w:rPr>
          <w:rFonts w:hint="eastAsia"/>
          <w:lang w:eastAsia="zh-CN"/>
        </w:rPr>
        <w:t xml:space="preserve"> </w:t>
      </w:r>
      <w:r>
        <w:rPr>
          <w:lang w:eastAsia="zh-CN"/>
        </w:rPr>
        <w:t xml:space="preserve"> </w:t>
      </w:r>
      <w:r>
        <w:rPr>
          <w:rFonts w:hint="eastAsia"/>
          <w:lang w:eastAsia="zh-CN"/>
        </w:rPr>
        <w:t>10、</w:t>
      </w:r>
      <w:r>
        <w:rPr>
          <w:lang w:eastAsia="zh-CN"/>
        </w:rPr>
        <w:t>我公司业绩状况、</w:t>
      </w:r>
      <w:r>
        <w:rPr>
          <w:rFonts w:hint="eastAsia"/>
          <w:lang w:eastAsia="zh-CN"/>
        </w:rPr>
        <w:t>人员社保状况、实缴注册资本状况</w:t>
      </w:r>
      <w:r>
        <w:rPr>
          <w:lang w:eastAsia="zh-CN"/>
        </w:rPr>
        <w:t>如下</w:t>
      </w:r>
      <w:r>
        <w:rPr>
          <w:rFonts w:hint="eastAsia" w:cs="宋体"/>
          <w:lang w:eastAsia="zh-CN"/>
        </w:rPr>
        <w:t>（仅</w:t>
      </w:r>
      <w:r>
        <w:rPr>
          <w:rFonts w:hint="eastAsia" w:cs="宋体"/>
          <w:b/>
          <w:bCs/>
          <w:lang w:eastAsia="zh-CN"/>
        </w:rPr>
        <w:t>服务商</w:t>
      </w:r>
      <w:r>
        <w:rPr>
          <w:rFonts w:hint="eastAsia" w:cs="宋体"/>
          <w:lang w:eastAsia="zh-CN"/>
        </w:rPr>
        <w:t>填写）</w:t>
      </w:r>
      <w:r>
        <w:rPr>
          <w:lang w:eastAsia="zh-CN"/>
        </w:rPr>
        <w:t>：</w:t>
      </w:r>
    </w:p>
    <w:tbl>
      <w:tblPr>
        <w:tblStyle w:val="24"/>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552"/>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972" w:type="dxa"/>
            <w:vAlign w:val="center"/>
          </w:tcPr>
          <w:p>
            <w:pPr>
              <w:jc w:val="center"/>
              <w:rPr>
                <w:rFonts w:ascii="宋体" w:hAnsi="宋体"/>
                <w:b/>
                <w:bCs/>
                <w:color w:val="000000"/>
                <w:sz w:val="20"/>
                <w:szCs w:val="20"/>
              </w:rPr>
            </w:pPr>
            <w:r>
              <w:rPr>
                <w:rFonts w:hint="eastAsia" w:ascii="宋体" w:hAnsi="宋体"/>
                <w:b/>
                <w:bCs/>
                <w:color w:val="000000"/>
                <w:sz w:val="20"/>
                <w:szCs w:val="20"/>
              </w:rPr>
              <w:t>合同名称（海油外业绩）</w:t>
            </w:r>
          </w:p>
        </w:tc>
        <w:tc>
          <w:tcPr>
            <w:tcW w:w="2552" w:type="dxa"/>
            <w:vAlign w:val="center"/>
          </w:tcPr>
          <w:p>
            <w:pPr>
              <w:jc w:val="center"/>
              <w:rPr>
                <w:rFonts w:ascii="宋体" w:hAnsi="宋体"/>
                <w:b/>
                <w:bCs/>
                <w:color w:val="000000"/>
                <w:sz w:val="20"/>
                <w:szCs w:val="20"/>
              </w:rPr>
            </w:pPr>
            <w:r>
              <w:rPr>
                <w:rFonts w:hint="eastAsia" w:ascii="宋体" w:hAnsi="宋体"/>
                <w:b/>
                <w:bCs/>
                <w:color w:val="000000"/>
                <w:sz w:val="20"/>
                <w:szCs w:val="20"/>
              </w:rPr>
              <w:t>自有社保人数</w:t>
            </w:r>
          </w:p>
        </w:tc>
        <w:tc>
          <w:tcPr>
            <w:tcW w:w="3228" w:type="dxa"/>
            <w:vAlign w:val="center"/>
          </w:tcPr>
          <w:p>
            <w:pPr>
              <w:jc w:val="center"/>
              <w:rPr>
                <w:rFonts w:ascii="宋体" w:hAnsi="宋体"/>
                <w:b/>
                <w:bCs/>
                <w:color w:val="000000"/>
                <w:sz w:val="20"/>
                <w:szCs w:val="20"/>
              </w:rPr>
            </w:pPr>
            <w:r>
              <w:rPr>
                <w:rFonts w:hint="eastAsia" w:ascii="宋体" w:hAnsi="宋体"/>
                <w:b/>
                <w:bCs/>
                <w:color w:val="000000"/>
                <w:sz w:val="20"/>
                <w:szCs w:val="20"/>
              </w:rPr>
              <w:t>实缴注册资本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972" w:type="dxa"/>
          </w:tcPr>
          <w:p>
            <w:pPr>
              <w:rPr>
                <w:b/>
              </w:rPr>
            </w:pPr>
          </w:p>
        </w:tc>
        <w:tc>
          <w:tcPr>
            <w:tcW w:w="2552" w:type="dxa"/>
          </w:tcPr>
          <w:p>
            <w:pPr>
              <w:rPr>
                <w:b/>
              </w:rPr>
            </w:pPr>
          </w:p>
        </w:tc>
        <w:tc>
          <w:tcPr>
            <w:tcW w:w="3228" w:type="dxa"/>
          </w:tcPr>
          <w:p>
            <w:pPr>
              <w:rPr>
                <w:b/>
              </w:rPr>
            </w:pPr>
          </w:p>
        </w:tc>
      </w:tr>
    </w:tbl>
    <w:p>
      <w:pPr>
        <w:pStyle w:val="4"/>
        <w:ind w:left="0"/>
        <w:rPr>
          <w:lang w:eastAsia="zh-CN"/>
        </w:rPr>
      </w:pPr>
    </w:p>
    <w:p>
      <w:pPr>
        <w:spacing w:line="348" w:lineRule="auto"/>
        <w:ind w:firstLine="422" w:firstLineChars="200"/>
        <w:rPr>
          <w:rFonts w:ascii="宋体" w:hAnsi="宋体" w:eastAsia="宋体" w:cs="宋体"/>
          <w:szCs w:val="21"/>
        </w:rPr>
      </w:pPr>
      <w:r>
        <w:rPr>
          <w:rFonts w:hint="eastAsia" w:ascii="宋体" w:hAnsi="宋体" w:eastAsia="宋体" w:cs="宋体"/>
          <w:b/>
          <w:bCs/>
          <w:szCs w:val="21"/>
        </w:rPr>
        <w:t>郑重承诺：</w:t>
      </w:r>
      <w:r>
        <w:rPr>
          <w:rFonts w:hint="eastAsia" w:ascii="宋体" w:hAnsi="宋体" w:eastAsia="宋体" w:cs="宋体"/>
          <w:szCs w:val="21"/>
        </w:rPr>
        <w:t>我公司在本次采办项目中将严格遵守法律法规和中国海油各项管理要求，不发生关联公司共同参与采办竞争情况，不发生围标串标情况。我公司所提供信息真实、准确、合法、有效，不存在为规避中海油能源发展股份有限公司（简称“海油发展”）有关要求采取的变通行为；上述信息如有虚假我公司将承担相关责任，并按照海油发展相关管理规定接受处理。我公司将严格遵守国家相关法律法规以及海油发展对供应商管理</w:t>
      </w:r>
      <w:r>
        <w:rPr>
          <w:rFonts w:hint="eastAsia" w:ascii="宋体" w:hAnsi="宋体" w:eastAsia="宋体" w:cs="宋体"/>
          <w:szCs w:val="21"/>
          <w:highlight w:val="green"/>
        </w:rPr>
        <w:t>及准入时效</w:t>
      </w:r>
      <w:r>
        <w:rPr>
          <w:rFonts w:hint="eastAsia" w:ascii="宋体" w:hAnsi="宋体" w:eastAsia="宋体" w:cs="宋体"/>
          <w:szCs w:val="21"/>
        </w:rPr>
        <w:t>的要求，无条件接受和配合海油发展或海油发展委托的有关机构进行的与上述内容相关的核查与审计。当相关信息发生变更时将及时主动办理更新手续。</w:t>
      </w:r>
    </w:p>
    <w:p>
      <w:pPr>
        <w:pStyle w:val="4"/>
        <w:rPr>
          <w:lang w:eastAsia="zh-CN"/>
        </w:rPr>
      </w:pPr>
    </w:p>
    <w:p>
      <w:pPr>
        <w:spacing w:line="348" w:lineRule="auto"/>
        <w:ind w:firstLine="540"/>
        <w:jc w:val="center"/>
        <w:outlineLvl w:val="0"/>
        <w:rPr>
          <w:sz w:val="24"/>
          <w:szCs w:val="24"/>
        </w:rPr>
      </w:pPr>
      <w:r>
        <w:rPr>
          <w:rFonts w:hint="eastAsia" w:ascii="宋体" w:hAnsi="宋体" w:eastAsia="宋体" w:cs="宋体"/>
          <w:szCs w:val="21"/>
        </w:rPr>
        <w:t xml:space="preserve">                                                          （公司/单位盖章）</w:t>
      </w:r>
    </w:p>
    <w:p>
      <w:pPr>
        <w:spacing w:line="348" w:lineRule="auto"/>
        <w:jc w:val="right"/>
        <w:rPr>
          <w:sz w:val="22"/>
          <w:szCs w:val="20"/>
        </w:rPr>
      </w:pPr>
      <w:r>
        <w:rPr>
          <w:rFonts w:hint="eastAsia" w:ascii="宋体" w:hAnsi="宋体" w:eastAsia="宋体" w:cs="宋体"/>
          <w:szCs w:val="21"/>
        </w:rPr>
        <w:t xml:space="preserve">                                   年    月    日</w:t>
      </w:r>
    </w:p>
    <w:p>
      <w:pPr>
        <w:spacing w:line="360" w:lineRule="auto"/>
        <w:outlineLvl w:val="0"/>
        <w:rPr>
          <w:rFonts w:asciiTheme="minorEastAsia" w:hAnsiTheme="minorEastAsia" w:cstheme="minorEastAsia"/>
          <w:szCs w:val="18"/>
        </w:rPr>
      </w:pPr>
      <w:r>
        <w:rPr>
          <w:rFonts w:hint="eastAsia" w:eastAsia="宋体"/>
          <w:szCs w:val="18"/>
        </w:rPr>
        <w:t>请提供</w:t>
      </w:r>
      <w:r>
        <w:rPr>
          <w:rFonts w:hint="eastAsia" w:asciiTheme="minorEastAsia" w:hAnsiTheme="minorEastAsia" w:cstheme="minorEastAsia"/>
          <w:szCs w:val="18"/>
        </w:rPr>
        <w:t>1</w:t>
      </w:r>
      <w:r>
        <w:rPr>
          <w:rFonts w:hint="eastAsia"/>
          <w:szCs w:val="18"/>
        </w:rPr>
        <w:t>：</w:t>
      </w:r>
      <w:r>
        <w:rPr>
          <w:rFonts w:hint="eastAsia" w:ascii="宋体" w:hAnsi="宋体" w:eastAsia="宋体" w:cs="宋体"/>
          <w:szCs w:val="21"/>
        </w:rPr>
        <w:t>“</w:t>
      </w:r>
      <w:r>
        <w:rPr>
          <w:rFonts w:hint="eastAsia" w:ascii="宋体" w:hAnsi="宋体" w:eastAsia="宋体" w:cs="宋体"/>
          <w:b/>
          <w:bCs/>
          <w:szCs w:val="21"/>
        </w:rPr>
        <w:t>信用中国</w:t>
      </w:r>
      <w:r>
        <w:rPr>
          <w:rFonts w:hint="eastAsia" w:ascii="宋体" w:hAnsi="宋体" w:eastAsia="宋体" w:cs="宋体"/>
          <w:szCs w:val="21"/>
        </w:rPr>
        <w:t>”</w:t>
      </w:r>
      <w:r>
        <w:rPr>
          <w:rFonts w:hint="eastAsia" w:ascii="宋体" w:hAnsi="宋体" w:eastAsia="宋体" w:cs="宋体"/>
          <w:b/>
          <w:bCs/>
          <w:szCs w:val="21"/>
          <w:lang w:val="en-US" w:eastAsia="zh-CN"/>
        </w:rPr>
        <w:t>或</w:t>
      </w:r>
      <w:r>
        <w:rPr>
          <w:rFonts w:hint="eastAsia" w:asciiTheme="minorEastAsia" w:hAnsiTheme="minorEastAsia" w:cstheme="minorEastAsia"/>
          <w:szCs w:val="18"/>
        </w:rPr>
        <w:t>“</w:t>
      </w:r>
      <w:r>
        <w:rPr>
          <w:rFonts w:hint="eastAsia" w:asciiTheme="minorEastAsia" w:hAnsiTheme="minorEastAsia" w:cstheme="minorEastAsia"/>
          <w:b/>
          <w:bCs/>
          <w:szCs w:val="18"/>
        </w:rPr>
        <w:t>中国执行信息公开网</w:t>
      </w:r>
      <w:r>
        <w:rPr>
          <w:rFonts w:hint="eastAsia" w:asciiTheme="minorEastAsia" w:hAnsiTheme="minorEastAsia" w:cstheme="minorEastAsia"/>
          <w:szCs w:val="18"/>
        </w:rPr>
        <w:t>”网站查询截图：</w:t>
      </w:r>
    </w:p>
    <w:p>
      <w:pPr>
        <w:pStyle w:val="4"/>
        <w:rPr>
          <w:lang w:eastAsia="zh-CN"/>
        </w:rPr>
      </w:pPr>
    </w:p>
    <w:p>
      <w:pPr>
        <w:spacing w:line="360" w:lineRule="auto"/>
        <w:outlineLvl w:val="0"/>
        <w:rPr>
          <w:rFonts w:asciiTheme="minorEastAsia" w:hAnsiTheme="minorEastAsia" w:cstheme="minorEastAsia"/>
          <w:szCs w:val="18"/>
        </w:rPr>
      </w:pPr>
      <w:r>
        <w:rPr>
          <w:rFonts w:hint="eastAsia" w:eastAsia="宋体"/>
          <w:szCs w:val="18"/>
        </w:rPr>
        <w:t>请提供</w:t>
      </w:r>
      <w:r>
        <w:rPr>
          <w:rFonts w:hint="eastAsia" w:asciiTheme="minorEastAsia" w:hAnsiTheme="minorEastAsia" w:cstheme="minorEastAsia"/>
          <w:szCs w:val="18"/>
        </w:rPr>
        <w:t>2：“中国裁判文书网”查询截图：</w:t>
      </w:r>
    </w:p>
    <w:p>
      <w:pPr>
        <w:pStyle w:val="4"/>
        <w:rPr>
          <w:lang w:eastAsia="zh-CN"/>
        </w:rPr>
      </w:pPr>
    </w:p>
    <w:p>
      <w:pPr>
        <w:spacing w:line="360" w:lineRule="auto"/>
        <w:outlineLvl w:val="0"/>
        <w:rPr>
          <w:rFonts w:cs="宋体" w:asciiTheme="minorEastAsia" w:hAnsiTheme="minorEastAsia"/>
        </w:rPr>
      </w:pPr>
      <w:r>
        <w:rPr>
          <w:rFonts w:hint="eastAsia" w:eastAsia="宋体"/>
          <w:szCs w:val="18"/>
        </w:rPr>
        <w:t>请提供</w:t>
      </w:r>
      <w:r>
        <w:rPr>
          <w:rFonts w:hint="eastAsia" w:asciiTheme="minorEastAsia" w:hAnsiTheme="minorEastAsia" w:cstheme="minorEastAsia"/>
          <w:szCs w:val="18"/>
        </w:rPr>
        <w:t>3：“国家企业信用信息公示系统”查询截图：</w:t>
      </w:r>
    </w:p>
    <w:p>
      <w:pPr>
        <w:rPr>
          <w:rFonts w:asciiTheme="minorEastAsia" w:hAnsiTheme="minorEastAsia"/>
        </w:rPr>
      </w:pPr>
      <w:r>
        <w:rPr>
          <w:rFonts w:hint="eastAsia" w:asciiTheme="minorEastAsia" w:hAnsiTheme="minorEastAsia"/>
        </w:rPr>
        <w:br w:type="page"/>
      </w:r>
    </w:p>
    <w:p>
      <w:pPr>
        <w:pStyle w:val="4"/>
        <w:ind w:left="0"/>
        <w:rPr>
          <w:lang w:eastAsia="zh-CN"/>
        </w:rPr>
      </w:pPr>
      <w:r>
        <w:rPr>
          <w:rFonts w:hint="eastAsia" w:asciiTheme="minorEastAsia" w:hAnsiTheme="minorEastAsia" w:eastAsiaTheme="minorEastAsia"/>
          <w:b/>
          <w:bCs/>
          <w:color w:val="C00000"/>
          <w:sz w:val="24"/>
          <w:szCs w:val="24"/>
          <w:lang w:eastAsia="zh-CN"/>
        </w:rPr>
        <w:t>（注册供应商</w:t>
      </w:r>
      <w:r>
        <w:rPr>
          <w:rFonts w:hint="eastAsia" w:asciiTheme="minorEastAsia" w:hAnsiTheme="minorEastAsia" w:eastAsiaTheme="minorEastAsia"/>
          <w:color w:val="C00000"/>
          <w:sz w:val="24"/>
          <w:szCs w:val="24"/>
          <w:lang w:eastAsia="zh-CN"/>
        </w:rPr>
        <w:t>请填写此模板</w:t>
      </w:r>
      <w:r>
        <w:rPr>
          <w:rFonts w:hint="eastAsia" w:asciiTheme="minorEastAsia" w:hAnsiTheme="minorEastAsia"/>
          <w:color w:val="C00000"/>
          <w:sz w:val="24"/>
          <w:szCs w:val="24"/>
          <w:lang w:eastAsia="zh-CN"/>
        </w:rPr>
        <w:t>，</w:t>
      </w:r>
      <w:r>
        <w:rPr>
          <w:rFonts w:hint="eastAsia" w:asciiTheme="minorEastAsia" w:hAnsiTheme="minorEastAsia"/>
          <w:b/>
          <w:bCs/>
          <w:color w:val="C00000"/>
          <w:sz w:val="24"/>
          <w:szCs w:val="24"/>
          <w:lang w:eastAsia="zh-CN"/>
        </w:rPr>
        <w:t>海油发展名录供应商无须填写</w:t>
      </w:r>
      <w:r>
        <w:rPr>
          <w:rFonts w:hint="eastAsia" w:asciiTheme="minorEastAsia" w:hAnsiTheme="minorEastAsia"/>
          <w:color w:val="C00000"/>
          <w:sz w:val="24"/>
          <w:szCs w:val="24"/>
          <w:lang w:eastAsia="zh-CN"/>
        </w:rPr>
        <w:t>此模板。如供应商对自身状态不明确，请</w:t>
      </w:r>
      <w:r>
        <w:rPr>
          <w:rFonts w:hint="eastAsia" w:asciiTheme="minorEastAsia" w:hAnsiTheme="minorEastAsia"/>
          <w:b/>
          <w:bCs/>
          <w:color w:val="C00000"/>
          <w:sz w:val="24"/>
          <w:szCs w:val="24"/>
          <w:lang w:eastAsia="zh-CN"/>
        </w:rPr>
        <w:t>咨询项目经办人</w:t>
      </w:r>
      <w:r>
        <w:rPr>
          <w:rFonts w:hint="eastAsia" w:asciiTheme="minorEastAsia" w:hAnsiTheme="minorEastAsia"/>
          <w:color w:val="C00000"/>
          <w:sz w:val="24"/>
          <w:szCs w:val="24"/>
          <w:lang w:eastAsia="zh-CN"/>
        </w:rPr>
        <w:t>或</w:t>
      </w:r>
      <w:r>
        <w:rPr>
          <w:rFonts w:hint="eastAsia" w:asciiTheme="minorEastAsia" w:hAnsiTheme="minorEastAsia"/>
          <w:b/>
          <w:bCs/>
          <w:color w:val="C00000"/>
          <w:sz w:val="24"/>
          <w:szCs w:val="24"/>
          <w:lang w:eastAsia="zh-CN"/>
        </w:rPr>
        <w:t>供应商管理员</w:t>
      </w:r>
      <w:r>
        <w:rPr>
          <w:rFonts w:hint="eastAsia" w:asciiTheme="minorEastAsia" w:hAnsiTheme="minorEastAsia" w:eastAsiaTheme="minorEastAsia"/>
          <w:b/>
          <w:bCs/>
          <w:color w:val="C00000"/>
          <w:sz w:val="24"/>
          <w:szCs w:val="24"/>
          <w:lang w:eastAsia="zh-CN"/>
        </w:rPr>
        <w:t>）</w:t>
      </w:r>
    </w:p>
    <w:p>
      <w:pPr>
        <w:jc w:val="center"/>
      </w:pPr>
      <w:r>
        <w:rPr>
          <w:rFonts w:hint="eastAsia" w:ascii="黑体" w:hAnsi="黑体" w:eastAsia="黑体"/>
          <w:b/>
          <w:sz w:val="36"/>
          <w:szCs w:val="36"/>
        </w:rPr>
        <w:t>（10）、关于中国海油人员及亲属在本公司任职情况说明</w:t>
      </w:r>
    </w:p>
    <w:p>
      <w:pPr>
        <w:spacing w:line="360" w:lineRule="auto"/>
        <w:rPr>
          <w:b/>
          <w:sz w:val="28"/>
          <w:szCs w:val="28"/>
        </w:rPr>
      </w:pPr>
      <w:r>
        <w:rPr>
          <w:rFonts w:hint="eastAsia"/>
          <w:b/>
          <w:sz w:val="28"/>
          <w:szCs w:val="28"/>
        </w:rPr>
        <w:t>中国海油：</w:t>
      </w:r>
    </w:p>
    <w:p>
      <w:pPr>
        <w:spacing w:line="360" w:lineRule="auto"/>
        <w:ind w:firstLine="420"/>
        <w:rPr>
          <w:sz w:val="24"/>
          <w:szCs w:val="24"/>
        </w:rPr>
      </w:pPr>
      <w:r>
        <w:rPr>
          <w:rFonts w:hint="eastAsia"/>
          <w:sz w:val="24"/>
          <w:szCs w:val="24"/>
        </w:rPr>
        <w:t>我公司为</w:t>
      </w:r>
      <w:r>
        <w:rPr>
          <w:rFonts w:hint="eastAsia"/>
          <w:sz w:val="28"/>
          <w:szCs w:val="28"/>
        </w:rPr>
        <w:t xml:space="preserve"> </w:t>
      </w:r>
      <w:r>
        <w:rPr>
          <w:rFonts w:hint="eastAsia" w:asciiTheme="minorEastAsia" w:hAnsiTheme="minorEastAsia"/>
          <w:sz w:val="28"/>
          <w:szCs w:val="28"/>
        </w:rPr>
        <w:t>□</w:t>
      </w:r>
      <w:r>
        <w:rPr>
          <w:rFonts w:hint="eastAsia"/>
          <w:sz w:val="24"/>
          <w:szCs w:val="24"/>
        </w:rPr>
        <w:t xml:space="preserve">国有性质企业  /  </w:t>
      </w:r>
      <w:r>
        <w:rPr>
          <w:rFonts w:hint="eastAsia" w:asciiTheme="minorEastAsia" w:hAnsiTheme="minorEastAsia"/>
          <w:sz w:val="24"/>
          <w:szCs w:val="24"/>
        </w:rPr>
        <w:t>□</w:t>
      </w:r>
      <w:r>
        <w:rPr>
          <w:rFonts w:hint="eastAsia"/>
          <w:sz w:val="24"/>
          <w:szCs w:val="24"/>
        </w:rPr>
        <w:t>非国有性质企业。</w:t>
      </w:r>
    </w:p>
    <w:p>
      <w:pPr>
        <w:spacing w:line="360" w:lineRule="auto"/>
        <w:ind w:firstLine="420"/>
        <w:rPr>
          <w:sz w:val="24"/>
          <w:szCs w:val="24"/>
          <w:u w:val="single"/>
        </w:rPr>
      </w:pPr>
      <w:r>
        <w:rPr>
          <w:rFonts w:hint="eastAsia"/>
          <w:sz w:val="24"/>
          <w:szCs w:val="24"/>
          <w:u w:val="single"/>
          <w:shd w:val="pct10" w:color="auto" w:fill="FFFFFF"/>
        </w:rPr>
        <w:t>以下为非国有性质企业填写：</w:t>
      </w:r>
    </w:p>
    <w:p>
      <w:pPr>
        <w:spacing w:line="360" w:lineRule="auto"/>
        <w:ind w:firstLine="420"/>
        <w:rPr>
          <w:rFonts w:ascii="宋体" w:hAnsi="宋体" w:eastAsia="宋体" w:cs="宋体"/>
          <w:sz w:val="24"/>
          <w:szCs w:val="24"/>
        </w:rPr>
      </w:pPr>
      <w:r>
        <w:rPr>
          <w:rFonts w:hint="eastAsia" w:ascii="宋体" w:hAnsi="宋体" w:eastAsia="宋体" w:cs="宋体"/>
          <w:sz w:val="24"/>
          <w:szCs w:val="24"/>
        </w:rPr>
        <w:t>我公司对以下情况经核查后确认：</w:t>
      </w:r>
      <w:r>
        <w:rPr>
          <w:rFonts w:hint="eastAsia" w:ascii="宋体" w:hAnsi="宋体" w:eastAsia="宋体" w:cs="宋体"/>
          <w:sz w:val="24"/>
          <w:szCs w:val="24"/>
          <w:u w:val="single"/>
        </w:rPr>
        <w:t>（</w:t>
      </w:r>
      <w:r>
        <w:rPr>
          <w:rFonts w:hint="eastAsia" w:ascii="宋体" w:hAnsi="宋体" w:eastAsia="宋体" w:cs="宋体"/>
          <w:b/>
          <w:sz w:val="24"/>
          <w:szCs w:val="24"/>
          <w:u w:val="single"/>
          <w:shd w:val="pct10" w:color="auto" w:fill="FFFFFF"/>
        </w:rPr>
        <w:t>以下所有框内都需要标记，适用的情况打√，如不适用的情况打</w:t>
      </w:r>
      <w:r>
        <w:rPr>
          <w:rFonts w:ascii="Arial" w:hAnsi="Arial" w:eastAsia="宋体" w:cs="Arial"/>
          <w:b/>
          <w:sz w:val="24"/>
          <w:szCs w:val="24"/>
          <w:u w:val="single"/>
          <w:shd w:val="pct10" w:color="auto" w:fill="FFFFFF"/>
        </w:rPr>
        <w:t>×</w:t>
      </w:r>
      <w:r>
        <w:rPr>
          <w:rFonts w:hint="eastAsia" w:ascii="宋体" w:hAnsi="宋体" w:eastAsia="宋体" w:cs="宋体"/>
          <w:b/>
          <w:sz w:val="24"/>
          <w:szCs w:val="24"/>
          <w:u w:val="single"/>
          <w:shd w:val="pct10" w:color="auto" w:fill="FFFFFF"/>
        </w:rPr>
        <w:t>，并附详细信息在表格中</w:t>
      </w:r>
      <w:r>
        <w:rPr>
          <w:rFonts w:hint="eastAsia" w:ascii="宋体" w:hAnsi="宋体" w:eastAsia="宋体" w:cs="宋体"/>
          <w:sz w:val="24"/>
          <w:szCs w:val="24"/>
          <w:u w:val="single"/>
          <w:shd w:val="pct10" w:color="auto" w:fill="FFFFFF"/>
        </w:rPr>
        <w:t>）</w:t>
      </w:r>
      <w:r>
        <w:rPr>
          <w:rFonts w:hint="eastAsia" w:ascii="宋体" w:hAnsi="宋体" w:eastAsia="宋体" w:cs="宋体"/>
          <w:sz w:val="24"/>
          <w:szCs w:val="24"/>
        </w:rPr>
        <w:t xml:space="preserve">： </w:t>
      </w:r>
    </w:p>
    <w:p>
      <w:pPr>
        <w:spacing w:line="360" w:lineRule="auto"/>
        <w:rPr>
          <w:rFonts w:asciiTheme="minorEastAsia" w:hAnsiTheme="minorEastAsia"/>
          <w:sz w:val="24"/>
          <w:szCs w:val="24"/>
        </w:rPr>
      </w:pPr>
      <w:r>
        <w:rPr>
          <w:rFonts w:hint="eastAsia" w:asciiTheme="minorEastAsia" w:hAnsiTheme="minorEastAsia"/>
          <w:sz w:val="24"/>
          <w:szCs w:val="24"/>
        </w:rPr>
        <w:sym w:font="Wingdings 2" w:char="00A3"/>
      </w:r>
      <w:r>
        <w:rPr>
          <w:rFonts w:hint="eastAsia" w:asciiTheme="minorEastAsia" w:hAnsiTheme="minorEastAsia"/>
          <w:sz w:val="24"/>
          <w:szCs w:val="24"/>
        </w:rPr>
        <w:t>中国海油领导人员亲属为本公司法人或实际控制人；</w:t>
      </w:r>
    </w:p>
    <w:p>
      <w:pPr>
        <w:spacing w:line="360" w:lineRule="auto"/>
        <w:rPr>
          <w:rFonts w:asciiTheme="minorEastAsia" w:hAnsiTheme="minorEastAsia"/>
          <w:sz w:val="24"/>
          <w:szCs w:val="24"/>
        </w:rPr>
      </w:pPr>
      <w:r>
        <w:rPr>
          <w:rFonts w:hint="eastAsia" w:asciiTheme="minorEastAsia" w:hAnsiTheme="minorEastAsia"/>
          <w:sz w:val="24"/>
          <w:szCs w:val="24"/>
        </w:rPr>
        <w:sym w:font="Wingdings 2" w:char="00A3"/>
      </w:r>
      <w:r>
        <w:rPr>
          <w:rFonts w:hint="eastAsia" w:asciiTheme="minorEastAsia" w:hAnsiTheme="minorEastAsia"/>
          <w:sz w:val="24"/>
          <w:szCs w:val="24"/>
        </w:rPr>
        <w:t>中国海油领导人员亲属在本公司持有股权；</w:t>
      </w:r>
    </w:p>
    <w:p>
      <w:pPr>
        <w:spacing w:line="360" w:lineRule="auto"/>
        <w:rPr>
          <w:rFonts w:asciiTheme="minorEastAsia" w:hAnsiTheme="minorEastAsia"/>
          <w:sz w:val="24"/>
          <w:szCs w:val="24"/>
        </w:rPr>
      </w:pPr>
      <w:r>
        <w:rPr>
          <w:rFonts w:hint="eastAsia" w:asciiTheme="minorEastAsia" w:hAnsiTheme="minorEastAsia"/>
          <w:sz w:val="24"/>
          <w:szCs w:val="24"/>
        </w:rPr>
        <w:sym w:font="Wingdings 2" w:char="00A3"/>
      </w:r>
      <w:r>
        <w:rPr>
          <w:rFonts w:hint="eastAsia" w:asciiTheme="minorEastAsia" w:hAnsiTheme="minorEastAsia"/>
          <w:sz w:val="24"/>
          <w:szCs w:val="24"/>
        </w:rPr>
        <w:t>中国海油领导人员亲属在本公司受聘担任部门负责人及以上高级职务；</w:t>
      </w:r>
    </w:p>
    <w:p>
      <w:pPr>
        <w:spacing w:line="360" w:lineRule="auto"/>
        <w:rPr>
          <w:rFonts w:asciiTheme="minorEastAsia" w:hAnsiTheme="minorEastAsia"/>
          <w:sz w:val="24"/>
          <w:szCs w:val="24"/>
        </w:rPr>
      </w:pPr>
      <w:r>
        <w:rPr>
          <w:rFonts w:hint="eastAsia" w:asciiTheme="minorEastAsia" w:hAnsiTheme="minorEastAsia"/>
          <w:sz w:val="24"/>
          <w:szCs w:val="24"/>
        </w:rPr>
        <w:sym w:font="Wingdings 2" w:char="00A3"/>
      </w:r>
      <w:r>
        <w:rPr>
          <w:rFonts w:hint="eastAsia" w:asciiTheme="minorEastAsia" w:hAnsiTheme="minorEastAsia"/>
          <w:sz w:val="24"/>
          <w:szCs w:val="24"/>
        </w:rPr>
        <w:t>中国海油离职/退休人员为本公司法人、合伙人或实际控制人；</w:t>
      </w:r>
    </w:p>
    <w:p>
      <w:pPr>
        <w:spacing w:line="360" w:lineRule="auto"/>
        <w:rPr>
          <w:rFonts w:asciiTheme="minorEastAsia" w:hAnsiTheme="minorEastAsia"/>
          <w:sz w:val="24"/>
          <w:szCs w:val="24"/>
        </w:rPr>
      </w:pPr>
      <w:r>
        <w:rPr>
          <w:rFonts w:hint="eastAsia" w:asciiTheme="minorEastAsia" w:hAnsiTheme="minorEastAsia"/>
          <w:sz w:val="24"/>
          <w:szCs w:val="24"/>
        </w:rPr>
        <w:sym w:font="Wingdings 2" w:char="00A3"/>
      </w:r>
      <w:r>
        <w:rPr>
          <w:rFonts w:hint="eastAsia" w:asciiTheme="minorEastAsia" w:hAnsiTheme="minorEastAsia"/>
          <w:sz w:val="24"/>
          <w:szCs w:val="24"/>
        </w:rPr>
        <w:t>中国海油离职/退休人员在本公司受聘担任部门负责人及以上高级职务。</w:t>
      </w:r>
    </w:p>
    <w:p>
      <w:pPr>
        <w:spacing w:line="360" w:lineRule="auto"/>
        <w:rPr>
          <w:rFonts w:asciiTheme="minorEastAsia" w:hAnsiTheme="minorEastAsia"/>
          <w:sz w:val="24"/>
          <w:szCs w:val="24"/>
        </w:rPr>
      </w:pPr>
      <w:r>
        <w:rPr>
          <w:rFonts w:hint="eastAsia" w:asciiTheme="minorEastAsia" w:hAnsiTheme="minorEastAsia"/>
          <w:sz w:val="24"/>
          <w:szCs w:val="24"/>
        </w:rPr>
        <w:t>（注：以上中国海油领导人员、离职/退休人员级别只限M10或T8及以上。）</w:t>
      </w:r>
    </w:p>
    <w:tbl>
      <w:tblPr>
        <w:tblStyle w:val="23"/>
        <w:tblpPr w:leftFromText="180" w:rightFromText="180" w:vertAnchor="text" w:horzAnchor="margin" w:tblpX="-635" w:tblpY="419"/>
        <w:tblW w:w="95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844"/>
        <w:gridCol w:w="1208"/>
        <w:gridCol w:w="1099"/>
        <w:gridCol w:w="1345"/>
        <w:gridCol w:w="1666"/>
        <w:gridCol w:w="993"/>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17" w:type="dxa"/>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本公司员工姓名</w:t>
            </w:r>
          </w:p>
        </w:tc>
        <w:tc>
          <w:tcPr>
            <w:tcW w:w="844" w:type="dxa"/>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性别</w:t>
            </w:r>
          </w:p>
        </w:tc>
        <w:tc>
          <w:tcPr>
            <w:tcW w:w="1208" w:type="dxa"/>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在本公司</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职务</w:t>
            </w:r>
          </w:p>
        </w:tc>
        <w:tc>
          <w:tcPr>
            <w:tcW w:w="1099" w:type="dxa"/>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与海油人员关系</w:t>
            </w:r>
          </w:p>
        </w:tc>
        <w:tc>
          <w:tcPr>
            <w:tcW w:w="1345" w:type="dxa"/>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相关的海油人员姓名</w:t>
            </w:r>
          </w:p>
        </w:tc>
        <w:tc>
          <w:tcPr>
            <w:tcW w:w="1666" w:type="dxa"/>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海油人员在职情况</w:t>
            </w:r>
          </w:p>
        </w:tc>
        <w:tc>
          <w:tcPr>
            <w:tcW w:w="993" w:type="dxa"/>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海油人员级别</w:t>
            </w:r>
          </w:p>
        </w:tc>
        <w:tc>
          <w:tcPr>
            <w:tcW w:w="1040" w:type="dxa"/>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离职/退休时间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317" w:type="dxa"/>
            <w:vAlign w:val="center"/>
          </w:tcPr>
          <w:p>
            <w:pPr>
              <w:widowControl/>
              <w:spacing w:line="360" w:lineRule="auto"/>
              <w:jc w:val="center"/>
              <w:rPr>
                <w:rFonts w:ascii="宋体" w:hAnsi="宋体" w:eastAsia="宋体" w:cs="宋体"/>
                <w:color w:val="000000"/>
                <w:kern w:val="0"/>
                <w:szCs w:val="21"/>
              </w:rPr>
            </w:pPr>
          </w:p>
        </w:tc>
        <w:tc>
          <w:tcPr>
            <w:tcW w:w="844" w:type="dxa"/>
            <w:vAlign w:val="center"/>
          </w:tcPr>
          <w:p>
            <w:pPr>
              <w:widowControl/>
              <w:spacing w:line="360" w:lineRule="auto"/>
              <w:jc w:val="center"/>
              <w:rPr>
                <w:rFonts w:ascii="宋体" w:hAnsi="宋体" w:eastAsia="宋体" w:cs="宋体"/>
                <w:color w:val="000000"/>
                <w:kern w:val="0"/>
                <w:szCs w:val="21"/>
              </w:rPr>
            </w:pPr>
          </w:p>
        </w:tc>
        <w:tc>
          <w:tcPr>
            <w:tcW w:w="1208" w:type="dxa"/>
            <w:vAlign w:val="center"/>
          </w:tcPr>
          <w:p>
            <w:pPr>
              <w:widowControl/>
              <w:spacing w:line="360" w:lineRule="auto"/>
              <w:jc w:val="center"/>
              <w:rPr>
                <w:rFonts w:ascii="宋体" w:hAnsi="宋体" w:eastAsia="宋体" w:cs="宋体"/>
                <w:color w:val="000000"/>
                <w:kern w:val="0"/>
                <w:szCs w:val="21"/>
              </w:rPr>
            </w:pPr>
          </w:p>
        </w:tc>
        <w:tc>
          <w:tcPr>
            <w:tcW w:w="1099" w:type="dxa"/>
            <w:shd w:val="clear" w:color="auto" w:fill="auto"/>
            <w:noWrap/>
            <w:vAlign w:val="center"/>
          </w:tcPr>
          <w:p>
            <w:pPr>
              <w:widowControl/>
              <w:spacing w:line="360" w:lineRule="auto"/>
              <w:jc w:val="center"/>
              <w:rPr>
                <w:rFonts w:ascii="宋体" w:hAnsi="宋体" w:eastAsia="宋体" w:cs="宋体"/>
                <w:color w:val="000000"/>
                <w:kern w:val="0"/>
                <w:szCs w:val="21"/>
              </w:rPr>
            </w:pPr>
          </w:p>
        </w:tc>
        <w:tc>
          <w:tcPr>
            <w:tcW w:w="1345" w:type="dxa"/>
            <w:vAlign w:val="center"/>
          </w:tcPr>
          <w:p>
            <w:pPr>
              <w:widowControl/>
              <w:spacing w:line="360" w:lineRule="auto"/>
              <w:jc w:val="center"/>
              <w:rPr>
                <w:rFonts w:ascii="宋体" w:hAnsi="宋体" w:eastAsia="宋体" w:cs="宋体"/>
                <w:color w:val="000000"/>
                <w:kern w:val="0"/>
                <w:szCs w:val="21"/>
              </w:rPr>
            </w:pPr>
          </w:p>
        </w:tc>
        <w:tc>
          <w:tcPr>
            <w:tcW w:w="1666" w:type="dxa"/>
            <w:vAlign w:val="center"/>
          </w:tcPr>
          <w:p>
            <w:pPr>
              <w:widowControl/>
              <w:spacing w:line="360" w:lineRule="auto"/>
              <w:jc w:val="center"/>
              <w:rPr>
                <w:rFonts w:ascii="宋体" w:hAnsi="宋体" w:eastAsia="宋体" w:cs="宋体"/>
                <w:color w:val="000000"/>
                <w:kern w:val="0"/>
                <w:szCs w:val="21"/>
              </w:rPr>
            </w:pPr>
          </w:p>
        </w:tc>
        <w:tc>
          <w:tcPr>
            <w:tcW w:w="993" w:type="dxa"/>
            <w:vAlign w:val="center"/>
          </w:tcPr>
          <w:p>
            <w:pPr>
              <w:widowControl/>
              <w:spacing w:line="360" w:lineRule="auto"/>
              <w:jc w:val="center"/>
              <w:rPr>
                <w:rFonts w:ascii="宋体" w:hAnsi="宋体" w:eastAsia="宋体" w:cs="宋体"/>
                <w:color w:val="000000"/>
                <w:kern w:val="0"/>
                <w:szCs w:val="21"/>
              </w:rPr>
            </w:pPr>
          </w:p>
        </w:tc>
        <w:tc>
          <w:tcPr>
            <w:tcW w:w="1040" w:type="dxa"/>
            <w:vAlign w:val="center"/>
          </w:tcPr>
          <w:p>
            <w:pPr>
              <w:widowControl/>
              <w:spacing w:line="360" w:lineRule="auto"/>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317" w:type="dxa"/>
            <w:vAlign w:val="center"/>
          </w:tcPr>
          <w:p>
            <w:pPr>
              <w:widowControl/>
              <w:spacing w:line="360" w:lineRule="auto"/>
              <w:jc w:val="center"/>
              <w:rPr>
                <w:rFonts w:ascii="宋体" w:hAnsi="宋体" w:eastAsia="宋体" w:cs="宋体"/>
                <w:color w:val="000000"/>
                <w:kern w:val="0"/>
                <w:szCs w:val="21"/>
              </w:rPr>
            </w:pPr>
          </w:p>
        </w:tc>
        <w:tc>
          <w:tcPr>
            <w:tcW w:w="844" w:type="dxa"/>
            <w:vAlign w:val="center"/>
          </w:tcPr>
          <w:p>
            <w:pPr>
              <w:widowControl/>
              <w:spacing w:line="360" w:lineRule="auto"/>
              <w:jc w:val="center"/>
              <w:rPr>
                <w:rFonts w:ascii="宋体" w:hAnsi="宋体" w:eastAsia="宋体" w:cs="宋体"/>
                <w:kern w:val="0"/>
                <w:szCs w:val="21"/>
              </w:rPr>
            </w:pPr>
          </w:p>
        </w:tc>
        <w:tc>
          <w:tcPr>
            <w:tcW w:w="1208" w:type="dxa"/>
            <w:vAlign w:val="center"/>
          </w:tcPr>
          <w:p>
            <w:pPr>
              <w:widowControl/>
              <w:spacing w:line="360" w:lineRule="auto"/>
              <w:jc w:val="center"/>
              <w:rPr>
                <w:rFonts w:ascii="宋体" w:hAnsi="宋体" w:eastAsia="宋体" w:cs="宋体"/>
                <w:kern w:val="0"/>
                <w:szCs w:val="21"/>
              </w:rPr>
            </w:pPr>
          </w:p>
        </w:tc>
        <w:tc>
          <w:tcPr>
            <w:tcW w:w="1099" w:type="dxa"/>
            <w:shd w:val="clear" w:color="auto" w:fill="auto"/>
            <w:noWrap/>
            <w:vAlign w:val="center"/>
          </w:tcPr>
          <w:p>
            <w:pPr>
              <w:widowControl/>
              <w:spacing w:line="360" w:lineRule="auto"/>
              <w:jc w:val="center"/>
              <w:rPr>
                <w:rFonts w:ascii="宋体" w:hAnsi="宋体" w:eastAsia="宋体" w:cs="宋体"/>
                <w:color w:val="000000"/>
                <w:kern w:val="0"/>
                <w:szCs w:val="21"/>
              </w:rPr>
            </w:pPr>
          </w:p>
        </w:tc>
        <w:tc>
          <w:tcPr>
            <w:tcW w:w="1345" w:type="dxa"/>
            <w:vAlign w:val="center"/>
          </w:tcPr>
          <w:p>
            <w:pPr>
              <w:widowControl/>
              <w:spacing w:line="360" w:lineRule="auto"/>
              <w:jc w:val="center"/>
              <w:rPr>
                <w:rFonts w:ascii="宋体" w:hAnsi="宋体" w:eastAsia="宋体" w:cs="宋体"/>
                <w:color w:val="000000"/>
                <w:kern w:val="0"/>
                <w:szCs w:val="21"/>
              </w:rPr>
            </w:pPr>
          </w:p>
        </w:tc>
        <w:tc>
          <w:tcPr>
            <w:tcW w:w="1666" w:type="dxa"/>
            <w:vAlign w:val="center"/>
          </w:tcPr>
          <w:p>
            <w:pPr>
              <w:widowControl/>
              <w:spacing w:line="360" w:lineRule="auto"/>
              <w:jc w:val="center"/>
              <w:rPr>
                <w:rFonts w:ascii="宋体" w:hAnsi="宋体" w:eastAsia="宋体" w:cs="宋体"/>
                <w:color w:val="000000"/>
                <w:kern w:val="0"/>
                <w:szCs w:val="21"/>
              </w:rPr>
            </w:pPr>
          </w:p>
        </w:tc>
        <w:tc>
          <w:tcPr>
            <w:tcW w:w="993" w:type="dxa"/>
            <w:vAlign w:val="center"/>
          </w:tcPr>
          <w:p>
            <w:pPr>
              <w:widowControl/>
              <w:spacing w:line="360" w:lineRule="auto"/>
              <w:jc w:val="center"/>
              <w:rPr>
                <w:rFonts w:ascii="宋体" w:hAnsi="宋体" w:eastAsia="宋体" w:cs="宋体"/>
                <w:color w:val="000000"/>
                <w:kern w:val="0"/>
                <w:szCs w:val="21"/>
              </w:rPr>
            </w:pPr>
          </w:p>
        </w:tc>
        <w:tc>
          <w:tcPr>
            <w:tcW w:w="1040" w:type="dxa"/>
            <w:vAlign w:val="center"/>
          </w:tcPr>
          <w:p>
            <w:pPr>
              <w:widowControl/>
              <w:spacing w:line="360" w:lineRule="auto"/>
              <w:jc w:val="center"/>
              <w:rPr>
                <w:rFonts w:ascii="宋体" w:hAnsi="宋体" w:eastAsia="宋体" w:cs="宋体"/>
                <w:color w:val="000000"/>
                <w:kern w:val="0"/>
                <w:szCs w:val="21"/>
              </w:rPr>
            </w:pPr>
          </w:p>
        </w:tc>
      </w:tr>
    </w:tbl>
    <w:p>
      <w:pPr>
        <w:spacing w:line="360" w:lineRule="auto"/>
        <w:ind w:firstLine="480" w:firstLineChars="200"/>
        <w:rPr>
          <w:sz w:val="24"/>
          <w:szCs w:val="24"/>
        </w:rPr>
      </w:pPr>
      <w:r>
        <w:rPr>
          <w:rFonts w:hint="eastAsia"/>
          <w:sz w:val="24"/>
          <w:szCs w:val="24"/>
        </w:rPr>
        <w:t>我公司郑重承诺：上述信息真实准确，不存在为规避中国海油有关要求采取的变通行为，无条件接收和配合中国海油或中国海油委托的有关机构进行的与上述内容相关的资质、条件的审计。当相关信息发生变更时将及时主动办理更新手续。上述信息如有虚假我公司将承担相关责任，并按照中国海油相关管理规定接受处罚。</w:t>
      </w:r>
    </w:p>
    <w:p>
      <w:pPr>
        <w:spacing w:line="360" w:lineRule="auto"/>
        <w:ind w:firstLine="540"/>
        <w:rPr>
          <w:sz w:val="24"/>
          <w:szCs w:val="24"/>
        </w:rPr>
      </w:pPr>
      <w:r>
        <w:rPr>
          <w:rFonts w:hint="eastAsia"/>
          <w:sz w:val="24"/>
          <w:szCs w:val="24"/>
        </w:rPr>
        <w:t xml:space="preserve">                                  年    月    日</w:t>
      </w:r>
    </w:p>
    <w:p>
      <w:pPr>
        <w:spacing w:line="360" w:lineRule="auto"/>
        <w:ind w:firstLine="4080" w:firstLineChars="1700"/>
        <w:rPr>
          <w:sz w:val="24"/>
          <w:szCs w:val="24"/>
        </w:rPr>
      </w:pPr>
      <w:r>
        <w:rPr>
          <w:rFonts w:hint="eastAsia"/>
          <w:sz w:val="24"/>
          <w:szCs w:val="24"/>
        </w:rPr>
        <w:t>法定代表人：（签字/签章）</w:t>
      </w:r>
    </w:p>
    <w:p>
      <w:pPr>
        <w:ind w:firstLine="5520" w:firstLineChars="2300"/>
        <w:outlineLvl w:val="2"/>
        <w:rPr>
          <w:sz w:val="24"/>
          <w:szCs w:val="24"/>
        </w:rPr>
      </w:pPr>
      <w:r>
        <w:rPr>
          <w:rFonts w:hint="eastAsia"/>
          <w:sz w:val="24"/>
          <w:szCs w:val="24"/>
        </w:rPr>
        <w:t>（公司签章）</w:t>
      </w:r>
    </w:p>
    <w:p>
      <w:pPr>
        <w:outlineLvl w:val="2"/>
        <w:rPr>
          <w:sz w:val="24"/>
          <w:szCs w:val="24"/>
        </w:rPr>
      </w:pPr>
    </w:p>
    <w:p>
      <w:pPr>
        <w:outlineLvl w:val="2"/>
        <w:rPr>
          <w:rFonts w:ascii="黑体" w:hAnsi="黑体" w:eastAsia="黑体"/>
          <w:b/>
          <w:bCs/>
          <w:sz w:val="24"/>
          <w:szCs w:val="24"/>
        </w:rPr>
      </w:pPr>
    </w:p>
    <w:p>
      <w:pPr>
        <w:outlineLvl w:val="2"/>
        <w:rPr>
          <w:rFonts w:ascii="黑体" w:hAnsi="黑体" w:eastAsia="黑体"/>
          <w:b/>
          <w:bCs/>
          <w:sz w:val="24"/>
          <w:szCs w:val="24"/>
        </w:rPr>
      </w:pPr>
    </w:p>
    <w:p>
      <w:pPr>
        <w:outlineLvl w:val="2"/>
        <w:rPr>
          <w:rFonts w:ascii="黑体" w:hAnsi="黑体" w:eastAsia="黑体"/>
          <w:b/>
          <w:bCs/>
          <w:sz w:val="24"/>
          <w:szCs w:val="24"/>
        </w:rPr>
      </w:pPr>
    </w:p>
    <w:p>
      <w:pPr>
        <w:outlineLvl w:val="2"/>
        <w:rPr>
          <w:rFonts w:ascii="黑体" w:hAnsi="黑体" w:eastAsia="黑体"/>
          <w:b/>
          <w:bCs/>
          <w:sz w:val="24"/>
          <w:szCs w:val="24"/>
        </w:rPr>
      </w:pPr>
    </w:p>
    <w:p>
      <w:pPr>
        <w:outlineLvl w:val="2"/>
        <w:rPr>
          <w:rFonts w:ascii="黑体" w:hAnsi="黑体" w:eastAsia="黑体"/>
          <w:b/>
          <w:bCs/>
          <w:sz w:val="24"/>
          <w:szCs w:val="24"/>
        </w:rPr>
      </w:pPr>
    </w:p>
    <w:p>
      <w:pPr>
        <w:outlineLvl w:val="2"/>
        <w:rPr>
          <w:rFonts w:ascii="黑体" w:hAnsi="黑体" w:eastAsia="黑体"/>
          <w:b/>
          <w:bCs/>
          <w:sz w:val="24"/>
          <w:szCs w:val="24"/>
        </w:rPr>
      </w:pPr>
      <w:r>
        <w:rPr>
          <w:rFonts w:hint="eastAsia" w:ascii="黑体" w:hAnsi="黑体" w:eastAsia="黑体"/>
          <w:b/>
          <w:bCs/>
          <w:sz w:val="24"/>
          <w:szCs w:val="24"/>
        </w:rPr>
        <w:t>（11）关键设备采购告知书（如涉及）</w:t>
      </w:r>
    </w:p>
    <w:p>
      <w:pPr>
        <w:jc w:val="center"/>
        <w:rPr>
          <w:rFonts w:ascii="黑体" w:hAnsi="黑体" w:eastAsia="黑体"/>
          <w:b/>
          <w:sz w:val="36"/>
          <w:szCs w:val="36"/>
        </w:rPr>
      </w:pPr>
    </w:p>
    <w:p>
      <w:pPr>
        <w:jc w:val="center"/>
        <w:rPr>
          <w:rFonts w:ascii="黑体" w:hAnsi="黑体" w:eastAsia="黑体"/>
          <w:b/>
          <w:sz w:val="36"/>
          <w:szCs w:val="36"/>
        </w:rPr>
      </w:pPr>
      <w:r>
        <w:rPr>
          <w:rFonts w:hint="eastAsia" w:ascii="黑体" w:hAnsi="黑体" w:eastAsia="黑体"/>
          <w:b/>
          <w:sz w:val="36"/>
          <w:szCs w:val="36"/>
        </w:rPr>
        <w:t>关键设备采购告知书</w:t>
      </w:r>
    </w:p>
    <w:p>
      <w:pPr>
        <w:jc w:val="center"/>
        <w:rPr>
          <w:rFonts w:ascii="黑体" w:hAnsi="黑体" w:eastAsia="黑体"/>
          <w:b/>
          <w:sz w:val="36"/>
          <w:szCs w:val="36"/>
        </w:rPr>
      </w:pPr>
    </w:p>
    <w:p>
      <w:pPr>
        <w:spacing w:line="360" w:lineRule="auto"/>
        <w:rPr>
          <w:rFonts w:ascii="宋体" w:hAnsi="宋体" w:eastAsia="宋体" w:cs="宋体"/>
          <w:b/>
          <w:sz w:val="24"/>
          <w:szCs w:val="24"/>
        </w:rPr>
      </w:pPr>
      <w:r>
        <w:rPr>
          <w:rFonts w:hint="eastAsia" w:ascii="宋体" w:hAnsi="宋体" w:eastAsia="宋体" w:cs="宋体"/>
          <w:b/>
          <w:sz w:val="24"/>
          <w:szCs w:val="24"/>
        </w:rPr>
        <w:t>应答人：</w:t>
      </w:r>
    </w:p>
    <w:p>
      <w:pPr>
        <w:spacing w:line="360" w:lineRule="auto"/>
        <w:rPr>
          <w:rFonts w:ascii="宋体" w:hAnsi="宋体" w:eastAsia="宋体" w:cs="宋体"/>
          <w:spacing w:val="-5"/>
          <w:sz w:val="24"/>
          <w:szCs w:val="24"/>
        </w:rPr>
      </w:pPr>
      <w:r>
        <w:rPr>
          <w:rFonts w:hint="eastAsia" w:ascii="黑体" w:hAnsi="黑体" w:eastAsia="黑体"/>
          <w:b/>
          <w:sz w:val="36"/>
          <w:szCs w:val="36"/>
        </w:rPr>
        <w:t xml:space="preserve">   </w:t>
      </w:r>
      <w:r>
        <w:rPr>
          <w:rFonts w:hint="eastAsia" w:ascii="宋体" w:hAnsi="宋体" w:eastAsia="宋体" w:cs="宋体"/>
          <w:spacing w:val="-5"/>
          <w:sz w:val="24"/>
          <w:szCs w:val="24"/>
        </w:rPr>
        <w:t>本次招询价目涉及关键设备采购内容，对于关键设备采购，采购人有权对关键设备制造涉及的主要原材料进行管控，特向应答人告知如下内容：</w:t>
      </w:r>
    </w:p>
    <w:p>
      <w:pPr>
        <w:spacing w:before="6" w:line="360" w:lineRule="auto"/>
        <w:ind w:right="9" w:firstLine="460" w:firstLineChars="200"/>
        <w:jc w:val="left"/>
        <w:rPr>
          <w:rFonts w:ascii="宋体" w:hAnsi="宋体" w:eastAsia="宋体" w:cs="宋体"/>
          <w:spacing w:val="-5"/>
          <w:sz w:val="24"/>
          <w:szCs w:val="24"/>
        </w:rPr>
      </w:pPr>
      <w:r>
        <w:rPr>
          <w:rFonts w:hint="eastAsia" w:ascii="宋体" w:hAnsi="宋体" w:eastAsia="宋体" w:cs="宋体"/>
          <w:spacing w:val="-5"/>
          <w:sz w:val="24"/>
          <w:szCs w:val="24"/>
        </w:rPr>
        <w:t>一、应答人应在实施原材料采购前，将上游供应商资料提供给采购人，包括但不限于上游供应商的生产制造与研发能力、经营业绩、主要客户等信息资料。</w:t>
      </w:r>
    </w:p>
    <w:p>
      <w:pPr>
        <w:spacing w:before="6" w:line="360" w:lineRule="auto"/>
        <w:ind w:right="9" w:firstLine="460" w:firstLineChars="200"/>
        <w:jc w:val="left"/>
        <w:rPr>
          <w:rFonts w:ascii="宋体" w:hAnsi="宋体" w:eastAsia="宋体" w:cs="宋体"/>
          <w:spacing w:val="-5"/>
          <w:sz w:val="24"/>
          <w:szCs w:val="24"/>
        </w:rPr>
      </w:pPr>
      <w:r>
        <w:rPr>
          <w:rFonts w:hint="eastAsia" w:ascii="宋体" w:hAnsi="宋体" w:eastAsia="宋体" w:cs="宋体"/>
          <w:spacing w:val="-5"/>
          <w:sz w:val="24"/>
          <w:szCs w:val="24"/>
        </w:rPr>
        <w:t>二、采购人有权视情况安排专业技术人员与应答人共同对上游供应商的生产情况进行驻厂检查，并要求上游供应商针对存在的问题进行整改。同时，采购人亦有权要求应答人提供原材料质检报告、材质报告、检测报告等资料，并视情况对应答人实施驻厂监造，应答人应积极配合并按要求整改。</w:t>
      </w:r>
    </w:p>
    <w:p>
      <w:pPr>
        <w:spacing w:line="360" w:lineRule="auto"/>
        <w:ind w:firstLine="460" w:firstLineChars="200"/>
        <w:rPr>
          <w:rFonts w:ascii="宋体" w:hAnsi="宋体" w:eastAsia="宋体" w:cs="宋体"/>
          <w:spacing w:val="-5"/>
          <w:sz w:val="24"/>
          <w:szCs w:val="24"/>
        </w:rPr>
      </w:pPr>
      <w:r>
        <w:rPr>
          <w:rFonts w:hint="eastAsia" w:ascii="宋体" w:hAnsi="宋体" w:eastAsia="宋体" w:cs="宋体"/>
          <w:spacing w:val="-5"/>
          <w:sz w:val="24"/>
          <w:szCs w:val="24"/>
        </w:rPr>
        <w:t>三、如有必要，采购人有权委托具备资质的第三方机构对原材料进行检验检测，并根据检测结果选择合同终止或要求承包商整改。给采购人造成经济损失的，由应答人承担。</w:t>
      </w:r>
    </w:p>
    <w:p>
      <w:pPr>
        <w:spacing w:line="360" w:lineRule="auto"/>
        <w:ind w:firstLine="460" w:firstLineChars="200"/>
        <w:rPr>
          <w:rFonts w:ascii="宋体" w:hAnsi="宋体" w:eastAsia="宋体" w:cs="宋体"/>
          <w:spacing w:val="-5"/>
          <w:sz w:val="24"/>
          <w:szCs w:val="24"/>
          <w:highlight w:val="yellow"/>
        </w:rPr>
      </w:pPr>
    </w:p>
    <w:p>
      <w:pPr>
        <w:spacing w:line="360" w:lineRule="auto"/>
        <w:ind w:firstLine="460" w:firstLineChars="200"/>
        <w:rPr>
          <w:rFonts w:ascii="宋体" w:hAnsi="宋体" w:eastAsia="宋体" w:cs="宋体"/>
          <w:spacing w:val="-5"/>
          <w:sz w:val="24"/>
          <w:szCs w:val="24"/>
          <w:highlight w:val="yellow"/>
        </w:rPr>
      </w:pPr>
    </w:p>
    <w:p>
      <w:pPr>
        <w:spacing w:line="360" w:lineRule="auto"/>
        <w:ind w:firstLine="460" w:firstLineChars="200"/>
        <w:rPr>
          <w:rFonts w:ascii="宋体" w:hAnsi="宋体" w:eastAsia="宋体" w:cs="宋体"/>
          <w:spacing w:val="-5"/>
          <w:sz w:val="24"/>
          <w:szCs w:val="24"/>
          <w:highlight w:val="yellow"/>
        </w:rPr>
      </w:pPr>
    </w:p>
    <w:p>
      <w:pPr>
        <w:spacing w:line="360" w:lineRule="auto"/>
        <w:ind w:firstLine="460" w:firstLineChars="200"/>
        <w:rPr>
          <w:rFonts w:ascii="宋体" w:hAnsi="宋体" w:eastAsia="宋体" w:cs="宋体"/>
          <w:spacing w:val="-5"/>
          <w:sz w:val="24"/>
          <w:szCs w:val="24"/>
          <w:highlight w:val="yellow"/>
        </w:rPr>
      </w:pPr>
    </w:p>
    <w:p>
      <w:pPr>
        <w:spacing w:line="360" w:lineRule="auto"/>
        <w:ind w:firstLine="460" w:firstLineChars="200"/>
        <w:rPr>
          <w:rFonts w:ascii="宋体" w:hAnsi="宋体" w:eastAsia="宋体" w:cs="宋体"/>
          <w:spacing w:val="-5"/>
          <w:sz w:val="24"/>
          <w:szCs w:val="24"/>
          <w:highlight w:val="yellow"/>
        </w:rPr>
      </w:pPr>
    </w:p>
    <w:p>
      <w:pPr>
        <w:spacing w:line="360" w:lineRule="auto"/>
        <w:ind w:firstLine="460" w:firstLineChars="200"/>
        <w:rPr>
          <w:rFonts w:ascii="宋体" w:hAnsi="宋体" w:eastAsia="宋体" w:cs="宋体"/>
          <w:spacing w:val="-5"/>
          <w:sz w:val="24"/>
          <w:szCs w:val="24"/>
          <w:highlight w:val="yellow"/>
        </w:rPr>
      </w:pPr>
    </w:p>
    <w:p>
      <w:pPr>
        <w:spacing w:line="360" w:lineRule="auto"/>
        <w:ind w:firstLine="460" w:firstLineChars="200"/>
        <w:rPr>
          <w:rFonts w:ascii="宋体" w:hAnsi="宋体" w:eastAsia="宋体" w:cs="宋体"/>
          <w:spacing w:val="-5"/>
          <w:sz w:val="24"/>
          <w:szCs w:val="24"/>
          <w:highlight w:val="yellow"/>
        </w:rPr>
      </w:pPr>
    </w:p>
    <w:p>
      <w:pPr>
        <w:spacing w:line="360" w:lineRule="auto"/>
        <w:ind w:firstLine="460" w:firstLineChars="200"/>
        <w:rPr>
          <w:rFonts w:ascii="宋体" w:hAnsi="宋体" w:eastAsia="宋体" w:cs="宋体"/>
          <w:spacing w:val="-5"/>
          <w:sz w:val="24"/>
          <w:szCs w:val="24"/>
          <w:highlight w:val="yellow"/>
        </w:rPr>
      </w:pPr>
    </w:p>
    <w:p>
      <w:pPr>
        <w:spacing w:line="360" w:lineRule="auto"/>
        <w:ind w:firstLine="460" w:firstLineChars="200"/>
        <w:rPr>
          <w:rFonts w:ascii="宋体" w:hAnsi="宋体" w:eastAsia="宋体" w:cs="宋体"/>
          <w:spacing w:val="-5"/>
          <w:sz w:val="24"/>
          <w:szCs w:val="24"/>
          <w:highlight w:val="yellow"/>
        </w:rPr>
      </w:pPr>
    </w:p>
    <w:p>
      <w:pPr>
        <w:spacing w:line="360" w:lineRule="auto"/>
        <w:ind w:firstLine="460" w:firstLineChars="200"/>
        <w:rPr>
          <w:rFonts w:ascii="宋体" w:hAnsi="宋体" w:eastAsia="宋体" w:cs="宋体"/>
          <w:spacing w:val="-5"/>
          <w:sz w:val="24"/>
          <w:szCs w:val="24"/>
          <w:highlight w:val="yellow"/>
        </w:rPr>
      </w:pPr>
    </w:p>
    <w:p>
      <w:pPr>
        <w:spacing w:line="360" w:lineRule="auto"/>
        <w:ind w:firstLine="460" w:firstLineChars="200"/>
        <w:rPr>
          <w:rFonts w:ascii="宋体" w:hAnsi="宋体" w:eastAsia="宋体" w:cs="宋体"/>
          <w:spacing w:val="-5"/>
          <w:sz w:val="24"/>
          <w:szCs w:val="24"/>
          <w:highlight w:val="yellow"/>
        </w:rPr>
      </w:pPr>
    </w:p>
    <w:p>
      <w:pPr>
        <w:spacing w:line="360" w:lineRule="auto"/>
        <w:ind w:firstLine="460" w:firstLineChars="200"/>
        <w:rPr>
          <w:rFonts w:ascii="宋体" w:hAnsi="宋体" w:eastAsia="宋体" w:cs="宋体"/>
          <w:spacing w:val="-5"/>
          <w:sz w:val="24"/>
          <w:szCs w:val="24"/>
          <w:highlight w:val="yellow"/>
        </w:rPr>
      </w:pPr>
    </w:p>
    <w:p>
      <w:pPr>
        <w:rPr>
          <w:rFonts w:ascii="黑体" w:hAnsi="黑体" w:eastAsia="黑体"/>
          <w:sz w:val="24"/>
          <w:szCs w:val="24"/>
        </w:rPr>
      </w:pPr>
      <w:r>
        <w:rPr>
          <w:rFonts w:hint="eastAsia" w:ascii="黑体" w:hAnsi="黑体" w:eastAsia="黑体"/>
          <w:sz w:val="24"/>
          <w:szCs w:val="24"/>
        </w:rPr>
        <w:br w:type="page"/>
      </w:r>
    </w:p>
    <w:p>
      <w:pPr>
        <w:outlineLvl w:val="2"/>
        <w:rPr>
          <w:rFonts w:ascii="黑体" w:hAnsi="黑体" w:eastAsia="黑体"/>
          <w:b/>
          <w:bCs/>
          <w:sz w:val="24"/>
          <w:szCs w:val="24"/>
        </w:rPr>
      </w:pPr>
      <w:r>
        <w:rPr>
          <w:rFonts w:hint="eastAsia" w:ascii="黑体" w:hAnsi="黑体" w:eastAsia="黑体"/>
          <w:b/>
          <w:bCs/>
          <w:sz w:val="24"/>
          <w:szCs w:val="24"/>
        </w:rPr>
        <w:t xml:space="preserve">（12）供应商绿色环保承诺书 </w:t>
      </w:r>
    </w:p>
    <w:p/>
    <w:p>
      <w:pPr>
        <w:jc w:val="center"/>
        <w:rPr>
          <w:rFonts w:ascii="黑体" w:hAnsi="黑体" w:eastAsia="黑体" w:cs="宋体"/>
          <w:b/>
          <w:sz w:val="36"/>
          <w:szCs w:val="36"/>
        </w:rPr>
      </w:pPr>
      <w:r>
        <w:rPr>
          <w:rFonts w:hint="eastAsia" w:ascii="黑体" w:hAnsi="黑体" w:eastAsia="黑体" w:cs="宋体"/>
          <w:b/>
          <w:sz w:val="36"/>
          <w:szCs w:val="36"/>
        </w:rPr>
        <w:t>供应商绿色环保承诺书</w:t>
      </w:r>
    </w:p>
    <w:p>
      <w:pPr>
        <w:jc w:val="center"/>
        <w:rPr>
          <w:b/>
          <w:bCs/>
          <w:sz w:val="40"/>
          <w:szCs w:val="36"/>
        </w:rPr>
      </w:pPr>
    </w:p>
    <w:p>
      <w:pPr>
        <w:spacing w:line="360" w:lineRule="auto"/>
        <w:rPr>
          <w:rFonts w:ascii="宋体" w:hAnsi="宋体" w:eastAsia="宋体" w:cs="宋体"/>
          <w:b/>
          <w:szCs w:val="21"/>
        </w:rPr>
      </w:pPr>
      <w:r>
        <w:rPr>
          <w:rFonts w:hint="eastAsia" w:ascii="宋体" w:hAnsi="宋体" w:eastAsia="宋体" w:cs="宋体"/>
          <w:b/>
          <w:szCs w:val="21"/>
        </w:rPr>
        <w:t>中海油能源发展股份有限公司：</w:t>
      </w:r>
    </w:p>
    <w:p>
      <w:pPr>
        <w:spacing w:line="360" w:lineRule="auto"/>
        <w:ind w:firstLine="420" w:firstLineChars="200"/>
        <w:rPr>
          <w:rFonts w:ascii="宋体" w:hAnsi="宋体" w:eastAsia="宋体" w:cs="宋体"/>
        </w:rPr>
      </w:pPr>
      <w:r>
        <w:rPr>
          <w:rFonts w:hint="eastAsia" w:ascii="宋体" w:hAnsi="宋体" w:eastAsia="宋体" w:cs="宋体"/>
        </w:rPr>
        <w:t>为节约资源、保护环境，积极响应国家节能减排和绿色环保政策，切实推进绿色供应链建设，我司郑重做出以下绿色环保承诺。</w:t>
      </w:r>
    </w:p>
    <w:p>
      <w:pPr>
        <w:spacing w:line="360" w:lineRule="auto"/>
        <w:ind w:firstLine="420" w:firstLineChars="200"/>
        <w:rPr>
          <w:rFonts w:ascii="宋体" w:hAnsi="宋体" w:eastAsia="宋体" w:cs="宋体"/>
        </w:rPr>
      </w:pPr>
      <w:r>
        <w:rPr>
          <w:rFonts w:hint="eastAsia" w:ascii="宋体" w:hAnsi="宋体" w:eastAsia="宋体" w:cs="宋体"/>
        </w:rPr>
        <w:t>一、我司同意本绿色环保承诺书作为</w:t>
      </w:r>
      <w:r>
        <w:rPr>
          <w:rFonts w:hint="eastAsia" w:eastAsia="宋体" w:cs="宋体"/>
        </w:rPr>
        <w:t>本询价项目涉及的合同</w:t>
      </w:r>
      <w:r>
        <w:rPr>
          <w:rFonts w:hint="eastAsia" w:ascii="宋体" w:hAnsi="宋体" w:eastAsia="宋体" w:cs="宋体"/>
        </w:rPr>
        <w:t>的附件，对我司具有约束力。</w:t>
      </w:r>
    </w:p>
    <w:p>
      <w:pPr>
        <w:spacing w:line="360" w:lineRule="auto"/>
        <w:ind w:firstLine="420" w:firstLineChars="200"/>
        <w:rPr>
          <w:rFonts w:ascii="宋体" w:hAnsi="宋体" w:eastAsia="宋体" w:cs="宋体"/>
        </w:rPr>
      </w:pPr>
      <w:r>
        <w:rPr>
          <w:rFonts w:hint="eastAsia" w:ascii="宋体" w:hAnsi="宋体" w:eastAsia="宋体" w:cs="宋体"/>
        </w:rPr>
        <w:t>二、基本承诺：</w:t>
      </w:r>
    </w:p>
    <w:p>
      <w:pPr>
        <w:spacing w:line="360" w:lineRule="auto"/>
        <w:ind w:firstLine="420" w:firstLineChars="200"/>
        <w:rPr>
          <w:rFonts w:ascii="宋体" w:hAnsi="宋体" w:eastAsia="宋体" w:cs="宋体"/>
        </w:rPr>
      </w:pPr>
      <w:r>
        <w:rPr>
          <w:rFonts w:hint="eastAsia" w:ascii="宋体" w:hAnsi="宋体" w:eastAsia="宋体" w:cs="宋体"/>
        </w:rPr>
        <w:t>1、我司承诺逐步建立绿色产业链专项信息沟通和管控跟踪机制，积极探索并建立产品和服务全生命周期的绿色监管体系，将节能减排、绿色环保的理念落实到产品和服务全生命周期的各个阶段</w:t>
      </w:r>
    </w:p>
    <w:p>
      <w:pPr>
        <w:spacing w:line="360" w:lineRule="auto"/>
        <w:ind w:firstLine="420" w:firstLineChars="200"/>
        <w:rPr>
          <w:rFonts w:ascii="宋体" w:hAnsi="宋体" w:eastAsia="宋体" w:cs="宋体"/>
        </w:rPr>
      </w:pPr>
      <w:r>
        <w:rPr>
          <w:rFonts w:hint="eastAsia" w:ascii="宋体" w:hAnsi="宋体" w:eastAsia="宋体" w:cs="宋体"/>
        </w:rPr>
        <w:t>2、我司承诺逐步完善相关产品、服务的节能减排和绿色环保评价指标，努力降低在包装、物流、回收、作业服务收等环节的能耗/排放水平，尽可能加强节能减排，降低对环境的影响。包括但不限于在备运行使用中的单位能力的功耗、散热、电磁辐射噪音、节能减排技新术应用等方面内容，建立科学全面的评估体系，持续提升节能减排和绿色环保水平。</w:t>
      </w:r>
    </w:p>
    <w:p>
      <w:pPr>
        <w:spacing w:line="360" w:lineRule="auto"/>
        <w:ind w:firstLine="420" w:firstLineChars="200"/>
        <w:rPr>
          <w:rFonts w:ascii="宋体" w:hAnsi="宋体" w:eastAsia="宋体" w:cs="宋体"/>
        </w:rPr>
      </w:pPr>
      <w:r>
        <w:rPr>
          <w:rFonts w:hint="eastAsia" w:ascii="宋体" w:hAnsi="宋体" w:eastAsia="宋体" w:cs="宋体"/>
        </w:rPr>
        <w:t>3、我司承诺制定有关节能减排和绿色环保的政策、制度和流程，并提出相关的技术革新计划，努力在产品设计制造、作业服务等方面进行不断改进和完善，包括但不限于尽量使用无污染、可回收可利用的环保材料、提高产品集成度减少产品的材料使用数量 减小产品体和 减轻产品重量，减少生产制造过程中的能耗、碳排放等。</w:t>
      </w:r>
    </w:p>
    <w:p>
      <w:pPr>
        <w:spacing w:line="360" w:lineRule="auto"/>
        <w:ind w:firstLine="420" w:firstLineChars="200"/>
        <w:rPr>
          <w:rFonts w:ascii="宋体" w:hAnsi="宋体" w:eastAsia="宋体" w:cs="宋体"/>
        </w:rPr>
      </w:pPr>
      <w:r>
        <w:rPr>
          <w:rFonts w:hint="eastAsia" w:ascii="宋体" w:hAnsi="宋体" w:eastAsia="宋体" w:cs="宋体"/>
        </w:rPr>
        <w:t>4、我司承诺对上游供应商进行节能减排绿色环保方面的评估和管控，保证其产品符合国家有关法律、法规和行业标准；并与其开展互利合作，不断促进上游供应商改进技术、流程和产品，从源头开始保证产品的节能减排和绿色环保。</w:t>
      </w:r>
    </w:p>
    <w:p>
      <w:pPr>
        <w:spacing w:line="360" w:lineRule="auto"/>
        <w:ind w:firstLine="420" w:firstLineChars="200"/>
        <w:rPr>
          <w:rFonts w:ascii="宋体" w:hAnsi="宋体" w:eastAsia="宋体" w:cs="宋体"/>
        </w:rPr>
      </w:pPr>
      <w:r>
        <w:rPr>
          <w:rFonts w:hint="eastAsia" w:ascii="宋体" w:hAnsi="宋体" w:eastAsia="宋体" w:cs="宋体"/>
        </w:rPr>
        <w:t>5、我司承诺逐步建立科学、合理、有效的商业回收《或置换）模式，回收时充分考虑节能环保等绿色因素，实施绿色回收，并根据国家相关法律、法规和行业标准的要求，对回收产品进行环保和再利用处理，确保对环境的污染降到最低。</w:t>
      </w:r>
    </w:p>
    <w:p>
      <w:pPr>
        <w:spacing w:line="360" w:lineRule="auto"/>
        <w:ind w:firstLine="420" w:firstLineChars="200"/>
        <w:rPr>
          <w:rFonts w:ascii="宋体" w:hAnsi="宋体" w:eastAsia="宋体" w:cs="宋体"/>
        </w:rPr>
      </w:pPr>
      <w:r>
        <w:rPr>
          <w:rFonts w:hint="eastAsia" w:ascii="宋体" w:hAnsi="宋体" w:eastAsia="宋体" w:cs="宋体"/>
        </w:rPr>
        <w:t>6、我司承诺为贵司提供的产品及包装应符合国家有关节能减排和绿色环保的法律、法规及行业标准，充分考虑节能、环保等绿色因素，尽量避免有毒、有害物质或元素的使用；不断推进产品绿色包装，努力在包装材料和包装过程等方面进行不断改进和完善，包装材料应能够循环复用、再生利用或可以降解腐化，而且在产品的整个生命周期中对人体及环境不造成公害：并努力开展简化包装、适度包装。</w:t>
      </w:r>
    </w:p>
    <w:p>
      <w:pPr>
        <w:spacing w:line="360" w:lineRule="auto"/>
        <w:ind w:firstLine="420" w:firstLineChars="200"/>
        <w:rPr>
          <w:rFonts w:ascii="宋体" w:hAnsi="宋体" w:eastAsia="宋体" w:cs="宋体"/>
        </w:rPr>
      </w:pPr>
      <w:r>
        <w:rPr>
          <w:rFonts w:hint="eastAsia" w:ascii="宋体" w:hAnsi="宋体" w:eastAsia="宋体" w:cs="宋体"/>
        </w:rPr>
        <w:t>7、我司承诺对提供的产品中含有的有毒有害物质或元素进行标注，标明有毒、有害物质或元素的名称、含量、所在部件及其可否回收利用等；由于产品体积或功能的限制不能在产品上标注的，需在产品说明书中注明。</w:t>
      </w:r>
    </w:p>
    <w:p>
      <w:pPr>
        <w:spacing w:line="360" w:lineRule="auto"/>
        <w:ind w:firstLine="420" w:firstLineChars="200"/>
        <w:rPr>
          <w:rFonts w:ascii="宋体" w:hAnsi="宋体" w:eastAsia="宋体" w:cs="宋体"/>
        </w:rPr>
      </w:pPr>
      <w:r>
        <w:rPr>
          <w:rFonts w:hint="eastAsia" w:ascii="宋体" w:hAnsi="宋体" w:eastAsia="宋体" w:cs="宋体"/>
        </w:rPr>
        <w:t>三、监督</w:t>
      </w:r>
    </w:p>
    <w:p>
      <w:pPr>
        <w:spacing w:line="360" w:lineRule="auto"/>
        <w:ind w:firstLine="420" w:firstLineChars="200"/>
        <w:rPr>
          <w:rFonts w:ascii="宋体" w:hAnsi="宋体" w:eastAsia="宋体" w:cs="宋体"/>
        </w:rPr>
      </w:pPr>
      <w:r>
        <w:rPr>
          <w:rFonts w:hint="eastAsia" w:ascii="宋体" w:hAnsi="宋体" w:eastAsia="宋体" w:cs="宋体"/>
        </w:rPr>
        <w:t>1、我司自觉接受环境保护主管部门和贵公司的监督。</w:t>
      </w:r>
    </w:p>
    <w:p>
      <w:pPr>
        <w:spacing w:line="360" w:lineRule="auto"/>
        <w:ind w:firstLine="420" w:firstLineChars="200"/>
        <w:rPr>
          <w:rFonts w:ascii="宋体" w:hAnsi="宋体" w:eastAsia="宋体" w:cs="宋体"/>
        </w:rPr>
      </w:pPr>
      <w:r>
        <w:rPr>
          <w:rFonts w:hint="eastAsia" w:ascii="宋体" w:hAnsi="宋体" w:eastAsia="宋体" w:cs="宋体"/>
        </w:rPr>
        <w:t>2、贵司监有权对采购（合作）活动进行监督有权制止、要求纠正违反本承诺书白行为。</w:t>
      </w:r>
    </w:p>
    <w:p>
      <w:pPr>
        <w:spacing w:line="360" w:lineRule="auto"/>
        <w:rPr>
          <w:rFonts w:ascii="宋体" w:hAnsi="宋体" w:eastAsia="宋体" w:cs="宋体"/>
        </w:rPr>
      </w:pPr>
    </w:p>
    <w:p>
      <w:pPr>
        <w:spacing w:line="360" w:lineRule="auto"/>
        <w:rPr>
          <w:rFonts w:ascii="宋体" w:hAnsi="宋体" w:eastAsia="宋体" w:cs="宋体"/>
        </w:rPr>
      </w:pPr>
    </w:p>
    <w:p>
      <w:pPr>
        <w:spacing w:line="348" w:lineRule="auto"/>
        <w:ind w:left="5869" w:leftChars="1995" w:hanging="1680" w:hangingChars="800"/>
        <w:rPr>
          <w:rFonts w:ascii="宋体" w:hAnsi="宋体" w:eastAsia="宋体" w:cs="宋体"/>
          <w:sz w:val="28"/>
          <w:szCs w:val="28"/>
        </w:rPr>
      </w:pPr>
      <w:r>
        <w:rPr>
          <w:rFonts w:hint="eastAsia" w:ascii="宋体" w:hAnsi="宋体" w:eastAsia="宋体" w:cs="宋体"/>
        </w:rPr>
        <w:t xml:space="preserve">                                                                   </w:t>
      </w:r>
      <w:r>
        <w:rPr>
          <w:rFonts w:hint="eastAsia" w:ascii="宋体" w:hAnsi="宋体" w:eastAsia="宋体" w:cs="宋体"/>
          <w:sz w:val="28"/>
          <w:szCs w:val="28"/>
        </w:rPr>
        <w:t>年    月    日</w:t>
      </w:r>
    </w:p>
    <w:p>
      <w:pPr>
        <w:spacing w:line="348" w:lineRule="auto"/>
        <w:ind w:firstLine="4200" w:firstLineChars="1500"/>
        <w:rPr>
          <w:rFonts w:ascii="宋体" w:hAnsi="宋体" w:eastAsia="宋体" w:cs="宋体"/>
          <w:sz w:val="28"/>
          <w:szCs w:val="28"/>
        </w:rPr>
      </w:pPr>
      <w:r>
        <w:rPr>
          <w:rFonts w:hint="eastAsia" w:ascii="宋体" w:hAnsi="宋体" w:eastAsia="宋体" w:cs="宋体"/>
          <w:sz w:val="28"/>
          <w:szCs w:val="28"/>
        </w:rPr>
        <w:t>法人代表：</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（签字/签章）</w:t>
      </w:r>
    </w:p>
    <w:p>
      <w:pPr>
        <w:rPr>
          <w:rFonts w:ascii="宋体" w:hAnsi="宋体" w:eastAsia="宋体" w:cs="宋体"/>
          <w:sz w:val="28"/>
          <w:szCs w:val="28"/>
        </w:rPr>
      </w:pPr>
      <w:r>
        <w:rPr>
          <w:rFonts w:hint="eastAsia" w:ascii="宋体" w:hAnsi="宋体" w:eastAsia="宋体" w:cs="宋体"/>
          <w:sz w:val="28"/>
          <w:szCs w:val="28"/>
        </w:rPr>
        <w:t xml:space="preserve">                                                （公司签章）</w:t>
      </w:r>
    </w:p>
    <w:p>
      <w:pPr>
        <w:rPr>
          <w:rFonts w:asciiTheme="minorEastAsia" w:hAnsiTheme="minorEastAsia"/>
        </w:rPr>
      </w:pPr>
      <w:r>
        <w:rPr>
          <w:rFonts w:hint="eastAsia" w:asciiTheme="minorEastAsia" w:hAnsiTheme="minorEastAsia"/>
        </w:rPr>
        <w:br w:type="page"/>
      </w:r>
    </w:p>
    <w:p>
      <w:pPr>
        <w:outlineLvl w:val="2"/>
        <w:rPr>
          <w:rFonts w:ascii="黑体" w:hAnsi="黑体" w:eastAsia="黑体"/>
          <w:sz w:val="24"/>
          <w:szCs w:val="24"/>
        </w:rPr>
      </w:pPr>
      <w:r>
        <w:rPr>
          <w:rFonts w:hint="eastAsia" w:ascii="黑体" w:hAnsi="黑体" w:eastAsia="黑体"/>
          <w:sz w:val="24"/>
          <w:szCs w:val="24"/>
          <w:highlight w:val="green"/>
        </w:rPr>
        <w:t>（13）</w:t>
      </w:r>
      <w:r>
        <w:rPr>
          <w:rFonts w:hint="eastAsia" w:ascii="黑体" w:hAnsi="黑体" w:eastAsia="黑体"/>
          <w:sz w:val="24"/>
          <w:szCs w:val="24"/>
        </w:rPr>
        <w:t>农民工工资支付承诺函（如涉及）</w:t>
      </w:r>
    </w:p>
    <w:p>
      <w:pPr>
        <w:pStyle w:val="39"/>
        <w:adjustRightInd w:val="0"/>
        <w:snapToGrid w:val="0"/>
        <w:spacing w:line="360" w:lineRule="auto"/>
        <w:ind w:left="637" w:hanging="637" w:hangingChars="177"/>
        <w:jc w:val="center"/>
        <w:rPr>
          <w:rFonts w:ascii="黑体" w:hAnsi="黑体" w:eastAsia="黑体"/>
          <w:sz w:val="36"/>
          <w:szCs w:val="36"/>
        </w:rPr>
      </w:pPr>
    </w:p>
    <w:p>
      <w:pPr>
        <w:pStyle w:val="39"/>
        <w:adjustRightInd w:val="0"/>
        <w:snapToGrid w:val="0"/>
        <w:spacing w:line="360" w:lineRule="auto"/>
        <w:ind w:left="637" w:hanging="637" w:hangingChars="177"/>
        <w:jc w:val="center"/>
        <w:rPr>
          <w:rFonts w:ascii="黑体" w:hAnsi="黑体" w:eastAsia="黑体"/>
          <w:sz w:val="36"/>
          <w:szCs w:val="36"/>
        </w:rPr>
      </w:pPr>
      <w:r>
        <w:rPr>
          <w:rFonts w:hint="eastAsia" w:ascii="黑体" w:hAnsi="黑体" w:eastAsia="黑体"/>
          <w:sz w:val="36"/>
          <w:szCs w:val="36"/>
        </w:rPr>
        <w:t>农民工工资支付承诺函</w:t>
      </w:r>
    </w:p>
    <w:p>
      <w:pPr>
        <w:pStyle w:val="39"/>
        <w:adjustRightInd w:val="0"/>
        <w:snapToGrid w:val="0"/>
        <w:spacing w:line="360" w:lineRule="auto"/>
        <w:ind w:firstLine="0"/>
        <w:rPr>
          <w:rFonts w:ascii="Times New Roman" w:hAnsi="宋体"/>
          <w:sz w:val="24"/>
          <w:szCs w:val="24"/>
        </w:rPr>
      </w:pPr>
      <w:r>
        <w:rPr>
          <w:rFonts w:hint="eastAsia" w:ascii="Times New Roman" w:hAnsi="宋体"/>
          <w:sz w:val="24"/>
          <w:szCs w:val="24"/>
        </w:rPr>
        <w:t>致</w:t>
      </w:r>
      <w:r>
        <w:rPr>
          <w:rFonts w:hint="eastAsia"/>
          <w:b/>
          <w:sz w:val="24"/>
        </w:rPr>
        <w:t>【</w:t>
      </w:r>
      <w:r>
        <w:rPr>
          <w:rFonts w:hint="eastAsia"/>
          <w:b/>
          <w:i/>
          <w:sz w:val="24"/>
        </w:rPr>
        <w:t xml:space="preserve">   填入询价人名称   </w:t>
      </w:r>
      <w:r>
        <w:rPr>
          <w:rFonts w:hint="eastAsia"/>
          <w:b/>
          <w:sz w:val="24"/>
        </w:rPr>
        <w:t>】</w:t>
      </w:r>
      <w:r>
        <w:rPr>
          <w:rFonts w:hint="eastAsia" w:ascii="Times New Roman" w:hAnsi="宋体"/>
          <w:sz w:val="24"/>
          <w:szCs w:val="24"/>
        </w:rPr>
        <w:t>：</w:t>
      </w:r>
    </w:p>
    <w:p>
      <w:pPr>
        <w:adjustRightInd w:val="0"/>
        <w:snapToGrid w:val="0"/>
        <w:spacing w:line="360" w:lineRule="auto"/>
        <w:ind w:firstLine="480" w:firstLineChars="200"/>
        <w:rPr>
          <w:rFonts w:hAnsi="宋体"/>
          <w:sz w:val="24"/>
        </w:rPr>
      </w:pPr>
      <w:r>
        <w:rPr>
          <w:rFonts w:hint="eastAsia" w:hAnsi="宋体"/>
          <w:sz w:val="24"/>
        </w:rPr>
        <w:t>根据《中华人民共和国民法典》《保障农民工工资支付条例》（国务院令第</w:t>
      </w:r>
      <w:r>
        <w:rPr>
          <w:rFonts w:hAnsi="宋体"/>
          <w:sz w:val="24"/>
        </w:rPr>
        <w:t>724</w:t>
      </w:r>
      <w:r>
        <w:rPr>
          <w:rFonts w:hint="eastAsia" w:hAnsi="宋体"/>
          <w:sz w:val="24"/>
        </w:rPr>
        <w:t>号）等有关规定，为保证主合同服务项目的顺利进行，确保本项目服务质量和进度，我单位向贵司承诺：</w:t>
      </w:r>
    </w:p>
    <w:p>
      <w:pPr>
        <w:pStyle w:val="39"/>
        <w:adjustRightInd w:val="0"/>
        <w:snapToGrid w:val="0"/>
        <w:spacing w:line="360" w:lineRule="auto"/>
        <w:ind w:left="425" w:hanging="424" w:hangingChars="177"/>
        <w:rPr>
          <w:rFonts w:ascii="Times New Roman" w:hAnsi="宋体"/>
          <w:sz w:val="24"/>
          <w:szCs w:val="24"/>
        </w:rPr>
      </w:pPr>
      <w:r>
        <w:rPr>
          <w:rFonts w:ascii="Times New Roman" w:hAnsi="宋体"/>
          <w:sz w:val="24"/>
          <w:szCs w:val="24"/>
        </w:rPr>
        <w:t>1</w:t>
      </w:r>
      <w:r>
        <w:rPr>
          <w:rFonts w:hint="eastAsia" w:ascii="Times New Roman" w:hAnsi="宋体"/>
          <w:sz w:val="24"/>
          <w:szCs w:val="24"/>
        </w:rPr>
        <w:t>、按照《中华人民共和国劳动合同法》相关规定，与农民工签订劳动合同，及时、足额发放工资、缴纳社会保险费用。工资将以货币形式直接发给农民工本人，严禁发放给不具备用工主体资格的组织和个人。我单位承诺，一旦发生拖欠农民工工资的情况，我单位将无条件接受贵司代扣本服务项目的进度款直接支付给农民工的决定，并对由此造成的一切后果承担全部责任。</w:t>
      </w:r>
    </w:p>
    <w:p>
      <w:pPr>
        <w:pStyle w:val="39"/>
        <w:adjustRightInd w:val="0"/>
        <w:snapToGrid w:val="0"/>
        <w:spacing w:line="360" w:lineRule="auto"/>
        <w:ind w:left="425" w:hanging="424" w:hangingChars="177"/>
        <w:rPr>
          <w:rFonts w:ascii="Times New Roman" w:hAnsi="宋体"/>
          <w:sz w:val="24"/>
          <w:szCs w:val="24"/>
        </w:rPr>
      </w:pPr>
      <w:r>
        <w:rPr>
          <w:rFonts w:hint="eastAsia" w:ascii="Times New Roman" w:hAnsi="宋体"/>
          <w:sz w:val="24"/>
          <w:szCs w:val="24"/>
        </w:rPr>
        <w:t>2、本项目协作单位雇用农民工的，我单位将要求协作单位按照与贵司签署的《农民工工资支付协议》第二条规定与农民工签订劳动合同，并负责督促其遵守《保障农民工工资支付条例》等相关规定，及时结付农民工工资。如协作单位拖欠农民工工资的，将由我单位先行清偿。如贵司因协作单位未能及时支付农民工工资而遭受任何直接或间接损失，本单位将承担赔偿责任。</w:t>
      </w:r>
    </w:p>
    <w:p>
      <w:pPr>
        <w:pStyle w:val="39"/>
        <w:adjustRightInd w:val="0"/>
        <w:snapToGrid w:val="0"/>
        <w:spacing w:line="360" w:lineRule="auto"/>
        <w:ind w:left="425" w:hanging="424" w:hangingChars="177"/>
        <w:rPr>
          <w:rFonts w:ascii="Times New Roman" w:hAnsi="宋体"/>
          <w:sz w:val="24"/>
          <w:szCs w:val="24"/>
        </w:rPr>
      </w:pPr>
      <w:r>
        <w:rPr>
          <w:rFonts w:hint="eastAsia" w:ascii="Times New Roman" w:hAnsi="宋体"/>
          <w:sz w:val="24"/>
          <w:szCs w:val="24"/>
        </w:rPr>
        <w:t>3、本单位承诺，如发生违反法律法规规定拖欠或克扣农民工工资行为，本单位将无条件向贵司承担违约赔偿责任。</w:t>
      </w:r>
    </w:p>
    <w:p>
      <w:pPr>
        <w:pStyle w:val="39"/>
        <w:adjustRightInd w:val="0"/>
        <w:snapToGrid w:val="0"/>
        <w:spacing w:line="360" w:lineRule="auto"/>
        <w:ind w:left="425" w:hanging="424" w:hangingChars="177"/>
        <w:rPr>
          <w:rFonts w:ascii="Times New Roman" w:hAnsi="宋体"/>
          <w:sz w:val="24"/>
          <w:szCs w:val="24"/>
        </w:rPr>
      </w:pPr>
    </w:p>
    <w:p>
      <w:pPr>
        <w:pStyle w:val="39"/>
        <w:adjustRightInd w:val="0"/>
        <w:snapToGrid w:val="0"/>
        <w:spacing w:line="360" w:lineRule="auto"/>
        <w:ind w:left="425" w:hanging="424" w:hangingChars="177"/>
        <w:rPr>
          <w:rFonts w:ascii="Times New Roman" w:hAnsi="宋体"/>
          <w:sz w:val="24"/>
          <w:szCs w:val="24"/>
        </w:rPr>
      </w:pPr>
    </w:p>
    <w:p>
      <w:pPr>
        <w:adjustRightInd w:val="0"/>
        <w:snapToGrid w:val="0"/>
        <w:spacing w:line="360" w:lineRule="auto"/>
        <w:ind w:firstLine="4020" w:firstLineChars="1675"/>
        <w:rPr>
          <w:rFonts w:hAnsi="宋体"/>
          <w:sz w:val="24"/>
        </w:rPr>
      </w:pPr>
      <w:r>
        <w:rPr>
          <w:rFonts w:hint="eastAsia" w:hAnsi="宋体"/>
          <w:sz w:val="24"/>
        </w:rPr>
        <w:t>【</w:t>
      </w:r>
      <w:r>
        <w:rPr>
          <w:rFonts w:hint="eastAsia" w:hAnsi="宋体"/>
          <w:i/>
          <w:sz w:val="24"/>
        </w:rPr>
        <w:t>填入</w:t>
      </w:r>
      <w:r>
        <w:rPr>
          <w:rFonts w:hint="eastAsia" w:hAnsi="宋体"/>
          <w:b/>
          <w:i/>
          <w:sz w:val="24"/>
        </w:rPr>
        <w:t>应答人名称</w:t>
      </w:r>
      <w:r>
        <w:rPr>
          <w:rFonts w:hint="eastAsia" w:hAnsi="宋体"/>
          <w:sz w:val="24"/>
        </w:rPr>
        <w:t>】（盖章）</w:t>
      </w:r>
    </w:p>
    <w:p>
      <w:pPr>
        <w:pStyle w:val="39"/>
        <w:adjustRightInd w:val="0"/>
        <w:snapToGrid w:val="0"/>
        <w:spacing w:line="360" w:lineRule="auto"/>
        <w:ind w:left="210" w:leftChars="100" w:firstLine="3600" w:firstLineChars="1500"/>
        <w:rPr>
          <w:rFonts w:ascii="Times New Roman" w:hAnsi="宋体"/>
          <w:sz w:val="24"/>
          <w:szCs w:val="24"/>
        </w:rPr>
      </w:pPr>
      <w:r>
        <w:rPr>
          <w:rFonts w:hint="eastAsia" w:ascii="Times New Roman" w:hAnsi="宋体"/>
          <w:sz w:val="24"/>
          <w:szCs w:val="24"/>
        </w:rPr>
        <w:t>法定代表人或授权代表签字：</w:t>
      </w:r>
    </w:p>
    <w:p>
      <w:pPr>
        <w:pStyle w:val="39"/>
        <w:adjustRightInd w:val="0"/>
        <w:snapToGrid w:val="0"/>
        <w:spacing w:line="360" w:lineRule="auto"/>
        <w:ind w:left="210" w:leftChars="100" w:firstLine="3600" w:firstLineChars="1500"/>
        <w:rPr>
          <w:rFonts w:ascii="Times New Roman" w:hAnsi="宋体"/>
          <w:sz w:val="24"/>
          <w:szCs w:val="24"/>
        </w:rPr>
      </w:pPr>
      <w:r>
        <w:rPr>
          <w:rFonts w:hint="eastAsia" w:ascii="Times New Roman" w:hAnsi="宋体"/>
          <w:sz w:val="24"/>
          <w:szCs w:val="24"/>
        </w:rPr>
        <w:t>签订日期：</w:t>
      </w:r>
    </w:p>
    <w:p>
      <w:pPr>
        <w:outlineLvl w:val="2"/>
        <w:rPr>
          <w:rFonts w:ascii="黑体" w:hAnsi="黑体" w:eastAsia="黑体"/>
          <w:sz w:val="24"/>
          <w:szCs w:val="24"/>
        </w:rPr>
      </w:pPr>
      <w:r>
        <w:rPr>
          <w:rFonts w:hint="eastAsia"/>
        </w:rPr>
        <w:br w:type="page"/>
      </w:r>
      <w:r>
        <w:rPr>
          <w:rFonts w:hint="eastAsia" w:ascii="黑体" w:hAnsi="黑体" w:eastAsia="黑体"/>
          <w:sz w:val="24"/>
          <w:szCs w:val="24"/>
          <w:highlight w:val="green"/>
        </w:rPr>
        <w:t>（14）</w:t>
      </w:r>
      <w:r>
        <w:rPr>
          <w:rFonts w:hint="eastAsia" w:ascii="黑体" w:hAnsi="黑体" w:eastAsia="黑体"/>
          <w:sz w:val="24"/>
          <w:szCs w:val="24"/>
        </w:rPr>
        <w:t>商务偏离表</w:t>
      </w:r>
    </w:p>
    <w:p>
      <w:pPr>
        <w:pStyle w:val="53"/>
        <w:adjustRightInd/>
        <w:jc w:val="center"/>
        <w:rPr>
          <w:rFonts w:hAnsi="宋体"/>
          <w:b/>
          <w:sz w:val="21"/>
          <w:szCs w:val="21"/>
        </w:rPr>
      </w:pPr>
      <w:r>
        <w:rPr>
          <w:rFonts w:hint="eastAsia" w:hAnsi="宋体"/>
          <w:b/>
          <w:sz w:val="21"/>
          <w:szCs w:val="21"/>
        </w:rPr>
        <w:t>商务偏离条款</w:t>
      </w:r>
    </w:p>
    <w:p>
      <w:pPr>
        <w:pStyle w:val="53"/>
        <w:adjustRightInd/>
        <w:jc w:val="center"/>
        <w:rPr>
          <w:ins w:id="0" w:author="Administrator" w:date="2018-07-08T10:09:00Z"/>
          <w:rFonts w:hAnsi="宋体"/>
          <w:b/>
          <w:sz w:val="21"/>
          <w:szCs w:val="21"/>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792"/>
        <w:gridCol w:w="1560"/>
        <w:gridCol w:w="2979"/>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序号</w:t>
            </w:r>
          </w:p>
        </w:tc>
        <w:tc>
          <w:tcPr>
            <w:tcW w:w="1792" w:type="dxa"/>
            <w:vAlign w:val="center"/>
          </w:tcPr>
          <w:p>
            <w:pPr>
              <w:spacing w:line="360" w:lineRule="auto"/>
              <w:jc w:val="center"/>
              <w:rPr>
                <w:rFonts w:ascii="宋体" w:hAnsi="宋体"/>
                <w:color w:val="000000"/>
              </w:rPr>
            </w:pPr>
            <w:r>
              <w:rPr>
                <w:rFonts w:hint="eastAsia" w:ascii="宋体" w:hAnsi="宋体"/>
                <w:color w:val="000000"/>
              </w:rPr>
              <w:t>商务参数</w:t>
            </w:r>
          </w:p>
        </w:tc>
        <w:tc>
          <w:tcPr>
            <w:tcW w:w="1560" w:type="dxa"/>
            <w:vAlign w:val="center"/>
          </w:tcPr>
          <w:p>
            <w:pPr>
              <w:spacing w:line="360" w:lineRule="auto"/>
              <w:jc w:val="center"/>
              <w:rPr>
                <w:rFonts w:ascii="宋体" w:hAnsi="宋体"/>
                <w:color w:val="000000"/>
              </w:rPr>
            </w:pPr>
            <w:r>
              <w:rPr>
                <w:rFonts w:hint="eastAsia" w:ascii="宋体" w:hAnsi="宋体"/>
                <w:color w:val="000000"/>
              </w:rPr>
              <w:t>是否存在异议</w:t>
            </w:r>
          </w:p>
        </w:tc>
        <w:tc>
          <w:tcPr>
            <w:tcW w:w="2979" w:type="dxa"/>
            <w:vAlign w:val="center"/>
          </w:tcPr>
          <w:p>
            <w:pPr>
              <w:spacing w:line="360" w:lineRule="auto"/>
              <w:jc w:val="center"/>
              <w:rPr>
                <w:rFonts w:ascii="宋体" w:hAnsi="宋体"/>
                <w:color w:val="000000"/>
              </w:rPr>
            </w:pPr>
            <w:r>
              <w:rPr>
                <w:rFonts w:hint="eastAsia" w:ascii="宋体" w:hAnsi="宋体"/>
                <w:color w:val="000000"/>
              </w:rPr>
              <w:t>解决方法</w:t>
            </w:r>
          </w:p>
          <w:p>
            <w:pPr>
              <w:spacing w:line="360" w:lineRule="auto"/>
              <w:jc w:val="center"/>
              <w:rPr>
                <w:rFonts w:ascii="宋体" w:hAnsi="宋体"/>
                <w:color w:val="000000"/>
              </w:rPr>
            </w:pPr>
            <w:r>
              <w:rPr>
                <w:rFonts w:hint="eastAsia" w:ascii="宋体" w:hAnsi="宋体"/>
                <w:color w:val="000000"/>
              </w:rPr>
              <w:t>（不接受/协商/接受询价方条件）</w:t>
            </w:r>
          </w:p>
        </w:tc>
        <w:tc>
          <w:tcPr>
            <w:tcW w:w="1242" w:type="dxa"/>
            <w:vAlign w:val="center"/>
          </w:tcPr>
          <w:p>
            <w:pPr>
              <w:spacing w:line="360" w:lineRule="auto"/>
              <w:jc w:val="center"/>
              <w:rPr>
                <w:rFonts w:ascii="宋体" w:hAnsi="宋体"/>
                <w:color w:val="000000"/>
              </w:rPr>
            </w:pPr>
            <w:r>
              <w:rPr>
                <w:rFonts w:hint="eastAsia" w:ascii="宋体" w:hAnsi="宋体"/>
                <w:color w:val="00000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1</w:t>
            </w:r>
          </w:p>
        </w:tc>
        <w:tc>
          <w:tcPr>
            <w:tcW w:w="1792" w:type="dxa"/>
            <w:vAlign w:val="center"/>
          </w:tcPr>
          <w:p>
            <w:pPr>
              <w:spacing w:line="360" w:lineRule="auto"/>
              <w:jc w:val="center"/>
              <w:rPr>
                <w:rFonts w:ascii="宋体" w:hAnsi="宋体"/>
                <w:color w:val="000000"/>
              </w:rPr>
            </w:pPr>
            <w:r>
              <w:rPr>
                <w:rFonts w:hint="eastAsia" w:ascii="宋体" w:hAnsi="宋体"/>
                <w:color w:val="000000"/>
              </w:rPr>
              <w:t>违约条款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2</w:t>
            </w:r>
          </w:p>
        </w:tc>
        <w:tc>
          <w:tcPr>
            <w:tcW w:w="1792" w:type="dxa"/>
            <w:vAlign w:val="center"/>
          </w:tcPr>
          <w:p>
            <w:pPr>
              <w:spacing w:line="360" w:lineRule="auto"/>
              <w:jc w:val="center"/>
              <w:rPr>
                <w:rFonts w:ascii="宋体" w:hAnsi="宋体"/>
                <w:color w:val="000000"/>
              </w:rPr>
            </w:pPr>
            <w:r>
              <w:rPr>
                <w:rFonts w:hint="eastAsia" w:ascii="宋体" w:hAnsi="宋体"/>
                <w:color w:val="000000"/>
              </w:rPr>
              <w:t>付款方式</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3</w:t>
            </w:r>
          </w:p>
        </w:tc>
        <w:tc>
          <w:tcPr>
            <w:tcW w:w="1792" w:type="dxa"/>
            <w:vAlign w:val="center"/>
          </w:tcPr>
          <w:p>
            <w:pPr>
              <w:spacing w:line="360" w:lineRule="auto"/>
              <w:jc w:val="center"/>
              <w:rPr>
                <w:rFonts w:ascii="宋体" w:hAnsi="宋体"/>
                <w:color w:val="000000"/>
              </w:rPr>
            </w:pPr>
            <w:r>
              <w:rPr>
                <w:rFonts w:hint="eastAsia" w:ascii="宋体" w:hAnsi="宋体"/>
                <w:color w:val="000000"/>
              </w:rPr>
              <w:t>服务期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4</w:t>
            </w:r>
          </w:p>
        </w:tc>
        <w:tc>
          <w:tcPr>
            <w:tcW w:w="1792" w:type="dxa"/>
            <w:vAlign w:val="center"/>
          </w:tcPr>
          <w:p>
            <w:pPr>
              <w:spacing w:line="360" w:lineRule="auto"/>
              <w:jc w:val="center"/>
              <w:rPr>
                <w:rFonts w:ascii="宋体" w:hAnsi="宋体"/>
                <w:color w:val="000000"/>
              </w:rPr>
            </w:pPr>
            <w:r>
              <w:rPr>
                <w:rFonts w:hint="eastAsia" w:ascii="宋体" w:hAnsi="宋体"/>
                <w:color w:val="000000"/>
              </w:rPr>
              <w:t>报价有效期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5</w:t>
            </w:r>
          </w:p>
        </w:tc>
        <w:tc>
          <w:tcPr>
            <w:tcW w:w="1792" w:type="dxa"/>
            <w:vAlign w:val="center"/>
          </w:tcPr>
          <w:p>
            <w:pPr>
              <w:spacing w:line="360" w:lineRule="auto"/>
              <w:jc w:val="center"/>
              <w:rPr>
                <w:rFonts w:ascii="宋体" w:hAnsi="宋体"/>
                <w:color w:val="000000"/>
              </w:rPr>
            </w:pPr>
            <w:r>
              <w:rPr>
                <w:rFonts w:hint="eastAsia" w:ascii="宋体" w:hAnsi="宋体"/>
                <w:color w:val="000000"/>
              </w:rPr>
              <w:t>合同条款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6</w:t>
            </w:r>
          </w:p>
        </w:tc>
        <w:tc>
          <w:tcPr>
            <w:tcW w:w="1792" w:type="dxa"/>
            <w:vAlign w:val="center"/>
          </w:tcPr>
          <w:p>
            <w:pPr>
              <w:spacing w:line="360" w:lineRule="auto"/>
              <w:jc w:val="center"/>
              <w:rPr>
                <w:rFonts w:ascii="宋体" w:hAnsi="宋体"/>
                <w:color w:val="000000"/>
              </w:rPr>
            </w:pPr>
            <w:r>
              <w:rPr>
                <w:rFonts w:hint="eastAsia" w:ascii="宋体" w:hAnsi="宋体"/>
                <w:color w:val="000000"/>
              </w:rPr>
              <w:t>其他</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bl>
    <w:p>
      <w:pPr>
        <w:spacing w:line="360" w:lineRule="auto"/>
        <w:rPr>
          <w:rFonts w:ascii="宋体" w:hAnsi="宋体"/>
          <w:color w:val="000000"/>
          <w:szCs w:val="21"/>
        </w:rPr>
      </w:pPr>
    </w:p>
    <w:p>
      <w:pPr>
        <w:spacing w:line="360" w:lineRule="auto"/>
        <w:rPr>
          <w:rFonts w:ascii="宋体" w:hAnsi="宋体"/>
          <w:color w:val="000000"/>
          <w:szCs w:val="21"/>
        </w:rPr>
      </w:pPr>
      <w:r>
        <w:rPr>
          <w:rFonts w:hint="eastAsia" w:ascii="宋体" w:hAnsi="宋体"/>
          <w:color w:val="000000"/>
          <w:szCs w:val="21"/>
        </w:rPr>
        <w:t>注：如果应答人对询价文件的商务条款有异议，请在此处一一列出，应答人的商务偏离条款将作为评标的依据之一；如若没有异议请标明“无”，否则视为放弃。</w:t>
      </w:r>
    </w:p>
    <w:p>
      <w:pPr>
        <w:spacing w:before="120" w:line="360" w:lineRule="auto"/>
        <w:rPr>
          <w:rFonts w:ascii="宋体" w:hAnsi="宋体"/>
          <w:b/>
          <w:bCs/>
          <w:color w:val="000000"/>
          <w:szCs w:val="21"/>
        </w:rPr>
      </w:pPr>
    </w:p>
    <w:p>
      <w:pPr>
        <w:spacing w:line="360" w:lineRule="auto"/>
        <w:rPr>
          <w:rFonts w:ascii="宋体" w:hAnsi="宋体"/>
          <w:color w:val="000000"/>
          <w:szCs w:val="21"/>
        </w:rPr>
      </w:pPr>
    </w:p>
    <w:p>
      <w:pPr>
        <w:spacing w:line="360" w:lineRule="auto"/>
        <w:ind w:right="840"/>
        <w:jc w:val="center"/>
        <w:rPr>
          <w:rFonts w:ascii="宋体" w:hAnsi="宋体"/>
          <w:color w:val="000000"/>
          <w:szCs w:val="21"/>
        </w:rPr>
      </w:pPr>
      <w:r>
        <w:rPr>
          <w:rFonts w:hint="eastAsia" w:ascii="宋体" w:hAnsi="宋体"/>
          <w:color w:val="000000"/>
          <w:szCs w:val="21"/>
        </w:rPr>
        <w:t xml:space="preserve">                 应答人</w:t>
      </w:r>
      <w:r>
        <w:rPr>
          <w:rFonts w:ascii="宋体" w:hAnsi="宋体"/>
          <w:color w:val="000000"/>
          <w:szCs w:val="21"/>
        </w:rPr>
        <w:t>：（盖章）</w:t>
      </w:r>
    </w:p>
    <w:p>
      <w:pPr>
        <w:spacing w:line="360" w:lineRule="auto"/>
        <w:jc w:val="right"/>
        <w:rPr>
          <w:rFonts w:ascii="宋体" w:hAnsi="宋体"/>
          <w:color w:val="000000"/>
          <w:szCs w:val="21"/>
        </w:rPr>
      </w:pPr>
    </w:p>
    <w:p>
      <w:pPr>
        <w:spacing w:line="360" w:lineRule="auto"/>
        <w:ind w:right="1680"/>
        <w:jc w:val="center"/>
        <w:rPr>
          <w:rFonts w:ascii="宋体" w:hAnsi="宋体"/>
          <w:color w:val="000000"/>
          <w:szCs w:val="21"/>
        </w:rPr>
      </w:pPr>
      <w:r>
        <w:rPr>
          <w:rFonts w:hint="eastAsia" w:ascii="宋体" w:hAnsi="宋体"/>
          <w:color w:val="000000"/>
          <w:szCs w:val="21"/>
        </w:rPr>
        <w:t xml:space="preserve">                               </w:t>
      </w:r>
      <w:r>
        <w:rPr>
          <w:rFonts w:ascii="宋体" w:hAnsi="宋体"/>
          <w:color w:val="000000"/>
          <w:szCs w:val="21"/>
        </w:rPr>
        <w:t>法定代表人或委托代理人：（签字）</w:t>
      </w:r>
    </w:p>
    <w:p>
      <w:pPr>
        <w:pStyle w:val="4"/>
        <w:rPr>
          <w:color w:val="000000"/>
          <w:lang w:eastAsia="zh-CN"/>
        </w:rPr>
      </w:pPr>
    </w:p>
    <w:p>
      <w:pPr>
        <w:rPr>
          <w:rFonts w:ascii="宋体" w:hAnsi="宋体"/>
          <w:color w:val="000000"/>
          <w:szCs w:val="21"/>
        </w:rPr>
      </w:pPr>
    </w:p>
    <w:p>
      <w:pPr>
        <w:pStyle w:val="4"/>
        <w:rPr>
          <w:color w:val="000000"/>
          <w:lang w:eastAsia="zh-CN"/>
        </w:rPr>
      </w:pPr>
    </w:p>
    <w:p>
      <w:pPr>
        <w:rPr>
          <w:rFonts w:ascii="宋体" w:hAnsi="宋体"/>
          <w:color w:val="000000"/>
          <w:szCs w:val="21"/>
        </w:rPr>
      </w:pPr>
    </w:p>
    <w:p>
      <w:pPr>
        <w:pStyle w:val="4"/>
        <w:rPr>
          <w:color w:val="000000"/>
          <w:lang w:eastAsia="zh-CN"/>
        </w:rPr>
      </w:pPr>
    </w:p>
    <w:p>
      <w:pPr>
        <w:rPr>
          <w:rFonts w:ascii="宋体" w:hAnsi="宋体"/>
          <w:color w:val="000000"/>
          <w:szCs w:val="21"/>
        </w:rPr>
      </w:pPr>
    </w:p>
    <w:p>
      <w:pPr>
        <w:pStyle w:val="4"/>
        <w:rPr>
          <w:color w:val="000000"/>
          <w:lang w:eastAsia="zh-CN"/>
        </w:rPr>
      </w:pPr>
    </w:p>
    <w:p>
      <w:pPr>
        <w:rPr>
          <w:rFonts w:ascii="宋体" w:hAnsi="宋体"/>
          <w:color w:val="000000"/>
          <w:szCs w:val="21"/>
        </w:rPr>
      </w:pPr>
    </w:p>
    <w:p>
      <w:pPr>
        <w:pStyle w:val="4"/>
        <w:rPr>
          <w:color w:val="000000"/>
          <w:lang w:eastAsia="zh-CN"/>
        </w:rPr>
      </w:pPr>
    </w:p>
    <w:p>
      <w:pPr>
        <w:rPr>
          <w:rFonts w:ascii="宋体" w:hAnsi="宋体"/>
          <w:color w:val="000000"/>
          <w:szCs w:val="21"/>
        </w:rPr>
      </w:pPr>
    </w:p>
    <w:p>
      <w:pPr>
        <w:pStyle w:val="4"/>
        <w:rPr>
          <w:color w:val="000000"/>
          <w:lang w:eastAsia="zh-CN"/>
        </w:rPr>
      </w:pPr>
    </w:p>
    <w:p>
      <w:pPr>
        <w:rPr>
          <w:rFonts w:ascii="宋体" w:hAnsi="宋体"/>
          <w:color w:val="000000"/>
          <w:szCs w:val="21"/>
        </w:rPr>
      </w:pPr>
    </w:p>
    <w:p>
      <w:pPr>
        <w:pStyle w:val="7"/>
        <w:spacing w:line="360" w:lineRule="auto"/>
        <w:rPr>
          <w:rFonts w:asciiTheme="minorEastAsia" w:hAnsiTheme="minorEastAsia"/>
        </w:rPr>
      </w:pPr>
      <w:r>
        <w:rPr>
          <w:rFonts w:hint="eastAsia" w:asciiTheme="minorEastAsia" w:hAnsiTheme="minorEastAsia"/>
        </w:rPr>
        <w:t>（15）股权证明文件</w:t>
      </w:r>
    </w:p>
    <w:p>
      <w:pPr>
        <w:keepNext/>
        <w:keepLines/>
        <w:spacing w:line="360" w:lineRule="auto"/>
        <w:ind w:firstLine="480" w:firstLineChars="200"/>
        <w:rPr>
          <w:rFonts w:ascii="宋体" w:hAnsi="宋体" w:eastAsia="宋体" w:cs="宋体"/>
          <w:sz w:val="24"/>
        </w:rPr>
      </w:pPr>
      <w:r>
        <w:rPr>
          <w:rFonts w:hint="eastAsia" w:ascii="宋体" w:hAnsi="宋体" w:eastAsia="宋体" w:cs="宋体"/>
          <w:sz w:val="24"/>
        </w:rPr>
        <w:t>（应答人应在应答文件中提供其公司章程或其他能够体现出资人、股东信息的法定文件，此证明文件将作为评标/评审时的依据。）</w:t>
      </w:r>
    </w:p>
    <w:p>
      <w:pPr>
        <w:pStyle w:val="4"/>
      </w:pPr>
    </w:p>
    <w:p>
      <w:pPr>
        <w:rPr>
          <w:rFonts w:ascii="黑体" w:hAnsi="黑体" w:eastAsia="黑体"/>
          <w:sz w:val="24"/>
          <w:szCs w:val="24"/>
        </w:rPr>
      </w:pPr>
    </w:p>
    <w:p/>
    <w:p>
      <w:pPr>
        <w:pStyle w:val="4"/>
        <w:rPr>
          <w:lang w:eastAsia="zh-CN"/>
        </w:rPr>
      </w:pPr>
    </w:p>
    <w:p/>
    <w:p>
      <w:pPr>
        <w:pStyle w:val="4"/>
        <w:rPr>
          <w:lang w:eastAsia="zh-CN"/>
        </w:rPr>
      </w:pPr>
    </w:p>
    <w:p/>
    <w:p>
      <w:pPr>
        <w:pStyle w:val="4"/>
        <w:ind w:left="0"/>
        <w:rPr>
          <w:lang w:eastAsia="zh-CN"/>
        </w:rPr>
      </w:pPr>
    </w:p>
    <w:p/>
    <w:p>
      <w:pPr>
        <w:pStyle w:val="4"/>
        <w:rPr>
          <w:lang w:eastAsia="zh-CN"/>
        </w:rPr>
      </w:pPr>
    </w:p>
    <w:p/>
    <w:p>
      <w:pPr>
        <w:pStyle w:val="4"/>
        <w:rPr>
          <w:lang w:eastAsia="zh-CN"/>
        </w:rPr>
      </w:pPr>
    </w:p>
    <w:p/>
    <w:p>
      <w:pPr>
        <w:pStyle w:val="4"/>
        <w:rPr>
          <w:lang w:eastAsia="zh-CN"/>
        </w:rPr>
      </w:pPr>
    </w:p>
    <w:p/>
    <w:p>
      <w:pPr>
        <w:pStyle w:val="4"/>
        <w:rPr>
          <w:lang w:eastAsia="zh-CN"/>
        </w:rPr>
      </w:pPr>
    </w:p>
    <w:p/>
    <w:p>
      <w:pPr>
        <w:pStyle w:val="4"/>
        <w:rPr>
          <w:lang w:eastAsia="zh-CN"/>
        </w:rPr>
      </w:pPr>
    </w:p>
    <w:p/>
    <w:p>
      <w:pPr>
        <w:pStyle w:val="4"/>
        <w:rPr>
          <w:lang w:eastAsia="zh-CN"/>
        </w:rPr>
      </w:pPr>
    </w:p>
    <w:p/>
    <w:p>
      <w:pPr>
        <w:pStyle w:val="4"/>
        <w:rPr>
          <w:lang w:eastAsia="zh-CN"/>
        </w:rPr>
      </w:pPr>
    </w:p>
    <w:p/>
    <w:p>
      <w:pPr>
        <w:pStyle w:val="4"/>
        <w:rPr>
          <w:lang w:eastAsia="zh-CN"/>
        </w:rPr>
      </w:pPr>
    </w:p>
    <w:p/>
    <w:p>
      <w:pPr>
        <w:pStyle w:val="4"/>
        <w:rPr>
          <w:lang w:eastAsia="zh-CN"/>
        </w:rPr>
      </w:pPr>
    </w:p>
    <w:p/>
    <w:p>
      <w:pPr>
        <w:pStyle w:val="4"/>
        <w:rPr>
          <w:lang w:eastAsia="zh-CN"/>
        </w:rPr>
      </w:pPr>
    </w:p>
    <w:p/>
    <w:p>
      <w:pPr>
        <w:pStyle w:val="4"/>
        <w:rPr>
          <w:lang w:eastAsia="zh-CN"/>
        </w:rPr>
      </w:pPr>
    </w:p>
    <w:p/>
    <w:p>
      <w:pPr>
        <w:pStyle w:val="4"/>
        <w:rPr>
          <w:lang w:eastAsia="zh-CN"/>
        </w:rPr>
      </w:pPr>
    </w:p>
    <w:p/>
    <w:p>
      <w:pPr>
        <w:pStyle w:val="4"/>
        <w:rPr>
          <w:lang w:eastAsia="zh-CN"/>
        </w:rPr>
      </w:pPr>
    </w:p>
    <w:p/>
    <w:p>
      <w:pPr>
        <w:pStyle w:val="4"/>
        <w:rPr>
          <w:lang w:eastAsia="zh-CN"/>
        </w:rPr>
      </w:pPr>
    </w:p>
    <w:p/>
    <w:p/>
    <w:p>
      <w:pPr>
        <w:rPr>
          <w:rFonts w:ascii="仿宋" w:hAnsi="仿宋" w:eastAsia="仿宋" w:cs="仿宋"/>
          <w:b/>
          <w:bCs/>
          <w:sz w:val="24"/>
          <w:szCs w:val="24"/>
        </w:rPr>
      </w:pPr>
    </w:p>
    <w:p>
      <w:pPr>
        <w:outlineLvl w:val="1"/>
        <w:rPr>
          <w:rFonts w:ascii="黑体" w:hAnsi="黑体" w:eastAsia="黑体"/>
          <w:b/>
          <w:bCs/>
          <w:sz w:val="24"/>
          <w:szCs w:val="24"/>
        </w:rPr>
      </w:pPr>
      <w:r>
        <w:rPr>
          <w:rFonts w:hint="eastAsia" w:ascii="黑体" w:hAnsi="黑体" w:eastAsia="黑体"/>
          <w:b/>
          <w:bCs/>
          <w:sz w:val="24"/>
          <w:szCs w:val="24"/>
        </w:rPr>
        <w:t>附件5 技术格式</w:t>
      </w:r>
    </w:p>
    <w:p>
      <w:pPr>
        <w:rPr>
          <w:rFonts w:ascii="黑体" w:hAnsi="黑体" w:eastAsia="黑体"/>
          <w:sz w:val="24"/>
          <w:szCs w:val="24"/>
        </w:rPr>
      </w:pPr>
    </w:p>
    <w:p>
      <w:pPr>
        <w:pStyle w:val="4"/>
        <w:numPr>
          <w:ilvl w:val="0"/>
          <w:numId w:val="18"/>
        </w:numPr>
        <w:ind w:left="0"/>
        <w:outlineLvl w:val="2"/>
        <w:rPr>
          <w:rFonts w:ascii="黑体" w:hAnsi="黑体" w:eastAsia="黑体"/>
          <w:kern w:val="2"/>
          <w:sz w:val="24"/>
          <w:szCs w:val="24"/>
          <w:lang w:eastAsia="zh-CN"/>
        </w:rPr>
      </w:pPr>
      <w:r>
        <w:rPr>
          <w:rFonts w:hint="eastAsia" w:ascii="黑体" w:hAnsi="黑体" w:eastAsia="黑体"/>
          <w:kern w:val="2"/>
          <w:sz w:val="24"/>
          <w:szCs w:val="24"/>
          <w:lang w:eastAsia="zh-CN"/>
        </w:rPr>
        <w:t>技术偏离表</w:t>
      </w:r>
    </w:p>
    <w:p/>
    <w:p>
      <w:pPr>
        <w:tabs>
          <w:tab w:val="left" w:pos="6480"/>
          <w:tab w:val="left" w:pos="6660"/>
          <w:tab w:val="left" w:pos="9360"/>
        </w:tabs>
        <w:spacing w:line="360" w:lineRule="auto"/>
        <w:ind w:right="36" w:rightChars="17"/>
        <w:jc w:val="center"/>
        <w:rPr>
          <w:rFonts w:ascii="宋体" w:hAnsi="宋体"/>
          <w:b/>
          <w:color w:val="000000"/>
          <w:szCs w:val="21"/>
        </w:rPr>
      </w:pPr>
      <w:r>
        <w:rPr>
          <w:rFonts w:hint="eastAsia" w:ascii="宋体" w:hAnsi="宋体"/>
          <w:b/>
          <w:color w:val="000000"/>
          <w:szCs w:val="21"/>
        </w:rPr>
        <w:t>技术偏差表</w:t>
      </w:r>
    </w:p>
    <w:tbl>
      <w:tblPr>
        <w:tblStyle w:val="23"/>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969"/>
        <w:gridCol w:w="992"/>
        <w:gridCol w:w="1701"/>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序号</w:t>
            </w:r>
          </w:p>
        </w:tc>
        <w:tc>
          <w:tcPr>
            <w:tcW w:w="3969"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技术参数</w:t>
            </w:r>
          </w:p>
        </w:tc>
        <w:tc>
          <w:tcPr>
            <w:tcW w:w="992"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是否存在异议</w:t>
            </w:r>
          </w:p>
        </w:tc>
        <w:tc>
          <w:tcPr>
            <w:tcW w:w="1701"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解决方法</w:t>
            </w:r>
          </w:p>
          <w:p>
            <w:pPr>
              <w:spacing w:line="280" w:lineRule="exact"/>
              <w:jc w:val="center"/>
              <w:rPr>
                <w:rFonts w:ascii="宋体" w:hAnsi="宋体"/>
                <w:color w:val="000000"/>
                <w:sz w:val="18"/>
                <w:szCs w:val="18"/>
              </w:rPr>
            </w:pPr>
            <w:r>
              <w:rPr>
                <w:rFonts w:hint="eastAsia" w:ascii="宋体" w:hAnsi="宋体"/>
                <w:color w:val="000000"/>
                <w:sz w:val="18"/>
                <w:szCs w:val="18"/>
              </w:rPr>
              <w:t>（不接受/协商/接受询价方条件）</w:t>
            </w:r>
          </w:p>
        </w:tc>
        <w:tc>
          <w:tcPr>
            <w:tcW w:w="1292"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0"/>
              <w:spacing w:line="280" w:lineRule="exact"/>
              <w:jc w:val="center"/>
              <w:rPr>
                <w:rFonts w:ascii="宋体" w:hAnsi="宋体" w:eastAsiaTheme="minorEastAsia" w:cstheme="minorBidi"/>
                <w:color w:val="000000"/>
                <w:kern w:val="2"/>
                <w:sz w:val="18"/>
                <w:szCs w:val="18"/>
                <w:highlight w:val="green"/>
              </w:rPr>
            </w:pPr>
            <w:r>
              <w:rPr>
                <w:rFonts w:hint="eastAsia" w:ascii="宋体" w:hAnsi="宋体" w:eastAsiaTheme="minorEastAsia" w:cstheme="minorBidi"/>
                <w:color w:val="000000"/>
                <w:kern w:val="2"/>
                <w:sz w:val="18"/>
                <w:szCs w:val="18"/>
                <w:highlight w:val="green"/>
              </w:rPr>
              <w:t>1</w:t>
            </w:r>
          </w:p>
        </w:tc>
        <w:tc>
          <w:tcPr>
            <w:tcW w:w="3969" w:type="dxa"/>
            <w:vAlign w:val="center"/>
          </w:tcPr>
          <w:p>
            <w:pPr>
              <w:pStyle w:val="50"/>
              <w:spacing w:line="280" w:lineRule="exact"/>
              <w:rPr>
                <w:rFonts w:ascii="宋体" w:hAnsi="宋体" w:eastAsiaTheme="minorEastAsia" w:cstheme="minorBidi"/>
                <w:color w:val="000000"/>
                <w:kern w:val="2"/>
                <w:sz w:val="18"/>
                <w:szCs w:val="18"/>
                <w:highlight w:val="green"/>
              </w:rPr>
            </w:pPr>
          </w:p>
        </w:tc>
        <w:tc>
          <w:tcPr>
            <w:tcW w:w="992" w:type="dxa"/>
            <w:vAlign w:val="center"/>
          </w:tcPr>
          <w:p>
            <w:pPr>
              <w:spacing w:line="280" w:lineRule="exact"/>
              <w:jc w:val="center"/>
              <w:rPr>
                <w:rFonts w:ascii="宋体" w:hAnsi="宋体"/>
                <w:color w:val="000000"/>
                <w:sz w:val="18"/>
                <w:szCs w:val="18"/>
                <w:highlight w:val="green"/>
              </w:rPr>
            </w:pPr>
          </w:p>
        </w:tc>
        <w:tc>
          <w:tcPr>
            <w:tcW w:w="1701" w:type="dxa"/>
            <w:vAlign w:val="center"/>
          </w:tcPr>
          <w:p>
            <w:pPr>
              <w:spacing w:line="280" w:lineRule="exact"/>
              <w:jc w:val="center"/>
              <w:rPr>
                <w:rFonts w:ascii="宋体" w:hAnsi="宋体"/>
                <w:color w:val="000000"/>
                <w:sz w:val="18"/>
                <w:szCs w:val="18"/>
                <w:highlight w:val="green"/>
              </w:rPr>
            </w:pPr>
          </w:p>
        </w:tc>
        <w:tc>
          <w:tcPr>
            <w:tcW w:w="1292" w:type="dxa"/>
            <w:vAlign w:val="center"/>
          </w:tcPr>
          <w:p>
            <w:pPr>
              <w:spacing w:line="280" w:lineRule="exact"/>
              <w:jc w:val="center"/>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0"/>
              <w:spacing w:line="280" w:lineRule="exact"/>
              <w:jc w:val="center"/>
              <w:rPr>
                <w:rFonts w:ascii="宋体" w:hAnsi="宋体" w:eastAsiaTheme="minorEastAsia" w:cstheme="minorBidi"/>
                <w:color w:val="000000"/>
                <w:kern w:val="2"/>
                <w:sz w:val="18"/>
                <w:szCs w:val="18"/>
                <w:highlight w:val="green"/>
              </w:rPr>
            </w:pPr>
            <w:r>
              <w:rPr>
                <w:rFonts w:hint="eastAsia" w:ascii="宋体" w:hAnsi="宋体" w:eastAsiaTheme="minorEastAsia" w:cstheme="minorBidi"/>
                <w:color w:val="000000"/>
                <w:kern w:val="2"/>
                <w:sz w:val="18"/>
                <w:szCs w:val="18"/>
                <w:highlight w:val="green"/>
              </w:rPr>
              <w:t>2</w:t>
            </w:r>
          </w:p>
        </w:tc>
        <w:tc>
          <w:tcPr>
            <w:tcW w:w="3969" w:type="dxa"/>
            <w:vAlign w:val="center"/>
          </w:tcPr>
          <w:p>
            <w:pPr>
              <w:pStyle w:val="50"/>
              <w:spacing w:line="280" w:lineRule="exact"/>
              <w:rPr>
                <w:rFonts w:ascii="宋体" w:hAnsi="宋体" w:eastAsiaTheme="minorEastAsia" w:cstheme="minorBidi"/>
                <w:color w:val="000000"/>
                <w:kern w:val="2"/>
                <w:sz w:val="18"/>
                <w:szCs w:val="18"/>
                <w:highlight w:val="green"/>
              </w:rPr>
            </w:pPr>
          </w:p>
        </w:tc>
        <w:tc>
          <w:tcPr>
            <w:tcW w:w="992" w:type="dxa"/>
            <w:vAlign w:val="center"/>
          </w:tcPr>
          <w:p>
            <w:pPr>
              <w:spacing w:line="280" w:lineRule="exact"/>
              <w:jc w:val="center"/>
              <w:rPr>
                <w:rFonts w:ascii="宋体" w:hAnsi="宋体"/>
                <w:color w:val="000000"/>
                <w:sz w:val="18"/>
                <w:szCs w:val="18"/>
                <w:highlight w:val="green"/>
              </w:rPr>
            </w:pPr>
          </w:p>
        </w:tc>
        <w:tc>
          <w:tcPr>
            <w:tcW w:w="1701" w:type="dxa"/>
            <w:vAlign w:val="center"/>
          </w:tcPr>
          <w:p>
            <w:pPr>
              <w:spacing w:line="280" w:lineRule="exact"/>
              <w:jc w:val="center"/>
              <w:rPr>
                <w:rFonts w:ascii="宋体" w:hAnsi="宋体"/>
                <w:color w:val="000000"/>
                <w:sz w:val="18"/>
                <w:szCs w:val="18"/>
                <w:highlight w:val="green"/>
              </w:rPr>
            </w:pPr>
          </w:p>
        </w:tc>
        <w:tc>
          <w:tcPr>
            <w:tcW w:w="1292" w:type="dxa"/>
            <w:vAlign w:val="center"/>
          </w:tcPr>
          <w:p>
            <w:pPr>
              <w:spacing w:line="280" w:lineRule="exact"/>
              <w:jc w:val="center"/>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0"/>
              <w:spacing w:line="280" w:lineRule="exact"/>
              <w:jc w:val="center"/>
              <w:rPr>
                <w:rFonts w:ascii="宋体" w:hAnsi="宋体" w:eastAsiaTheme="minorEastAsia" w:cstheme="minorBidi"/>
                <w:color w:val="000000"/>
                <w:kern w:val="2"/>
                <w:sz w:val="18"/>
                <w:szCs w:val="18"/>
                <w:highlight w:val="green"/>
              </w:rPr>
            </w:pPr>
            <w:r>
              <w:rPr>
                <w:rFonts w:hint="eastAsia" w:ascii="宋体" w:hAnsi="宋体" w:eastAsiaTheme="minorEastAsia" w:cstheme="minorBidi"/>
                <w:color w:val="000000"/>
                <w:kern w:val="2"/>
                <w:sz w:val="18"/>
                <w:szCs w:val="18"/>
                <w:highlight w:val="green"/>
              </w:rPr>
              <w:t>3</w:t>
            </w:r>
          </w:p>
        </w:tc>
        <w:tc>
          <w:tcPr>
            <w:tcW w:w="3969" w:type="dxa"/>
            <w:vAlign w:val="center"/>
          </w:tcPr>
          <w:p>
            <w:pPr>
              <w:pStyle w:val="50"/>
              <w:spacing w:line="280" w:lineRule="exact"/>
              <w:rPr>
                <w:rFonts w:ascii="宋体" w:hAnsi="宋体" w:eastAsiaTheme="minorEastAsia" w:cstheme="minorBidi"/>
                <w:color w:val="000000"/>
                <w:kern w:val="2"/>
                <w:sz w:val="18"/>
                <w:szCs w:val="18"/>
                <w:highlight w:val="green"/>
              </w:rPr>
            </w:pPr>
          </w:p>
        </w:tc>
        <w:tc>
          <w:tcPr>
            <w:tcW w:w="992" w:type="dxa"/>
            <w:vAlign w:val="center"/>
          </w:tcPr>
          <w:p>
            <w:pPr>
              <w:spacing w:line="280" w:lineRule="exact"/>
              <w:jc w:val="center"/>
              <w:rPr>
                <w:rFonts w:ascii="宋体" w:hAnsi="宋体"/>
                <w:color w:val="000000"/>
                <w:sz w:val="18"/>
                <w:szCs w:val="18"/>
                <w:highlight w:val="green"/>
              </w:rPr>
            </w:pPr>
          </w:p>
        </w:tc>
        <w:tc>
          <w:tcPr>
            <w:tcW w:w="1701" w:type="dxa"/>
            <w:vAlign w:val="center"/>
          </w:tcPr>
          <w:p>
            <w:pPr>
              <w:spacing w:line="280" w:lineRule="exact"/>
              <w:jc w:val="center"/>
              <w:rPr>
                <w:rFonts w:ascii="宋体" w:hAnsi="宋体"/>
                <w:color w:val="000000"/>
                <w:sz w:val="18"/>
                <w:szCs w:val="18"/>
                <w:highlight w:val="green"/>
              </w:rPr>
            </w:pPr>
          </w:p>
        </w:tc>
        <w:tc>
          <w:tcPr>
            <w:tcW w:w="1292" w:type="dxa"/>
            <w:vAlign w:val="center"/>
          </w:tcPr>
          <w:p>
            <w:pPr>
              <w:spacing w:line="280" w:lineRule="exact"/>
              <w:jc w:val="center"/>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0"/>
              <w:spacing w:line="280" w:lineRule="exact"/>
              <w:jc w:val="center"/>
              <w:rPr>
                <w:rFonts w:ascii="宋体" w:hAnsi="宋体" w:eastAsiaTheme="minorEastAsia" w:cstheme="minorBidi"/>
                <w:color w:val="000000"/>
                <w:kern w:val="2"/>
                <w:sz w:val="18"/>
                <w:szCs w:val="18"/>
                <w:highlight w:val="green"/>
              </w:rPr>
            </w:pPr>
            <w:r>
              <w:rPr>
                <w:rFonts w:hint="eastAsia" w:ascii="宋体" w:hAnsi="宋体" w:eastAsiaTheme="minorEastAsia" w:cstheme="minorBidi"/>
                <w:color w:val="000000"/>
                <w:kern w:val="2"/>
                <w:sz w:val="18"/>
                <w:szCs w:val="18"/>
                <w:highlight w:val="green"/>
              </w:rPr>
              <w:t>4</w:t>
            </w:r>
          </w:p>
        </w:tc>
        <w:tc>
          <w:tcPr>
            <w:tcW w:w="3969" w:type="dxa"/>
            <w:vAlign w:val="center"/>
          </w:tcPr>
          <w:p>
            <w:pPr>
              <w:pStyle w:val="50"/>
              <w:spacing w:line="280" w:lineRule="exact"/>
              <w:rPr>
                <w:rFonts w:ascii="宋体" w:hAnsi="宋体" w:eastAsiaTheme="minorEastAsia" w:cstheme="minorBidi"/>
                <w:color w:val="000000"/>
                <w:kern w:val="2"/>
                <w:sz w:val="18"/>
                <w:szCs w:val="18"/>
                <w:highlight w:val="green"/>
              </w:rPr>
            </w:pPr>
          </w:p>
        </w:tc>
        <w:tc>
          <w:tcPr>
            <w:tcW w:w="992" w:type="dxa"/>
            <w:vAlign w:val="center"/>
          </w:tcPr>
          <w:p>
            <w:pPr>
              <w:spacing w:line="280" w:lineRule="exact"/>
              <w:jc w:val="center"/>
              <w:rPr>
                <w:rFonts w:ascii="宋体" w:hAnsi="宋体"/>
                <w:color w:val="000000"/>
                <w:sz w:val="18"/>
                <w:szCs w:val="18"/>
                <w:highlight w:val="green"/>
              </w:rPr>
            </w:pPr>
          </w:p>
        </w:tc>
        <w:tc>
          <w:tcPr>
            <w:tcW w:w="1701" w:type="dxa"/>
            <w:vAlign w:val="center"/>
          </w:tcPr>
          <w:p>
            <w:pPr>
              <w:spacing w:line="280" w:lineRule="exact"/>
              <w:jc w:val="center"/>
              <w:rPr>
                <w:rFonts w:ascii="宋体" w:hAnsi="宋体"/>
                <w:color w:val="000000"/>
                <w:sz w:val="18"/>
                <w:szCs w:val="18"/>
                <w:highlight w:val="green"/>
              </w:rPr>
            </w:pPr>
          </w:p>
        </w:tc>
        <w:tc>
          <w:tcPr>
            <w:tcW w:w="1292" w:type="dxa"/>
            <w:vAlign w:val="center"/>
          </w:tcPr>
          <w:p>
            <w:pPr>
              <w:spacing w:line="280" w:lineRule="exact"/>
              <w:jc w:val="center"/>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0"/>
              <w:spacing w:line="280" w:lineRule="exact"/>
              <w:jc w:val="center"/>
              <w:rPr>
                <w:rFonts w:ascii="宋体" w:hAnsi="宋体" w:eastAsiaTheme="minorEastAsia" w:cstheme="minorBidi"/>
                <w:color w:val="000000"/>
                <w:kern w:val="2"/>
                <w:sz w:val="18"/>
                <w:szCs w:val="18"/>
                <w:highlight w:val="green"/>
              </w:rPr>
            </w:pPr>
            <w:r>
              <w:rPr>
                <w:rFonts w:hint="eastAsia" w:ascii="宋体" w:hAnsi="宋体" w:eastAsiaTheme="minorEastAsia" w:cstheme="minorBidi"/>
                <w:color w:val="000000"/>
                <w:kern w:val="2"/>
                <w:sz w:val="18"/>
                <w:szCs w:val="18"/>
                <w:highlight w:val="green"/>
              </w:rPr>
              <w:t>5</w:t>
            </w:r>
          </w:p>
        </w:tc>
        <w:tc>
          <w:tcPr>
            <w:tcW w:w="3969" w:type="dxa"/>
            <w:vAlign w:val="center"/>
          </w:tcPr>
          <w:p>
            <w:pPr>
              <w:pStyle w:val="50"/>
              <w:spacing w:line="280" w:lineRule="exact"/>
              <w:rPr>
                <w:rFonts w:ascii="宋体" w:hAnsi="宋体" w:eastAsiaTheme="minorEastAsia" w:cstheme="minorBidi"/>
                <w:color w:val="000000"/>
                <w:kern w:val="2"/>
                <w:sz w:val="18"/>
                <w:szCs w:val="18"/>
                <w:highlight w:val="green"/>
              </w:rPr>
            </w:pPr>
          </w:p>
        </w:tc>
        <w:tc>
          <w:tcPr>
            <w:tcW w:w="992" w:type="dxa"/>
            <w:vAlign w:val="center"/>
          </w:tcPr>
          <w:p>
            <w:pPr>
              <w:spacing w:line="280" w:lineRule="exact"/>
              <w:jc w:val="center"/>
              <w:rPr>
                <w:rFonts w:ascii="宋体" w:hAnsi="宋体"/>
                <w:color w:val="000000"/>
                <w:sz w:val="18"/>
                <w:szCs w:val="18"/>
                <w:highlight w:val="green"/>
              </w:rPr>
            </w:pPr>
          </w:p>
        </w:tc>
        <w:tc>
          <w:tcPr>
            <w:tcW w:w="1701" w:type="dxa"/>
            <w:vAlign w:val="center"/>
          </w:tcPr>
          <w:p>
            <w:pPr>
              <w:spacing w:line="280" w:lineRule="exact"/>
              <w:jc w:val="center"/>
              <w:rPr>
                <w:rFonts w:ascii="宋体" w:hAnsi="宋体"/>
                <w:color w:val="000000"/>
                <w:sz w:val="18"/>
                <w:szCs w:val="18"/>
                <w:highlight w:val="green"/>
              </w:rPr>
            </w:pPr>
          </w:p>
        </w:tc>
        <w:tc>
          <w:tcPr>
            <w:tcW w:w="1292" w:type="dxa"/>
            <w:vAlign w:val="center"/>
          </w:tcPr>
          <w:p>
            <w:pPr>
              <w:spacing w:line="280" w:lineRule="exact"/>
              <w:jc w:val="center"/>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0"/>
              <w:spacing w:line="280" w:lineRule="exact"/>
              <w:jc w:val="center"/>
              <w:rPr>
                <w:rFonts w:ascii="宋体" w:hAnsi="宋体" w:eastAsiaTheme="minorEastAsia" w:cstheme="minorBidi"/>
                <w:color w:val="000000"/>
                <w:kern w:val="2"/>
                <w:sz w:val="18"/>
                <w:szCs w:val="18"/>
                <w:highlight w:val="green"/>
              </w:rPr>
            </w:pPr>
            <w:r>
              <w:rPr>
                <w:rFonts w:hint="eastAsia" w:ascii="宋体" w:hAnsi="宋体" w:eastAsiaTheme="minorEastAsia" w:cstheme="minorBidi"/>
                <w:color w:val="000000"/>
                <w:kern w:val="2"/>
                <w:sz w:val="18"/>
                <w:szCs w:val="18"/>
                <w:highlight w:val="green"/>
              </w:rPr>
              <w:t>6</w:t>
            </w:r>
          </w:p>
        </w:tc>
        <w:tc>
          <w:tcPr>
            <w:tcW w:w="3969" w:type="dxa"/>
            <w:vAlign w:val="center"/>
          </w:tcPr>
          <w:p>
            <w:pPr>
              <w:pStyle w:val="50"/>
              <w:spacing w:line="280" w:lineRule="exact"/>
              <w:rPr>
                <w:rFonts w:ascii="宋体" w:hAnsi="宋体" w:eastAsiaTheme="minorEastAsia" w:cstheme="minorBidi"/>
                <w:color w:val="000000"/>
                <w:kern w:val="2"/>
                <w:sz w:val="18"/>
                <w:szCs w:val="18"/>
                <w:highlight w:val="green"/>
              </w:rPr>
            </w:pPr>
          </w:p>
        </w:tc>
        <w:tc>
          <w:tcPr>
            <w:tcW w:w="992" w:type="dxa"/>
            <w:vAlign w:val="center"/>
          </w:tcPr>
          <w:p>
            <w:pPr>
              <w:spacing w:line="280" w:lineRule="exact"/>
              <w:jc w:val="center"/>
              <w:rPr>
                <w:rFonts w:ascii="宋体" w:hAnsi="宋体"/>
                <w:color w:val="000000"/>
                <w:sz w:val="18"/>
                <w:szCs w:val="18"/>
                <w:highlight w:val="green"/>
              </w:rPr>
            </w:pPr>
          </w:p>
        </w:tc>
        <w:tc>
          <w:tcPr>
            <w:tcW w:w="1701" w:type="dxa"/>
            <w:vAlign w:val="center"/>
          </w:tcPr>
          <w:p>
            <w:pPr>
              <w:spacing w:line="280" w:lineRule="exact"/>
              <w:jc w:val="center"/>
              <w:rPr>
                <w:rFonts w:ascii="宋体" w:hAnsi="宋体"/>
                <w:color w:val="000000"/>
                <w:sz w:val="18"/>
                <w:szCs w:val="18"/>
                <w:highlight w:val="green"/>
              </w:rPr>
            </w:pPr>
          </w:p>
        </w:tc>
        <w:tc>
          <w:tcPr>
            <w:tcW w:w="1292" w:type="dxa"/>
            <w:vAlign w:val="center"/>
          </w:tcPr>
          <w:p>
            <w:pPr>
              <w:spacing w:line="280" w:lineRule="exact"/>
              <w:jc w:val="center"/>
              <w:rPr>
                <w:rFonts w:ascii="宋体" w:hAnsi="宋体"/>
                <w:color w:val="000000"/>
                <w:sz w:val="18"/>
                <w:szCs w:val="18"/>
                <w:highlight w:val="green"/>
              </w:rPr>
            </w:pPr>
          </w:p>
        </w:tc>
      </w:tr>
    </w:tbl>
    <w:p>
      <w:pPr>
        <w:spacing w:before="50" w:line="360" w:lineRule="auto"/>
        <w:ind w:firstLine="3885" w:firstLineChars="1850"/>
        <w:rPr>
          <w:rFonts w:ascii="宋体" w:hAnsi="宋体"/>
          <w:color w:val="000000"/>
          <w:szCs w:val="21"/>
        </w:rPr>
      </w:pPr>
    </w:p>
    <w:p>
      <w:pPr>
        <w:spacing w:before="50"/>
        <w:rPr>
          <w:rFonts w:ascii="宋体" w:hAnsi="宋体"/>
          <w:color w:val="000000"/>
          <w:szCs w:val="21"/>
        </w:rPr>
      </w:pPr>
      <w:r>
        <w:rPr>
          <w:rFonts w:hint="eastAsia" w:ascii="宋体" w:hAnsi="宋体"/>
          <w:color w:val="000000"/>
          <w:szCs w:val="21"/>
        </w:rPr>
        <w:t>说明：</w:t>
      </w:r>
    </w:p>
    <w:p>
      <w:pPr>
        <w:numPr>
          <w:ilvl w:val="0"/>
          <w:numId w:val="19"/>
        </w:numPr>
        <w:spacing w:before="50"/>
        <w:rPr>
          <w:rFonts w:ascii="宋体" w:hAnsi="宋体"/>
          <w:color w:val="000000"/>
          <w:szCs w:val="21"/>
        </w:rPr>
      </w:pPr>
      <w:r>
        <w:rPr>
          <w:rFonts w:hint="eastAsia" w:ascii="宋体" w:hAnsi="宋体"/>
          <w:color w:val="000000"/>
          <w:szCs w:val="21"/>
        </w:rPr>
        <w:t>以上技术如无偏差，则都填“无”字。</w:t>
      </w:r>
    </w:p>
    <w:p>
      <w:pPr>
        <w:numPr>
          <w:ilvl w:val="0"/>
          <w:numId w:val="19"/>
        </w:numPr>
        <w:spacing w:before="50"/>
        <w:rPr>
          <w:rFonts w:ascii="宋体" w:hAnsi="宋体"/>
          <w:color w:val="000000"/>
          <w:szCs w:val="21"/>
        </w:rPr>
      </w:pPr>
      <w:r>
        <w:rPr>
          <w:rFonts w:hint="eastAsia" w:ascii="宋体" w:hAnsi="宋体"/>
          <w:color w:val="000000"/>
          <w:szCs w:val="21"/>
        </w:rPr>
        <w:t>技术标准以技术要求为基准。</w:t>
      </w:r>
    </w:p>
    <w:p>
      <w:pPr>
        <w:numPr>
          <w:ilvl w:val="0"/>
          <w:numId w:val="19"/>
        </w:numPr>
        <w:spacing w:before="50"/>
        <w:rPr>
          <w:rFonts w:ascii="宋体" w:hAnsi="宋体"/>
          <w:color w:val="000000"/>
          <w:szCs w:val="21"/>
        </w:rPr>
      </w:pPr>
      <w:r>
        <w:rPr>
          <w:rFonts w:hint="eastAsia" w:ascii="宋体" w:hAnsi="宋体"/>
          <w:color w:val="000000"/>
          <w:szCs w:val="21"/>
        </w:rPr>
        <w:t>以上技术偏差将作为采购人判断应答人报价的重要依据，请慎重考虑、酌情填写。</w:t>
      </w:r>
    </w:p>
    <w:p>
      <w:pPr>
        <w:spacing w:line="360" w:lineRule="auto"/>
        <w:rPr>
          <w:rFonts w:ascii="宋体" w:hAnsi="宋体"/>
          <w:color w:val="000000"/>
          <w:szCs w:val="21"/>
        </w:rPr>
      </w:pPr>
    </w:p>
    <w:p>
      <w:pPr>
        <w:tabs>
          <w:tab w:val="left" w:pos="0"/>
        </w:tabs>
        <w:spacing w:line="360" w:lineRule="auto"/>
        <w:ind w:firstLine="3570" w:firstLineChars="1700"/>
        <w:rPr>
          <w:rFonts w:ascii="宋体" w:hAnsi="宋体"/>
          <w:color w:val="000000"/>
          <w:szCs w:val="21"/>
          <w:u w:val="single"/>
        </w:rPr>
      </w:pPr>
      <w:r>
        <w:rPr>
          <w:rFonts w:hint="eastAsia" w:ascii="宋体" w:hAnsi="宋体"/>
          <w:color w:val="000000"/>
          <w:szCs w:val="21"/>
        </w:rPr>
        <w:t>应答人：（盖章）</w:t>
      </w:r>
    </w:p>
    <w:p>
      <w:pPr>
        <w:tabs>
          <w:tab w:val="left" w:pos="4320"/>
        </w:tabs>
        <w:spacing w:line="360" w:lineRule="auto"/>
        <w:ind w:firstLine="3465" w:firstLineChars="1650"/>
        <w:jc w:val="center"/>
        <w:rPr>
          <w:rFonts w:ascii="宋体" w:hAnsi="宋体"/>
          <w:color w:val="000000"/>
          <w:szCs w:val="21"/>
        </w:rPr>
      </w:pPr>
    </w:p>
    <w:p>
      <w:pPr>
        <w:tabs>
          <w:tab w:val="left" w:pos="4320"/>
        </w:tabs>
        <w:spacing w:line="360" w:lineRule="auto"/>
        <w:ind w:firstLine="3570" w:firstLineChars="1700"/>
        <w:rPr>
          <w:rFonts w:ascii="宋体" w:hAnsi="宋体"/>
          <w:color w:val="000000"/>
          <w:szCs w:val="21"/>
        </w:rPr>
      </w:pPr>
      <w:r>
        <w:rPr>
          <w:rFonts w:ascii="宋体" w:hAnsi="宋体"/>
          <w:color w:val="000000"/>
          <w:szCs w:val="21"/>
        </w:rPr>
        <w:t>法定代表人或委托代理人：（签字</w:t>
      </w:r>
      <w:r>
        <w:rPr>
          <w:rFonts w:hint="eastAsia" w:ascii="宋体" w:hAnsi="宋体"/>
          <w:color w:val="000000"/>
          <w:szCs w:val="21"/>
        </w:rPr>
        <w:t>）</w:t>
      </w:r>
    </w:p>
    <w:p>
      <w:r>
        <w:rPr>
          <w:rFonts w:hint="eastAsia" w:ascii="宋体" w:hAnsi="宋体"/>
          <w:color w:val="000000"/>
          <w:szCs w:val="21"/>
        </w:rPr>
        <w:br w:type="page"/>
      </w:r>
    </w:p>
    <w:p>
      <w:pPr>
        <w:outlineLvl w:val="1"/>
        <w:rPr>
          <w:rFonts w:ascii="黑体" w:hAnsi="黑体" w:eastAsia="黑体"/>
          <w:b/>
          <w:bCs/>
          <w:sz w:val="24"/>
          <w:szCs w:val="24"/>
        </w:rPr>
        <w:sectPr>
          <w:pgSz w:w="11906" w:h="16838"/>
          <w:pgMar w:top="1080" w:right="1440" w:bottom="1080" w:left="1134" w:header="851" w:footer="992" w:gutter="0"/>
          <w:cols w:space="425" w:num="1"/>
          <w:docGrid w:type="lines" w:linePitch="312" w:charSpace="0"/>
        </w:sectPr>
      </w:pPr>
    </w:p>
    <w:p>
      <w:pPr>
        <w:outlineLvl w:val="1"/>
        <w:rPr>
          <w:rFonts w:ascii="黑体" w:hAnsi="黑体" w:eastAsia="黑体"/>
          <w:b/>
          <w:bCs/>
          <w:sz w:val="24"/>
          <w:szCs w:val="24"/>
        </w:rPr>
      </w:pPr>
      <w:r>
        <w:rPr>
          <w:rFonts w:hint="eastAsia" w:ascii="黑体" w:hAnsi="黑体" w:eastAsia="黑体"/>
          <w:b/>
          <w:bCs/>
          <w:sz w:val="24"/>
          <w:szCs w:val="24"/>
        </w:rPr>
        <w:t>附件6 合同</w:t>
      </w:r>
      <w:r>
        <w:rPr>
          <w:rFonts w:ascii="黑体" w:hAnsi="黑体" w:eastAsia="黑体"/>
          <w:b/>
          <w:bCs/>
          <w:sz w:val="24"/>
          <w:szCs w:val="24"/>
        </w:rPr>
        <w:t>文本</w:t>
      </w:r>
    </w:p>
    <w:p>
      <w:pPr>
        <w:jc w:val="center"/>
        <w:outlineLvl w:val="1"/>
        <w:rPr>
          <w:b/>
          <w:sz w:val="36"/>
          <w:szCs w:val="36"/>
        </w:rPr>
      </w:pPr>
      <w:bookmarkStart w:id="6" w:name="EB25bf938bc5fd407cafa4024617ba562a"/>
      <w:bookmarkStart w:id="7" w:name="_Toc471809121"/>
      <w:bookmarkStart w:id="8" w:name="_Toc418757372"/>
      <w:bookmarkStart w:id="9" w:name="_Toc77851049"/>
      <w:bookmarkStart w:id="10" w:name="_Toc471812626"/>
      <w:bookmarkStart w:id="11" w:name="_Toc417478521"/>
      <w:bookmarkStart w:id="12" w:name="_Toc36208623"/>
      <w:bookmarkStart w:id="13" w:name="_Toc77852167"/>
      <w:bookmarkStart w:id="14" w:name="_Toc471809056"/>
      <w:bookmarkStart w:id="15" w:name="_Toc471811436"/>
      <w:bookmarkStart w:id="16" w:name="_Toc36214154"/>
      <w:bookmarkStart w:id="17" w:name="_Toc291275281"/>
      <w:bookmarkStart w:id="18" w:name="_Toc291365399"/>
      <w:bookmarkStart w:id="19" w:name="_Toc291354277"/>
      <w:r>
        <w:rPr>
          <w:rFonts w:hint="eastAsia"/>
          <w:color w:val="000000"/>
          <w:sz w:val="20"/>
          <w:highlight w:val="white"/>
          <w:lang w:val="zh-CN"/>
        </w:rPr>
        <w:t xml:space="preserve"> </w:t>
      </w:r>
      <w:bookmarkEnd w:id="6"/>
      <w:bookmarkStart w:id="20" w:name="EB2a34b673e6b04919bdcf1d3e44a9a16b"/>
      <w:r>
        <w:rPr>
          <w:rFonts w:hint="eastAsia"/>
          <w:color w:val="000000"/>
          <w:sz w:val="20"/>
          <w:highlight w:val="white"/>
          <w:lang w:val="zh-CN"/>
        </w:rPr>
        <w:t xml:space="preserve"> </w:t>
      </w:r>
      <w:bookmarkEnd w:id="7"/>
      <w:bookmarkEnd w:id="8"/>
      <w:bookmarkEnd w:id="9"/>
      <w:bookmarkEnd w:id="10"/>
      <w:bookmarkEnd w:id="11"/>
      <w:bookmarkEnd w:id="12"/>
      <w:bookmarkEnd w:id="13"/>
      <w:bookmarkEnd w:id="14"/>
      <w:bookmarkEnd w:id="15"/>
      <w:bookmarkEnd w:id="16"/>
      <w:bookmarkEnd w:id="20"/>
      <w:r>
        <w:rPr>
          <w:rFonts w:hint="eastAsia"/>
          <w:b/>
          <w:color w:val="000000"/>
          <w:sz w:val="36"/>
          <w:szCs w:val="36"/>
        </w:rPr>
        <w:t>新闻采编系统信创升级技术支持服务</w:t>
      </w:r>
      <w:r>
        <w:rPr>
          <w:b/>
          <w:color w:val="000000"/>
          <w:sz w:val="36"/>
          <w:szCs w:val="36"/>
        </w:rPr>
        <w:t>合同</w:t>
      </w:r>
    </w:p>
    <w:p>
      <w:pPr>
        <w:ind w:firstLine="5659" w:firstLineChars="2695"/>
        <w:rPr>
          <w:szCs w:val="21"/>
        </w:rPr>
      </w:pPr>
    </w:p>
    <w:p>
      <w:pPr>
        <w:ind w:firstLine="5659" w:firstLineChars="2695"/>
        <w:rPr>
          <w:rFonts w:hint="default" w:eastAsiaTheme="minorEastAsia"/>
          <w:szCs w:val="21"/>
          <w:u w:val="single"/>
          <w:lang w:val="en-US" w:eastAsia="zh-CN"/>
        </w:rPr>
      </w:pPr>
      <w:r>
        <w:rPr>
          <w:rFonts w:hint="eastAsia"/>
          <w:color w:val="000000"/>
          <w:szCs w:val="21"/>
        </w:rPr>
        <w:t>合同编号：</w:t>
      </w:r>
      <w:r>
        <w:rPr>
          <w:rFonts w:hint="eastAsia"/>
          <w:color w:val="000000"/>
          <w:szCs w:val="21"/>
          <w:u w:val="single"/>
          <w:lang w:val="en-US" w:eastAsia="zh-CN"/>
        </w:rPr>
        <w:t xml:space="preserve">           </w:t>
      </w:r>
    </w:p>
    <w:p>
      <w:pPr>
        <w:rPr>
          <w:szCs w:val="21"/>
        </w:rPr>
      </w:pPr>
    </w:p>
    <w:p>
      <w:pPr>
        <w:tabs>
          <w:tab w:val="left" w:pos="540"/>
          <w:tab w:val="left" w:pos="900"/>
        </w:tabs>
        <w:spacing w:before="93" w:beforeLines="30" w:line="360" w:lineRule="exact"/>
        <w:ind w:right="-57" w:rightChars="-27" w:firstLine="480" w:firstLineChars="200"/>
        <w:rPr>
          <w:rFonts w:hAnsi="Garamond" w:cs="新宋体-18030"/>
          <w:sz w:val="24"/>
        </w:rPr>
      </w:pPr>
      <w:r>
        <w:rPr>
          <w:rFonts w:hint="eastAsia" w:hAnsi="Garamond" w:cs="新宋体-18030"/>
          <w:color w:val="000000"/>
          <w:sz w:val="24"/>
        </w:rPr>
        <w:t>本技术服务合同（以下称“合同”或“本合同”）由以下双方于【</w:t>
      </w:r>
      <w:r>
        <w:rPr>
          <w:rFonts w:hint="eastAsia" w:hAnsi="Garamond" w:cs="新宋体-18030"/>
          <w:i/>
          <w:color w:val="000000"/>
          <w:sz w:val="24"/>
          <w:lang w:val="en-US" w:eastAsia="zh-CN"/>
        </w:rPr>
        <w:t xml:space="preserve"> </w:t>
      </w:r>
      <w:r>
        <w:rPr>
          <w:rFonts w:hint="eastAsia" w:hAnsi="Garamond" w:cs="新宋体-18030"/>
          <w:i/>
          <w:color w:val="000000"/>
          <w:sz w:val="24"/>
        </w:rPr>
        <w:t>年</w:t>
      </w:r>
      <w:r>
        <w:rPr>
          <w:rFonts w:hint="eastAsia" w:hAnsi="Garamond" w:cs="新宋体-18030"/>
          <w:i/>
          <w:color w:val="000000"/>
          <w:sz w:val="24"/>
          <w:lang w:val="en-US" w:eastAsia="zh-CN"/>
        </w:rPr>
        <w:t xml:space="preserve"> </w:t>
      </w:r>
      <w:r>
        <w:rPr>
          <w:rFonts w:hint="eastAsia" w:hAnsi="Garamond" w:cs="新宋体-18030"/>
          <w:i/>
          <w:color w:val="000000"/>
          <w:sz w:val="24"/>
        </w:rPr>
        <w:t>月</w:t>
      </w:r>
      <w:r>
        <w:rPr>
          <w:rFonts w:hint="eastAsia" w:hAnsi="Garamond" w:cs="新宋体-18030"/>
          <w:i/>
          <w:color w:val="000000"/>
          <w:sz w:val="24"/>
          <w:lang w:val="en-US" w:eastAsia="zh-CN"/>
        </w:rPr>
        <w:t xml:space="preserve"> </w:t>
      </w:r>
      <w:r>
        <w:rPr>
          <w:rFonts w:hint="eastAsia" w:hAnsi="Garamond" w:cs="新宋体-18030"/>
          <w:i/>
          <w:color w:val="000000"/>
          <w:sz w:val="24"/>
        </w:rPr>
        <w:t>日</w:t>
      </w:r>
      <w:r>
        <w:rPr>
          <w:rFonts w:hint="eastAsia" w:hAnsi="Garamond" w:cs="新宋体-18030"/>
          <w:color w:val="000000"/>
          <w:sz w:val="24"/>
        </w:rPr>
        <w:t>】在【</w:t>
      </w:r>
      <w:r>
        <w:rPr>
          <w:rFonts w:hint="eastAsia" w:hAnsi="Garamond" w:cs="新宋体-18030"/>
          <w:i/>
          <w:color w:val="000000"/>
          <w:sz w:val="24"/>
        </w:rPr>
        <w:t>上海</w:t>
      </w:r>
      <w:r>
        <w:rPr>
          <w:rFonts w:hint="eastAsia" w:hAnsi="Garamond" w:cs="新宋体-18030"/>
          <w:color w:val="000000"/>
          <w:sz w:val="24"/>
        </w:rPr>
        <w:t>】签订：</w:t>
      </w:r>
    </w:p>
    <w:p>
      <w:pPr>
        <w:tabs>
          <w:tab w:val="left" w:pos="3060"/>
        </w:tabs>
        <w:spacing w:before="93" w:beforeLines="30" w:after="93" w:afterLines="30" w:line="360" w:lineRule="auto"/>
        <w:ind w:firstLine="426" w:firstLineChars="177"/>
        <w:rPr>
          <w:rFonts w:hint="eastAsia"/>
          <w:sz w:val="24"/>
        </w:rPr>
      </w:pPr>
      <w:r>
        <w:rPr>
          <w:rFonts w:hint="eastAsia"/>
          <w:b/>
          <w:color w:val="000000"/>
          <w:sz w:val="24"/>
        </w:rPr>
        <w:t>甲</w:t>
      </w:r>
      <w:r>
        <w:rPr>
          <w:b/>
          <w:color w:val="000000"/>
          <w:sz w:val="24"/>
        </w:rPr>
        <w:t xml:space="preserve">  </w:t>
      </w:r>
      <w:r>
        <w:rPr>
          <w:rFonts w:hint="eastAsia"/>
          <w:b/>
          <w:color w:val="000000"/>
          <w:sz w:val="24"/>
        </w:rPr>
        <w:t>方：</w:t>
      </w:r>
      <w:r>
        <w:rPr>
          <w:color w:val="000000"/>
          <w:sz w:val="24"/>
        </w:rPr>
        <w:t xml:space="preserve"> </w:t>
      </w:r>
      <w:r>
        <w:rPr>
          <w:rFonts w:hint="eastAsia"/>
          <w:color w:val="000000"/>
          <w:sz w:val="24"/>
        </w:rPr>
        <w:t xml:space="preserve">中海油信息科技有限公司  </w:t>
      </w:r>
    </w:p>
    <w:p>
      <w:pPr>
        <w:tabs>
          <w:tab w:val="left" w:pos="3060"/>
        </w:tabs>
        <w:spacing w:before="93" w:beforeLines="30" w:after="93" w:afterLines="30" w:line="360" w:lineRule="auto"/>
        <w:ind w:firstLine="426" w:firstLineChars="177"/>
        <w:outlineLvl w:val="1"/>
        <w:rPr>
          <w:rFonts w:hint="eastAsia"/>
          <w:sz w:val="24"/>
        </w:rPr>
      </w:pPr>
      <w:r>
        <w:rPr>
          <w:rFonts w:hint="eastAsia"/>
          <w:b/>
          <w:color w:val="000000"/>
          <w:sz w:val="24"/>
        </w:rPr>
        <w:t>执行方：</w:t>
      </w:r>
      <w:r>
        <w:rPr>
          <w:rFonts w:hint="eastAsia"/>
          <w:color w:val="000000"/>
          <w:sz w:val="24"/>
        </w:rPr>
        <w:t>中海油信息科技有限公司上海分公司</w:t>
      </w:r>
    </w:p>
    <w:p>
      <w:pPr>
        <w:tabs>
          <w:tab w:val="left" w:pos="540"/>
          <w:tab w:val="left" w:pos="900"/>
        </w:tabs>
        <w:spacing w:before="93" w:beforeLines="30" w:line="360" w:lineRule="exact"/>
        <w:ind w:right="-57" w:rightChars="-27" w:firstLine="480" w:firstLineChars="200"/>
        <w:rPr>
          <w:rFonts w:hint="eastAsia"/>
          <w:sz w:val="24"/>
          <w:u w:val="single"/>
        </w:rPr>
      </w:pPr>
      <w:r>
        <w:rPr>
          <w:rFonts w:hint="eastAsia"/>
          <w:color w:val="000000"/>
          <w:sz w:val="24"/>
        </w:rPr>
        <w:t>注册地址：深圳市南山区粤海街道蔚蓝海岸社区后海滨路3168号中海油大厦B3305</w:t>
      </w:r>
    </w:p>
    <w:p>
      <w:pPr>
        <w:pStyle w:val="21"/>
        <w:ind w:firstLine="482" w:firstLineChars="200"/>
        <w:rPr>
          <w:rFonts w:ascii="Calibri" w:hAnsi="Calibri" w:eastAsia="宋体"/>
          <w:i w:val="0"/>
          <w:iCs w:val="0"/>
          <w:color w:val="000000"/>
          <w:kern w:val="2"/>
          <w:sz w:val="24"/>
          <w:szCs w:val="22"/>
          <w:lang w:val="en-US" w:eastAsia="zh-CN"/>
        </w:rPr>
      </w:pPr>
      <w:r>
        <w:rPr>
          <w:rFonts w:hint="eastAsia" w:ascii="Calibri" w:hAnsi="Calibri" w:eastAsia="宋体"/>
          <w:b/>
          <w:color w:val="000000"/>
          <w:kern w:val="2"/>
          <w:sz w:val="24"/>
          <w:szCs w:val="22"/>
          <w:lang w:val="en-US" w:eastAsia="zh-CN"/>
        </w:rPr>
        <w:t>乙  方</w:t>
      </w:r>
      <w:r>
        <w:rPr>
          <w:rFonts w:hint="eastAsia"/>
          <w:b/>
          <w:color w:val="000000"/>
          <w:sz w:val="24"/>
          <w:lang w:eastAsia="zh-CN"/>
        </w:rPr>
        <w:t>：</w:t>
      </w:r>
      <w:r>
        <w:rPr>
          <w:rFonts w:hint="eastAsia" w:ascii="Calibri" w:hAnsi="Calibri" w:eastAsia="宋体"/>
          <w:i w:val="0"/>
          <w:iCs w:val="0"/>
          <w:color w:val="000000"/>
          <w:kern w:val="2"/>
          <w:sz w:val="24"/>
          <w:szCs w:val="22"/>
          <w:lang w:val="en-US" w:eastAsia="zh-CN"/>
        </w:rPr>
        <w:t xml:space="preserve">             </w:t>
      </w:r>
    </w:p>
    <w:p>
      <w:pPr>
        <w:pStyle w:val="21"/>
        <w:ind w:firstLine="480" w:firstLineChars="200"/>
        <w:rPr>
          <w:sz w:val="24"/>
          <w:highlight w:val="none"/>
          <w:u w:val="single"/>
          <w:lang w:val="en-US" w:eastAsia="zh-CN"/>
        </w:rPr>
      </w:pPr>
      <w:r>
        <w:rPr>
          <w:rFonts w:hint="eastAsia" w:ascii="Calibri" w:hAnsi="Calibri" w:eastAsia="宋体"/>
          <w:i w:val="0"/>
          <w:iCs w:val="0"/>
          <w:color w:val="000000"/>
          <w:kern w:val="2"/>
          <w:sz w:val="24"/>
          <w:szCs w:val="22"/>
          <w:highlight w:val="none"/>
          <w:lang w:val="en-US" w:eastAsia="zh-CN"/>
        </w:rPr>
        <w:t xml:space="preserve">注册地址：  </w:t>
      </w:r>
      <w:r>
        <w:rPr>
          <w:rFonts w:hint="eastAsia"/>
          <w:color w:val="000000"/>
          <w:sz w:val="24"/>
          <w:highlight w:val="none"/>
          <w:lang w:val="en-US" w:eastAsia="zh-CN"/>
        </w:rPr>
        <w:t xml:space="preserve">                    </w:t>
      </w:r>
    </w:p>
    <w:p>
      <w:pPr>
        <w:tabs>
          <w:tab w:val="left" w:pos="540"/>
          <w:tab w:val="left" w:pos="900"/>
        </w:tabs>
        <w:spacing w:before="93" w:beforeLines="30" w:line="360" w:lineRule="exact"/>
        <w:ind w:right="-57" w:rightChars="-27" w:firstLine="480" w:firstLineChars="200"/>
        <w:rPr>
          <w:rFonts w:cs="新宋体-18030"/>
          <w:sz w:val="24"/>
          <w:highlight w:val="none"/>
        </w:rPr>
      </w:pPr>
      <w:r>
        <w:rPr>
          <w:rFonts w:hint="eastAsia"/>
          <w:color w:val="000000"/>
          <w:sz w:val="24"/>
          <w:highlight w:val="none"/>
        </w:rPr>
        <w:t>根据《中华人民共和国民法典》及中华人民共和国各级立法、行政机关颁布并生效的法律、法规、规章及其它规范性文件（“法律法规”），在遵循平等、自愿、公平和诚实信用原则的基础上，经协商一致，双方订立本合同如下：</w:t>
      </w:r>
    </w:p>
    <w:p>
      <w:pPr>
        <w:numPr>
          <w:ilvl w:val="0"/>
          <w:numId w:val="20"/>
        </w:numPr>
        <w:tabs>
          <w:tab w:val="left" w:pos="710"/>
          <w:tab w:val="clear" w:pos="960"/>
        </w:tabs>
        <w:spacing w:before="93" w:beforeLines="30" w:after="93" w:afterLines="30" w:line="360" w:lineRule="exact"/>
        <w:ind w:left="709" w:right="-57" w:rightChars="-27" w:hanging="709"/>
        <w:jc w:val="left"/>
        <w:outlineLvl w:val="1"/>
        <w:rPr>
          <w:rFonts w:cs="新宋体-18030"/>
          <w:b/>
          <w:sz w:val="24"/>
          <w:highlight w:val="none"/>
        </w:rPr>
      </w:pPr>
      <w:r>
        <w:rPr>
          <w:rFonts w:hint="eastAsia" w:hAnsi="Garamond" w:cs="新宋体-18030"/>
          <w:b/>
          <w:color w:val="000000"/>
          <w:sz w:val="24"/>
          <w:highlight w:val="none"/>
        </w:rPr>
        <w:t>服务</w:t>
      </w:r>
    </w:p>
    <w:p>
      <w:pPr>
        <w:numPr>
          <w:ilvl w:val="1"/>
          <w:numId w:val="21"/>
        </w:numPr>
        <w:tabs>
          <w:tab w:val="left" w:pos="710"/>
          <w:tab w:val="clear" w:pos="0"/>
        </w:tabs>
        <w:spacing w:before="93" w:beforeLines="30" w:after="93" w:afterLines="30" w:line="360" w:lineRule="exact"/>
        <w:ind w:left="709" w:right="-57" w:rightChars="-27" w:hanging="709"/>
        <w:jc w:val="left"/>
        <w:rPr>
          <w:rFonts w:hAnsi="Garamond" w:cs="新宋体-18030"/>
          <w:sz w:val="24"/>
          <w:highlight w:val="none"/>
        </w:rPr>
      </w:pPr>
      <w:r>
        <w:rPr>
          <w:rFonts w:hint="eastAsia"/>
          <w:color w:val="000000"/>
          <w:sz w:val="24"/>
          <w:highlight w:val="none"/>
        </w:rPr>
        <w:t>乙方应根据本合同约定，向甲方提供【</w:t>
      </w:r>
      <w:r>
        <w:rPr>
          <w:rFonts w:hint="eastAsia"/>
          <w:i/>
          <w:color w:val="000000"/>
          <w:sz w:val="24"/>
          <w:highlight w:val="none"/>
        </w:rPr>
        <w:t>新闻采编系统信创升级技术支持服务</w:t>
      </w:r>
      <w:r>
        <w:rPr>
          <w:rFonts w:hint="eastAsia"/>
          <w:color w:val="000000"/>
          <w:sz w:val="24"/>
          <w:highlight w:val="none"/>
        </w:rPr>
        <w:t>】技术服务。技术</w:t>
      </w:r>
      <w:r>
        <w:rPr>
          <w:color w:val="000000"/>
          <w:sz w:val="24"/>
          <w:highlight w:val="none"/>
        </w:rPr>
        <w:t>服务</w:t>
      </w:r>
      <w:r>
        <w:rPr>
          <w:rFonts w:hint="eastAsia"/>
          <w:color w:val="000000"/>
          <w:sz w:val="24"/>
          <w:highlight w:val="none"/>
        </w:rPr>
        <w:t>的</w:t>
      </w:r>
      <w:r>
        <w:rPr>
          <w:color w:val="000000"/>
          <w:sz w:val="24"/>
          <w:highlight w:val="none"/>
        </w:rPr>
        <w:t>内容</w:t>
      </w:r>
      <w:r>
        <w:rPr>
          <w:rFonts w:hint="eastAsia"/>
          <w:color w:val="000000"/>
          <w:sz w:val="24"/>
          <w:highlight w:val="none"/>
        </w:rPr>
        <w:t>及</w:t>
      </w:r>
      <w:r>
        <w:rPr>
          <w:color w:val="000000"/>
          <w:sz w:val="24"/>
          <w:highlight w:val="none"/>
        </w:rPr>
        <w:t>要求</w:t>
      </w:r>
      <w:r>
        <w:rPr>
          <w:rFonts w:hint="eastAsia"/>
          <w:color w:val="000000"/>
          <w:sz w:val="24"/>
          <w:highlight w:val="none"/>
        </w:rPr>
        <w:t>【</w:t>
      </w:r>
      <w:r>
        <w:rPr>
          <w:rFonts w:hint="eastAsia"/>
          <w:i/>
          <w:color w:val="000000"/>
          <w:sz w:val="24"/>
          <w:highlight w:val="none"/>
        </w:rPr>
        <w:t>详见</w:t>
      </w:r>
      <w:r>
        <w:rPr>
          <w:i/>
          <w:color w:val="000000"/>
          <w:sz w:val="24"/>
          <w:highlight w:val="none"/>
        </w:rPr>
        <w:t>本合同附件</w:t>
      </w:r>
      <w:r>
        <w:rPr>
          <w:rFonts w:hint="eastAsia"/>
          <w:i/>
          <w:color w:val="000000"/>
          <w:sz w:val="24"/>
          <w:highlight w:val="none"/>
        </w:rPr>
        <w:t>一</w:t>
      </w:r>
      <w:r>
        <w:rPr>
          <w:rFonts w:hint="eastAsia"/>
          <w:color w:val="000000"/>
          <w:sz w:val="24"/>
          <w:highlight w:val="none"/>
        </w:rPr>
        <w:t>】。</w:t>
      </w:r>
    </w:p>
    <w:p>
      <w:pPr>
        <w:numPr>
          <w:ilvl w:val="1"/>
          <w:numId w:val="21"/>
        </w:numPr>
        <w:tabs>
          <w:tab w:val="left" w:pos="710"/>
          <w:tab w:val="clear" w:pos="0"/>
        </w:tabs>
        <w:spacing w:before="93" w:beforeLines="30" w:after="93" w:afterLines="30" w:line="360" w:lineRule="exact"/>
        <w:ind w:left="709" w:right="-57" w:rightChars="-27" w:hanging="709"/>
        <w:jc w:val="left"/>
        <w:rPr>
          <w:rFonts w:hAnsi="Garamond" w:cs="新宋体-18030"/>
          <w:sz w:val="24"/>
          <w:highlight w:val="none"/>
        </w:rPr>
      </w:pPr>
      <w:r>
        <w:rPr>
          <w:rFonts w:hint="eastAsia"/>
          <w:color w:val="000000"/>
          <w:sz w:val="24"/>
          <w:highlight w:val="none"/>
        </w:rPr>
        <w:t>乙方应执行良好的行业惯例提供优质、高效的服务。在提供服务过程中，乙方应维护甲方利益，不得实施任何违背甲方利益的行为。</w:t>
      </w:r>
    </w:p>
    <w:p>
      <w:pPr>
        <w:numPr>
          <w:ilvl w:val="0"/>
          <w:numId w:val="20"/>
        </w:numPr>
        <w:tabs>
          <w:tab w:val="left" w:pos="710"/>
          <w:tab w:val="clear" w:pos="960"/>
        </w:tabs>
        <w:spacing w:before="93" w:beforeLines="30" w:after="93" w:afterLines="30" w:line="360" w:lineRule="exact"/>
        <w:ind w:left="709" w:right="-57" w:rightChars="-27" w:hanging="709"/>
        <w:jc w:val="left"/>
        <w:outlineLvl w:val="1"/>
        <w:rPr>
          <w:rFonts w:hAnsi="Garamond" w:cs="新宋体-18030"/>
          <w:b/>
          <w:sz w:val="24"/>
          <w:highlight w:val="none"/>
        </w:rPr>
      </w:pPr>
      <w:r>
        <w:rPr>
          <w:rFonts w:hint="eastAsia" w:hAnsi="Garamond" w:cs="新宋体-18030"/>
          <w:b/>
          <w:color w:val="000000"/>
          <w:sz w:val="24"/>
          <w:highlight w:val="none"/>
        </w:rPr>
        <w:t>服务期限</w:t>
      </w:r>
    </w:p>
    <w:p>
      <w:pPr>
        <w:numPr>
          <w:ilvl w:val="1"/>
          <w:numId w:val="22"/>
        </w:numPr>
        <w:tabs>
          <w:tab w:val="left" w:pos="709"/>
        </w:tabs>
        <w:spacing w:before="93" w:beforeLines="30" w:after="93" w:afterLines="30" w:line="360" w:lineRule="exact"/>
        <w:ind w:left="709" w:right="-57" w:rightChars="-27" w:hanging="709"/>
        <w:jc w:val="left"/>
        <w:rPr>
          <w:rFonts w:cs="新宋体-18030"/>
          <w:sz w:val="24"/>
          <w:highlight w:val="none"/>
        </w:rPr>
      </w:pPr>
      <w:r>
        <w:rPr>
          <w:rFonts w:hint="eastAsia"/>
          <w:color w:val="000000"/>
          <w:sz w:val="24"/>
          <w:highlight w:val="none"/>
        </w:rPr>
        <w:t>本合同项下，乙方为甲方提供技术服务的期限为签订合同后3个月内完成服务。</w:t>
      </w:r>
    </w:p>
    <w:p>
      <w:pPr>
        <w:numPr>
          <w:ilvl w:val="0"/>
          <w:numId w:val="20"/>
        </w:numPr>
        <w:tabs>
          <w:tab w:val="left" w:pos="710"/>
          <w:tab w:val="clear" w:pos="960"/>
        </w:tabs>
        <w:spacing w:before="93" w:beforeLines="30" w:after="93" w:afterLines="30" w:line="360" w:lineRule="exact"/>
        <w:ind w:left="709" w:right="-57" w:rightChars="-27" w:hanging="709"/>
        <w:jc w:val="left"/>
        <w:outlineLvl w:val="1"/>
        <w:rPr>
          <w:rFonts w:hAnsi="Garamond" w:cs="新宋体-18030"/>
          <w:b/>
          <w:sz w:val="24"/>
          <w:highlight w:val="none"/>
        </w:rPr>
      </w:pPr>
      <w:r>
        <w:rPr>
          <w:rFonts w:hint="eastAsia" w:hAnsi="Garamond" w:cs="新宋体-18030"/>
          <w:b/>
          <w:color w:val="000000"/>
          <w:sz w:val="24"/>
          <w:highlight w:val="none"/>
        </w:rPr>
        <w:t>工作成果及验收</w:t>
      </w:r>
    </w:p>
    <w:p>
      <w:pPr>
        <w:numPr>
          <w:ilvl w:val="0"/>
          <w:numId w:val="23"/>
        </w:numPr>
        <w:tabs>
          <w:tab w:val="left" w:pos="710"/>
        </w:tabs>
        <w:spacing w:before="93" w:beforeLines="30" w:after="93" w:afterLines="30" w:line="360" w:lineRule="exact"/>
        <w:ind w:right="-57" w:rightChars="-27"/>
        <w:jc w:val="left"/>
        <w:rPr>
          <w:rFonts w:cs="新宋体-18030"/>
          <w:sz w:val="24"/>
          <w:highlight w:val="none"/>
        </w:rPr>
      </w:pPr>
      <w:r>
        <w:rPr>
          <w:rFonts w:hint="eastAsia" w:cs="新宋体-18030"/>
          <w:color w:val="000000"/>
          <w:sz w:val="24"/>
          <w:highlight w:val="none"/>
        </w:rPr>
        <w:t>乙方应按本合同的要求向甲方提交工作成果，包括：【</w:t>
      </w:r>
      <w:r>
        <w:rPr>
          <w:rFonts w:hint="eastAsia" w:cs="新宋体-18030"/>
          <w:i/>
          <w:color w:val="000000"/>
          <w:sz w:val="24"/>
          <w:highlight w:val="none"/>
        </w:rPr>
        <w:t>服务报告</w:t>
      </w:r>
      <w:r>
        <w:rPr>
          <w:rFonts w:hint="eastAsia" w:cs="新宋体-18030"/>
          <w:color w:val="000000"/>
          <w:sz w:val="24"/>
          <w:highlight w:val="none"/>
        </w:rPr>
        <w:t>】。</w:t>
      </w:r>
    </w:p>
    <w:p>
      <w:pPr>
        <w:numPr>
          <w:ilvl w:val="0"/>
          <w:numId w:val="23"/>
        </w:numPr>
        <w:tabs>
          <w:tab w:val="left" w:pos="709"/>
        </w:tabs>
        <w:spacing w:before="93" w:beforeLines="30" w:after="93" w:afterLines="30" w:line="360" w:lineRule="exact"/>
        <w:ind w:right="-57" w:rightChars="-27"/>
        <w:jc w:val="left"/>
        <w:rPr>
          <w:rFonts w:cs="新宋体-18030"/>
          <w:sz w:val="24"/>
          <w:highlight w:val="none"/>
        </w:rPr>
      </w:pPr>
      <w:r>
        <w:rPr>
          <w:rFonts w:hint="eastAsia" w:cs="新宋体-18030"/>
          <w:color w:val="000000"/>
          <w:sz w:val="24"/>
          <w:highlight w:val="none"/>
        </w:rPr>
        <w:t>甲方收到乙方提交的工作成果后，应当通知乙方共同对工作成果进行验收。验收结束后，双方验收代表应当签署验收记录。</w:t>
      </w:r>
    </w:p>
    <w:p>
      <w:pPr>
        <w:numPr>
          <w:ilvl w:val="0"/>
          <w:numId w:val="23"/>
        </w:numPr>
        <w:tabs>
          <w:tab w:val="left" w:pos="710"/>
        </w:tabs>
        <w:spacing w:before="93" w:beforeLines="30" w:after="93" w:afterLines="30" w:line="360" w:lineRule="exact"/>
        <w:ind w:right="-57" w:rightChars="-27"/>
        <w:jc w:val="left"/>
        <w:rPr>
          <w:rFonts w:cs="新宋体-18030"/>
          <w:sz w:val="24"/>
          <w:highlight w:val="none"/>
        </w:rPr>
      </w:pPr>
      <w:r>
        <w:rPr>
          <w:bCs/>
          <w:color w:val="000000"/>
          <w:sz w:val="24"/>
          <w:highlight w:val="none"/>
        </w:rPr>
        <w:t>如验收过程发现</w:t>
      </w:r>
      <w:r>
        <w:rPr>
          <w:rFonts w:hint="eastAsia"/>
          <w:bCs/>
          <w:color w:val="000000"/>
          <w:sz w:val="24"/>
          <w:highlight w:val="none"/>
        </w:rPr>
        <w:t>乙方提供的技术服务</w:t>
      </w:r>
      <w:r>
        <w:rPr>
          <w:bCs/>
          <w:color w:val="000000"/>
          <w:sz w:val="24"/>
          <w:highlight w:val="none"/>
        </w:rPr>
        <w:t>工作存在</w:t>
      </w:r>
      <w:r>
        <w:rPr>
          <w:color w:val="000000"/>
          <w:sz w:val="24"/>
          <w:highlight w:val="none"/>
        </w:rPr>
        <w:t>缺陷、瑕疵、疏漏或不符合本合同的</w:t>
      </w:r>
      <w:r>
        <w:rPr>
          <w:rFonts w:hint="eastAsia"/>
          <w:color w:val="000000"/>
          <w:sz w:val="24"/>
          <w:highlight w:val="none"/>
        </w:rPr>
        <w:t>约</w:t>
      </w:r>
      <w:r>
        <w:rPr>
          <w:color w:val="000000"/>
          <w:sz w:val="24"/>
          <w:highlight w:val="none"/>
        </w:rPr>
        <w:t>定，乙方应根据甲方的要求，立即采取一切必要、合理的补救措施排除该等缺陷、瑕疵和疏漏。乙方应承担因此发生的一切费用。</w:t>
      </w:r>
    </w:p>
    <w:p>
      <w:pPr>
        <w:numPr>
          <w:ilvl w:val="0"/>
          <w:numId w:val="23"/>
        </w:numPr>
        <w:tabs>
          <w:tab w:val="left" w:pos="710"/>
        </w:tabs>
        <w:spacing w:before="93" w:beforeLines="30" w:after="93" w:afterLines="30" w:line="360" w:lineRule="exact"/>
        <w:ind w:right="-57" w:rightChars="-27"/>
        <w:jc w:val="left"/>
        <w:rPr>
          <w:rFonts w:cs="新宋体-18030"/>
          <w:sz w:val="24"/>
          <w:highlight w:val="none"/>
        </w:rPr>
      </w:pPr>
      <w:r>
        <w:rPr>
          <w:rFonts w:hint="eastAsia" w:cs="新宋体-18030"/>
          <w:color w:val="000000"/>
          <w:sz w:val="24"/>
          <w:highlight w:val="none"/>
        </w:rPr>
        <w:t>验收记录是乙方要求甲方支付服务费的必备付款凭证。</w:t>
      </w:r>
    </w:p>
    <w:p>
      <w:pPr>
        <w:numPr>
          <w:ilvl w:val="0"/>
          <w:numId w:val="23"/>
        </w:numPr>
        <w:tabs>
          <w:tab w:val="left" w:pos="710"/>
        </w:tabs>
        <w:spacing w:before="93" w:beforeLines="30" w:after="93" w:afterLines="30" w:line="360" w:lineRule="exact"/>
        <w:ind w:right="-57" w:rightChars="-27"/>
        <w:jc w:val="left"/>
        <w:rPr>
          <w:rFonts w:cs="新宋体-18030"/>
          <w:sz w:val="24"/>
          <w:highlight w:val="none"/>
        </w:rPr>
      </w:pPr>
      <w:r>
        <w:rPr>
          <w:rFonts w:hint="eastAsia"/>
          <w:bCs/>
          <w:color w:val="000000"/>
          <w:sz w:val="24"/>
          <w:highlight w:val="none"/>
        </w:rPr>
        <w:t>甲方验收乙方工作并不减少、免除乙方本合同项下的任何义务</w:t>
      </w:r>
      <w:r>
        <w:rPr>
          <w:rFonts w:hint="eastAsia"/>
          <w:color w:val="000000"/>
          <w:sz w:val="24"/>
          <w:highlight w:val="none"/>
        </w:rPr>
        <w:t>（包括乙方对工作达到合同要求应承担的责任）。</w:t>
      </w:r>
    </w:p>
    <w:p>
      <w:pPr>
        <w:numPr>
          <w:ilvl w:val="0"/>
          <w:numId w:val="20"/>
        </w:numPr>
        <w:tabs>
          <w:tab w:val="left" w:pos="710"/>
          <w:tab w:val="clear" w:pos="960"/>
        </w:tabs>
        <w:spacing w:before="93" w:beforeLines="30" w:after="93" w:afterLines="30" w:line="360" w:lineRule="exact"/>
        <w:ind w:left="709" w:right="-57" w:rightChars="-27" w:hanging="709"/>
        <w:jc w:val="left"/>
        <w:outlineLvl w:val="1"/>
        <w:rPr>
          <w:rFonts w:hAnsi="Garamond" w:cs="新宋体-18030"/>
          <w:b/>
          <w:sz w:val="24"/>
          <w:highlight w:val="none"/>
        </w:rPr>
      </w:pPr>
      <w:r>
        <w:rPr>
          <w:rFonts w:hint="eastAsia" w:hAnsi="Garamond" w:cs="新宋体-18030"/>
          <w:b/>
          <w:color w:val="000000"/>
          <w:sz w:val="24"/>
          <w:highlight w:val="none"/>
        </w:rPr>
        <w:t>服务费</w:t>
      </w:r>
    </w:p>
    <w:p>
      <w:pPr>
        <w:numPr>
          <w:ilvl w:val="0"/>
          <w:numId w:val="24"/>
        </w:numPr>
        <w:tabs>
          <w:tab w:val="left" w:pos="710"/>
          <w:tab w:val="clear" w:pos="0"/>
        </w:tabs>
        <w:spacing w:before="93" w:beforeLines="30" w:after="93" w:afterLines="30" w:line="360" w:lineRule="exact"/>
        <w:ind w:left="709" w:right="-57" w:rightChars="-27" w:hanging="709"/>
        <w:jc w:val="left"/>
        <w:rPr>
          <w:rFonts w:cs="Arial"/>
          <w:sz w:val="24"/>
          <w:highlight w:val="none"/>
        </w:rPr>
      </w:pPr>
      <w:r>
        <w:rPr>
          <w:rFonts w:hint="eastAsia" w:hAnsi="Garamond" w:cs="新宋体-18030"/>
          <w:color w:val="000000"/>
          <w:sz w:val="24"/>
          <w:highlight w:val="none"/>
        </w:rPr>
        <w:t>本合同项下的服务费为</w:t>
      </w:r>
      <w:r>
        <w:rPr>
          <w:rFonts w:hint="eastAsia"/>
          <w:color w:val="000000"/>
          <w:sz w:val="24"/>
          <w:highlight w:val="none"/>
        </w:rPr>
        <w:t>【</w:t>
      </w:r>
      <w:r>
        <w:rPr>
          <w:i/>
          <w:color w:val="000000"/>
          <w:sz w:val="24"/>
          <w:highlight w:val="none"/>
        </w:rPr>
        <w:t>RMB</w:t>
      </w:r>
      <w:r>
        <w:rPr>
          <w:rFonts w:hint="eastAsia"/>
          <w:color w:val="000000"/>
          <w:sz w:val="24"/>
          <w:highlight w:val="none"/>
        </w:rPr>
        <w:t>】【</w:t>
      </w:r>
      <w:r>
        <w:rPr>
          <w:rFonts w:hint="eastAsia"/>
          <w:i/>
          <w:color w:val="000000"/>
          <w:sz w:val="24"/>
          <w:highlight w:val="none"/>
          <w:lang w:val="en-US" w:eastAsia="zh-CN"/>
        </w:rPr>
        <w:t xml:space="preserve"> </w:t>
      </w:r>
      <w:r>
        <w:rPr>
          <w:rFonts w:hint="eastAsia"/>
          <w:color w:val="000000"/>
          <w:sz w:val="24"/>
          <w:highlight w:val="none"/>
        </w:rPr>
        <w:t>】（大写：【</w:t>
      </w:r>
      <w:r>
        <w:rPr>
          <w:rFonts w:hint="eastAsia"/>
          <w:i/>
          <w:color w:val="000000"/>
          <w:sz w:val="24"/>
          <w:highlight w:val="none"/>
        </w:rPr>
        <w:t>人民币</w:t>
      </w:r>
      <w:r>
        <w:rPr>
          <w:rFonts w:hint="eastAsia"/>
          <w:color w:val="000000"/>
          <w:sz w:val="24"/>
          <w:highlight w:val="none"/>
        </w:rPr>
        <w:t>】【</w:t>
      </w:r>
      <w:r>
        <w:rPr>
          <w:rFonts w:hint="eastAsia"/>
          <w:i/>
          <w:color w:val="000000"/>
          <w:sz w:val="24"/>
          <w:highlight w:val="none"/>
          <w:lang w:val="en-US" w:eastAsia="zh-CN"/>
        </w:rPr>
        <w:t xml:space="preserve"> </w:t>
      </w:r>
      <w:r>
        <w:rPr>
          <w:rFonts w:hint="eastAsia"/>
          <w:color w:val="000000"/>
          <w:sz w:val="24"/>
          <w:highlight w:val="none"/>
        </w:rPr>
        <w:t>】）</w:t>
      </w:r>
      <w:r>
        <w:rPr>
          <w:rFonts w:hAnsi="Garamond" w:cs="新宋体-18030"/>
          <w:color w:val="000000"/>
          <w:sz w:val="24"/>
          <w:highlight w:val="none"/>
        </w:rPr>
        <w:t>。</w:t>
      </w:r>
      <w:r>
        <w:rPr>
          <w:rFonts w:hint="eastAsia" w:hAnsi="Garamond" w:cs="新宋体-18030"/>
          <w:color w:val="000000"/>
          <w:sz w:val="24"/>
          <w:highlight w:val="none"/>
        </w:rPr>
        <w:t>（增值税税率为6%），具体</w:t>
      </w:r>
      <w:r>
        <w:rPr>
          <w:rFonts w:hAnsi="Garamond" w:cs="新宋体-18030"/>
          <w:color w:val="000000"/>
          <w:sz w:val="24"/>
          <w:highlight w:val="none"/>
        </w:rPr>
        <w:t>费用及费率</w:t>
      </w:r>
      <w:r>
        <w:rPr>
          <w:rFonts w:hint="eastAsia" w:cs="新宋体-18030"/>
          <w:color w:val="000000"/>
          <w:sz w:val="24"/>
          <w:highlight w:val="none"/>
        </w:rPr>
        <w:t>【</w:t>
      </w:r>
      <w:r>
        <w:rPr>
          <w:rFonts w:hint="eastAsia" w:hAnsi="Garamond" w:cs="新宋体-18030"/>
          <w:i/>
          <w:color w:val="000000"/>
          <w:sz w:val="24"/>
          <w:highlight w:val="none"/>
        </w:rPr>
        <w:t>详</w:t>
      </w:r>
      <w:r>
        <w:rPr>
          <w:rFonts w:hint="eastAsia" w:cs="新宋体-18030"/>
          <w:i/>
          <w:color w:val="000000"/>
          <w:sz w:val="24"/>
          <w:highlight w:val="none"/>
        </w:rPr>
        <w:t>见本合同附件二</w:t>
      </w:r>
      <w:r>
        <w:rPr>
          <w:rFonts w:hint="eastAsia" w:cs="新宋体-18030"/>
          <w:color w:val="000000"/>
          <w:sz w:val="24"/>
          <w:highlight w:val="none"/>
        </w:rPr>
        <w:t>】</w:t>
      </w:r>
      <w:r>
        <w:rPr>
          <w:rFonts w:hint="eastAsia" w:hAnsi="Garamond" w:cs="新宋体-18030"/>
          <w:color w:val="000000"/>
          <w:sz w:val="24"/>
          <w:highlight w:val="none"/>
        </w:rPr>
        <w:t>。服务费为乙方提供本合同项下技术服务及完整履行本合同后甲方应支付的全部对价和报酬。</w:t>
      </w:r>
    </w:p>
    <w:p>
      <w:pPr>
        <w:numPr>
          <w:ilvl w:val="0"/>
          <w:numId w:val="24"/>
        </w:numPr>
        <w:tabs>
          <w:tab w:val="left" w:pos="710"/>
          <w:tab w:val="clear" w:pos="0"/>
        </w:tabs>
        <w:spacing w:before="93" w:beforeLines="30" w:after="93" w:afterLines="30" w:line="360" w:lineRule="exact"/>
        <w:ind w:left="709" w:right="-57" w:rightChars="-27" w:hanging="709"/>
        <w:jc w:val="left"/>
        <w:rPr>
          <w:rFonts w:hAnsi="Garamond" w:cs="新宋体-18030"/>
          <w:sz w:val="24"/>
          <w:highlight w:val="none"/>
        </w:rPr>
      </w:pPr>
      <w:r>
        <w:rPr>
          <w:rFonts w:hint="eastAsia" w:hAnsi="Garamond" w:cs="新宋体-18030"/>
          <w:color w:val="000000"/>
          <w:sz w:val="24"/>
          <w:highlight w:val="none"/>
        </w:rPr>
        <w:t>前款约定的服务费已经包括税费（包括但不限于增值税）、保险费用、设备工具使用成本、人员劳务费用支出等乙方履行本合同所支出的所有成本、应获得的利润和承担的风险及技术服务过程中可能产生的其它费用等。服务费的数额不受通货膨胀、汇率波动及其它因素变化的影响。为免疑义，如果增值税税率因国家增值税税率调整而发生变化，服务费自动调整，但不含增值税的服务费保持不变。卖方应以含税金额开票，不含税金额及增值税额以税控系统实际计算为准。</w:t>
      </w:r>
    </w:p>
    <w:p>
      <w:pPr>
        <w:numPr>
          <w:ilvl w:val="0"/>
          <w:numId w:val="24"/>
        </w:numPr>
        <w:tabs>
          <w:tab w:val="left" w:pos="709"/>
          <w:tab w:val="clear" w:pos="0"/>
        </w:tabs>
        <w:spacing w:before="93" w:beforeLines="30" w:after="93" w:afterLines="30" w:line="360" w:lineRule="exact"/>
        <w:ind w:left="709" w:right="-57" w:rightChars="-27" w:hanging="709"/>
        <w:jc w:val="left"/>
        <w:rPr>
          <w:sz w:val="24"/>
          <w:highlight w:val="none"/>
        </w:rPr>
      </w:pPr>
      <w:r>
        <w:rPr>
          <w:color w:val="000000"/>
          <w:spacing w:val="-2"/>
          <w:sz w:val="24"/>
          <w:highlight w:val="none"/>
        </w:rPr>
        <w:t>乙方</w:t>
      </w:r>
      <w:r>
        <w:rPr>
          <w:rFonts w:hint="eastAsia"/>
          <w:color w:val="000000"/>
          <w:spacing w:val="-2"/>
          <w:sz w:val="24"/>
          <w:highlight w:val="none"/>
        </w:rPr>
        <w:t>应自行承担因履行本合同应当缴纳</w:t>
      </w:r>
      <w:r>
        <w:rPr>
          <w:color w:val="000000"/>
          <w:spacing w:val="-2"/>
          <w:sz w:val="24"/>
          <w:highlight w:val="none"/>
        </w:rPr>
        <w:t>的</w:t>
      </w:r>
      <w:r>
        <w:rPr>
          <w:rFonts w:hint="eastAsia"/>
          <w:color w:val="000000"/>
          <w:spacing w:val="-2"/>
          <w:sz w:val="24"/>
          <w:highlight w:val="none"/>
        </w:rPr>
        <w:t>各项</w:t>
      </w:r>
      <w:r>
        <w:rPr>
          <w:color w:val="000000"/>
          <w:spacing w:val="-2"/>
          <w:sz w:val="24"/>
          <w:highlight w:val="none"/>
        </w:rPr>
        <w:t>税费，并保障甲方不因乙方未</w:t>
      </w:r>
      <w:r>
        <w:rPr>
          <w:rFonts w:hint="eastAsia"/>
          <w:color w:val="000000"/>
          <w:spacing w:val="-2"/>
          <w:sz w:val="24"/>
          <w:highlight w:val="none"/>
        </w:rPr>
        <w:t>缴</w:t>
      </w:r>
      <w:r>
        <w:rPr>
          <w:color w:val="000000"/>
          <w:spacing w:val="-2"/>
          <w:sz w:val="24"/>
          <w:highlight w:val="none"/>
        </w:rPr>
        <w:t>纳或未足额缴纳税费而受到</w:t>
      </w:r>
      <w:r>
        <w:rPr>
          <w:color w:val="000000"/>
          <w:sz w:val="24"/>
          <w:highlight w:val="none"/>
        </w:rPr>
        <w:t>任何影响。</w:t>
      </w:r>
    </w:p>
    <w:p>
      <w:pPr>
        <w:numPr>
          <w:ilvl w:val="0"/>
          <w:numId w:val="20"/>
        </w:numPr>
        <w:tabs>
          <w:tab w:val="left" w:pos="710"/>
          <w:tab w:val="clear" w:pos="960"/>
        </w:tabs>
        <w:spacing w:before="93" w:beforeLines="30" w:after="93" w:afterLines="30" w:line="360" w:lineRule="exact"/>
        <w:ind w:left="709" w:right="-57" w:rightChars="-27" w:hanging="709"/>
        <w:jc w:val="left"/>
        <w:outlineLvl w:val="1"/>
        <w:rPr>
          <w:rFonts w:hAnsi="Garamond" w:cs="新宋体-18030"/>
          <w:sz w:val="24"/>
          <w:highlight w:val="none"/>
        </w:rPr>
      </w:pPr>
      <w:r>
        <w:rPr>
          <w:rFonts w:hint="eastAsia" w:hAnsi="Garamond" w:cs="新宋体-18030"/>
          <w:b/>
          <w:color w:val="000000"/>
          <w:sz w:val="24"/>
          <w:highlight w:val="none"/>
        </w:rPr>
        <w:t>付款</w:t>
      </w:r>
    </w:p>
    <w:p>
      <w:pPr>
        <w:numPr>
          <w:ilvl w:val="0"/>
          <w:numId w:val="25"/>
        </w:numPr>
        <w:tabs>
          <w:tab w:val="left" w:pos="709"/>
        </w:tabs>
        <w:spacing w:before="93" w:beforeLines="30" w:after="93" w:afterLines="30" w:line="360" w:lineRule="exact"/>
        <w:ind w:left="709" w:right="-57" w:rightChars="-27" w:hanging="709"/>
        <w:jc w:val="left"/>
        <w:rPr>
          <w:rFonts w:cs="新宋体-18030"/>
          <w:sz w:val="24"/>
          <w:highlight w:val="none"/>
        </w:rPr>
      </w:pPr>
      <w:r>
        <w:rPr>
          <w:rFonts w:hint="eastAsia" w:cs="新宋体-18030"/>
          <w:color w:val="000000"/>
          <w:sz w:val="24"/>
          <w:highlight w:val="none"/>
        </w:rPr>
        <w:t>付款方式：银行电汇；</w:t>
      </w:r>
    </w:p>
    <w:p>
      <w:pPr>
        <w:numPr>
          <w:ilvl w:val="0"/>
          <w:numId w:val="25"/>
        </w:numPr>
        <w:tabs>
          <w:tab w:val="left" w:pos="709"/>
        </w:tabs>
        <w:spacing w:before="93" w:beforeLines="30" w:after="93" w:afterLines="30" w:line="360" w:lineRule="exact"/>
        <w:ind w:left="709" w:right="-57" w:rightChars="-27" w:hanging="709"/>
        <w:jc w:val="left"/>
        <w:rPr>
          <w:rFonts w:hint="eastAsia" w:cs="新宋体-18030"/>
          <w:color w:val="000000"/>
          <w:sz w:val="24"/>
          <w:highlight w:val="none"/>
        </w:rPr>
      </w:pPr>
      <w:r>
        <w:rPr>
          <w:rFonts w:hint="eastAsia" w:hAnsi="Garamond" w:cs="新宋体-18030"/>
          <w:color w:val="000000"/>
          <w:sz w:val="24"/>
          <w:highlight w:val="none"/>
        </w:rPr>
        <w:t>付款进度：</w:t>
      </w:r>
    </w:p>
    <w:p>
      <w:pPr>
        <w:tabs>
          <w:tab w:val="left" w:pos="709"/>
        </w:tabs>
        <w:spacing w:before="93" w:beforeLines="30" w:after="93" w:afterLines="30" w:line="360" w:lineRule="exact"/>
        <w:ind w:left="718" w:leftChars="342" w:right="-57" w:rightChars="-27"/>
        <w:jc w:val="left"/>
        <w:rPr>
          <w:rFonts w:hint="eastAsia" w:cs="新宋体-18030"/>
          <w:color w:val="000000"/>
          <w:sz w:val="24"/>
          <w:highlight w:val="none"/>
        </w:rPr>
      </w:pPr>
      <w:r>
        <w:rPr>
          <w:rFonts w:hint="eastAsia" w:cs="新宋体-18030"/>
          <w:color w:val="000000"/>
          <w:sz w:val="24"/>
          <w:highlight w:val="none"/>
        </w:rPr>
        <w:t>合同签订后3个月，服务开展完成后，乙方提供技术服务工作支持材料，经甲方签字确认，乙方开具合同总额的</w:t>
      </w:r>
      <w:r>
        <w:rPr>
          <w:rFonts w:hint="eastAsia" w:cs="新宋体-18030"/>
          <w:color w:val="000000"/>
          <w:sz w:val="24"/>
          <w:highlight w:val="none"/>
          <w:lang w:val="en-US" w:eastAsia="zh-CN"/>
        </w:rPr>
        <w:t>100</w:t>
      </w:r>
      <w:r>
        <w:rPr>
          <w:rFonts w:hint="eastAsia" w:cs="新宋体-18030"/>
          <w:color w:val="000000"/>
          <w:sz w:val="24"/>
          <w:highlight w:val="none"/>
        </w:rPr>
        <w:t>%增值税专用发票，</w:t>
      </w:r>
      <w:r>
        <w:rPr>
          <w:rFonts w:hint="eastAsia" w:cs="新宋体-18030"/>
          <w:color w:val="000000"/>
          <w:sz w:val="24"/>
          <w:highlight w:val="none"/>
          <w:lang w:val="en-US" w:eastAsia="zh-CN"/>
        </w:rPr>
        <w:t>甲方</w:t>
      </w:r>
      <w:r>
        <w:rPr>
          <w:rFonts w:hint="eastAsia" w:cs="新宋体-18030"/>
          <w:color w:val="000000"/>
          <w:sz w:val="24"/>
          <w:highlight w:val="none"/>
        </w:rPr>
        <w:t>接到发票和提供的相关支持文件无异议，【四十五（45）】日内支付该发票金额的100%。</w:t>
      </w:r>
    </w:p>
    <w:p>
      <w:pPr>
        <w:numPr>
          <w:ilvl w:val="0"/>
          <w:numId w:val="25"/>
        </w:numPr>
        <w:tabs>
          <w:tab w:val="left" w:pos="709"/>
        </w:tabs>
        <w:spacing w:before="93" w:beforeLines="30" w:after="93" w:afterLines="30" w:line="360" w:lineRule="exact"/>
        <w:ind w:left="709" w:right="-57" w:rightChars="-27" w:hanging="709"/>
        <w:jc w:val="left"/>
        <w:rPr>
          <w:sz w:val="24"/>
        </w:rPr>
      </w:pPr>
      <w:r>
        <w:rPr>
          <w:rFonts w:hint="eastAsia" w:cs="新宋体-18030"/>
          <w:color w:val="000000"/>
          <w:sz w:val="24"/>
        </w:rPr>
        <w:t>乙方应根据本合同约定的付款条件和进度，提前</w:t>
      </w:r>
      <w:r>
        <w:rPr>
          <w:rFonts w:hint="eastAsia"/>
          <w:color w:val="000000"/>
          <w:sz w:val="24"/>
        </w:rPr>
        <w:t>向甲方</w:t>
      </w:r>
      <w:r>
        <w:rPr>
          <w:color w:val="000000"/>
          <w:sz w:val="24"/>
        </w:rPr>
        <w:t>开具</w:t>
      </w:r>
      <w:r>
        <w:rPr>
          <w:rFonts w:hint="eastAsia"/>
          <w:color w:val="000000"/>
          <w:sz w:val="24"/>
        </w:rPr>
        <w:t>符合中国法律法规要求的</w:t>
      </w:r>
      <w:r>
        <w:rPr>
          <w:color w:val="000000"/>
          <w:sz w:val="24"/>
        </w:rPr>
        <w:t>发票</w:t>
      </w:r>
      <w:r>
        <w:rPr>
          <w:rFonts w:hint="eastAsia"/>
          <w:color w:val="000000"/>
          <w:sz w:val="24"/>
        </w:rPr>
        <w:t>并提交支持文件</w:t>
      </w:r>
      <w:r>
        <w:rPr>
          <w:color w:val="000000"/>
          <w:sz w:val="24"/>
        </w:rPr>
        <w:t>。</w:t>
      </w:r>
      <w:r>
        <w:rPr>
          <w:rFonts w:hint="eastAsia"/>
          <w:color w:val="000000"/>
          <w:sz w:val="24"/>
        </w:rPr>
        <w:t>如乙方提供的服务属于增值税应税范围，乙方应为甲方开具增值税专用发票。如乙方未根据前述约定开具发票并提供相关支持文件，甲方有权拒付相关服务费。如果甲方对乙方出具的该等发票和提供的相关支持文件无异议，应于收到该等发票和相关支持文件之日起【45】日内向乙方付款。</w:t>
      </w:r>
      <w:r>
        <w:rPr>
          <w:color w:val="000000"/>
          <w:sz w:val="24"/>
        </w:rPr>
        <w:t>如付款到期日非为银行工作日，则付款到期日顺延至下一个银行工作日。</w:t>
      </w:r>
      <w:r>
        <w:rPr>
          <w:rFonts w:hint="eastAsia"/>
          <w:color w:val="000000"/>
          <w:sz w:val="24"/>
        </w:rPr>
        <w:t>如甲方对乙方开具的该等发票和相关支持文件有异议，应于收到发票及相关支持文件后【</w:t>
      </w:r>
      <w:r>
        <w:rPr>
          <w:rFonts w:hint="eastAsia"/>
          <w:i/>
          <w:color w:val="000000"/>
          <w:sz w:val="24"/>
        </w:rPr>
        <w:t>10</w:t>
      </w:r>
      <w:r>
        <w:rPr>
          <w:rFonts w:hint="eastAsia"/>
          <w:color w:val="000000"/>
          <w:sz w:val="24"/>
        </w:rPr>
        <w:t>】日内通知乙方，乙方应重新开具发票和相关支持文件，</w:t>
      </w:r>
      <w:r>
        <w:rPr>
          <w:color w:val="000000"/>
          <w:sz w:val="24"/>
        </w:rPr>
        <w:t>甲方应于收到乙方重新开具的发票和相关支持文件后【</w:t>
      </w:r>
      <w:r>
        <w:rPr>
          <w:rFonts w:hint="eastAsia"/>
          <w:color w:val="000000"/>
          <w:sz w:val="24"/>
        </w:rPr>
        <w:t>45</w:t>
      </w:r>
      <w:r>
        <w:rPr>
          <w:color w:val="000000"/>
          <w:sz w:val="24"/>
        </w:rPr>
        <w:t>】日内向乙方付款</w:t>
      </w:r>
      <w:r>
        <w:rPr>
          <w:rFonts w:hint="eastAsia"/>
          <w:color w:val="000000"/>
          <w:sz w:val="24"/>
        </w:rPr>
        <w:t>。</w:t>
      </w:r>
    </w:p>
    <w:p>
      <w:pPr>
        <w:numPr>
          <w:ilvl w:val="0"/>
          <w:numId w:val="25"/>
        </w:numPr>
        <w:tabs>
          <w:tab w:val="left" w:pos="709"/>
        </w:tabs>
        <w:spacing w:before="93" w:beforeLines="30" w:after="93" w:afterLines="30" w:line="360" w:lineRule="exact"/>
        <w:ind w:left="709" w:right="-57" w:rightChars="-27" w:hanging="709"/>
        <w:jc w:val="left"/>
        <w:rPr>
          <w:rFonts w:cs="新宋体-18030"/>
          <w:sz w:val="24"/>
        </w:rPr>
      </w:pPr>
      <w:r>
        <w:rPr>
          <w:rFonts w:cs="新宋体-18030"/>
          <w:color w:val="000000"/>
          <w:sz w:val="24"/>
        </w:rPr>
        <w:t>甲方或甲方指定的第三方将应付款支付至乙方指定的如下银行账户：</w:t>
      </w:r>
    </w:p>
    <w:p>
      <w:pPr>
        <w:tabs>
          <w:tab w:val="left" w:pos="709"/>
        </w:tabs>
        <w:spacing w:before="93" w:beforeLines="30" w:after="93" w:afterLines="30" w:line="360" w:lineRule="exact"/>
        <w:ind w:left="709" w:right="-57" w:rightChars="-27"/>
        <w:rPr>
          <w:sz w:val="24"/>
          <w:highlight w:val="none"/>
        </w:rPr>
      </w:pPr>
      <w:r>
        <w:rPr>
          <w:rFonts w:hint="eastAsia"/>
          <w:color w:val="000000"/>
          <w:sz w:val="24"/>
        </w:rPr>
        <w:t>乙</w:t>
      </w:r>
      <w:r>
        <w:rPr>
          <w:rFonts w:hint="eastAsia"/>
          <w:color w:val="000000"/>
          <w:sz w:val="24"/>
          <w:highlight w:val="none"/>
        </w:rPr>
        <w:t>方</w:t>
      </w:r>
      <w:r>
        <w:rPr>
          <w:color w:val="000000"/>
          <w:sz w:val="24"/>
          <w:highlight w:val="none"/>
        </w:rPr>
        <w:t>名称：</w:t>
      </w:r>
      <w:r>
        <w:rPr>
          <w:rFonts w:hint="eastAsia"/>
          <w:color w:val="000000"/>
          <w:sz w:val="24"/>
          <w:highlight w:val="none"/>
          <w:lang w:val="en-US" w:eastAsia="zh-CN"/>
        </w:rPr>
        <w:t xml:space="preserve"> </w:t>
      </w:r>
      <w:r>
        <w:rPr>
          <w:rFonts w:hint="eastAsia"/>
          <w:color w:val="000000"/>
          <w:sz w:val="24"/>
          <w:highlight w:val="none"/>
        </w:rPr>
        <w:t xml:space="preserve">               </w:t>
      </w:r>
    </w:p>
    <w:p>
      <w:pPr>
        <w:tabs>
          <w:tab w:val="left" w:pos="709"/>
        </w:tabs>
        <w:spacing w:before="93" w:beforeLines="30" w:after="93" w:afterLines="30" w:line="360" w:lineRule="exact"/>
        <w:ind w:left="709" w:right="-57" w:rightChars="-27"/>
        <w:rPr>
          <w:rFonts w:cs="新宋体-18030"/>
          <w:sz w:val="24"/>
          <w:highlight w:val="none"/>
        </w:rPr>
      </w:pPr>
      <w:r>
        <w:rPr>
          <w:rFonts w:hint="eastAsia"/>
          <w:color w:val="000000"/>
          <w:sz w:val="24"/>
          <w:highlight w:val="none"/>
        </w:rPr>
        <w:t>乙方账号</w:t>
      </w:r>
      <w:r>
        <w:rPr>
          <w:color w:val="000000"/>
          <w:sz w:val="24"/>
          <w:highlight w:val="none"/>
        </w:rPr>
        <w:t>：</w:t>
      </w:r>
      <w:r>
        <w:rPr>
          <w:rFonts w:hint="eastAsia"/>
          <w:color w:val="000000"/>
          <w:sz w:val="24"/>
          <w:highlight w:val="none"/>
          <w:lang w:val="en-US" w:eastAsia="zh-CN"/>
        </w:rPr>
        <w:t xml:space="preserve"> </w:t>
      </w:r>
      <w:r>
        <w:rPr>
          <w:rFonts w:hint="eastAsia"/>
          <w:color w:val="000000"/>
          <w:sz w:val="24"/>
          <w:highlight w:val="none"/>
        </w:rPr>
        <w:t xml:space="preserve">                </w:t>
      </w:r>
    </w:p>
    <w:p>
      <w:pPr>
        <w:tabs>
          <w:tab w:val="left" w:pos="709"/>
        </w:tabs>
        <w:spacing w:before="93" w:beforeLines="30" w:after="93" w:afterLines="30" w:line="360" w:lineRule="exact"/>
        <w:ind w:left="709" w:right="-57" w:rightChars="-27"/>
        <w:rPr>
          <w:sz w:val="24"/>
          <w:highlight w:val="none"/>
        </w:rPr>
      </w:pPr>
      <w:r>
        <w:rPr>
          <w:rFonts w:hint="eastAsia"/>
          <w:color w:val="000000"/>
          <w:sz w:val="24"/>
          <w:highlight w:val="none"/>
        </w:rPr>
        <w:t>开户行名称</w:t>
      </w:r>
      <w:r>
        <w:rPr>
          <w:color w:val="000000"/>
          <w:sz w:val="24"/>
          <w:highlight w:val="none"/>
        </w:rPr>
        <w:t>：</w:t>
      </w:r>
      <w:r>
        <w:rPr>
          <w:rFonts w:hint="eastAsia"/>
          <w:color w:val="000000"/>
          <w:sz w:val="24"/>
          <w:highlight w:val="none"/>
          <w:lang w:val="en-US" w:eastAsia="zh-CN"/>
        </w:rPr>
        <w:t xml:space="preserve"> </w:t>
      </w:r>
      <w:r>
        <w:rPr>
          <w:rFonts w:hint="eastAsia"/>
          <w:color w:val="000000"/>
          <w:sz w:val="24"/>
          <w:highlight w:val="none"/>
        </w:rPr>
        <w:t xml:space="preserve">                </w:t>
      </w:r>
    </w:p>
    <w:p>
      <w:pPr>
        <w:tabs>
          <w:tab w:val="left" w:pos="709"/>
        </w:tabs>
        <w:spacing w:before="93" w:beforeLines="30" w:after="93" w:afterLines="30" w:line="360" w:lineRule="exact"/>
        <w:ind w:left="709" w:right="-57" w:rightChars="-27"/>
        <w:rPr>
          <w:sz w:val="24"/>
        </w:rPr>
      </w:pPr>
      <w:r>
        <w:rPr>
          <w:rFonts w:hint="eastAsia"/>
          <w:color w:val="000000"/>
          <w:sz w:val="24"/>
          <w:highlight w:val="none"/>
        </w:rPr>
        <w:t>开户行地址：</w:t>
      </w:r>
      <w:r>
        <w:rPr>
          <w:rFonts w:hint="eastAsia"/>
          <w:color w:val="000000"/>
          <w:sz w:val="24"/>
          <w:highlight w:val="none"/>
          <w:lang w:val="en-US" w:eastAsia="zh-CN"/>
        </w:rPr>
        <w:t xml:space="preserve"> </w:t>
      </w:r>
      <w:r>
        <w:rPr>
          <w:rFonts w:hint="eastAsia"/>
          <w:color w:val="000000"/>
          <w:sz w:val="24"/>
        </w:rPr>
        <w:t xml:space="preserve">                   </w:t>
      </w:r>
    </w:p>
    <w:p>
      <w:pPr>
        <w:numPr>
          <w:ilvl w:val="0"/>
          <w:numId w:val="20"/>
        </w:numPr>
        <w:tabs>
          <w:tab w:val="left" w:pos="710"/>
          <w:tab w:val="clear" w:pos="960"/>
        </w:tabs>
        <w:spacing w:before="93" w:beforeLines="30" w:after="93" w:afterLines="30" w:line="360" w:lineRule="exact"/>
        <w:ind w:left="709" w:right="-57" w:rightChars="-27" w:hanging="709"/>
        <w:jc w:val="left"/>
        <w:outlineLvl w:val="1"/>
        <w:rPr>
          <w:rFonts w:hAnsi="Garamond" w:cs="新宋体-18030"/>
          <w:b/>
          <w:sz w:val="24"/>
        </w:rPr>
      </w:pPr>
      <w:r>
        <w:rPr>
          <w:rFonts w:hint="eastAsia" w:hAnsi="Garamond" w:cs="新宋体-18030"/>
          <w:b/>
          <w:color w:val="000000"/>
          <w:sz w:val="24"/>
        </w:rPr>
        <w:t>监督检查</w:t>
      </w:r>
    </w:p>
    <w:p>
      <w:pPr>
        <w:numPr>
          <w:ilvl w:val="1"/>
          <w:numId w:val="26"/>
        </w:numPr>
        <w:adjustRightInd w:val="0"/>
        <w:snapToGrid w:val="0"/>
        <w:spacing w:before="93" w:beforeLines="30" w:after="93" w:afterLines="30" w:line="360" w:lineRule="exact"/>
        <w:ind w:left="709" w:hanging="709"/>
        <w:jc w:val="left"/>
        <w:rPr>
          <w:sz w:val="24"/>
        </w:rPr>
      </w:pPr>
      <w:r>
        <w:rPr>
          <w:color w:val="000000"/>
          <w:sz w:val="24"/>
        </w:rPr>
        <w:t>甲方或其聘任的</w:t>
      </w:r>
      <w:r>
        <w:rPr>
          <w:rFonts w:hint="eastAsia"/>
          <w:color w:val="000000"/>
          <w:sz w:val="24"/>
        </w:rPr>
        <w:t>任何甲方和乙方以外的自然人、法人、机构、组织、单位、 实体等（“</w:t>
      </w:r>
      <w:r>
        <w:rPr>
          <w:color w:val="000000"/>
          <w:sz w:val="24"/>
        </w:rPr>
        <w:t>第三方</w:t>
      </w:r>
      <w:r>
        <w:rPr>
          <w:rFonts w:hint="eastAsia"/>
          <w:color w:val="000000"/>
          <w:sz w:val="24"/>
        </w:rPr>
        <w:t>”）</w:t>
      </w:r>
      <w:r>
        <w:rPr>
          <w:color w:val="000000"/>
          <w:sz w:val="24"/>
        </w:rPr>
        <w:t>有权（包括进入乙方工作场地）对乙方工作进度、质量、安全等进行监督和检查。</w:t>
      </w:r>
    </w:p>
    <w:p>
      <w:pPr>
        <w:numPr>
          <w:ilvl w:val="1"/>
          <w:numId w:val="26"/>
        </w:numPr>
        <w:tabs>
          <w:tab w:val="left" w:pos="709"/>
        </w:tabs>
        <w:adjustRightInd w:val="0"/>
        <w:snapToGrid w:val="0"/>
        <w:spacing w:before="93" w:beforeLines="30" w:after="93" w:afterLines="30" w:line="360" w:lineRule="exact"/>
        <w:ind w:left="709" w:hanging="709"/>
        <w:jc w:val="left"/>
        <w:rPr>
          <w:sz w:val="24"/>
        </w:rPr>
      </w:pPr>
      <w:r>
        <w:rPr>
          <w:color w:val="000000"/>
          <w:sz w:val="24"/>
        </w:rPr>
        <w:t>乙方应</w:t>
      </w:r>
      <w:r>
        <w:rPr>
          <w:rFonts w:hint="eastAsia"/>
          <w:color w:val="000000"/>
          <w:sz w:val="24"/>
        </w:rPr>
        <w:t>积极</w:t>
      </w:r>
      <w:r>
        <w:rPr>
          <w:color w:val="000000"/>
          <w:sz w:val="24"/>
        </w:rPr>
        <w:t>配合甲方</w:t>
      </w:r>
      <w:r>
        <w:rPr>
          <w:rFonts w:hint="eastAsia"/>
          <w:color w:val="000000"/>
          <w:sz w:val="24"/>
        </w:rPr>
        <w:t>或其聘任的第三方</w:t>
      </w:r>
      <w:r>
        <w:rPr>
          <w:color w:val="000000"/>
          <w:sz w:val="24"/>
        </w:rPr>
        <w:t>的</w:t>
      </w:r>
      <w:r>
        <w:rPr>
          <w:rFonts w:hint="eastAsia"/>
          <w:color w:val="000000"/>
          <w:sz w:val="24"/>
        </w:rPr>
        <w:t>监督检查，确保甲方及其聘任的第三方人员有权及时进入相关场地，并</w:t>
      </w:r>
      <w:r>
        <w:rPr>
          <w:color w:val="000000"/>
          <w:sz w:val="24"/>
        </w:rPr>
        <w:t>为</w:t>
      </w:r>
      <w:r>
        <w:rPr>
          <w:rFonts w:hint="eastAsia"/>
          <w:color w:val="000000"/>
          <w:sz w:val="24"/>
        </w:rPr>
        <w:t>该等人员</w:t>
      </w:r>
      <w:r>
        <w:rPr>
          <w:color w:val="000000"/>
          <w:sz w:val="24"/>
        </w:rPr>
        <w:t>提供足够的</w:t>
      </w:r>
      <w:r>
        <w:rPr>
          <w:rFonts w:hint="eastAsia"/>
          <w:color w:val="000000"/>
          <w:sz w:val="24"/>
        </w:rPr>
        <w:t>支持和便利。乙方应</w:t>
      </w:r>
      <w:r>
        <w:rPr>
          <w:color w:val="000000"/>
          <w:sz w:val="24"/>
        </w:rPr>
        <w:t>指</w:t>
      </w:r>
      <w:r>
        <w:rPr>
          <w:rFonts w:hint="eastAsia"/>
          <w:color w:val="000000"/>
          <w:sz w:val="24"/>
        </w:rPr>
        <w:t>派</w:t>
      </w:r>
      <w:r>
        <w:rPr>
          <w:color w:val="000000"/>
          <w:sz w:val="24"/>
        </w:rPr>
        <w:t>专人</w:t>
      </w:r>
      <w:r>
        <w:rPr>
          <w:rFonts w:hint="eastAsia"/>
          <w:color w:val="000000"/>
          <w:sz w:val="24"/>
        </w:rPr>
        <w:t>负责与甲方或其聘任的第三方</w:t>
      </w:r>
      <w:r>
        <w:rPr>
          <w:color w:val="000000"/>
          <w:sz w:val="24"/>
        </w:rPr>
        <w:t>联系，</w:t>
      </w:r>
      <w:r>
        <w:rPr>
          <w:rFonts w:hint="eastAsia"/>
          <w:color w:val="000000"/>
          <w:sz w:val="24"/>
        </w:rPr>
        <w:t>根据甲方要求，</w:t>
      </w:r>
      <w:r>
        <w:rPr>
          <w:color w:val="000000"/>
          <w:sz w:val="24"/>
        </w:rPr>
        <w:t>提供</w:t>
      </w:r>
      <w:r>
        <w:rPr>
          <w:rFonts w:hint="eastAsia"/>
          <w:color w:val="000000"/>
          <w:sz w:val="24"/>
        </w:rPr>
        <w:t>服务</w:t>
      </w:r>
      <w:r>
        <w:rPr>
          <w:color w:val="000000"/>
          <w:sz w:val="24"/>
        </w:rPr>
        <w:t>进度、</w:t>
      </w:r>
      <w:r>
        <w:rPr>
          <w:rFonts w:hint="eastAsia"/>
          <w:color w:val="000000"/>
          <w:sz w:val="24"/>
        </w:rPr>
        <w:t>计划、</w:t>
      </w:r>
      <w:r>
        <w:rPr>
          <w:color w:val="000000"/>
          <w:sz w:val="24"/>
        </w:rPr>
        <w:t>质量、存在</w:t>
      </w:r>
      <w:r>
        <w:rPr>
          <w:rFonts w:hint="eastAsia"/>
          <w:color w:val="000000"/>
          <w:sz w:val="24"/>
        </w:rPr>
        <w:t>的</w:t>
      </w:r>
      <w:r>
        <w:rPr>
          <w:color w:val="000000"/>
          <w:sz w:val="24"/>
        </w:rPr>
        <w:t>问题、预防及整改措施</w:t>
      </w:r>
      <w:r>
        <w:rPr>
          <w:rFonts w:hint="eastAsia"/>
          <w:color w:val="000000"/>
          <w:sz w:val="24"/>
        </w:rPr>
        <w:t>及其它</w:t>
      </w:r>
      <w:r>
        <w:rPr>
          <w:color w:val="000000"/>
          <w:sz w:val="24"/>
        </w:rPr>
        <w:t>服务</w:t>
      </w:r>
      <w:r>
        <w:rPr>
          <w:rFonts w:hint="eastAsia"/>
          <w:color w:val="000000"/>
          <w:sz w:val="24"/>
        </w:rPr>
        <w:t>信息。</w:t>
      </w:r>
    </w:p>
    <w:p>
      <w:pPr>
        <w:numPr>
          <w:ilvl w:val="1"/>
          <w:numId w:val="26"/>
        </w:numPr>
        <w:tabs>
          <w:tab w:val="left" w:pos="709"/>
        </w:tabs>
        <w:adjustRightInd w:val="0"/>
        <w:snapToGrid w:val="0"/>
        <w:spacing w:before="93" w:beforeLines="30" w:after="93" w:afterLines="30" w:line="360" w:lineRule="exact"/>
        <w:ind w:left="709" w:hanging="709"/>
        <w:jc w:val="left"/>
        <w:rPr>
          <w:sz w:val="24"/>
        </w:rPr>
      </w:pPr>
      <w:r>
        <w:rPr>
          <w:rFonts w:hint="eastAsia"/>
          <w:color w:val="000000"/>
          <w:sz w:val="24"/>
        </w:rPr>
        <w:t>在监督检查过程中，如发现乙方的工作实际进度无法达到工作期限的要求，或乙方的工作存在任何缺陷、瑕疵、疏漏或不符合本合同的约定，乙方应按甲方要求提出和实施改进和补救措施（包括但不限于增加人员、设备、倒班次数、服务时间等），乙方应承担因此产生的全部责任和费用，乙方无权就改进和补救措施要求调整工作期限或增加费用。</w:t>
      </w:r>
    </w:p>
    <w:p>
      <w:pPr>
        <w:numPr>
          <w:ilvl w:val="0"/>
          <w:numId w:val="20"/>
        </w:numPr>
        <w:tabs>
          <w:tab w:val="left" w:pos="710"/>
          <w:tab w:val="clear" w:pos="960"/>
        </w:tabs>
        <w:spacing w:before="93" w:beforeLines="30" w:after="93" w:afterLines="30" w:line="360" w:lineRule="exact"/>
        <w:ind w:left="709" w:right="-57" w:rightChars="-27" w:hanging="709"/>
        <w:jc w:val="left"/>
        <w:outlineLvl w:val="1"/>
        <w:rPr>
          <w:rFonts w:hAnsi="Garamond" w:cs="新宋体-18030"/>
          <w:b/>
          <w:sz w:val="24"/>
        </w:rPr>
      </w:pPr>
      <w:r>
        <w:rPr>
          <w:rFonts w:hint="eastAsia" w:hAnsi="Garamond" w:cs="新宋体-18030"/>
          <w:b/>
          <w:color w:val="000000"/>
          <w:sz w:val="24"/>
        </w:rPr>
        <w:t>权利保证</w:t>
      </w:r>
    </w:p>
    <w:p>
      <w:pPr>
        <w:numPr>
          <w:ilvl w:val="1"/>
          <w:numId w:val="27"/>
        </w:numPr>
        <w:tabs>
          <w:tab w:val="left" w:pos="710"/>
          <w:tab w:val="clear" w:pos="0"/>
        </w:tabs>
        <w:spacing w:before="93" w:beforeLines="30" w:after="93" w:afterLines="30" w:line="360" w:lineRule="exact"/>
        <w:ind w:left="709" w:right="-57" w:rightChars="-27" w:hanging="709"/>
        <w:jc w:val="left"/>
        <w:rPr>
          <w:rFonts w:cs="新宋体-18030"/>
          <w:sz w:val="24"/>
        </w:rPr>
      </w:pPr>
      <w:r>
        <w:rPr>
          <w:color w:val="000000"/>
          <w:sz w:val="24"/>
        </w:rPr>
        <w:t>乙方保证，</w:t>
      </w:r>
      <w:r>
        <w:rPr>
          <w:rFonts w:hint="eastAsia"/>
          <w:color w:val="000000"/>
          <w:sz w:val="24"/>
        </w:rPr>
        <w:t>其执行工作、提供的技术服务和工作成果未侵</w:t>
      </w:r>
      <w:r>
        <w:rPr>
          <w:color w:val="000000"/>
          <w:sz w:val="24"/>
        </w:rPr>
        <w:t>犯任何第三方的</w:t>
      </w:r>
      <w:r>
        <w:rPr>
          <w:rFonts w:hint="eastAsia" w:cs="新宋体-18030"/>
          <w:color w:val="000000"/>
          <w:sz w:val="24"/>
        </w:rPr>
        <w:t>权利和知识产权。</w:t>
      </w:r>
    </w:p>
    <w:p>
      <w:pPr>
        <w:numPr>
          <w:ilvl w:val="1"/>
          <w:numId w:val="27"/>
        </w:numPr>
        <w:tabs>
          <w:tab w:val="left" w:pos="710"/>
          <w:tab w:val="clear" w:pos="0"/>
        </w:tabs>
        <w:spacing w:before="93" w:beforeLines="30" w:after="93" w:afterLines="30" w:line="360" w:lineRule="exact"/>
        <w:ind w:left="709" w:right="-57" w:rightChars="-27" w:hanging="709"/>
        <w:jc w:val="left"/>
        <w:rPr>
          <w:rFonts w:cs="新宋体-18030"/>
          <w:sz w:val="24"/>
        </w:rPr>
      </w:pPr>
      <w:r>
        <w:rPr>
          <w:rFonts w:hint="eastAsia" w:cs="新宋体-18030"/>
          <w:color w:val="000000"/>
          <w:sz w:val="24"/>
        </w:rPr>
        <w:t>乙方提交的工作成果的知识产权归甲方所有。乙方在为甲方提供技术服务的过程中所产生的所有知识产权归【甲方】所有。</w:t>
      </w:r>
    </w:p>
    <w:p>
      <w:pPr>
        <w:numPr>
          <w:ilvl w:val="0"/>
          <w:numId w:val="20"/>
        </w:numPr>
        <w:tabs>
          <w:tab w:val="left" w:pos="710"/>
          <w:tab w:val="clear" w:pos="960"/>
        </w:tabs>
        <w:spacing w:before="93" w:beforeLines="30" w:after="93" w:afterLines="30" w:line="360" w:lineRule="exact"/>
        <w:ind w:left="709" w:right="-57" w:rightChars="-27" w:hanging="709"/>
        <w:jc w:val="left"/>
        <w:outlineLvl w:val="1"/>
        <w:rPr>
          <w:rFonts w:hAnsi="Garamond" w:cs="新宋体-18030"/>
          <w:b/>
          <w:sz w:val="24"/>
        </w:rPr>
      </w:pPr>
      <w:r>
        <w:rPr>
          <w:rFonts w:hint="eastAsia" w:hAnsi="Garamond" w:cs="新宋体-18030"/>
          <w:b/>
          <w:color w:val="000000"/>
          <w:sz w:val="24"/>
        </w:rPr>
        <w:t>保密</w:t>
      </w:r>
    </w:p>
    <w:p>
      <w:pPr>
        <w:numPr>
          <w:ilvl w:val="1"/>
          <w:numId w:val="28"/>
        </w:numPr>
        <w:tabs>
          <w:tab w:val="left" w:pos="710"/>
          <w:tab w:val="clear" w:pos="0"/>
        </w:tabs>
        <w:spacing w:before="93" w:beforeLines="30" w:after="93" w:afterLines="30" w:line="360" w:lineRule="exact"/>
        <w:ind w:left="709" w:right="-57" w:rightChars="-27" w:hanging="709"/>
        <w:jc w:val="left"/>
        <w:rPr>
          <w:rFonts w:cs="Arial"/>
          <w:sz w:val="24"/>
        </w:rPr>
      </w:pPr>
      <w:r>
        <w:rPr>
          <w:rFonts w:cs="新宋体-18030"/>
          <w:color w:val="000000"/>
          <w:sz w:val="24"/>
        </w:rPr>
        <w:t>乙方及其人员在本合同履行过程中所获得的</w:t>
      </w:r>
      <w:r>
        <w:rPr>
          <w:rFonts w:hint="eastAsia" w:cs="新宋体-18030"/>
          <w:color w:val="000000"/>
          <w:sz w:val="24"/>
        </w:rPr>
        <w:t>甲方所有信息和与提供本合同项下技术服务相关的</w:t>
      </w:r>
      <w:r>
        <w:rPr>
          <w:rFonts w:cs="新宋体-18030"/>
          <w:color w:val="000000"/>
          <w:sz w:val="24"/>
        </w:rPr>
        <w:t>记录、数据、报告等资料均属甲方</w:t>
      </w:r>
      <w:r>
        <w:rPr>
          <w:rFonts w:hint="eastAsia" w:cs="新宋体-18030"/>
          <w:color w:val="000000"/>
          <w:sz w:val="24"/>
        </w:rPr>
        <w:t>的商业秘密</w:t>
      </w:r>
      <w:r>
        <w:rPr>
          <w:rFonts w:cs="新宋体-18030"/>
          <w:color w:val="000000"/>
          <w:sz w:val="24"/>
        </w:rPr>
        <w:t>。未经甲方书面同意，乙方及其人员不得披露、使用、转让、复制或允许第三方使用上述</w:t>
      </w:r>
      <w:r>
        <w:rPr>
          <w:rFonts w:hint="eastAsia" w:cs="新宋体-18030"/>
          <w:color w:val="000000"/>
          <w:sz w:val="24"/>
        </w:rPr>
        <w:t>信息或者资料</w:t>
      </w:r>
      <w:r>
        <w:rPr>
          <w:rFonts w:cs="新宋体-18030"/>
          <w:color w:val="000000"/>
          <w:sz w:val="24"/>
        </w:rPr>
        <w:t>。</w:t>
      </w:r>
    </w:p>
    <w:p>
      <w:pPr>
        <w:numPr>
          <w:ilvl w:val="1"/>
          <w:numId w:val="28"/>
        </w:numPr>
        <w:tabs>
          <w:tab w:val="left" w:pos="710"/>
          <w:tab w:val="clear" w:pos="0"/>
        </w:tabs>
        <w:spacing w:before="93" w:beforeLines="30" w:after="93" w:afterLines="30" w:line="360" w:lineRule="exact"/>
        <w:ind w:left="709" w:right="-57" w:rightChars="-27" w:hanging="709"/>
        <w:jc w:val="left"/>
        <w:rPr>
          <w:rFonts w:cs="新宋体-18030"/>
          <w:sz w:val="24"/>
        </w:rPr>
      </w:pPr>
      <w:r>
        <w:rPr>
          <w:rFonts w:cs="新宋体-18030"/>
          <w:color w:val="000000"/>
          <w:sz w:val="24"/>
        </w:rPr>
        <w:t>本条有关保密的约定，不因本合同</w:t>
      </w:r>
      <w:r>
        <w:rPr>
          <w:rFonts w:hint="eastAsia" w:cs="新宋体-18030"/>
          <w:color w:val="000000"/>
          <w:sz w:val="24"/>
        </w:rPr>
        <w:t>终止或者解除</w:t>
      </w:r>
      <w:r>
        <w:rPr>
          <w:rFonts w:cs="新宋体-18030"/>
          <w:color w:val="000000"/>
          <w:sz w:val="24"/>
        </w:rPr>
        <w:t>而失效。</w:t>
      </w:r>
    </w:p>
    <w:p>
      <w:pPr>
        <w:numPr>
          <w:ilvl w:val="0"/>
          <w:numId w:val="20"/>
        </w:numPr>
        <w:tabs>
          <w:tab w:val="left" w:pos="710"/>
          <w:tab w:val="clear" w:pos="960"/>
        </w:tabs>
        <w:spacing w:before="93" w:beforeLines="30" w:after="93" w:afterLines="30" w:line="360" w:lineRule="exact"/>
        <w:ind w:left="709" w:right="-57" w:rightChars="-27" w:hanging="709"/>
        <w:jc w:val="left"/>
        <w:outlineLvl w:val="1"/>
        <w:rPr>
          <w:rFonts w:hAnsi="Garamond" w:cs="新宋体-18030"/>
          <w:b/>
          <w:sz w:val="24"/>
        </w:rPr>
      </w:pPr>
      <w:r>
        <w:rPr>
          <w:rFonts w:hint="eastAsia" w:hAnsi="Garamond" w:cs="新宋体-18030"/>
          <w:b/>
          <w:color w:val="000000"/>
          <w:sz w:val="24"/>
        </w:rPr>
        <w:t>违约责任</w:t>
      </w:r>
    </w:p>
    <w:p>
      <w:pPr>
        <w:numPr>
          <w:ilvl w:val="1"/>
          <w:numId w:val="29"/>
        </w:numPr>
        <w:tabs>
          <w:tab w:val="left" w:pos="709"/>
          <w:tab w:val="clear" w:pos="0"/>
        </w:tabs>
        <w:spacing w:before="93" w:beforeLines="30" w:after="93" w:afterLines="30" w:line="360" w:lineRule="exact"/>
        <w:ind w:left="709" w:right="-57" w:rightChars="-27" w:hanging="709"/>
        <w:jc w:val="left"/>
        <w:rPr>
          <w:color w:val="000000"/>
          <w:sz w:val="24"/>
        </w:rPr>
      </w:pPr>
      <w:r>
        <w:rPr>
          <w:rFonts w:hint="eastAsia"/>
          <w:color w:val="000000"/>
          <w:sz w:val="24"/>
        </w:rPr>
        <w:t>乙方发生下列任一违约行为时，应向甲方支付服务费的</w:t>
      </w:r>
      <w:r>
        <w:rPr>
          <w:rFonts w:hint="eastAsia" w:cs="新宋体-18030"/>
          <w:color w:val="000000"/>
          <w:sz w:val="24"/>
        </w:rPr>
        <w:t>【</w:t>
      </w:r>
      <w:r>
        <w:rPr>
          <w:rFonts w:hint="eastAsia" w:cs="新宋体-18030"/>
          <w:i/>
          <w:color w:val="000000"/>
          <w:sz w:val="24"/>
        </w:rPr>
        <w:t>10</w:t>
      </w:r>
      <w:r>
        <w:rPr>
          <w:rFonts w:cs="新宋体-18030"/>
          <w:i/>
          <w:color w:val="000000"/>
          <w:sz w:val="24"/>
        </w:rPr>
        <w:t>%</w:t>
      </w:r>
      <w:r>
        <w:rPr>
          <w:rFonts w:hint="eastAsia" w:cs="新宋体-18030"/>
          <w:color w:val="000000"/>
          <w:sz w:val="24"/>
        </w:rPr>
        <w:t>】</w:t>
      </w:r>
      <w:r>
        <w:rPr>
          <w:rFonts w:hint="eastAsia"/>
          <w:color w:val="000000"/>
          <w:sz w:val="24"/>
        </w:rPr>
        <w:t>作为违约金，并赔偿甲方因此遭受的全部损失。同时，甲方有权要求乙方限期纠正，由此增加的费用和（或）延误的服务期限由乙方承担。如乙方未在约定的期限内纠正，甲方有权解除合同，</w:t>
      </w:r>
      <w:r>
        <w:rPr>
          <w:color w:val="000000"/>
          <w:sz w:val="24"/>
        </w:rPr>
        <w:t>乙方应赔偿甲方</w:t>
      </w:r>
      <w:r>
        <w:rPr>
          <w:rFonts w:hint="eastAsia"/>
          <w:color w:val="000000"/>
          <w:sz w:val="24"/>
        </w:rPr>
        <w:t>因此</w:t>
      </w:r>
      <w:r>
        <w:rPr>
          <w:color w:val="000000"/>
          <w:sz w:val="24"/>
        </w:rPr>
        <w:t>而遭受的全部损失</w:t>
      </w:r>
      <w:r>
        <w:rPr>
          <w:rFonts w:hint="eastAsia"/>
          <w:color w:val="000000"/>
          <w:sz w:val="24"/>
        </w:rPr>
        <w:t>：</w:t>
      </w:r>
    </w:p>
    <w:p>
      <w:pPr>
        <w:numPr>
          <w:ilvl w:val="0"/>
          <w:numId w:val="30"/>
        </w:numPr>
        <w:tabs>
          <w:tab w:val="left" w:pos="709"/>
        </w:tabs>
        <w:spacing w:line="360" w:lineRule="exact"/>
        <w:ind w:right="-57" w:rightChars="-27"/>
        <w:jc w:val="left"/>
        <w:rPr>
          <w:color w:val="000000"/>
          <w:sz w:val="24"/>
        </w:rPr>
      </w:pPr>
      <w:r>
        <w:rPr>
          <w:rFonts w:hint="eastAsia"/>
          <w:color w:val="000000"/>
          <w:sz w:val="24"/>
        </w:rPr>
        <w:t>乙方未按本合同的要求提供技术服务的；</w:t>
      </w:r>
    </w:p>
    <w:p>
      <w:pPr>
        <w:numPr>
          <w:ilvl w:val="0"/>
          <w:numId w:val="30"/>
        </w:numPr>
        <w:tabs>
          <w:tab w:val="left" w:pos="709"/>
        </w:tabs>
        <w:spacing w:line="360" w:lineRule="exact"/>
        <w:ind w:right="-57" w:rightChars="-27"/>
        <w:jc w:val="left"/>
        <w:rPr>
          <w:color w:val="000000"/>
          <w:sz w:val="24"/>
        </w:rPr>
      </w:pPr>
      <w:r>
        <w:rPr>
          <w:rFonts w:hint="eastAsia"/>
          <w:color w:val="000000"/>
          <w:sz w:val="24"/>
        </w:rPr>
        <w:t>未经甲方同意，乙方擅自进行转让、分包。</w:t>
      </w:r>
    </w:p>
    <w:p>
      <w:pPr>
        <w:numPr>
          <w:ilvl w:val="1"/>
          <w:numId w:val="29"/>
        </w:numPr>
        <w:tabs>
          <w:tab w:val="left" w:pos="709"/>
          <w:tab w:val="clear" w:pos="0"/>
        </w:tabs>
        <w:spacing w:before="93" w:beforeLines="30" w:after="93" w:afterLines="30" w:line="360" w:lineRule="exact"/>
        <w:ind w:left="709" w:right="-57" w:rightChars="-27" w:hanging="709"/>
        <w:jc w:val="left"/>
        <w:rPr>
          <w:color w:val="000000"/>
          <w:sz w:val="24"/>
        </w:rPr>
      </w:pPr>
      <w:r>
        <w:rPr>
          <w:rFonts w:hint="eastAsia"/>
          <w:color w:val="000000"/>
          <w:sz w:val="24"/>
        </w:rPr>
        <w:t>乙方未按照本合同约定的时间提供服务并完成验收的，每逾期一日，甲方有权要求乙方支付服务费的</w:t>
      </w:r>
      <w:r>
        <w:rPr>
          <w:rFonts w:hint="eastAsia" w:cs="新宋体-18030"/>
          <w:color w:val="000000"/>
          <w:sz w:val="24"/>
        </w:rPr>
        <w:t>【</w:t>
      </w:r>
      <w:r>
        <w:rPr>
          <w:rFonts w:hint="eastAsia" w:cs="新宋体-18030"/>
          <w:i/>
          <w:color w:val="000000"/>
          <w:sz w:val="24"/>
        </w:rPr>
        <w:t>0.2</w:t>
      </w:r>
      <w:r>
        <w:rPr>
          <w:rFonts w:cs="新宋体-18030"/>
          <w:i/>
          <w:color w:val="000000"/>
          <w:sz w:val="24"/>
        </w:rPr>
        <w:t>%</w:t>
      </w:r>
      <w:r>
        <w:rPr>
          <w:rFonts w:hint="eastAsia" w:cs="新宋体-18030"/>
          <w:color w:val="000000"/>
          <w:sz w:val="24"/>
        </w:rPr>
        <w:t>】</w:t>
      </w:r>
      <w:r>
        <w:rPr>
          <w:rFonts w:hint="eastAsia"/>
          <w:color w:val="000000"/>
          <w:sz w:val="24"/>
        </w:rPr>
        <w:t>作为违约金。如逾期超过【</w:t>
      </w:r>
      <w:r>
        <w:rPr>
          <w:rFonts w:hint="eastAsia"/>
          <w:i/>
          <w:color w:val="000000"/>
          <w:sz w:val="24"/>
        </w:rPr>
        <w:t>十（10）</w:t>
      </w:r>
      <w:r>
        <w:rPr>
          <w:rFonts w:hint="eastAsia"/>
          <w:color w:val="000000"/>
          <w:sz w:val="24"/>
        </w:rPr>
        <w:t>】日，甲</w:t>
      </w:r>
      <w:r>
        <w:rPr>
          <w:color w:val="000000"/>
          <w:sz w:val="24"/>
        </w:rPr>
        <w:t>方有权解除</w:t>
      </w:r>
      <w:r>
        <w:rPr>
          <w:rFonts w:hint="eastAsia"/>
          <w:color w:val="000000"/>
          <w:sz w:val="24"/>
        </w:rPr>
        <w:t>本</w:t>
      </w:r>
      <w:r>
        <w:rPr>
          <w:color w:val="000000"/>
          <w:sz w:val="24"/>
        </w:rPr>
        <w:t>合同</w:t>
      </w:r>
      <w:r>
        <w:rPr>
          <w:rFonts w:hint="eastAsia"/>
          <w:color w:val="000000"/>
          <w:sz w:val="24"/>
        </w:rPr>
        <w:t>；乙方应向甲方支付本条所约定的违约金并赔偿甲方因此遭受的全部损失。</w:t>
      </w:r>
    </w:p>
    <w:p>
      <w:pPr>
        <w:numPr>
          <w:ilvl w:val="1"/>
          <w:numId w:val="29"/>
        </w:numPr>
        <w:tabs>
          <w:tab w:val="left" w:pos="709"/>
          <w:tab w:val="clear" w:pos="0"/>
        </w:tabs>
        <w:spacing w:before="93" w:beforeLines="30" w:after="93" w:afterLines="30" w:line="360" w:lineRule="exact"/>
        <w:ind w:left="709" w:right="-57" w:rightChars="-27" w:hanging="709"/>
        <w:jc w:val="left"/>
        <w:rPr>
          <w:rFonts w:cs="新宋体-18030"/>
          <w:sz w:val="24"/>
        </w:rPr>
      </w:pPr>
      <w:r>
        <w:rPr>
          <w:rFonts w:hint="eastAsia" w:cs="新宋体-18030"/>
          <w:color w:val="000000"/>
          <w:sz w:val="24"/>
        </w:rPr>
        <w:t>乙方按照本合同的约定需要承担违约金或赔偿责任的，甲方有权从应付款项中直接扣除该等违约金或赔偿金。</w:t>
      </w:r>
    </w:p>
    <w:p>
      <w:pPr>
        <w:numPr>
          <w:ilvl w:val="0"/>
          <w:numId w:val="20"/>
        </w:numPr>
        <w:tabs>
          <w:tab w:val="left" w:pos="710"/>
          <w:tab w:val="clear" w:pos="960"/>
        </w:tabs>
        <w:spacing w:before="93" w:beforeLines="30" w:after="93" w:afterLines="30" w:line="360" w:lineRule="exact"/>
        <w:ind w:left="709" w:right="-57" w:rightChars="-27" w:hanging="709"/>
        <w:jc w:val="left"/>
        <w:outlineLvl w:val="1"/>
        <w:rPr>
          <w:rFonts w:hAnsi="Garamond" w:cs="新宋体-18030"/>
          <w:b/>
          <w:sz w:val="24"/>
        </w:rPr>
      </w:pPr>
      <w:r>
        <w:rPr>
          <w:rFonts w:hint="eastAsia" w:hAnsi="Garamond" w:cs="新宋体-18030"/>
          <w:b/>
          <w:color w:val="000000"/>
          <w:sz w:val="24"/>
        </w:rPr>
        <w:t>保险</w:t>
      </w:r>
    </w:p>
    <w:p>
      <w:pPr>
        <w:numPr>
          <w:ilvl w:val="0"/>
          <w:numId w:val="31"/>
        </w:numPr>
        <w:tabs>
          <w:tab w:val="left" w:pos="710"/>
          <w:tab w:val="clear" w:pos="0"/>
        </w:tabs>
        <w:spacing w:before="93" w:beforeLines="30" w:after="93" w:afterLines="30" w:line="360" w:lineRule="exact"/>
        <w:ind w:left="811" w:right="-57" w:rightChars="-27" w:hanging="811" w:hangingChars="338"/>
        <w:jc w:val="left"/>
        <w:rPr>
          <w:color w:val="000000"/>
          <w:sz w:val="24"/>
        </w:rPr>
      </w:pPr>
      <w:r>
        <w:rPr>
          <w:rFonts w:hint="eastAsia"/>
          <w:color w:val="000000"/>
          <w:sz w:val="24"/>
        </w:rPr>
        <w:t>在本合同有效期限内，乙方应就其人员、财产和责任向保险人投保足额保险，并自行承担相应的投保费用。</w:t>
      </w:r>
    </w:p>
    <w:p>
      <w:pPr>
        <w:numPr>
          <w:ilvl w:val="0"/>
          <w:numId w:val="31"/>
        </w:numPr>
        <w:tabs>
          <w:tab w:val="left" w:pos="710"/>
          <w:tab w:val="clear" w:pos="0"/>
        </w:tabs>
        <w:spacing w:before="93" w:beforeLines="30" w:after="93" w:afterLines="30" w:line="360" w:lineRule="exact"/>
        <w:ind w:left="811" w:right="-57" w:rightChars="-27" w:hanging="811" w:hangingChars="338"/>
        <w:jc w:val="left"/>
        <w:rPr>
          <w:color w:val="000000"/>
          <w:sz w:val="24"/>
        </w:rPr>
      </w:pPr>
      <w:r>
        <w:rPr>
          <w:rFonts w:hint="eastAsia"/>
          <w:color w:val="000000"/>
          <w:sz w:val="24"/>
        </w:rPr>
        <w:t>甲方有权要求乙方提交保险合同、发票等资料并复印存档。乙方应在接到甲方通知后【</w:t>
      </w:r>
      <w:r>
        <w:rPr>
          <w:rFonts w:hint="eastAsia"/>
          <w:i/>
          <w:color w:val="000000"/>
          <w:sz w:val="24"/>
        </w:rPr>
        <w:t>十（10）</w:t>
      </w:r>
      <w:r>
        <w:rPr>
          <w:rFonts w:hint="eastAsia"/>
          <w:color w:val="000000"/>
          <w:sz w:val="24"/>
        </w:rPr>
        <w:t>】日内予以提供。</w:t>
      </w:r>
    </w:p>
    <w:p>
      <w:pPr>
        <w:numPr>
          <w:ilvl w:val="0"/>
          <w:numId w:val="31"/>
        </w:numPr>
        <w:tabs>
          <w:tab w:val="left" w:pos="710"/>
          <w:tab w:val="clear" w:pos="0"/>
        </w:tabs>
        <w:spacing w:before="93" w:beforeLines="30" w:after="93" w:afterLines="30" w:line="360" w:lineRule="exact"/>
        <w:ind w:left="811" w:right="-57" w:rightChars="-27" w:hanging="811" w:hangingChars="338"/>
        <w:jc w:val="left"/>
        <w:rPr>
          <w:color w:val="000000"/>
          <w:sz w:val="24"/>
        </w:rPr>
      </w:pPr>
      <w:r>
        <w:rPr>
          <w:rFonts w:hint="eastAsia"/>
          <w:color w:val="000000"/>
          <w:sz w:val="24"/>
        </w:rPr>
        <w:t>本第十条的约定不能限制或免除乙方在本合同项下的任何义务和责任。</w:t>
      </w:r>
    </w:p>
    <w:p>
      <w:pPr>
        <w:numPr>
          <w:ilvl w:val="0"/>
          <w:numId w:val="20"/>
        </w:numPr>
        <w:tabs>
          <w:tab w:val="left" w:pos="710"/>
          <w:tab w:val="clear" w:pos="960"/>
        </w:tabs>
        <w:spacing w:before="93" w:beforeLines="30" w:after="93" w:afterLines="30" w:line="360" w:lineRule="exact"/>
        <w:ind w:left="709" w:right="-57" w:rightChars="-27" w:hanging="709"/>
        <w:jc w:val="left"/>
        <w:outlineLvl w:val="1"/>
        <w:rPr>
          <w:rFonts w:hAnsi="Garamond" w:cs="新宋体-18030"/>
          <w:b/>
          <w:sz w:val="24"/>
        </w:rPr>
      </w:pPr>
      <w:r>
        <w:rPr>
          <w:rFonts w:hint="eastAsia" w:hAnsi="Garamond" w:cs="新宋体-18030"/>
          <w:b/>
          <w:color w:val="000000"/>
          <w:sz w:val="24"/>
        </w:rPr>
        <w:t>法律适用和争议解决</w:t>
      </w:r>
    </w:p>
    <w:p>
      <w:pPr>
        <w:numPr>
          <w:ilvl w:val="1"/>
          <w:numId w:val="32"/>
        </w:numPr>
        <w:tabs>
          <w:tab w:val="left" w:pos="710"/>
          <w:tab w:val="clear" w:pos="0"/>
        </w:tabs>
        <w:spacing w:before="93" w:beforeLines="30" w:after="93" w:afterLines="30" w:line="360" w:lineRule="exact"/>
        <w:ind w:left="709" w:right="-57" w:rightChars="-27" w:hanging="709"/>
        <w:jc w:val="left"/>
        <w:rPr>
          <w:sz w:val="24"/>
        </w:rPr>
      </w:pPr>
      <w:r>
        <w:rPr>
          <w:rFonts w:hint="eastAsia"/>
          <w:color w:val="000000"/>
          <w:sz w:val="24"/>
        </w:rPr>
        <w:t>本合同适用中华人民共和国法律。</w:t>
      </w:r>
    </w:p>
    <w:p>
      <w:pPr>
        <w:numPr>
          <w:ilvl w:val="1"/>
          <w:numId w:val="32"/>
        </w:numPr>
        <w:tabs>
          <w:tab w:val="left" w:pos="710"/>
          <w:tab w:val="clear" w:pos="0"/>
        </w:tabs>
        <w:spacing w:before="93" w:beforeLines="30" w:after="93" w:afterLines="30" w:line="360" w:lineRule="exact"/>
        <w:ind w:left="709" w:right="-57" w:rightChars="-27" w:hanging="709"/>
        <w:jc w:val="left"/>
        <w:rPr>
          <w:sz w:val="24"/>
        </w:rPr>
      </w:pPr>
      <w:r>
        <w:rPr>
          <w:color w:val="000000"/>
          <w:sz w:val="24"/>
        </w:rPr>
        <w:t>因履行</w:t>
      </w:r>
      <w:r>
        <w:rPr>
          <w:rFonts w:hint="eastAsia"/>
          <w:color w:val="000000"/>
          <w:sz w:val="24"/>
        </w:rPr>
        <w:t>本</w:t>
      </w:r>
      <w:r>
        <w:rPr>
          <w:color w:val="000000"/>
          <w:sz w:val="24"/>
        </w:rPr>
        <w:t>合同发生的或与本合同有关的一切争议，双方</w:t>
      </w:r>
      <w:r>
        <w:rPr>
          <w:rFonts w:hint="eastAsia"/>
          <w:color w:val="000000"/>
          <w:sz w:val="24"/>
        </w:rPr>
        <w:t>首先应</w:t>
      </w:r>
      <w:r>
        <w:rPr>
          <w:color w:val="000000"/>
          <w:sz w:val="24"/>
        </w:rPr>
        <w:t>友好协商解决，</w:t>
      </w:r>
      <w:r>
        <w:rPr>
          <w:rFonts w:hint="eastAsia"/>
          <w:color w:val="000000"/>
          <w:sz w:val="24"/>
        </w:rPr>
        <w:t>如</w:t>
      </w:r>
      <w:r>
        <w:rPr>
          <w:color w:val="000000"/>
          <w:sz w:val="24"/>
        </w:rPr>
        <w:t>经协商</w:t>
      </w:r>
      <w:r>
        <w:rPr>
          <w:rFonts w:hint="eastAsia"/>
          <w:color w:val="000000"/>
          <w:sz w:val="24"/>
        </w:rPr>
        <w:t>【</w:t>
      </w:r>
      <w:r>
        <w:rPr>
          <w:rFonts w:hint="eastAsia"/>
          <w:i/>
          <w:color w:val="000000"/>
          <w:sz w:val="24"/>
        </w:rPr>
        <w:t>六十（</w:t>
      </w:r>
      <w:r>
        <w:rPr>
          <w:i/>
          <w:color w:val="000000"/>
          <w:sz w:val="24"/>
        </w:rPr>
        <w:t>60</w:t>
      </w:r>
      <w:r>
        <w:rPr>
          <w:rFonts w:hint="eastAsia"/>
          <w:i/>
          <w:color w:val="000000"/>
          <w:sz w:val="24"/>
        </w:rPr>
        <w:t>）</w:t>
      </w:r>
      <w:r>
        <w:rPr>
          <w:rFonts w:hint="eastAsia"/>
          <w:color w:val="000000"/>
          <w:sz w:val="24"/>
        </w:rPr>
        <w:t>】日</w:t>
      </w:r>
      <w:r>
        <w:rPr>
          <w:color w:val="000000"/>
          <w:sz w:val="24"/>
        </w:rPr>
        <w:t>仍不能解决</w:t>
      </w:r>
      <w:r>
        <w:rPr>
          <w:rFonts w:hint="eastAsia"/>
          <w:color w:val="000000"/>
          <w:sz w:val="24"/>
        </w:rPr>
        <w:t>，</w:t>
      </w:r>
      <w:r>
        <w:rPr>
          <w:color w:val="000000"/>
          <w:sz w:val="24"/>
        </w:rPr>
        <w:t>双方同意：</w:t>
      </w:r>
    </w:p>
    <w:p>
      <w:pPr>
        <w:widowControl/>
        <w:tabs>
          <w:tab w:val="left" w:pos="709"/>
        </w:tabs>
        <w:spacing w:line="360" w:lineRule="exact"/>
        <w:ind w:left="708" w:leftChars="337" w:right="-57" w:rightChars="-27"/>
        <w:rPr>
          <w:bCs/>
          <w:sz w:val="24"/>
        </w:rPr>
      </w:pPr>
      <w:r>
        <w:rPr>
          <w:bCs/>
          <w:color w:val="000000"/>
          <w:sz w:val="24"/>
        </w:rPr>
        <w:t>向</w:t>
      </w:r>
      <w:r>
        <w:rPr>
          <w:rFonts w:hint="eastAsia"/>
          <w:bCs/>
          <w:color w:val="000000"/>
          <w:sz w:val="24"/>
        </w:rPr>
        <w:t>甲方</w:t>
      </w:r>
      <w:r>
        <w:rPr>
          <w:bCs/>
          <w:color w:val="000000"/>
          <w:sz w:val="24"/>
        </w:rPr>
        <w:t>所在地人民法院起诉。</w:t>
      </w:r>
    </w:p>
    <w:p>
      <w:pPr>
        <w:numPr>
          <w:ilvl w:val="1"/>
          <w:numId w:val="32"/>
        </w:numPr>
        <w:tabs>
          <w:tab w:val="left" w:pos="710"/>
          <w:tab w:val="clear" w:pos="0"/>
        </w:tabs>
        <w:spacing w:before="93" w:beforeLines="30" w:after="93" w:afterLines="30" w:line="360" w:lineRule="exact"/>
        <w:ind w:left="709" w:right="-57" w:rightChars="-27" w:hanging="709"/>
        <w:jc w:val="left"/>
        <w:rPr>
          <w:sz w:val="24"/>
        </w:rPr>
      </w:pPr>
      <w:r>
        <w:rPr>
          <w:rFonts w:hint="eastAsia"/>
          <w:color w:val="000000"/>
          <w:sz w:val="24"/>
        </w:rPr>
        <w:t>争议解决期间，除争议事项外，双方应继续履行本合同。</w:t>
      </w:r>
    </w:p>
    <w:p>
      <w:pPr>
        <w:numPr>
          <w:ilvl w:val="0"/>
          <w:numId w:val="20"/>
        </w:numPr>
        <w:tabs>
          <w:tab w:val="left" w:pos="710"/>
          <w:tab w:val="clear" w:pos="960"/>
        </w:tabs>
        <w:spacing w:before="93" w:beforeLines="30" w:after="93" w:afterLines="30" w:line="360" w:lineRule="exact"/>
        <w:ind w:left="709" w:right="-57" w:rightChars="-27" w:hanging="709"/>
        <w:jc w:val="left"/>
        <w:outlineLvl w:val="1"/>
        <w:rPr>
          <w:rFonts w:hAnsi="Garamond" w:cs="新宋体-18030"/>
          <w:b/>
          <w:sz w:val="24"/>
        </w:rPr>
      </w:pPr>
      <w:r>
        <w:rPr>
          <w:rFonts w:hint="eastAsia" w:hAnsi="Garamond" w:cs="新宋体-18030"/>
          <w:b/>
          <w:color w:val="000000"/>
          <w:sz w:val="24"/>
        </w:rPr>
        <w:t>联系人</w:t>
      </w:r>
    </w:p>
    <w:p>
      <w:pPr>
        <w:numPr>
          <w:ilvl w:val="1"/>
          <w:numId w:val="33"/>
        </w:numPr>
        <w:tabs>
          <w:tab w:val="left" w:pos="710"/>
          <w:tab w:val="clear" w:pos="0"/>
        </w:tabs>
        <w:spacing w:before="93" w:beforeLines="30" w:after="93" w:afterLines="30" w:line="360" w:lineRule="exact"/>
        <w:ind w:left="709" w:right="-57" w:rightChars="-27" w:hanging="709"/>
        <w:jc w:val="left"/>
        <w:rPr>
          <w:rFonts w:hAnsi="Garamond" w:cs="新宋体-18030"/>
          <w:sz w:val="24"/>
          <w:highlight w:val="none"/>
        </w:rPr>
      </w:pPr>
      <w:r>
        <w:rPr>
          <w:rFonts w:hint="eastAsia" w:cs="新宋体-18030"/>
          <w:color w:val="000000"/>
          <w:sz w:val="24"/>
        </w:rPr>
        <w:t>除非双方另有明确约定，任何一方根据本合同向另一方提供资料和发送通知或者在服务过程中需要对相关技术问题进行澄清、咨询的联系人和联系方式如下</w:t>
      </w:r>
      <w:r>
        <w:rPr>
          <w:rFonts w:hint="eastAsia" w:hAnsi="Garamond" w:cs="新宋体-18030"/>
          <w:color w:val="000000"/>
          <w:sz w:val="24"/>
        </w:rPr>
        <w:t>：</w:t>
      </w:r>
    </w:p>
    <w:tbl>
      <w:tblPr>
        <w:tblStyle w:val="23"/>
        <w:tblW w:w="0" w:type="auto"/>
        <w:tblInd w:w="675" w:type="dxa"/>
        <w:tblLayout w:type="fixed"/>
        <w:tblCellMar>
          <w:top w:w="0" w:type="dxa"/>
          <w:left w:w="108" w:type="dxa"/>
          <w:bottom w:w="0" w:type="dxa"/>
          <w:right w:w="108" w:type="dxa"/>
        </w:tblCellMar>
      </w:tblPr>
      <w:tblGrid>
        <w:gridCol w:w="3843"/>
        <w:gridCol w:w="4110"/>
      </w:tblGrid>
      <w:tr>
        <w:tblPrEx>
          <w:tblCellMar>
            <w:top w:w="0" w:type="dxa"/>
            <w:left w:w="108" w:type="dxa"/>
            <w:bottom w:w="0" w:type="dxa"/>
            <w:right w:w="108" w:type="dxa"/>
          </w:tblCellMar>
        </w:tblPrEx>
        <w:tc>
          <w:tcPr>
            <w:tcW w:w="3843" w:type="dxa"/>
            <w:noWrap w:val="0"/>
            <w:vAlign w:val="top"/>
          </w:tcPr>
          <w:p>
            <w:pPr>
              <w:tabs>
                <w:tab w:val="left" w:pos="709"/>
              </w:tabs>
              <w:spacing w:line="360" w:lineRule="exact"/>
              <w:ind w:right="-57" w:rightChars="-27"/>
              <w:rPr>
                <w:sz w:val="24"/>
                <w:highlight w:val="none"/>
              </w:rPr>
            </w:pPr>
            <w:r>
              <w:rPr>
                <w:rFonts w:hint="eastAsia"/>
                <w:color w:val="000000"/>
                <w:sz w:val="24"/>
                <w:highlight w:val="none"/>
              </w:rPr>
              <w:t>甲方</w:t>
            </w:r>
            <w:r>
              <w:rPr>
                <w:color w:val="000000"/>
                <w:sz w:val="24"/>
                <w:highlight w:val="none"/>
              </w:rPr>
              <w:t>联系人：</w:t>
            </w:r>
            <w:r>
              <w:rPr>
                <w:rFonts w:hint="eastAsia"/>
                <w:color w:val="000000"/>
                <w:sz w:val="24"/>
                <w:highlight w:val="none"/>
              </w:rPr>
              <w:t xml:space="preserve"> 刘军                 </w:t>
            </w:r>
          </w:p>
        </w:tc>
        <w:tc>
          <w:tcPr>
            <w:tcW w:w="4110" w:type="dxa"/>
            <w:noWrap w:val="0"/>
            <w:vAlign w:val="top"/>
          </w:tcPr>
          <w:p>
            <w:pPr>
              <w:tabs>
                <w:tab w:val="left" w:pos="709"/>
              </w:tabs>
              <w:spacing w:line="360" w:lineRule="exact"/>
              <w:ind w:right="-57" w:rightChars="-27"/>
              <w:rPr>
                <w:rFonts w:hint="eastAsia" w:eastAsiaTheme="minorEastAsia"/>
                <w:sz w:val="24"/>
                <w:highlight w:val="none"/>
                <w:lang w:eastAsia="zh-CN"/>
              </w:rPr>
            </w:pPr>
            <w:r>
              <w:rPr>
                <w:rFonts w:hint="eastAsia"/>
                <w:color w:val="000000"/>
                <w:sz w:val="24"/>
                <w:highlight w:val="none"/>
              </w:rPr>
              <w:t>乙方</w:t>
            </w:r>
            <w:r>
              <w:rPr>
                <w:color w:val="000000"/>
                <w:sz w:val="24"/>
                <w:highlight w:val="none"/>
              </w:rPr>
              <w:t>联系人：</w:t>
            </w:r>
            <w:r>
              <w:rPr>
                <w:rFonts w:hint="eastAsia"/>
                <w:color w:val="000000"/>
                <w:sz w:val="24"/>
                <w:highlight w:val="none"/>
                <w:lang w:val="en-US" w:eastAsia="zh-CN"/>
              </w:rPr>
              <w:t xml:space="preserve"> </w:t>
            </w:r>
          </w:p>
        </w:tc>
      </w:tr>
      <w:tr>
        <w:tblPrEx>
          <w:tblCellMar>
            <w:top w:w="0" w:type="dxa"/>
            <w:left w:w="108" w:type="dxa"/>
            <w:bottom w:w="0" w:type="dxa"/>
            <w:right w:w="108" w:type="dxa"/>
          </w:tblCellMar>
        </w:tblPrEx>
        <w:trPr>
          <w:trHeight w:val="80" w:hRule="atLeast"/>
        </w:trPr>
        <w:tc>
          <w:tcPr>
            <w:tcW w:w="3843" w:type="dxa"/>
            <w:noWrap w:val="0"/>
            <w:vAlign w:val="top"/>
          </w:tcPr>
          <w:p>
            <w:pPr>
              <w:tabs>
                <w:tab w:val="left" w:pos="709"/>
              </w:tabs>
              <w:spacing w:line="360" w:lineRule="exact"/>
              <w:ind w:right="-57" w:rightChars="-27"/>
              <w:rPr>
                <w:sz w:val="24"/>
                <w:highlight w:val="none"/>
              </w:rPr>
            </w:pPr>
            <w:r>
              <w:rPr>
                <w:color w:val="000000"/>
                <w:sz w:val="24"/>
                <w:highlight w:val="none"/>
              </w:rPr>
              <w:t>电话：</w:t>
            </w:r>
            <w:r>
              <w:rPr>
                <w:rFonts w:hint="eastAsia"/>
                <w:color w:val="000000"/>
                <w:sz w:val="24"/>
                <w:highlight w:val="none"/>
              </w:rPr>
              <w:t xml:space="preserve">   021-22833030                </w:t>
            </w:r>
          </w:p>
        </w:tc>
        <w:tc>
          <w:tcPr>
            <w:tcW w:w="4110" w:type="dxa"/>
            <w:noWrap w:val="0"/>
            <w:vAlign w:val="top"/>
          </w:tcPr>
          <w:p>
            <w:pPr>
              <w:tabs>
                <w:tab w:val="left" w:pos="709"/>
              </w:tabs>
              <w:spacing w:line="360" w:lineRule="exact"/>
              <w:ind w:right="-57" w:rightChars="-27"/>
              <w:rPr>
                <w:rFonts w:hint="eastAsia" w:eastAsiaTheme="minorEastAsia"/>
                <w:sz w:val="24"/>
                <w:highlight w:val="none"/>
                <w:lang w:eastAsia="zh-CN"/>
              </w:rPr>
            </w:pPr>
            <w:r>
              <w:rPr>
                <w:color w:val="000000"/>
                <w:sz w:val="24"/>
                <w:highlight w:val="none"/>
              </w:rPr>
              <w:t>电话：</w:t>
            </w:r>
            <w:r>
              <w:rPr>
                <w:rFonts w:hint="eastAsia"/>
                <w:color w:val="000000"/>
                <w:sz w:val="24"/>
                <w:highlight w:val="none"/>
                <w:lang w:val="en-US" w:eastAsia="zh-CN"/>
              </w:rPr>
              <w:t xml:space="preserve"> </w:t>
            </w:r>
          </w:p>
        </w:tc>
      </w:tr>
      <w:tr>
        <w:tblPrEx>
          <w:tblCellMar>
            <w:top w:w="0" w:type="dxa"/>
            <w:left w:w="108" w:type="dxa"/>
            <w:bottom w:w="0" w:type="dxa"/>
            <w:right w:w="108" w:type="dxa"/>
          </w:tblCellMar>
        </w:tblPrEx>
        <w:tc>
          <w:tcPr>
            <w:tcW w:w="3843" w:type="dxa"/>
            <w:noWrap w:val="0"/>
            <w:vAlign w:val="top"/>
          </w:tcPr>
          <w:p>
            <w:pPr>
              <w:tabs>
                <w:tab w:val="left" w:pos="709"/>
              </w:tabs>
              <w:spacing w:line="360" w:lineRule="exact"/>
              <w:ind w:right="-57" w:rightChars="-27"/>
              <w:rPr>
                <w:sz w:val="24"/>
                <w:highlight w:val="none"/>
              </w:rPr>
            </w:pPr>
            <w:r>
              <w:rPr>
                <w:rFonts w:hint="eastAsia"/>
                <w:color w:val="000000"/>
                <w:sz w:val="24"/>
                <w:highlight w:val="none"/>
              </w:rPr>
              <w:t xml:space="preserve">电子邮箱： liujun7@cnooc.com.cn   </w:t>
            </w:r>
          </w:p>
        </w:tc>
        <w:tc>
          <w:tcPr>
            <w:tcW w:w="4110" w:type="dxa"/>
            <w:noWrap w:val="0"/>
            <w:vAlign w:val="top"/>
          </w:tcPr>
          <w:p>
            <w:pPr>
              <w:tabs>
                <w:tab w:val="left" w:pos="709"/>
              </w:tabs>
              <w:spacing w:line="360" w:lineRule="exact"/>
              <w:ind w:right="-57" w:rightChars="-27"/>
              <w:rPr>
                <w:sz w:val="24"/>
                <w:highlight w:val="none"/>
              </w:rPr>
            </w:pPr>
            <w:r>
              <w:rPr>
                <w:rFonts w:hint="eastAsia"/>
                <w:color w:val="000000"/>
                <w:sz w:val="24"/>
                <w:highlight w:val="none"/>
              </w:rPr>
              <w:t>电子邮箱：</w:t>
            </w:r>
            <w:r>
              <w:rPr>
                <w:rFonts w:hint="eastAsia"/>
                <w:color w:val="000000"/>
                <w:sz w:val="24"/>
                <w:highlight w:val="none"/>
                <w:lang w:val="en-US" w:eastAsia="zh-CN"/>
              </w:rPr>
              <w:t xml:space="preserve"> </w:t>
            </w:r>
            <w:r>
              <w:rPr>
                <w:rFonts w:hint="eastAsia"/>
                <w:color w:val="000000"/>
                <w:sz w:val="24"/>
                <w:highlight w:val="none"/>
              </w:rPr>
              <w:t xml:space="preserve">             </w:t>
            </w:r>
          </w:p>
        </w:tc>
      </w:tr>
    </w:tbl>
    <w:p>
      <w:pPr>
        <w:numPr>
          <w:ilvl w:val="0"/>
          <w:numId w:val="20"/>
        </w:numPr>
        <w:tabs>
          <w:tab w:val="left" w:pos="710"/>
          <w:tab w:val="clear" w:pos="960"/>
        </w:tabs>
        <w:spacing w:before="93" w:beforeLines="30" w:after="93" w:afterLines="30" w:line="360" w:lineRule="exact"/>
        <w:ind w:left="709" w:right="-57" w:rightChars="-27" w:hanging="709"/>
        <w:jc w:val="left"/>
        <w:outlineLvl w:val="1"/>
        <w:rPr>
          <w:rFonts w:hAnsi="Garamond" w:cs="新宋体-18030"/>
          <w:b/>
          <w:sz w:val="24"/>
        </w:rPr>
      </w:pPr>
      <w:r>
        <w:rPr>
          <w:rFonts w:hint="eastAsia" w:hAnsi="Garamond" w:cs="新宋体-18030"/>
          <w:b/>
          <w:color w:val="000000"/>
          <w:sz w:val="24"/>
        </w:rPr>
        <w:t>合同期限</w:t>
      </w:r>
    </w:p>
    <w:p>
      <w:pPr>
        <w:numPr>
          <w:ilvl w:val="1"/>
          <w:numId w:val="34"/>
        </w:numPr>
        <w:tabs>
          <w:tab w:val="left" w:pos="710"/>
          <w:tab w:val="clear" w:pos="0"/>
        </w:tabs>
        <w:spacing w:before="93" w:beforeLines="30" w:after="93" w:afterLines="30" w:line="360" w:lineRule="exact"/>
        <w:ind w:left="709" w:right="-57" w:rightChars="-27" w:hanging="709"/>
        <w:jc w:val="left"/>
        <w:rPr>
          <w:sz w:val="24"/>
        </w:rPr>
      </w:pPr>
      <w:r>
        <w:rPr>
          <w:color w:val="000000"/>
          <w:sz w:val="24"/>
        </w:rPr>
        <w:t>本合同自双方授权代表签字并盖章之日起生效，至双方</w:t>
      </w:r>
      <w:r>
        <w:rPr>
          <w:rFonts w:hint="eastAsia"/>
          <w:color w:val="000000"/>
          <w:sz w:val="24"/>
        </w:rPr>
        <w:t>在本合同项下的全部义务</w:t>
      </w:r>
      <w:r>
        <w:rPr>
          <w:color w:val="000000"/>
          <w:sz w:val="24"/>
        </w:rPr>
        <w:t>履行完毕之日终止。</w:t>
      </w:r>
    </w:p>
    <w:p>
      <w:pPr>
        <w:numPr>
          <w:ilvl w:val="0"/>
          <w:numId w:val="20"/>
        </w:numPr>
        <w:tabs>
          <w:tab w:val="left" w:pos="710"/>
          <w:tab w:val="clear" w:pos="960"/>
        </w:tabs>
        <w:spacing w:before="93" w:beforeLines="30" w:after="93" w:afterLines="30" w:line="360" w:lineRule="exact"/>
        <w:ind w:left="709" w:right="-57" w:rightChars="-27" w:hanging="709"/>
        <w:jc w:val="left"/>
        <w:outlineLvl w:val="1"/>
        <w:rPr>
          <w:rFonts w:hAnsi="Garamond" w:cs="新宋体-18030"/>
          <w:b/>
          <w:sz w:val="24"/>
        </w:rPr>
      </w:pPr>
      <w:r>
        <w:rPr>
          <w:rFonts w:hint="eastAsia" w:hAnsi="Garamond" w:cs="新宋体-18030"/>
          <w:b/>
          <w:color w:val="000000"/>
          <w:sz w:val="24"/>
        </w:rPr>
        <w:t>合同的解除和终止</w:t>
      </w:r>
    </w:p>
    <w:p>
      <w:pPr>
        <w:numPr>
          <w:ilvl w:val="0"/>
          <w:numId w:val="35"/>
        </w:numPr>
        <w:tabs>
          <w:tab w:val="left" w:pos="709"/>
          <w:tab w:val="clear" w:pos="0"/>
        </w:tabs>
        <w:spacing w:before="93" w:beforeLines="30" w:after="93" w:afterLines="30" w:line="360" w:lineRule="exact"/>
        <w:ind w:left="709" w:right="-57" w:rightChars="-27" w:hanging="709"/>
        <w:jc w:val="left"/>
        <w:rPr>
          <w:sz w:val="24"/>
        </w:rPr>
      </w:pPr>
      <w:r>
        <w:rPr>
          <w:rFonts w:hint="eastAsia"/>
          <w:color w:val="000000"/>
          <w:sz w:val="24"/>
        </w:rPr>
        <w:t>如</w:t>
      </w:r>
      <w:r>
        <w:rPr>
          <w:color w:val="000000"/>
          <w:sz w:val="24"/>
        </w:rPr>
        <w:t>发生以下任</w:t>
      </w:r>
      <w:r>
        <w:rPr>
          <w:rFonts w:hint="eastAsia"/>
          <w:color w:val="000000"/>
          <w:sz w:val="24"/>
        </w:rPr>
        <w:t>一情形，经书面通知乙方，甲</w:t>
      </w:r>
      <w:r>
        <w:rPr>
          <w:color w:val="000000"/>
          <w:sz w:val="24"/>
        </w:rPr>
        <w:t>方</w:t>
      </w:r>
      <w:r>
        <w:rPr>
          <w:rFonts w:hint="eastAsia"/>
          <w:color w:val="000000"/>
          <w:sz w:val="24"/>
        </w:rPr>
        <w:t>有权立即解除本</w:t>
      </w:r>
      <w:r>
        <w:rPr>
          <w:color w:val="000000"/>
          <w:sz w:val="24"/>
        </w:rPr>
        <w:t>合同：</w:t>
      </w:r>
      <w:r>
        <w:rPr>
          <w:rFonts w:hint="eastAsia"/>
          <w:color w:val="000000"/>
          <w:sz w:val="24"/>
        </w:rPr>
        <w:t xml:space="preserve"> </w:t>
      </w:r>
    </w:p>
    <w:p>
      <w:pPr>
        <w:numPr>
          <w:ilvl w:val="0"/>
          <w:numId w:val="36"/>
        </w:numPr>
        <w:tabs>
          <w:tab w:val="clear" w:pos="840"/>
        </w:tabs>
        <w:spacing w:line="360" w:lineRule="exact"/>
        <w:ind w:left="1194" w:leftChars="338" w:right="-57" w:rightChars="-27" w:hanging="484" w:hangingChars="202"/>
        <w:jc w:val="left"/>
        <w:rPr>
          <w:sz w:val="24"/>
        </w:rPr>
      </w:pPr>
      <w:r>
        <w:rPr>
          <w:color w:val="000000"/>
          <w:sz w:val="24"/>
        </w:rPr>
        <w:t>乙方</w:t>
      </w:r>
      <w:r>
        <w:rPr>
          <w:rFonts w:hint="eastAsia"/>
          <w:color w:val="000000"/>
          <w:sz w:val="24"/>
        </w:rPr>
        <w:t>延期交付工作成果超过【</w:t>
      </w:r>
      <w:r>
        <w:rPr>
          <w:rFonts w:hint="eastAsia"/>
          <w:i/>
          <w:color w:val="000000"/>
          <w:sz w:val="24"/>
        </w:rPr>
        <w:t>三十（30）</w:t>
      </w:r>
      <w:r>
        <w:rPr>
          <w:rFonts w:hint="eastAsia"/>
          <w:color w:val="000000"/>
          <w:sz w:val="24"/>
        </w:rPr>
        <w:t>】日；</w:t>
      </w:r>
    </w:p>
    <w:p>
      <w:pPr>
        <w:numPr>
          <w:ilvl w:val="0"/>
          <w:numId w:val="36"/>
        </w:numPr>
        <w:tabs>
          <w:tab w:val="clear" w:pos="840"/>
        </w:tabs>
        <w:spacing w:line="360" w:lineRule="exact"/>
        <w:ind w:left="1194" w:leftChars="338" w:right="-57" w:rightChars="-27" w:hanging="484" w:hangingChars="202"/>
        <w:jc w:val="left"/>
        <w:rPr>
          <w:sz w:val="24"/>
        </w:rPr>
      </w:pPr>
      <w:r>
        <w:rPr>
          <w:rFonts w:hint="eastAsia"/>
          <w:color w:val="000000"/>
          <w:sz w:val="24"/>
        </w:rPr>
        <w:t>乙</w:t>
      </w:r>
      <w:r>
        <w:rPr>
          <w:color w:val="000000"/>
          <w:sz w:val="24"/>
        </w:rPr>
        <w:t>方</w:t>
      </w:r>
      <w:r>
        <w:rPr>
          <w:rFonts w:hint="eastAsia"/>
          <w:color w:val="000000"/>
          <w:sz w:val="24"/>
        </w:rPr>
        <w:t>发生其它严重违约</w:t>
      </w:r>
      <w:r>
        <w:rPr>
          <w:color w:val="000000"/>
          <w:sz w:val="24"/>
        </w:rPr>
        <w:t>，</w:t>
      </w:r>
      <w:r>
        <w:rPr>
          <w:rFonts w:hint="eastAsia"/>
          <w:color w:val="000000"/>
          <w:sz w:val="24"/>
        </w:rPr>
        <w:t>且未在甲方要求的期限内纠正。</w:t>
      </w:r>
    </w:p>
    <w:p>
      <w:pPr>
        <w:numPr>
          <w:ilvl w:val="0"/>
          <w:numId w:val="35"/>
        </w:numPr>
        <w:tabs>
          <w:tab w:val="left" w:pos="709"/>
          <w:tab w:val="clear" w:pos="0"/>
        </w:tabs>
        <w:spacing w:before="93" w:beforeLines="30" w:after="93" w:afterLines="30" w:line="360" w:lineRule="exact"/>
        <w:ind w:left="709" w:right="-57" w:rightChars="-27" w:hanging="709"/>
        <w:jc w:val="left"/>
        <w:rPr>
          <w:sz w:val="24"/>
        </w:rPr>
      </w:pPr>
      <w:r>
        <w:rPr>
          <w:rFonts w:hint="eastAsia"/>
          <w:color w:val="000000"/>
          <w:sz w:val="24"/>
        </w:rPr>
        <w:t>无论基于何种原因，经</w:t>
      </w:r>
      <w:r>
        <w:rPr>
          <w:color w:val="000000"/>
          <w:sz w:val="24"/>
        </w:rPr>
        <w:t>提前</w:t>
      </w:r>
      <w:r>
        <w:rPr>
          <w:rFonts w:hint="eastAsia"/>
          <w:color w:val="000000"/>
          <w:sz w:val="24"/>
        </w:rPr>
        <w:t>【</w:t>
      </w:r>
      <w:r>
        <w:rPr>
          <w:rFonts w:hint="eastAsia"/>
          <w:i/>
          <w:color w:val="000000"/>
          <w:sz w:val="24"/>
        </w:rPr>
        <w:t>十（10）</w:t>
      </w:r>
      <w:r>
        <w:rPr>
          <w:rFonts w:hint="eastAsia"/>
          <w:color w:val="000000"/>
          <w:sz w:val="24"/>
        </w:rPr>
        <w:t>】日</w:t>
      </w:r>
      <w:r>
        <w:rPr>
          <w:color w:val="000000"/>
          <w:sz w:val="24"/>
        </w:rPr>
        <w:t>书面通知</w:t>
      </w:r>
      <w:r>
        <w:rPr>
          <w:rFonts w:hint="eastAsia"/>
          <w:color w:val="000000"/>
          <w:sz w:val="24"/>
        </w:rPr>
        <w:t>乙方</w:t>
      </w:r>
      <w:r>
        <w:rPr>
          <w:color w:val="000000"/>
          <w:sz w:val="24"/>
        </w:rPr>
        <w:t>，</w:t>
      </w:r>
      <w:r>
        <w:rPr>
          <w:rFonts w:hint="eastAsia"/>
          <w:color w:val="000000"/>
          <w:sz w:val="24"/>
        </w:rPr>
        <w:t>甲</w:t>
      </w:r>
      <w:r>
        <w:rPr>
          <w:color w:val="000000"/>
          <w:sz w:val="24"/>
        </w:rPr>
        <w:t>方有权随时</w:t>
      </w:r>
      <w:r>
        <w:rPr>
          <w:rFonts w:hint="eastAsia"/>
          <w:color w:val="000000"/>
          <w:sz w:val="24"/>
        </w:rPr>
        <w:t>终止本</w:t>
      </w:r>
      <w:r>
        <w:rPr>
          <w:color w:val="000000"/>
          <w:sz w:val="24"/>
        </w:rPr>
        <w:t>合同。</w:t>
      </w:r>
    </w:p>
    <w:p>
      <w:pPr>
        <w:numPr>
          <w:ilvl w:val="0"/>
          <w:numId w:val="35"/>
        </w:numPr>
        <w:tabs>
          <w:tab w:val="left" w:pos="709"/>
          <w:tab w:val="clear" w:pos="0"/>
        </w:tabs>
        <w:spacing w:before="93" w:beforeLines="30" w:after="93" w:afterLines="30" w:line="360" w:lineRule="exact"/>
        <w:ind w:left="709" w:right="-57" w:rightChars="-27" w:hanging="709"/>
        <w:jc w:val="left"/>
        <w:rPr>
          <w:sz w:val="24"/>
        </w:rPr>
      </w:pPr>
      <w:r>
        <w:rPr>
          <w:rFonts w:hint="eastAsia"/>
          <w:color w:val="000000"/>
          <w:sz w:val="24"/>
        </w:rPr>
        <w:t>乙</w:t>
      </w:r>
      <w:r>
        <w:rPr>
          <w:color w:val="000000"/>
          <w:sz w:val="24"/>
        </w:rPr>
        <w:t>方</w:t>
      </w:r>
      <w:r>
        <w:rPr>
          <w:rFonts w:hint="eastAsia"/>
          <w:color w:val="000000"/>
          <w:sz w:val="24"/>
        </w:rPr>
        <w:t>收到甲</w:t>
      </w:r>
      <w:r>
        <w:rPr>
          <w:color w:val="000000"/>
          <w:sz w:val="24"/>
        </w:rPr>
        <w:t>方</w:t>
      </w:r>
      <w:r>
        <w:rPr>
          <w:rFonts w:hint="eastAsia"/>
          <w:color w:val="000000"/>
          <w:sz w:val="24"/>
        </w:rPr>
        <w:t>终止</w:t>
      </w:r>
      <w:r>
        <w:rPr>
          <w:color w:val="000000"/>
          <w:sz w:val="24"/>
        </w:rPr>
        <w:t>合同的</w:t>
      </w:r>
      <w:r>
        <w:rPr>
          <w:rFonts w:hint="eastAsia"/>
          <w:color w:val="000000"/>
          <w:sz w:val="24"/>
        </w:rPr>
        <w:t>书面</w:t>
      </w:r>
      <w:r>
        <w:rPr>
          <w:color w:val="000000"/>
          <w:sz w:val="24"/>
        </w:rPr>
        <w:t>通知</w:t>
      </w:r>
      <w:r>
        <w:rPr>
          <w:rFonts w:hint="eastAsia"/>
          <w:color w:val="000000"/>
          <w:sz w:val="24"/>
        </w:rPr>
        <w:t>后，</w:t>
      </w:r>
      <w:r>
        <w:rPr>
          <w:color w:val="000000"/>
          <w:sz w:val="24"/>
        </w:rPr>
        <w:t>应立即停止</w:t>
      </w:r>
      <w:r>
        <w:rPr>
          <w:rFonts w:hint="eastAsia"/>
          <w:color w:val="000000"/>
          <w:sz w:val="24"/>
        </w:rPr>
        <w:t>履行与</w:t>
      </w:r>
      <w:r>
        <w:rPr>
          <w:color w:val="000000"/>
          <w:sz w:val="24"/>
        </w:rPr>
        <w:t>本合同</w:t>
      </w:r>
      <w:r>
        <w:rPr>
          <w:rFonts w:hint="eastAsia"/>
          <w:color w:val="000000"/>
          <w:sz w:val="24"/>
        </w:rPr>
        <w:t>相</w:t>
      </w:r>
      <w:r>
        <w:rPr>
          <w:color w:val="000000"/>
          <w:sz w:val="24"/>
        </w:rPr>
        <w:t>关的工作，并对</w:t>
      </w:r>
      <w:r>
        <w:rPr>
          <w:rFonts w:hint="eastAsia"/>
          <w:color w:val="000000"/>
          <w:sz w:val="24"/>
        </w:rPr>
        <w:t>已履行</w:t>
      </w:r>
      <w:r>
        <w:rPr>
          <w:color w:val="000000"/>
          <w:sz w:val="24"/>
        </w:rPr>
        <w:t>的</w:t>
      </w:r>
      <w:r>
        <w:rPr>
          <w:rFonts w:hint="eastAsia"/>
          <w:color w:val="000000"/>
          <w:sz w:val="24"/>
        </w:rPr>
        <w:t>部分</w:t>
      </w:r>
      <w:r>
        <w:rPr>
          <w:color w:val="000000"/>
          <w:sz w:val="24"/>
        </w:rPr>
        <w:t>进行结算。甲方收到乙方的结算</w:t>
      </w:r>
      <w:r>
        <w:rPr>
          <w:rFonts w:hint="eastAsia"/>
          <w:color w:val="000000"/>
          <w:sz w:val="24"/>
        </w:rPr>
        <w:t>要求</w:t>
      </w:r>
      <w:r>
        <w:rPr>
          <w:color w:val="000000"/>
          <w:sz w:val="24"/>
        </w:rPr>
        <w:t>后，</w:t>
      </w:r>
      <w:r>
        <w:rPr>
          <w:rFonts w:hint="eastAsia"/>
          <w:color w:val="000000"/>
          <w:sz w:val="24"/>
        </w:rPr>
        <w:t>应</w:t>
      </w:r>
      <w:r>
        <w:rPr>
          <w:color w:val="000000"/>
          <w:sz w:val="24"/>
        </w:rPr>
        <w:t>与乙方协商结算</w:t>
      </w:r>
      <w:r>
        <w:rPr>
          <w:rFonts w:hint="eastAsia"/>
          <w:color w:val="000000"/>
          <w:sz w:val="24"/>
        </w:rPr>
        <w:t>服务费，结算费用以乙方为</w:t>
      </w:r>
      <w:r>
        <w:rPr>
          <w:color w:val="000000"/>
          <w:sz w:val="24"/>
        </w:rPr>
        <w:t>履行合同已</w:t>
      </w:r>
      <w:r>
        <w:rPr>
          <w:rFonts w:hint="eastAsia"/>
          <w:color w:val="000000"/>
          <w:sz w:val="24"/>
        </w:rPr>
        <w:t>实际</w:t>
      </w:r>
      <w:r>
        <w:rPr>
          <w:color w:val="000000"/>
          <w:sz w:val="24"/>
        </w:rPr>
        <w:t>发生</w:t>
      </w:r>
      <w:r>
        <w:rPr>
          <w:rFonts w:hint="eastAsia"/>
          <w:color w:val="000000"/>
          <w:sz w:val="24"/>
        </w:rPr>
        <w:t>的</w:t>
      </w:r>
      <w:r>
        <w:rPr>
          <w:color w:val="000000"/>
          <w:sz w:val="24"/>
        </w:rPr>
        <w:t>直接、合理费用</w:t>
      </w:r>
      <w:r>
        <w:rPr>
          <w:rFonts w:hint="eastAsia"/>
          <w:color w:val="000000"/>
          <w:sz w:val="24"/>
        </w:rPr>
        <w:t>为限，乙方应提供书面证明文件。对于合同终止前乙方完成的工作成果，乙方应立即移交给甲方，甲方拥有相关工作成果的全部权益。</w:t>
      </w:r>
    </w:p>
    <w:p>
      <w:pPr>
        <w:numPr>
          <w:ilvl w:val="0"/>
          <w:numId w:val="20"/>
        </w:numPr>
        <w:tabs>
          <w:tab w:val="left" w:pos="710"/>
          <w:tab w:val="clear" w:pos="960"/>
        </w:tabs>
        <w:spacing w:before="93" w:beforeLines="30" w:after="93" w:afterLines="30" w:line="360" w:lineRule="exact"/>
        <w:ind w:left="709" w:right="-57" w:rightChars="-27" w:hanging="709"/>
        <w:jc w:val="left"/>
        <w:outlineLvl w:val="1"/>
        <w:rPr>
          <w:rFonts w:hAnsi="Garamond" w:cs="新宋体-18030"/>
          <w:b/>
          <w:sz w:val="24"/>
        </w:rPr>
      </w:pPr>
      <w:r>
        <w:rPr>
          <w:rFonts w:hint="eastAsia" w:hAnsi="Garamond" w:cs="新宋体-18030"/>
          <w:b/>
          <w:color w:val="000000"/>
          <w:sz w:val="24"/>
        </w:rPr>
        <w:t>转让和分包</w:t>
      </w:r>
    </w:p>
    <w:p>
      <w:pPr>
        <w:numPr>
          <w:ilvl w:val="0"/>
          <w:numId w:val="37"/>
        </w:numPr>
        <w:tabs>
          <w:tab w:val="left" w:pos="710"/>
          <w:tab w:val="clear" w:pos="0"/>
        </w:tabs>
        <w:spacing w:before="93" w:beforeLines="30" w:after="93" w:afterLines="30" w:line="360" w:lineRule="exact"/>
        <w:ind w:left="709" w:right="-57" w:rightChars="-27" w:hanging="709"/>
        <w:jc w:val="left"/>
        <w:rPr>
          <w:sz w:val="24"/>
        </w:rPr>
      </w:pPr>
      <w:r>
        <w:rPr>
          <w:rFonts w:hint="eastAsia" w:cs="新宋体-18030"/>
          <w:color w:val="000000"/>
          <w:sz w:val="24"/>
        </w:rPr>
        <w:t>未经甲方事先书面同意，乙方不得将其在本合同项下的任何权利和义务全部或部分转让给任何第三方，包括乙方关联企业。</w:t>
      </w:r>
      <w:r>
        <w:rPr>
          <w:rFonts w:hint="eastAsia"/>
          <w:color w:val="000000"/>
          <w:sz w:val="24"/>
        </w:rPr>
        <w:t>甲方</w:t>
      </w:r>
      <w:r>
        <w:rPr>
          <w:color w:val="000000"/>
          <w:sz w:val="24"/>
        </w:rPr>
        <w:t>可以</w:t>
      </w:r>
      <w:r>
        <w:rPr>
          <w:rFonts w:hint="eastAsia"/>
          <w:color w:val="000000"/>
          <w:sz w:val="24"/>
        </w:rPr>
        <w:t>将其在</w:t>
      </w:r>
      <w:r>
        <w:rPr>
          <w:color w:val="000000"/>
          <w:sz w:val="24"/>
        </w:rPr>
        <w:t>本合同</w:t>
      </w:r>
      <w:r>
        <w:rPr>
          <w:rFonts w:hint="eastAsia"/>
          <w:color w:val="000000"/>
          <w:sz w:val="24"/>
        </w:rPr>
        <w:t>项下的</w:t>
      </w:r>
      <w:r>
        <w:rPr>
          <w:color w:val="000000"/>
          <w:sz w:val="24"/>
        </w:rPr>
        <w:t>权利和义务</w:t>
      </w:r>
      <w:r>
        <w:rPr>
          <w:rFonts w:hint="eastAsia"/>
          <w:color w:val="000000"/>
          <w:sz w:val="24"/>
        </w:rPr>
        <w:t>全部或部分</w:t>
      </w:r>
      <w:r>
        <w:rPr>
          <w:color w:val="000000"/>
          <w:sz w:val="24"/>
        </w:rPr>
        <w:t>转让给</w:t>
      </w:r>
      <w:r>
        <w:rPr>
          <w:rFonts w:hint="eastAsia"/>
          <w:color w:val="000000"/>
          <w:sz w:val="24"/>
        </w:rPr>
        <w:t>其关联企业</w:t>
      </w:r>
      <w:r>
        <w:rPr>
          <w:color w:val="000000"/>
          <w:sz w:val="24"/>
        </w:rPr>
        <w:t>，</w:t>
      </w:r>
      <w:r>
        <w:rPr>
          <w:rFonts w:hint="eastAsia"/>
          <w:color w:val="000000"/>
          <w:sz w:val="24"/>
        </w:rPr>
        <w:t>且无需</w:t>
      </w:r>
      <w:r>
        <w:rPr>
          <w:color w:val="000000"/>
          <w:sz w:val="24"/>
        </w:rPr>
        <w:t>事先征得</w:t>
      </w:r>
      <w:r>
        <w:rPr>
          <w:rFonts w:hint="eastAsia"/>
          <w:color w:val="000000"/>
          <w:sz w:val="24"/>
        </w:rPr>
        <w:t>乙方</w:t>
      </w:r>
      <w:r>
        <w:rPr>
          <w:color w:val="000000"/>
          <w:sz w:val="24"/>
        </w:rPr>
        <w:t>的同意，但应书面通知</w:t>
      </w:r>
      <w:r>
        <w:rPr>
          <w:rFonts w:hint="eastAsia"/>
          <w:color w:val="000000"/>
          <w:sz w:val="24"/>
        </w:rPr>
        <w:t>乙方</w:t>
      </w:r>
      <w:r>
        <w:rPr>
          <w:color w:val="000000"/>
          <w:sz w:val="24"/>
        </w:rPr>
        <w:t>。</w:t>
      </w:r>
    </w:p>
    <w:p>
      <w:pPr>
        <w:numPr>
          <w:ilvl w:val="0"/>
          <w:numId w:val="37"/>
        </w:numPr>
        <w:tabs>
          <w:tab w:val="left" w:pos="710"/>
          <w:tab w:val="clear" w:pos="0"/>
        </w:tabs>
        <w:spacing w:before="93" w:beforeLines="30" w:after="93" w:afterLines="30" w:line="360" w:lineRule="exact"/>
        <w:ind w:left="709" w:right="-57" w:rightChars="-27" w:hanging="709"/>
        <w:jc w:val="left"/>
        <w:rPr>
          <w:sz w:val="24"/>
        </w:rPr>
      </w:pPr>
      <w:r>
        <w:rPr>
          <w:rFonts w:hint="eastAsia"/>
          <w:color w:val="000000"/>
          <w:sz w:val="24"/>
        </w:rPr>
        <w:t>未经甲方事先书面同意，乙方不得将本合同分包给任何第三方，包括乙方关联企业。</w:t>
      </w:r>
    </w:p>
    <w:p>
      <w:pPr>
        <w:numPr>
          <w:ilvl w:val="0"/>
          <w:numId w:val="37"/>
        </w:numPr>
        <w:tabs>
          <w:tab w:val="left" w:pos="710"/>
          <w:tab w:val="clear" w:pos="0"/>
        </w:tabs>
        <w:spacing w:before="93" w:beforeLines="30" w:after="93" w:afterLines="30" w:line="360" w:lineRule="exact"/>
        <w:ind w:left="709" w:right="-57" w:rightChars="-27" w:hanging="709"/>
        <w:jc w:val="left"/>
        <w:rPr>
          <w:sz w:val="24"/>
        </w:rPr>
      </w:pPr>
      <w:r>
        <w:rPr>
          <w:rFonts w:hint="eastAsia"/>
          <w:color w:val="000000"/>
          <w:sz w:val="24"/>
        </w:rPr>
        <w:t>乙方不得将本合同转包给任何第三方，包括乙方关联企业。</w:t>
      </w:r>
    </w:p>
    <w:p>
      <w:pPr>
        <w:numPr>
          <w:ilvl w:val="0"/>
          <w:numId w:val="20"/>
        </w:numPr>
        <w:tabs>
          <w:tab w:val="left" w:pos="710"/>
          <w:tab w:val="clear" w:pos="960"/>
        </w:tabs>
        <w:spacing w:before="93" w:beforeLines="30" w:after="93" w:afterLines="30" w:line="360" w:lineRule="exact"/>
        <w:ind w:left="709" w:right="-57" w:rightChars="-27" w:hanging="709"/>
        <w:jc w:val="left"/>
        <w:outlineLvl w:val="1"/>
        <w:rPr>
          <w:rFonts w:hAnsi="Garamond" w:cs="新宋体-18030"/>
          <w:b/>
          <w:sz w:val="24"/>
        </w:rPr>
      </w:pPr>
      <w:r>
        <w:rPr>
          <w:rFonts w:hint="eastAsia" w:hAnsi="Garamond" w:cs="新宋体-18030"/>
          <w:b/>
          <w:color w:val="000000"/>
          <w:sz w:val="24"/>
        </w:rPr>
        <w:t>不可抗力</w:t>
      </w:r>
    </w:p>
    <w:p>
      <w:pPr>
        <w:pStyle w:val="4"/>
        <w:numPr>
          <w:ilvl w:val="0"/>
          <w:numId w:val="38"/>
        </w:numPr>
        <w:snapToGrid w:val="0"/>
        <w:spacing w:before="93" w:beforeLines="30" w:after="93" w:afterLines="30" w:line="360" w:lineRule="exact"/>
        <w:ind w:left="709" w:hanging="709"/>
        <w:rPr>
          <w:rFonts w:hint="eastAsia" w:ascii="Calibri" w:eastAsia="宋体"/>
          <w:i w:val="0"/>
          <w:iCs w:val="0"/>
          <w:color w:val="000000"/>
          <w:kern w:val="2"/>
          <w:sz w:val="24"/>
          <w:szCs w:val="22"/>
        </w:rPr>
      </w:pPr>
      <w:r>
        <w:rPr>
          <w:rFonts w:hint="eastAsia" w:ascii="Calibri" w:eastAsia="宋体"/>
          <w:i w:val="0"/>
          <w:iCs w:val="0"/>
          <w:color w:val="000000"/>
          <w:kern w:val="2"/>
          <w:sz w:val="24"/>
          <w:szCs w:val="22"/>
        </w:rPr>
        <w:t>不可抗力系指本合同的履行过程中，任何一方经合理努力仍不可预见、不可避免并不能克服的客观情况。</w:t>
      </w:r>
    </w:p>
    <w:p>
      <w:pPr>
        <w:pStyle w:val="4"/>
        <w:numPr>
          <w:ilvl w:val="0"/>
          <w:numId w:val="38"/>
        </w:numPr>
        <w:snapToGrid w:val="0"/>
        <w:spacing w:before="93" w:beforeLines="30" w:after="93" w:afterLines="30" w:line="360" w:lineRule="exact"/>
        <w:ind w:left="709" w:hanging="709"/>
        <w:rPr>
          <w:rFonts w:hint="eastAsia" w:ascii="Calibri" w:eastAsia="宋体"/>
          <w:i w:val="0"/>
          <w:iCs w:val="0"/>
          <w:color w:val="000000"/>
          <w:kern w:val="2"/>
          <w:sz w:val="24"/>
          <w:szCs w:val="22"/>
        </w:rPr>
      </w:pPr>
      <w:r>
        <w:rPr>
          <w:rFonts w:hint="eastAsia" w:ascii="Calibri" w:eastAsia="宋体"/>
          <w:i w:val="0"/>
          <w:iCs w:val="0"/>
          <w:color w:val="000000"/>
          <w:kern w:val="2"/>
          <w:sz w:val="24"/>
          <w:szCs w:val="22"/>
        </w:rPr>
        <w:t>如果一方遭受不可抗力，应立即（不迟于24小时内）通知另一方，并采取一切合理、必要的措施减少损失及不可抗力的影响，恢复合同的履行。不可抗力结束后48小时内，遭受不可抗力的一方应向另一方通报不可抗力的情况，包括不可抗力造成的损害、延续时间、合同设备受影响的范围、补救措施等，如不可抗力持续发生，遭受不可抗力的一方应及时更新该等信息。</w:t>
      </w:r>
    </w:p>
    <w:p>
      <w:pPr>
        <w:pStyle w:val="4"/>
        <w:numPr>
          <w:ilvl w:val="0"/>
          <w:numId w:val="38"/>
        </w:numPr>
        <w:snapToGrid w:val="0"/>
        <w:spacing w:before="93" w:beforeLines="30" w:after="93" w:afterLines="30" w:line="360" w:lineRule="exact"/>
        <w:ind w:left="709" w:hanging="709"/>
        <w:rPr>
          <w:rFonts w:hint="eastAsia" w:ascii="Calibri" w:eastAsia="宋体"/>
          <w:i w:val="0"/>
          <w:iCs w:val="0"/>
          <w:color w:val="000000"/>
          <w:kern w:val="2"/>
          <w:sz w:val="24"/>
          <w:szCs w:val="22"/>
        </w:rPr>
      </w:pPr>
      <w:r>
        <w:rPr>
          <w:rFonts w:hint="eastAsia" w:ascii="Calibri" w:eastAsia="宋体"/>
          <w:i w:val="0"/>
          <w:iCs w:val="0"/>
          <w:color w:val="000000"/>
          <w:kern w:val="2"/>
          <w:sz w:val="24"/>
          <w:szCs w:val="22"/>
        </w:rPr>
        <w:t>不可抗力发生后，遭受不可抗力一方应采取措施尽量避免和减少损失的扩大，该方没有采取有效措施导致损失扩大的，应对扩大的损失承担责任。</w:t>
      </w:r>
    </w:p>
    <w:p>
      <w:pPr>
        <w:pStyle w:val="4"/>
        <w:numPr>
          <w:ilvl w:val="0"/>
          <w:numId w:val="38"/>
        </w:numPr>
        <w:snapToGrid w:val="0"/>
        <w:spacing w:before="93" w:beforeLines="30" w:after="93" w:afterLines="30" w:line="360" w:lineRule="exact"/>
        <w:ind w:left="709" w:hanging="709"/>
        <w:rPr>
          <w:rFonts w:hint="eastAsia" w:ascii="Calibri" w:eastAsia="宋体"/>
          <w:i w:val="0"/>
          <w:iCs w:val="0"/>
          <w:color w:val="000000"/>
          <w:kern w:val="2"/>
          <w:sz w:val="24"/>
          <w:szCs w:val="22"/>
        </w:rPr>
      </w:pPr>
      <w:r>
        <w:rPr>
          <w:rFonts w:hint="eastAsia" w:ascii="Calibri" w:eastAsia="宋体"/>
          <w:i w:val="0"/>
          <w:iCs w:val="0"/>
          <w:color w:val="000000"/>
          <w:kern w:val="2"/>
          <w:sz w:val="24"/>
          <w:szCs w:val="22"/>
        </w:rPr>
        <w:t>如发生不可抗力，双方各自承担其人员和财产损失。一旦不可抗力停止或者影响消除，双方应立即履行其义务，合同的期限应该相应顺延。如果不可抗力的影响持续超过【60】日，双方应该共同商议应对措施。</w:t>
      </w:r>
    </w:p>
    <w:p>
      <w:pPr>
        <w:pStyle w:val="4"/>
        <w:numPr>
          <w:ilvl w:val="0"/>
          <w:numId w:val="38"/>
        </w:numPr>
        <w:snapToGrid w:val="0"/>
        <w:spacing w:before="93" w:beforeLines="30" w:after="93" w:afterLines="30" w:line="360" w:lineRule="exact"/>
        <w:ind w:left="709" w:hanging="709"/>
        <w:rPr>
          <w:rFonts w:hint="eastAsia" w:ascii="Calibri" w:eastAsia="宋体"/>
          <w:i w:val="0"/>
          <w:iCs w:val="0"/>
          <w:color w:val="000000"/>
          <w:kern w:val="2"/>
          <w:sz w:val="24"/>
          <w:szCs w:val="22"/>
        </w:rPr>
      </w:pPr>
      <w:r>
        <w:rPr>
          <w:rFonts w:hint="eastAsia" w:ascii="Calibri" w:eastAsia="宋体"/>
          <w:i w:val="0"/>
          <w:iCs w:val="0"/>
          <w:color w:val="000000"/>
          <w:kern w:val="2"/>
          <w:sz w:val="24"/>
          <w:szCs w:val="22"/>
        </w:rPr>
        <w:t>任何一方迟延履行合同后遭受不可抗力的，不得减少、免除该方在本合同项下的任何义务和责任。</w:t>
      </w:r>
    </w:p>
    <w:p>
      <w:pPr>
        <w:pStyle w:val="39"/>
        <w:numPr>
          <w:ilvl w:val="0"/>
          <w:numId w:val="38"/>
        </w:numPr>
        <w:tabs>
          <w:tab w:val="left" w:pos="710"/>
        </w:tabs>
        <w:spacing w:before="93" w:beforeLines="30" w:after="93" w:afterLines="30" w:line="360" w:lineRule="exact"/>
        <w:ind w:left="709" w:right="-57" w:rightChars="-27" w:firstLine="480"/>
        <w:outlineLvl w:val="0"/>
        <w:rPr>
          <w:rFonts w:cs="新宋体-18030"/>
          <w:b/>
          <w:sz w:val="24"/>
          <w:lang w:eastAsia="zh-CN"/>
        </w:rPr>
      </w:pPr>
      <w:bookmarkStart w:id="21" w:name="_Toc23874"/>
      <w:r>
        <w:rPr>
          <w:rFonts w:hint="eastAsia"/>
          <w:color w:val="000000"/>
          <w:sz w:val="24"/>
          <w:lang w:eastAsia="zh-CN"/>
        </w:rPr>
        <w:t>任何一方因不可抗力不能或迟延履行本合同，在不可抗力的所涉范围内不承担违约责任。不可抗力的发生不能造成任何一方支付额外款项、赔偿或其它救济方式，双方放弃对不可抗力事项进行索赔的权利。</w:t>
      </w:r>
      <w:bookmarkEnd w:id="21"/>
    </w:p>
    <w:p>
      <w:pPr>
        <w:numPr>
          <w:ilvl w:val="0"/>
          <w:numId w:val="20"/>
        </w:numPr>
        <w:tabs>
          <w:tab w:val="left" w:pos="710"/>
          <w:tab w:val="clear" w:pos="960"/>
        </w:tabs>
        <w:spacing w:before="93" w:beforeLines="30" w:after="93" w:afterLines="30" w:line="360" w:lineRule="exact"/>
        <w:ind w:left="709" w:right="-57" w:rightChars="-27" w:hanging="709"/>
        <w:jc w:val="left"/>
        <w:outlineLvl w:val="0"/>
        <w:rPr>
          <w:rFonts w:hAnsi="Garamond" w:cs="新宋体-18030"/>
          <w:b/>
          <w:sz w:val="24"/>
        </w:rPr>
      </w:pPr>
      <w:bookmarkStart w:id="22" w:name="_Toc2365"/>
      <w:r>
        <w:rPr>
          <w:rFonts w:hint="eastAsia" w:hAnsi="Garamond" w:cs="新宋体-18030"/>
          <w:b/>
          <w:color w:val="000000"/>
          <w:sz w:val="24"/>
        </w:rPr>
        <w:t>其它</w:t>
      </w:r>
      <w:bookmarkEnd w:id="22"/>
    </w:p>
    <w:p>
      <w:pPr>
        <w:numPr>
          <w:ilvl w:val="0"/>
          <w:numId w:val="39"/>
        </w:numPr>
        <w:tabs>
          <w:tab w:val="left" w:pos="710"/>
          <w:tab w:val="clear" w:pos="0"/>
        </w:tabs>
        <w:spacing w:before="93" w:beforeLines="30" w:after="93" w:afterLines="30" w:line="360" w:lineRule="exact"/>
        <w:ind w:left="710" w:right="-57" w:rightChars="-27" w:hanging="710"/>
        <w:jc w:val="left"/>
        <w:rPr>
          <w:rFonts w:cs="新宋体-18030"/>
          <w:sz w:val="24"/>
        </w:rPr>
      </w:pPr>
      <w:r>
        <w:rPr>
          <w:rFonts w:hint="eastAsia"/>
          <w:color w:val="000000"/>
          <w:sz w:val="24"/>
        </w:rPr>
        <w:t>在本合同签订时如乙方属于《保障中小企业款项支付条例》（“条例”）规定的中小企业，本合同所约定的付款期限、方式、条件和违约责任等交易条件应遵守该条例的规定。如本合同约定的任何交易条件违反该条例，甲方应按照符合该条例规定的交易条件履行合同，并应按照条例的规定与乙方协商变更本合同的该等交易条件，以保障乙方享有条例规定的合法权益</w:t>
      </w:r>
    </w:p>
    <w:p>
      <w:pPr>
        <w:numPr>
          <w:ilvl w:val="0"/>
          <w:numId w:val="39"/>
        </w:numPr>
        <w:tabs>
          <w:tab w:val="left" w:pos="710"/>
          <w:tab w:val="clear" w:pos="0"/>
        </w:tabs>
        <w:spacing w:before="93" w:beforeLines="30" w:after="93" w:afterLines="30" w:line="360" w:lineRule="exact"/>
        <w:ind w:left="710" w:right="-57" w:rightChars="-27" w:hanging="710"/>
        <w:jc w:val="left"/>
        <w:rPr>
          <w:rFonts w:cs="新宋体-18030"/>
          <w:sz w:val="24"/>
        </w:rPr>
      </w:pPr>
      <w:r>
        <w:rPr>
          <w:rFonts w:hint="eastAsia" w:cs="新宋体-18030"/>
          <w:color w:val="000000"/>
          <w:sz w:val="24"/>
        </w:rPr>
        <w:t>合同签署以前双方就合同约定的提供服务及其他相关事宜达成的所有口头和（或）书面的声明、文件、信件及双方其它形式的通信在本合同生效后自动失效。</w:t>
      </w:r>
    </w:p>
    <w:p>
      <w:pPr>
        <w:numPr>
          <w:ilvl w:val="0"/>
          <w:numId w:val="39"/>
        </w:numPr>
        <w:tabs>
          <w:tab w:val="left" w:pos="710"/>
          <w:tab w:val="clear" w:pos="0"/>
        </w:tabs>
        <w:spacing w:before="93" w:beforeLines="30" w:after="93" w:afterLines="30" w:line="360" w:lineRule="exact"/>
        <w:ind w:left="710" w:right="-57" w:rightChars="-27" w:hanging="710"/>
        <w:jc w:val="left"/>
        <w:rPr>
          <w:sz w:val="24"/>
        </w:rPr>
      </w:pPr>
      <w:r>
        <w:rPr>
          <w:rFonts w:hint="eastAsia" w:cs="新宋体-18030"/>
          <w:color w:val="000000"/>
          <w:sz w:val="24"/>
        </w:rPr>
        <w:t>乙方</w:t>
      </w:r>
      <w:r>
        <w:rPr>
          <w:rFonts w:hint="eastAsia"/>
          <w:color w:val="000000"/>
          <w:sz w:val="24"/>
        </w:rPr>
        <w:t>应根据法律法规的要求建立并维系自身良好的健康、安全、环保体系。乙方应保证其完成工作符合国家要求的健康、安全及环保标准。</w:t>
      </w:r>
      <w:r>
        <w:rPr>
          <w:color w:val="000000"/>
          <w:sz w:val="24"/>
        </w:rPr>
        <w:t>甲方有权根据需要修订其健康、安全及环保政策并将最新文件发给乙方以</w:t>
      </w:r>
      <w:r>
        <w:rPr>
          <w:rFonts w:hint="eastAsia"/>
          <w:color w:val="000000"/>
          <w:sz w:val="24"/>
        </w:rPr>
        <w:t>便</w:t>
      </w:r>
      <w:r>
        <w:rPr>
          <w:color w:val="000000"/>
          <w:sz w:val="24"/>
        </w:rPr>
        <w:t>遵照执行。</w:t>
      </w:r>
      <w:r>
        <w:rPr>
          <w:rFonts w:hint="eastAsia"/>
          <w:color w:val="000000"/>
          <w:sz w:val="24"/>
        </w:rPr>
        <w:t>因乙方未能按国家相关规定和甲方的要求，而在健康、安全、环保方面给甲方造成的任何损失由乙方全额承担。</w:t>
      </w:r>
    </w:p>
    <w:p>
      <w:pPr>
        <w:numPr>
          <w:ilvl w:val="0"/>
          <w:numId w:val="39"/>
        </w:numPr>
        <w:tabs>
          <w:tab w:val="left" w:pos="710"/>
          <w:tab w:val="clear" w:pos="0"/>
        </w:tabs>
        <w:spacing w:before="93" w:beforeLines="30" w:after="93" w:afterLines="30" w:line="360" w:lineRule="exact"/>
        <w:ind w:left="710" w:right="-57" w:rightChars="-27" w:hanging="710"/>
        <w:jc w:val="left"/>
        <w:rPr>
          <w:sz w:val="24"/>
        </w:rPr>
      </w:pPr>
      <w:r>
        <w:rPr>
          <w:rFonts w:hint="eastAsia"/>
          <w:color w:val="000000"/>
          <w:sz w:val="24"/>
        </w:rPr>
        <w:t>乙方因履行合同造成乙方和</w:t>
      </w:r>
      <w:r>
        <w:rPr>
          <w:color w:val="000000"/>
          <w:sz w:val="24"/>
        </w:rPr>
        <w:t>/</w:t>
      </w:r>
      <w:r>
        <w:rPr>
          <w:rFonts w:hint="eastAsia"/>
          <w:color w:val="000000"/>
          <w:sz w:val="24"/>
        </w:rPr>
        <w:t>或第三方的人员损失和</w:t>
      </w:r>
      <w:r>
        <w:rPr>
          <w:color w:val="000000"/>
          <w:sz w:val="24"/>
        </w:rPr>
        <w:t>/</w:t>
      </w:r>
      <w:r>
        <w:rPr>
          <w:rFonts w:hint="eastAsia"/>
          <w:color w:val="000000"/>
          <w:sz w:val="24"/>
        </w:rPr>
        <w:t>或财产损失以及环境污染损失由乙方承担全部责任，除非该等损失系甲方故意或重大过失所致。</w:t>
      </w:r>
    </w:p>
    <w:p>
      <w:pPr>
        <w:numPr>
          <w:ilvl w:val="0"/>
          <w:numId w:val="39"/>
        </w:numPr>
        <w:tabs>
          <w:tab w:val="left" w:pos="710"/>
          <w:tab w:val="clear" w:pos="0"/>
        </w:tabs>
        <w:spacing w:before="93" w:beforeLines="30" w:after="93" w:afterLines="30" w:line="360" w:lineRule="exact"/>
        <w:ind w:left="709" w:right="-57" w:rightChars="-27" w:hanging="709"/>
        <w:jc w:val="left"/>
        <w:rPr>
          <w:sz w:val="24"/>
        </w:rPr>
      </w:pPr>
      <w:r>
        <w:rPr>
          <w:rFonts w:hint="eastAsia"/>
          <w:color w:val="000000"/>
          <w:sz w:val="24"/>
        </w:rPr>
        <w:t>乙方应根据甲方要求，无条件接受和配合甲方或甲方委托的会计师事务所进行的与本合同相关的审计，包括配合甲方或甲方委托的会计师事务所对分包商进行的与分包合同相关的审计。乙方应在分包合同中要求其分包商接受与本合同相同的审计要求，包括分包商应无条件接受和配合甲方或甲方委托的会计师事务所对分包商进行的与分包合同相关的审计。</w:t>
      </w:r>
      <w:r>
        <w:rPr>
          <w:color w:val="000000"/>
          <w:sz w:val="24"/>
        </w:rPr>
        <w:t>乙方应保存与本合同相关的记录和账目，保存期限为</w:t>
      </w:r>
      <w:r>
        <w:rPr>
          <w:rFonts w:hint="eastAsia"/>
          <w:color w:val="000000"/>
          <w:sz w:val="24"/>
        </w:rPr>
        <w:t>【</w:t>
      </w:r>
      <w:r>
        <w:rPr>
          <w:i/>
          <w:color w:val="000000"/>
          <w:sz w:val="24"/>
        </w:rPr>
        <w:t>本合同终止后十（10）年</w:t>
      </w:r>
      <w:r>
        <w:rPr>
          <w:rFonts w:hint="eastAsia"/>
          <w:i/>
          <w:color w:val="000000"/>
          <w:sz w:val="24"/>
        </w:rPr>
        <w:t>或遵从所在国相关规定</w:t>
      </w:r>
      <w:r>
        <w:rPr>
          <w:rFonts w:hint="eastAsia"/>
          <w:color w:val="000000"/>
          <w:sz w:val="24"/>
        </w:rPr>
        <w:t>】</w:t>
      </w:r>
      <w:r>
        <w:rPr>
          <w:color w:val="000000"/>
          <w:sz w:val="24"/>
        </w:rPr>
        <w:t>。经提前通知，甲方或甲方委托的会计师事务所有权检查并复制该等记录和账目。</w:t>
      </w:r>
    </w:p>
    <w:p>
      <w:pPr>
        <w:numPr>
          <w:ilvl w:val="0"/>
          <w:numId w:val="39"/>
        </w:numPr>
        <w:tabs>
          <w:tab w:val="left" w:pos="710"/>
          <w:tab w:val="clear" w:pos="0"/>
        </w:tabs>
        <w:spacing w:before="93" w:beforeLines="30" w:after="93" w:afterLines="30" w:line="360" w:lineRule="exact"/>
        <w:ind w:left="709" w:right="-57" w:rightChars="-27" w:hanging="709"/>
        <w:jc w:val="left"/>
        <w:rPr>
          <w:sz w:val="24"/>
        </w:rPr>
      </w:pPr>
      <w:r>
        <w:rPr>
          <w:rFonts w:hint="eastAsia"/>
          <w:color w:val="000000"/>
          <w:sz w:val="24"/>
        </w:rPr>
        <w:t>双方确认并承诺，双方熟悉并了解合同签订地和履行地关于禁止商业贿赂和反腐败的法律、法规及商业政策，双方承诺双方的高级职员、员工、授权代表或者代理商将会严格遵守前述禁止商业贿赂和反腐败的法律、法规及商业政策。卖方应在其分包合同（如有）中要求分包商遵守相同的禁止商业贿赂及反腐败要求。违反禁止商业贿赂和反腐败法律、法规及商业政策的一方将承担相应的法律责任及所有不利后果，且守约方有权因此随时终止本合同。</w:t>
      </w:r>
    </w:p>
    <w:p>
      <w:pPr>
        <w:numPr>
          <w:ilvl w:val="0"/>
          <w:numId w:val="39"/>
        </w:numPr>
        <w:tabs>
          <w:tab w:val="left" w:pos="710"/>
          <w:tab w:val="clear" w:pos="0"/>
        </w:tabs>
        <w:spacing w:before="93" w:beforeLines="30" w:after="93" w:afterLines="30" w:line="360" w:lineRule="exact"/>
        <w:ind w:left="709" w:right="-57" w:rightChars="-27" w:hanging="709"/>
        <w:jc w:val="left"/>
        <w:rPr>
          <w:sz w:val="24"/>
        </w:rPr>
      </w:pPr>
      <w:r>
        <w:rPr>
          <w:color w:val="000000"/>
          <w:sz w:val="24"/>
        </w:rPr>
        <w:t>本合同</w:t>
      </w:r>
      <w:r>
        <w:rPr>
          <w:rFonts w:hint="eastAsia"/>
          <w:color w:val="000000"/>
          <w:sz w:val="24"/>
        </w:rPr>
        <w:t>附件</w:t>
      </w:r>
      <w:r>
        <w:rPr>
          <w:color w:val="000000"/>
          <w:sz w:val="24"/>
        </w:rPr>
        <w:t>是本合同的有效组成部分。</w:t>
      </w:r>
      <w:r>
        <w:rPr>
          <w:rFonts w:hint="eastAsia"/>
          <w:color w:val="000000"/>
          <w:sz w:val="24"/>
        </w:rPr>
        <w:t>本合同</w:t>
      </w:r>
      <w:r>
        <w:rPr>
          <w:color w:val="000000"/>
          <w:sz w:val="24"/>
        </w:rPr>
        <w:t>未尽事宜</w:t>
      </w:r>
      <w:r>
        <w:rPr>
          <w:rFonts w:hint="eastAsia"/>
          <w:color w:val="000000"/>
          <w:sz w:val="24"/>
        </w:rPr>
        <w:t>经</w:t>
      </w:r>
      <w:r>
        <w:rPr>
          <w:color w:val="000000"/>
          <w:sz w:val="24"/>
        </w:rPr>
        <w:t>双方协商</w:t>
      </w:r>
      <w:r>
        <w:rPr>
          <w:rFonts w:hint="eastAsia"/>
          <w:color w:val="000000"/>
          <w:sz w:val="24"/>
        </w:rPr>
        <w:t>后通过签署书面补充协议确定</w:t>
      </w:r>
      <w:r>
        <w:rPr>
          <w:color w:val="000000"/>
          <w:sz w:val="24"/>
        </w:rPr>
        <w:t>。</w:t>
      </w:r>
      <w:r>
        <w:rPr>
          <w:rFonts w:hint="eastAsia"/>
          <w:color w:val="000000"/>
          <w:sz w:val="24"/>
        </w:rPr>
        <w:t>补充协议是本合同的组成部分。</w:t>
      </w:r>
    </w:p>
    <w:p>
      <w:pPr>
        <w:numPr>
          <w:ilvl w:val="0"/>
          <w:numId w:val="39"/>
        </w:numPr>
        <w:tabs>
          <w:tab w:val="left" w:pos="710"/>
          <w:tab w:val="clear" w:pos="0"/>
        </w:tabs>
        <w:spacing w:before="93" w:beforeLines="30" w:after="93" w:afterLines="30" w:line="360" w:lineRule="exact"/>
        <w:ind w:left="709" w:right="-57" w:rightChars="-27" w:hanging="709"/>
        <w:jc w:val="left"/>
        <w:rPr>
          <w:sz w:val="24"/>
        </w:rPr>
      </w:pPr>
      <w:r>
        <w:rPr>
          <w:color w:val="000000"/>
          <w:sz w:val="24"/>
        </w:rPr>
        <w:t>本合同一式</w:t>
      </w:r>
      <w:r>
        <w:rPr>
          <w:rFonts w:hint="eastAsia"/>
          <w:color w:val="000000"/>
          <w:sz w:val="24"/>
        </w:rPr>
        <w:t>【</w:t>
      </w:r>
      <w:r>
        <w:rPr>
          <w:rFonts w:hint="eastAsia"/>
          <w:i/>
          <w:color w:val="000000"/>
          <w:sz w:val="24"/>
        </w:rPr>
        <w:t>叁</w:t>
      </w:r>
      <w:r>
        <w:rPr>
          <w:rFonts w:hint="eastAsia"/>
          <w:color w:val="000000"/>
          <w:sz w:val="24"/>
        </w:rPr>
        <w:t>】</w:t>
      </w:r>
      <w:r>
        <w:rPr>
          <w:color w:val="000000"/>
          <w:sz w:val="24"/>
        </w:rPr>
        <w:t>份，甲</w:t>
      </w:r>
      <w:r>
        <w:rPr>
          <w:rFonts w:hint="eastAsia"/>
          <w:color w:val="000000"/>
          <w:sz w:val="24"/>
        </w:rPr>
        <w:t>方</w:t>
      </w:r>
      <w:r>
        <w:rPr>
          <w:color w:val="000000"/>
          <w:sz w:val="24"/>
        </w:rPr>
        <w:t>执</w:t>
      </w:r>
      <w:r>
        <w:rPr>
          <w:rFonts w:hint="eastAsia"/>
          <w:color w:val="000000"/>
          <w:sz w:val="24"/>
        </w:rPr>
        <w:t>【</w:t>
      </w:r>
      <w:r>
        <w:rPr>
          <w:rFonts w:hint="eastAsia"/>
          <w:i/>
          <w:color w:val="000000"/>
          <w:sz w:val="24"/>
        </w:rPr>
        <w:t>贰</w:t>
      </w:r>
      <w:r>
        <w:rPr>
          <w:rFonts w:hint="eastAsia"/>
          <w:color w:val="000000"/>
          <w:sz w:val="24"/>
        </w:rPr>
        <w:t>】</w:t>
      </w:r>
      <w:r>
        <w:rPr>
          <w:color w:val="000000"/>
          <w:sz w:val="24"/>
        </w:rPr>
        <w:t>份</w:t>
      </w:r>
      <w:r>
        <w:rPr>
          <w:rFonts w:hint="eastAsia"/>
          <w:color w:val="000000"/>
          <w:sz w:val="24"/>
        </w:rPr>
        <w:t>，乙方执【壹】份，具有同等法律效力</w:t>
      </w:r>
      <w:r>
        <w:rPr>
          <w:color w:val="000000"/>
          <w:sz w:val="24"/>
        </w:rPr>
        <w:t>。</w:t>
      </w:r>
    </w:p>
    <w:p>
      <w:pPr>
        <w:numPr>
          <w:ilvl w:val="0"/>
          <w:numId w:val="39"/>
        </w:numPr>
        <w:tabs>
          <w:tab w:val="left" w:pos="710"/>
          <w:tab w:val="clear" w:pos="0"/>
        </w:tabs>
        <w:spacing w:before="93" w:beforeLines="30" w:after="93" w:afterLines="30" w:line="360" w:lineRule="exact"/>
        <w:ind w:left="709" w:right="-57" w:rightChars="-27" w:hanging="709"/>
        <w:jc w:val="left"/>
        <w:rPr>
          <w:sz w:val="24"/>
        </w:rPr>
      </w:pPr>
      <w:r>
        <w:rPr>
          <w:rFonts w:hint="eastAsia"/>
          <w:color w:val="000000"/>
          <w:sz w:val="24"/>
        </w:rPr>
        <w:t>本合同系各方当事人反复协商、讨论的结果，双方充分理解合同内容。本合同的内容不是一方当事人事先拟定的，本合同不属于格式合同，条款内容不属于格式条款。</w:t>
      </w:r>
    </w:p>
    <w:p>
      <w:pPr>
        <w:tabs>
          <w:tab w:val="left" w:pos="850"/>
        </w:tabs>
        <w:autoSpaceDE w:val="0"/>
        <w:autoSpaceDN w:val="0"/>
        <w:spacing w:before="93" w:beforeLines="30" w:after="93" w:afterLines="30" w:line="360" w:lineRule="auto"/>
        <w:jc w:val="center"/>
        <w:textAlignment w:val="bottom"/>
        <w:rPr>
          <w:b/>
          <w:sz w:val="24"/>
        </w:rPr>
      </w:pPr>
      <w:r>
        <w:rPr>
          <w:rFonts w:cs="新宋体-18030"/>
          <w:color w:val="000000"/>
          <w:sz w:val="24"/>
        </w:rPr>
        <w:br w:type="page"/>
      </w:r>
      <w:r>
        <w:rPr>
          <w:rFonts w:hint="eastAsia"/>
          <w:b/>
          <w:sz w:val="24"/>
        </w:rPr>
        <w:t>（本页无正文，为签章页）</w:t>
      </w:r>
    </w:p>
    <w:p>
      <w:pPr>
        <w:tabs>
          <w:tab w:val="left" w:pos="540"/>
          <w:tab w:val="left" w:pos="900"/>
        </w:tabs>
        <w:spacing w:before="93" w:beforeLines="30" w:line="360" w:lineRule="exact"/>
        <w:ind w:left="183" w:leftChars="-171" w:right="-512" w:rightChars="-244" w:hanging="542" w:hangingChars="225"/>
        <w:jc w:val="center"/>
        <w:rPr>
          <w:b/>
          <w:sz w:val="24"/>
        </w:rPr>
      </w:pPr>
    </w:p>
    <w:p>
      <w:pPr>
        <w:tabs>
          <w:tab w:val="left" w:pos="850"/>
        </w:tabs>
        <w:autoSpaceDE w:val="0"/>
        <w:autoSpaceDN w:val="0"/>
        <w:spacing w:line="360" w:lineRule="exact"/>
        <w:ind w:firstLine="600"/>
        <w:textAlignment w:val="bottom"/>
        <w:rPr>
          <w:sz w:val="24"/>
        </w:rPr>
      </w:pPr>
    </w:p>
    <w:tbl>
      <w:tblPr>
        <w:tblStyle w:val="23"/>
        <w:tblW w:w="0" w:type="auto"/>
        <w:tblInd w:w="0" w:type="dxa"/>
        <w:tblLayout w:type="fixed"/>
        <w:tblCellMar>
          <w:top w:w="0" w:type="dxa"/>
          <w:left w:w="108" w:type="dxa"/>
          <w:bottom w:w="0" w:type="dxa"/>
          <w:right w:w="108" w:type="dxa"/>
        </w:tblCellMar>
      </w:tblPr>
      <w:tblGrid>
        <w:gridCol w:w="4437"/>
        <w:gridCol w:w="4085"/>
      </w:tblGrid>
      <w:tr>
        <w:tblPrEx>
          <w:tblCellMar>
            <w:top w:w="0" w:type="dxa"/>
            <w:left w:w="108" w:type="dxa"/>
            <w:bottom w:w="0" w:type="dxa"/>
            <w:right w:w="108" w:type="dxa"/>
          </w:tblCellMar>
        </w:tblPrEx>
        <w:trPr>
          <w:trHeight w:val="2653" w:hRule="atLeast"/>
        </w:trPr>
        <w:tc>
          <w:tcPr>
            <w:tcW w:w="4437" w:type="dxa"/>
            <w:noWrap w:val="0"/>
            <w:vAlign w:val="top"/>
          </w:tcPr>
          <w:p>
            <w:pPr>
              <w:tabs>
                <w:tab w:val="left" w:pos="850"/>
              </w:tabs>
              <w:autoSpaceDE w:val="0"/>
              <w:autoSpaceDN w:val="0"/>
              <w:spacing w:line="360" w:lineRule="exact"/>
              <w:textAlignment w:val="bottom"/>
              <w:rPr>
                <w:sz w:val="24"/>
              </w:rPr>
            </w:pPr>
          </w:p>
          <w:p>
            <w:pPr>
              <w:tabs>
                <w:tab w:val="left" w:pos="850"/>
              </w:tabs>
              <w:autoSpaceDE w:val="0"/>
              <w:autoSpaceDN w:val="0"/>
              <w:spacing w:line="360" w:lineRule="exact"/>
              <w:textAlignment w:val="bottom"/>
              <w:rPr>
                <w:sz w:val="24"/>
              </w:rPr>
            </w:pPr>
          </w:p>
          <w:p>
            <w:pPr>
              <w:tabs>
                <w:tab w:val="left" w:pos="850"/>
              </w:tabs>
              <w:autoSpaceDE w:val="0"/>
              <w:autoSpaceDN w:val="0"/>
              <w:spacing w:line="360" w:lineRule="exact"/>
              <w:textAlignment w:val="bottom"/>
              <w:rPr>
                <w:sz w:val="24"/>
              </w:rPr>
            </w:pPr>
            <w:r>
              <w:rPr>
                <w:rFonts w:hint="eastAsia"/>
                <w:color w:val="000000"/>
                <w:sz w:val="24"/>
              </w:rPr>
              <w:t>甲</w:t>
            </w:r>
            <w:r>
              <w:rPr>
                <w:color w:val="000000"/>
                <w:sz w:val="24"/>
              </w:rPr>
              <w:t>方</w:t>
            </w:r>
            <w:r>
              <w:rPr>
                <w:rFonts w:hint="eastAsia"/>
                <w:color w:val="000000"/>
                <w:sz w:val="24"/>
              </w:rPr>
              <w:t>（盖章）</w:t>
            </w:r>
          </w:p>
        </w:tc>
        <w:tc>
          <w:tcPr>
            <w:tcW w:w="4085" w:type="dxa"/>
            <w:noWrap w:val="0"/>
            <w:vAlign w:val="top"/>
          </w:tcPr>
          <w:p>
            <w:pPr>
              <w:tabs>
                <w:tab w:val="left" w:pos="850"/>
              </w:tabs>
              <w:autoSpaceDE w:val="0"/>
              <w:autoSpaceDN w:val="0"/>
              <w:spacing w:line="360" w:lineRule="exact"/>
              <w:textAlignment w:val="bottom"/>
              <w:rPr>
                <w:sz w:val="24"/>
              </w:rPr>
            </w:pPr>
          </w:p>
          <w:p>
            <w:pPr>
              <w:tabs>
                <w:tab w:val="left" w:pos="850"/>
              </w:tabs>
              <w:autoSpaceDE w:val="0"/>
              <w:autoSpaceDN w:val="0"/>
              <w:spacing w:line="360" w:lineRule="exact"/>
              <w:textAlignment w:val="bottom"/>
              <w:rPr>
                <w:sz w:val="24"/>
              </w:rPr>
            </w:pPr>
          </w:p>
          <w:p>
            <w:pPr>
              <w:tabs>
                <w:tab w:val="left" w:pos="850"/>
              </w:tabs>
              <w:autoSpaceDE w:val="0"/>
              <w:autoSpaceDN w:val="0"/>
              <w:spacing w:line="360" w:lineRule="exact"/>
              <w:textAlignment w:val="bottom"/>
              <w:rPr>
                <w:sz w:val="24"/>
              </w:rPr>
            </w:pPr>
            <w:r>
              <w:rPr>
                <w:rFonts w:hint="eastAsia"/>
                <w:color w:val="000000"/>
                <w:sz w:val="24"/>
              </w:rPr>
              <w:t>乙</w:t>
            </w:r>
            <w:r>
              <w:rPr>
                <w:color w:val="000000"/>
                <w:sz w:val="24"/>
              </w:rPr>
              <w:t>方</w:t>
            </w:r>
            <w:r>
              <w:rPr>
                <w:rFonts w:hint="eastAsia"/>
                <w:color w:val="000000"/>
                <w:sz w:val="24"/>
              </w:rPr>
              <w:t>（盖章）</w:t>
            </w:r>
          </w:p>
          <w:p>
            <w:pPr>
              <w:tabs>
                <w:tab w:val="left" w:pos="850"/>
              </w:tabs>
              <w:autoSpaceDE w:val="0"/>
              <w:autoSpaceDN w:val="0"/>
              <w:spacing w:line="360" w:lineRule="exact"/>
              <w:textAlignment w:val="bottom"/>
              <w:rPr>
                <w:sz w:val="24"/>
              </w:rPr>
            </w:pPr>
          </w:p>
        </w:tc>
      </w:tr>
      <w:tr>
        <w:tblPrEx>
          <w:tblCellMar>
            <w:top w:w="0" w:type="dxa"/>
            <w:left w:w="108" w:type="dxa"/>
            <w:bottom w:w="0" w:type="dxa"/>
            <w:right w:w="108" w:type="dxa"/>
          </w:tblCellMar>
        </w:tblPrEx>
        <w:trPr>
          <w:trHeight w:val="1084" w:hRule="atLeast"/>
        </w:trPr>
        <w:tc>
          <w:tcPr>
            <w:tcW w:w="4437" w:type="dxa"/>
            <w:noWrap w:val="0"/>
            <w:vAlign w:val="center"/>
          </w:tcPr>
          <w:p>
            <w:pPr>
              <w:tabs>
                <w:tab w:val="left" w:pos="850"/>
              </w:tabs>
              <w:autoSpaceDE w:val="0"/>
              <w:autoSpaceDN w:val="0"/>
              <w:spacing w:line="360" w:lineRule="exact"/>
              <w:textAlignment w:val="bottom"/>
              <w:rPr>
                <w:sz w:val="24"/>
              </w:rPr>
            </w:pPr>
            <w:r>
              <w:rPr>
                <w:color w:val="000000"/>
                <w:sz w:val="24"/>
              </w:rPr>
              <w:t>法定代表人或授权代表签字：</w:t>
            </w:r>
          </w:p>
          <w:p>
            <w:pPr>
              <w:tabs>
                <w:tab w:val="left" w:pos="850"/>
              </w:tabs>
              <w:autoSpaceDE w:val="0"/>
              <w:autoSpaceDN w:val="0"/>
              <w:spacing w:line="360" w:lineRule="exact"/>
              <w:textAlignment w:val="bottom"/>
              <w:rPr>
                <w:sz w:val="24"/>
              </w:rPr>
            </w:pPr>
          </w:p>
          <w:p>
            <w:pPr>
              <w:tabs>
                <w:tab w:val="left" w:pos="850"/>
              </w:tabs>
              <w:autoSpaceDE w:val="0"/>
              <w:autoSpaceDN w:val="0"/>
              <w:spacing w:line="360" w:lineRule="exact"/>
              <w:textAlignment w:val="bottom"/>
              <w:rPr>
                <w:sz w:val="24"/>
              </w:rPr>
            </w:pPr>
          </w:p>
          <w:p>
            <w:pPr>
              <w:tabs>
                <w:tab w:val="left" w:pos="850"/>
              </w:tabs>
              <w:autoSpaceDE w:val="0"/>
              <w:autoSpaceDN w:val="0"/>
              <w:spacing w:line="360" w:lineRule="exact"/>
              <w:textAlignment w:val="bottom"/>
              <w:rPr>
                <w:sz w:val="24"/>
              </w:rPr>
            </w:pPr>
          </w:p>
          <w:p>
            <w:pPr>
              <w:tabs>
                <w:tab w:val="left" w:pos="850"/>
              </w:tabs>
              <w:autoSpaceDE w:val="0"/>
              <w:autoSpaceDN w:val="0"/>
              <w:spacing w:line="360" w:lineRule="exact"/>
              <w:textAlignment w:val="bottom"/>
              <w:rPr>
                <w:sz w:val="24"/>
                <w:u w:val="single"/>
              </w:rPr>
            </w:pPr>
            <w:r>
              <w:rPr>
                <w:color w:val="000000"/>
                <w:sz w:val="24"/>
              </w:rPr>
              <w:t xml:space="preserve">         </w:t>
            </w:r>
            <w:r>
              <w:rPr>
                <w:rFonts w:hint="eastAsia"/>
                <w:color w:val="000000"/>
                <w:sz w:val="24"/>
              </w:rPr>
              <w:t xml:space="preserve">                     </w:t>
            </w:r>
            <w:r>
              <w:rPr>
                <w:color w:val="000000"/>
                <w:sz w:val="24"/>
              </w:rPr>
              <w:t xml:space="preserve">    </w:t>
            </w:r>
          </w:p>
          <w:p>
            <w:pPr>
              <w:tabs>
                <w:tab w:val="left" w:pos="850"/>
              </w:tabs>
              <w:autoSpaceDE w:val="0"/>
              <w:autoSpaceDN w:val="0"/>
              <w:spacing w:line="360" w:lineRule="exact"/>
              <w:textAlignment w:val="bottom"/>
              <w:rPr>
                <w:sz w:val="24"/>
              </w:rPr>
            </w:pPr>
            <w:r>
              <w:rPr>
                <w:rFonts w:hint="eastAsia"/>
                <w:color w:val="000000"/>
                <w:sz w:val="24"/>
              </w:rPr>
              <w:t>日期：</w:t>
            </w:r>
            <w:r>
              <w:rPr>
                <w:rFonts w:hint="eastAsia"/>
                <w:color w:val="000000"/>
                <w:sz w:val="24"/>
                <w:lang w:val="en-US" w:eastAsia="zh-CN"/>
              </w:rPr>
              <w:t xml:space="preserve"> 年 月 日</w:t>
            </w:r>
            <w:r>
              <w:rPr>
                <w:rFonts w:hint="eastAsia"/>
                <w:color w:val="000000"/>
                <w:sz w:val="24"/>
              </w:rPr>
              <w:t xml:space="preserve">                 </w:t>
            </w:r>
          </w:p>
        </w:tc>
        <w:tc>
          <w:tcPr>
            <w:tcW w:w="4085" w:type="dxa"/>
            <w:noWrap w:val="0"/>
            <w:vAlign w:val="center"/>
          </w:tcPr>
          <w:p>
            <w:pPr>
              <w:tabs>
                <w:tab w:val="left" w:pos="850"/>
              </w:tabs>
              <w:autoSpaceDE w:val="0"/>
              <w:autoSpaceDN w:val="0"/>
              <w:spacing w:line="360" w:lineRule="exact"/>
              <w:textAlignment w:val="bottom"/>
              <w:rPr>
                <w:sz w:val="24"/>
              </w:rPr>
            </w:pPr>
            <w:r>
              <w:rPr>
                <w:color w:val="000000"/>
                <w:sz w:val="24"/>
              </w:rPr>
              <w:t>法定代表人或授权代表签字：</w:t>
            </w:r>
          </w:p>
          <w:p>
            <w:pPr>
              <w:tabs>
                <w:tab w:val="left" w:pos="850"/>
              </w:tabs>
              <w:autoSpaceDE w:val="0"/>
              <w:autoSpaceDN w:val="0"/>
              <w:spacing w:line="360" w:lineRule="exact"/>
              <w:textAlignment w:val="bottom"/>
              <w:rPr>
                <w:sz w:val="24"/>
              </w:rPr>
            </w:pPr>
          </w:p>
          <w:p>
            <w:pPr>
              <w:tabs>
                <w:tab w:val="left" w:pos="850"/>
              </w:tabs>
              <w:autoSpaceDE w:val="0"/>
              <w:autoSpaceDN w:val="0"/>
              <w:spacing w:line="360" w:lineRule="exact"/>
              <w:textAlignment w:val="bottom"/>
              <w:rPr>
                <w:sz w:val="24"/>
              </w:rPr>
            </w:pPr>
          </w:p>
          <w:p>
            <w:pPr>
              <w:tabs>
                <w:tab w:val="left" w:pos="850"/>
              </w:tabs>
              <w:autoSpaceDE w:val="0"/>
              <w:autoSpaceDN w:val="0"/>
              <w:spacing w:line="360" w:lineRule="exact"/>
              <w:textAlignment w:val="bottom"/>
              <w:rPr>
                <w:sz w:val="24"/>
              </w:rPr>
            </w:pPr>
          </w:p>
          <w:p>
            <w:pPr>
              <w:tabs>
                <w:tab w:val="left" w:pos="850"/>
              </w:tabs>
              <w:autoSpaceDE w:val="0"/>
              <w:autoSpaceDN w:val="0"/>
              <w:spacing w:line="360" w:lineRule="exact"/>
              <w:textAlignment w:val="bottom"/>
              <w:rPr>
                <w:sz w:val="24"/>
                <w:u w:val="single"/>
              </w:rPr>
            </w:pPr>
            <w:r>
              <w:rPr>
                <w:color w:val="000000"/>
                <w:sz w:val="24"/>
              </w:rPr>
              <w:t xml:space="preserve">            </w:t>
            </w:r>
            <w:r>
              <w:rPr>
                <w:rFonts w:hint="eastAsia"/>
                <w:color w:val="000000"/>
                <w:sz w:val="24"/>
              </w:rPr>
              <w:t xml:space="preserve">                 </w:t>
            </w:r>
            <w:r>
              <w:rPr>
                <w:color w:val="000000"/>
                <w:sz w:val="24"/>
              </w:rPr>
              <w:t xml:space="preserve">   </w:t>
            </w:r>
          </w:p>
          <w:p>
            <w:pPr>
              <w:tabs>
                <w:tab w:val="left" w:pos="850"/>
              </w:tabs>
              <w:autoSpaceDE w:val="0"/>
              <w:autoSpaceDN w:val="0"/>
              <w:spacing w:line="360" w:lineRule="exact"/>
              <w:textAlignment w:val="bottom"/>
              <w:rPr>
                <w:sz w:val="24"/>
              </w:rPr>
            </w:pPr>
            <w:r>
              <w:rPr>
                <w:rFonts w:hint="eastAsia"/>
                <w:color w:val="000000"/>
                <w:sz w:val="24"/>
              </w:rPr>
              <w:t xml:space="preserve">日期： </w:t>
            </w:r>
            <w:r>
              <w:rPr>
                <w:rFonts w:hint="eastAsia"/>
                <w:color w:val="000000"/>
                <w:sz w:val="24"/>
                <w:lang w:val="en-US" w:eastAsia="zh-CN"/>
              </w:rPr>
              <w:t xml:space="preserve"> </w:t>
            </w:r>
            <w:r>
              <w:rPr>
                <w:rFonts w:hint="eastAsia"/>
                <w:color w:val="000000"/>
                <w:sz w:val="24"/>
              </w:rPr>
              <w:t>年</w:t>
            </w:r>
            <w:r>
              <w:rPr>
                <w:rFonts w:hint="eastAsia"/>
                <w:color w:val="000000"/>
                <w:sz w:val="24"/>
                <w:lang w:val="en-US" w:eastAsia="zh-CN"/>
              </w:rPr>
              <w:t xml:space="preserve"> </w:t>
            </w:r>
            <w:r>
              <w:rPr>
                <w:rFonts w:hint="eastAsia"/>
                <w:color w:val="000000"/>
                <w:sz w:val="24"/>
              </w:rPr>
              <w:t>月</w:t>
            </w:r>
            <w:r>
              <w:rPr>
                <w:rFonts w:hint="eastAsia"/>
                <w:color w:val="000000"/>
                <w:sz w:val="24"/>
                <w:lang w:val="en-US" w:eastAsia="zh-CN"/>
              </w:rPr>
              <w:t xml:space="preserve"> </w:t>
            </w:r>
            <w:r>
              <w:rPr>
                <w:rFonts w:hint="eastAsia"/>
                <w:color w:val="000000"/>
                <w:sz w:val="24"/>
              </w:rPr>
              <w:t xml:space="preserve">日                </w:t>
            </w:r>
          </w:p>
        </w:tc>
      </w:tr>
    </w:tbl>
    <w:p>
      <w:pPr>
        <w:tabs>
          <w:tab w:val="left" w:pos="850"/>
        </w:tabs>
        <w:autoSpaceDE w:val="0"/>
        <w:autoSpaceDN w:val="0"/>
        <w:adjustRightInd w:val="0"/>
        <w:snapToGrid w:val="0"/>
        <w:spacing w:line="360" w:lineRule="auto"/>
        <w:textAlignment w:val="bottom"/>
        <w:rPr>
          <w:rFonts w:ascii="宋体" w:hAnsi="宋体"/>
          <w:sz w:val="24"/>
          <w:highlight w:val="none"/>
        </w:rPr>
      </w:pPr>
      <w:r>
        <w:rPr>
          <w:rFonts w:ascii="宋体" w:hAnsi="宋体"/>
          <w:sz w:val="24"/>
          <w:highlight w:val="none"/>
          <w:u w:val="single"/>
        </w:rPr>
        <w:t xml:space="preserve">       </w:t>
      </w:r>
      <w:r>
        <w:rPr>
          <w:rFonts w:ascii="宋体" w:hAnsi="宋体"/>
          <w:sz w:val="24"/>
          <w:highlight w:val="none"/>
        </w:rPr>
        <w:t xml:space="preserve"> </w:t>
      </w:r>
    </w:p>
    <w:p>
      <w:pPr>
        <w:snapToGrid w:val="0"/>
        <w:spacing w:line="360" w:lineRule="exact"/>
        <w:rPr>
          <w:rFonts w:ascii="宋体" w:hAnsi="宋体"/>
          <w:sz w:val="24"/>
          <w:highlight w:val="none"/>
        </w:rPr>
        <w:sectPr>
          <w:headerReference r:id="rId6" w:type="first"/>
          <w:footerReference r:id="rId8" w:type="first"/>
          <w:headerReference r:id="rId5" w:type="default"/>
          <w:footerReference r:id="rId7" w:type="default"/>
          <w:pgSz w:w="11906" w:h="16838"/>
          <w:pgMar w:top="1440" w:right="1797" w:bottom="1440" w:left="1797" w:header="851" w:footer="992" w:gutter="0"/>
          <w:pgNumType w:start="1"/>
          <w:cols w:space="425" w:num="1"/>
          <w:titlePg/>
          <w:docGrid w:type="lines" w:linePitch="312" w:charSpace="0"/>
        </w:sectPr>
      </w:pPr>
    </w:p>
    <w:bookmarkEnd w:id="17"/>
    <w:bookmarkEnd w:id="18"/>
    <w:bookmarkEnd w:id="19"/>
    <w:p>
      <w:pPr>
        <w:pStyle w:val="7"/>
        <w:keepNext w:val="0"/>
        <w:keepLines w:val="0"/>
        <w:pageBreakBefore w:val="0"/>
        <w:widowControl w:val="0"/>
        <w:kinsoku/>
        <w:wordWrap/>
        <w:overflowPunct/>
        <w:topLinePunct w:val="0"/>
        <w:autoSpaceDE/>
        <w:autoSpaceDN/>
        <w:bidi w:val="0"/>
        <w:adjustRightInd/>
        <w:snapToGrid/>
        <w:spacing w:after="157" w:afterLines="50"/>
        <w:textAlignment w:val="auto"/>
      </w:pPr>
      <w:bookmarkStart w:id="23" w:name="_Toc13248927"/>
      <w:bookmarkStart w:id="24" w:name="_Toc13249324"/>
      <w:r>
        <w:rPr>
          <w:rFonts w:hint="eastAsia"/>
          <w:b/>
          <w:color w:val="000000"/>
          <w:sz w:val="24"/>
        </w:rPr>
        <w:t>附件一：技术服务内容及要求</w:t>
      </w:r>
    </w:p>
    <w:p>
      <w:pPr>
        <w:pStyle w:val="7"/>
        <w:keepNext w:val="0"/>
        <w:keepLines w:val="0"/>
        <w:pageBreakBefore w:val="0"/>
        <w:widowControl w:val="0"/>
        <w:kinsoku/>
        <w:wordWrap/>
        <w:overflowPunct/>
        <w:topLinePunct w:val="0"/>
        <w:autoSpaceDE/>
        <w:autoSpaceDN/>
        <w:bidi w:val="0"/>
        <w:adjustRightInd/>
        <w:snapToGrid/>
        <w:spacing w:after="157" w:afterLines="50"/>
        <w:textAlignment w:val="auto"/>
      </w:pPr>
      <w:r>
        <w:t>一、项目概况及总体要求</w:t>
      </w:r>
      <w:bookmarkEnd w:id="23"/>
      <w:bookmarkEnd w:id="24"/>
    </w:p>
    <w:p>
      <w:pPr>
        <w:spacing w:before="2" w:line="100" w:lineRule="exact"/>
        <w:rPr>
          <w:rFonts w:ascii="微软雅黑" w:hAnsi="微软雅黑" w:eastAsia="微软雅黑"/>
          <w:sz w:val="24"/>
          <w:szCs w:val="24"/>
          <w:lang w:eastAsia="zh-CN"/>
        </w:rPr>
      </w:pPr>
    </w:p>
    <w:p>
      <w:pPr>
        <w:widowControl/>
        <w:spacing w:line="360" w:lineRule="auto"/>
        <w:ind w:firstLine="480" w:firstLineChars="200"/>
        <w:jc w:val="left"/>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信息技术应用创新产业，包含了从IT底层的基础软硬件到上层的应用软件全产业链的安全、可控。为了解决核心技术“卡脖子”、“受制于人”等问题，信息技术应用创新发展已是目前的一项国家战略，也是当今形势下国家经济发展的新动能。在国家政策层面，自主可控、国家创新体系建设、国产替代等成为“关键词”，作为中国海油集团公司的重要新闻媒体，积极参与信创产业建设，加速技术、产品应用和迭代，完善国内信息技术产业生态体系。</w:t>
      </w:r>
    </w:p>
    <w:p>
      <w:pPr>
        <w:widowControl/>
        <w:spacing w:line="360" w:lineRule="auto"/>
        <w:ind w:firstLine="480" w:firstLineChars="200"/>
        <w:jc w:val="left"/>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本次项目需要对方正畅享全媒体新闻采编系统V3.0、方正畅享全媒体绩效考核系统V3.0、新媒体翔宇数字报6.0进行信创升级，适配基于海光C86的银河麒麟v10服务器操作系统、国产数据库、国产中间件，实现服务器操作系统、数据库、中间件、浏览器基础资源替换成信创资源，全面满足信创环境的要求、更好的适应国产化趋势、保持技术先进性，确保系统持续稳定安全运行。</w:t>
      </w:r>
    </w:p>
    <w:p>
      <w:pPr>
        <w:pStyle w:val="7"/>
        <w:rPr>
          <w:rFonts w:hint="eastAsia"/>
          <w:lang w:val="en-US" w:eastAsia="zh-CN"/>
        </w:rPr>
      </w:pPr>
    </w:p>
    <w:p>
      <w:pPr>
        <w:pStyle w:val="7"/>
        <w:keepNext w:val="0"/>
        <w:keepLines w:val="0"/>
        <w:pageBreakBefore w:val="0"/>
        <w:widowControl w:val="0"/>
        <w:kinsoku/>
        <w:wordWrap/>
        <w:overflowPunct/>
        <w:topLinePunct w:val="0"/>
        <w:autoSpaceDE/>
        <w:autoSpaceDN/>
        <w:bidi w:val="0"/>
        <w:adjustRightInd/>
        <w:snapToGrid/>
        <w:spacing w:after="157" w:afterLines="50"/>
        <w:textAlignment w:val="auto"/>
      </w:pPr>
      <w:r>
        <w:t>二、</w:t>
      </w:r>
      <w:r>
        <w:rPr>
          <w:rFonts w:hint="eastAsia"/>
        </w:rPr>
        <w:t>服务</w:t>
      </w:r>
      <w:r>
        <w:t>内容和范围</w:t>
      </w:r>
    </w:p>
    <w:p>
      <w:pPr>
        <w:pStyle w:val="4"/>
        <w:spacing w:line="257" w:lineRule="auto"/>
        <w:ind w:left="0" w:leftChars="0" w:right="115" w:rightChars="55" w:firstLine="218" w:firstLineChars="78"/>
        <w:rPr>
          <w:rFonts w:ascii="微软雅黑" w:hAnsi="微软雅黑" w:eastAsia="微软雅黑"/>
          <w:sz w:val="28"/>
          <w:szCs w:val="28"/>
          <w:lang w:eastAsia="zh-CN"/>
        </w:rPr>
      </w:pPr>
      <w:r>
        <w:rPr>
          <w:rFonts w:hint="eastAsia" w:ascii="微软雅黑" w:hAnsi="微软雅黑" w:eastAsia="微软雅黑"/>
          <w:sz w:val="28"/>
          <w:szCs w:val="28"/>
          <w:lang w:eastAsia="zh-CN"/>
        </w:rPr>
        <w:t>1、服务内容</w:t>
      </w:r>
    </w:p>
    <w:p>
      <w:pPr>
        <w:widowControl/>
        <w:spacing w:line="360" w:lineRule="auto"/>
        <w:ind w:firstLine="480" w:firstLineChars="200"/>
        <w:jc w:val="left"/>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olor w:val="000000"/>
          <w:kern w:val="0"/>
          <w:sz w:val="24"/>
          <w:szCs w:val="24"/>
        </w:rPr>
        <w:t>本项目服务的</w:t>
      </w:r>
      <w:r>
        <w:rPr>
          <w:rFonts w:hint="eastAsia" w:ascii="微软雅黑" w:hAnsi="微软雅黑" w:eastAsia="微软雅黑"/>
          <w:color w:val="000000"/>
          <w:kern w:val="0"/>
          <w:sz w:val="24"/>
          <w:szCs w:val="24"/>
          <w:lang w:val="en-US" w:eastAsia="zh-CN"/>
        </w:rPr>
        <w:t>业务</w:t>
      </w:r>
      <w:r>
        <w:rPr>
          <w:rFonts w:hint="eastAsia" w:ascii="微软雅黑" w:hAnsi="微软雅黑" w:eastAsia="微软雅黑"/>
          <w:color w:val="000000"/>
          <w:kern w:val="0"/>
          <w:sz w:val="24"/>
          <w:szCs w:val="24"/>
        </w:rPr>
        <w:t>范围包括：</w:t>
      </w:r>
      <w:r>
        <w:rPr>
          <w:rFonts w:hint="eastAsia" w:ascii="微软雅黑" w:hAnsi="微软雅黑" w:eastAsia="微软雅黑" w:cs="Times New Roman"/>
          <w:color w:val="000000"/>
          <w:kern w:val="0"/>
          <w:sz w:val="24"/>
          <w:szCs w:val="24"/>
          <w:lang w:val="en-US" w:eastAsia="zh-CN" w:bidi="ar-SA"/>
        </w:rPr>
        <w:t>融媒体报纸采编系统适配基于海光C86的银河麒麟v10服务器操作系统、国产数据库、国产中间件，实现CPU、服务器操作系统、数据库、中间件、浏览器等基础资源进行全面信创化改造升级。</w:t>
      </w:r>
    </w:p>
    <w:p>
      <w:pPr>
        <w:pStyle w:val="4"/>
        <w:spacing w:line="257" w:lineRule="auto"/>
        <w:ind w:left="0" w:leftChars="0" w:right="115" w:rightChars="55" w:firstLine="218" w:firstLineChars="78"/>
        <w:rPr>
          <w:rFonts w:hint="eastAsia" w:ascii="微软雅黑" w:hAnsi="微软雅黑" w:eastAsia="微软雅黑"/>
          <w:sz w:val="28"/>
          <w:szCs w:val="28"/>
          <w:lang w:eastAsia="zh-CN"/>
        </w:rPr>
      </w:pPr>
      <w:r>
        <w:rPr>
          <w:rFonts w:hint="eastAsia" w:ascii="微软雅黑" w:hAnsi="微软雅黑" w:eastAsia="微软雅黑"/>
          <w:sz w:val="28"/>
          <w:szCs w:val="28"/>
          <w:lang w:eastAsia="zh-CN"/>
        </w:rPr>
        <w:t>2、工作量清单</w:t>
      </w:r>
    </w:p>
    <w:p>
      <w:pPr>
        <w:pStyle w:val="64"/>
        <w:numPr>
          <w:ilvl w:val="0"/>
          <w:numId w:val="5"/>
        </w:numPr>
        <w:ind w:left="420" w:leftChars="0" w:firstLine="20" w:firstLineChars="0"/>
        <w:jc w:val="left"/>
        <w:rPr>
          <w:rFonts w:ascii="微软雅黑" w:hAnsi="微软雅黑" w:eastAsia="微软雅黑" w:cs="宋体"/>
          <w:kern w:val="0"/>
          <w:sz w:val="24"/>
          <w:szCs w:val="24"/>
        </w:rPr>
      </w:pPr>
      <w:r>
        <w:rPr>
          <w:rFonts w:hint="eastAsia" w:ascii="微软雅黑" w:hAnsi="微软雅黑" w:eastAsia="微软雅黑" w:cs="宋体"/>
          <w:color w:val="000000"/>
          <w:kern w:val="0"/>
          <w:sz w:val="24"/>
          <w:szCs w:val="24"/>
          <w:lang w:val="en-US" w:eastAsia="zh-CN"/>
        </w:rPr>
        <w:t>系统安全技术服务</w:t>
      </w:r>
    </w:p>
    <w:p>
      <w:pPr>
        <w:keepNext w:val="0"/>
        <w:keepLines w:val="0"/>
        <w:pageBreakBefore w:val="0"/>
        <w:widowControl w:val="0"/>
        <w:numPr>
          <w:ilvl w:val="0"/>
          <w:numId w:val="6"/>
        </w:numPr>
        <w:tabs>
          <w:tab w:val="left" w:pos="1100"/>
        </w:tabs>
        <w:kinsoku/>
        <w:wordWrap/>
        <w:overflowPunct/>
        <w:topLinePunct w:val="0"/>
        <w:autoSpaceDE/>
        <w:autoSpaceDN/>
        <w:bidi w:val="0"/>
        <w:adjustRightInd/>
        <w:snapToGrid/>
        <w:spacing w:line="360" w:lineRule="auto"/>
        <w:ind w:left="405" w:leftChars="193" w:right="0" w:rightChars="0" w:firstLine="232" w:firstLineChars="97"/>
        <w:jc w:val="left"/>
        <w:textAlignment w:val="auto"/>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负责系统整体应用功能以及底层框架技术的健康检查，包括漏洞扫描，代码审查、渗透检查以及安全评估等详细检查工作；</w:t>
      </w:r>
    </w:p>
    <w:p>
      <w:pPr>
        <w:keepNext w:val="0"/>
        <w:keepLines w:val="0"/>
        <w:pageBreakBefore w:val="0"/>
        <w:widowControl w:val="0"/>
        <w:numPr>
          <w:ilvl w:val="0"/>
          <w:numId w:val="6"/>
        </w:numPr>
        <w:tabs>
          <w:tab w:val="left" w:pos="1100"/>
        </w:tabs>
        <w:kinsoku/>
        <w:wordWrap/>
        <w:overflowPunct/>
        <w:topLinePunct w:val="0"/>
        <w:autoSpaceDE/>
        <w:autoSpaceDN/>
        <w:bidi w:val="0"/>
        <w:adjustRightInd/>
        <w:snapToGrid/>
        <w:spacing w:line="360" w:lineRule="auto"/>
        <w:ind w:left="405" w:leftChars="193" w:right="0" w:rightChars="0" w:firstLine="232" w:firstLineChars="97"/>
        <w:jc w:val="left"/>
        <w:textAlignment w:val="auto"/>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出具安全性报告检查报告，根据检查报告进行系统加固（包括但不限于）：应用服务器（含操作系统、数据库、中间件、应用系统）的补丁升级、服务器配置变更、系统重装、数据迁移；</w:t>
      </w:r>
    </w:p>
    <w:p>
      <w:pPr>
        <w:keepNext w:val="0"/>
        <w:keepLines w:val="0"/>
        <w:pageBreakBefore w:val="0"/>
        <w:widowControl w:val="0"/>
        <w:numPr>
          <w:ilvl w:val="0"/>
          <w:numId w:val="6"/>
        </w:numPr>
        <w:tabs>
          <w:tab w:val="left" w:pos="1100"/>
        </w:tabs>
        <w:kinsoku/>
        <w:wordWrap/>
        <w:overflowPunct/>
        <w:topLinePunct w:val="0"/>
        <w:autoSpaceDE/>
        <w:autoSpaceDN/>
        <w:bidi w:val="0"/>
        <w:adjustRightInd/>
        <w:snapToGrid/>
        <w:spacing w:line="360" w:lineRule="auto"/>
        <w:ind w:left="405" w:leftChars="193" w:right="0" w:rightChars="0" w:firstLine="232" w:firstLineChars="97"/>
        <w:jc w:val="left"/>
        <w:textAlignment w:val="auto"/>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 xml:space="preserve">针对突发安全性问题，出具安全保障应急预案，在突发事件发生时，按照应急预案执行。     </w:t>
      </w:r>
    </w:p>
    <w:p>
      <w:pPr>
        <w:pStyle w:val="64"/>
        <w:numPr>
          <w:ilvl w:val="0"/>
          <w:numId w:val="5"/>
        </w:numPr>
        <w:ind w:left="420" w:leftChars="0" w:firstLine="20" w:firstLineChars="0"/>
        <w:jc w:val="left"/>
        <w:rPr>
          <w:rFonts w:hint="eastAsia"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lang w:val="en-US" w:eastAsia="zh-CN"/>
        </w:rPr>
        <w:t>系统资源服务</w:t>
      </w:r>
    </w:p>
    <w:p>
      <w:pPr>
        <w:keepNext w:val="0"/>
        <w:keepLines w:val="0"/>
        <w:pageBreakBefore w:val="0"/>
        <w:widowControl w:val="0"/>
        <w:numPr>
          <w:ilvl w:val="0"/>
          <w:numId w:val="7"/>
        </w:numPr>
        <w:tabs>
          <w:tab w:val="left" w:pos="1100"/>
        </w:tabs>
        <w:kinsoku/>
        <w:wordWrap/>
        <w:overflowPunct/>
        <w:topLinePunct w:val="0"/>
        <w:autoSpaceDE/>
        <w:autoSpaceDN/>
        <w:bidi w:val="0"/>
        <w:adjustRightInd/>
        <w:snapToGrid/>
        <w:spacing w:line="360" w:lineRule="auto"/>
        <w:ind w:left="405" w:leftChars="193" w:right="0" w:rightChars="0" w:firstLine="232" w:firstLineChars="97"/>
        <w:jc w:val="left"/>
        <w:textAlignment w:val="auto"/>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 xml:space="preserve"> 负责申请物理及软件资源，在海油云申请项目所需资源（服务器、数据库、中间件等）。</w:t>
      </w:r>
    </w:p>
    <w:p>
      <w:pPr>
        <w:keepNext w:val="0"/>
        <w:keepLines w:val="0"/>
        <w:pageBreakBefore w:val="0"/>
        <w:widowControl w:val="0"/>
        <w:numPr>
          <w:ilvl w:val="0"/>
          <w:numId w:val="7"/>
        </w:numPr>
        <w:tabs>
          <w:tab w:val="left" w:pos="1100"/>
        </w:tabs>
        <w:kinsoku/>
        <w:wordWrap/>
        <w:overflowPunct/>
        <w:topLinePunct w:val="0"/>
        <w:autoSpaceDE/>
        <w:autoSpaceDN/>
        <w:bidi w:val="0"/>
        <w:adjustRightInd/>
        <w:snapToGrid/>
        <w:spacing w:line="360" w:lineRule="auto"/>
        <w:ind w:left="405" w:leftChars="193" w:right="0" w:rightChars="0" w:firstLine="232" w:firstLineChars="97"/>
        <w:jc w:val="left"/>
        <w:textAlignment w:val="auto"/>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负责申请网络资源，根据项目需求申请各服务器之间网络及端口的打通工作。</w:t>
      </w:r>
    </w:p>
    <w:p>
      <w:pPr>
        <w:pStyle w:val="64"/>
        <w:numPr>
          <w:ilvl w:val="0"/>
          <w:numId w:val="5"/>
        </w:numPr>
        <w:ind w:left="420" w:leftChars="0" w:firstLine="20" w:firstLineChars="0"/>
        <w:jc w:val="left"/>
        <w:rPr>
          <w:rFonts w:hint="eastAsia"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lang w:val="en-US" w:eastAsia="zh-CN"/>
        </w:rPr>
        <w:t>数据安全保障</w:t>
      </w:r>
    </w:p>
    <w:p>
      <w:pPr>
        <w:keepNext w:val="0"/>
        <w:keepLines w:val="0"/>
        <w:pageBreakBefore w:val="0"/>
        <w:widowControl w:val="0"/>
        <w:numPr>
          <w:ilvl w:val="0"/>
          <w:numId w:val="0"/>
        </w:numPr>
        <w:tabs>
          <w:tab w:val="left" w:pos="1100"/>
        </w:tabs>
        <w:kinsoku/>
        <w:wordWrap/>
        <w:overflowPunct/>
        <w:topLinePunct w:val="0"/>
        <w:autoSpaceDE/>
        <w:autoSpaceDN/>
        <w:bidi w:val="0"/>
        <w:adjustRightInd/>
        <w:snapToGrid/>
        <w:spacing w:line="360" w:lineRule="auto"/>
        <w:ind w:leftChars="290" w:right="0" w:rightChars="0" w:firstLine="480" w:firstLineChars="200"/>
        <w:jc w:val="left"/>
        <w:textAlignment w:val="auto"/>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按照集团公司的安全性要求，从管理方面建立系统安全运维体系，从技术把握系统建设安全架构，确保系统数据安全，整体部署架构需要达到等保三级要求。完成数据安全的正常增量备份与全量备份。</w:t>
      </w:r>
    </w:p>
    <w:p>
      <w:pPr>
        <w:pStyle w:val="64"/>
        <w:numPr>
          <w:ilvl w:val="0"/>
          <w:numId w:val="5"/>
        </w:numPr>
        <w:ind w:left="420" w:leftChars="0" w:firstLine="20" w:firstLineChars="0"/>
        <w:jc w:val="left"/>
        <w:rPr>
          <w:rFonts w:hint="eastAsia"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lang w:val="en-US" w:eastAsia="zh-CN"/>
        </w:rPr>
        <w:t>功能优化升级服务</w:t>
      </w:r>
    </w:p>
    <w:p>
      <w:pPr>
        <w:keepNext w:val="0"/>
        <w:keepLines w:val="0"/>
        <w:pageBreakBefore w:val="0"/>
        <w:widowControl w:val="0"/>
        <w:numPr>
          <w:ilvl w:val="0"/>
          <w:numId w:val="8"/>
        </w:numPr>
        <w:tabs>
          <w:tab w:val="left" w:pos="1100"/>
        </w:tabs>
        <w:kinsoku/>
        <w:wordWrap/>
        <w:overflowPunct/>
        <w:topLinePunct w:val="0"/>
        <w:autoSpaceDE/>
        <w:autoSpaceDN/>
        <w:bidi w:val="0"/>
        <w:adjustRightInd/>
        <w:snapToGrid/>
        <w:spacing w:line="360" w:lineRule="auto"/>
        <w:ind w:left="405" w:leftChars="193" w:right="0" w:rightChars="0" w:firstLine="232" w:firstLineChars="97"/>
        <w:jc w:val="left"/>
        <w:textAlignment w:val="auto"/>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负责</w:t>
      </w:r>
      <w:r>
        <w:rPr>
          <w:rFonts w:hint="eastAsia" w:ascii="微软雅黑" w:hAnsi="微软雅黑" w:eastAsia="微软雅黑" w:cs="Times New Roman"/>
          <w:color w:val="000000"/>
          <w:kern w:val="0"/>
          <w:sz w:val="24"/>
          <w:szCs w:val="24"/>
          <w:lang w:val="zh-CN" w:eastAsia="zh-CN" w:bidi="ar-SA"/>
        </w:rPr>
        <w:t>方正报纸采编系统</w:t>
      </w:r>
      <w:r>
        <w:rPr>
          <w:rFonts w:hint="eastAsia" w:ascii="微软雅黑" w:hAnsi="微软雅黑" w:eastAsia="微软雅黑" w:cs="Times New Roman"/>
          <w:color w:val="000000"/>
          <w:kern w:val="0"/>
          <w:sz w:val="24"/>
          <w:szCs w:val="24"/>
          <w:lang w:val="en-US" w:eastAsia="zh-CN" w:bidi="ar-SA"/>
        </w:rPr>
        <w:t>现有功能模块的优化与升级工作；</w:t>
      </w:r>
    </w:p>
    <w:p>
      <w:pPr>
        <w:keepNext w:val="0"/>
        <w:keepLines w:val="0"/>
        <w:pageBreakBefore w:val="0"/>
        <w:widowControl w:val="0"/>
        <w:numPr>
          <w:ilvl w:val="0"/>
          <w:numId w:val="8"/>
        </w:numPr>
        <w:tabs>
          <w:tab w:val="left" w:pos="1100"/>
        </w:tabs>
        <w:kinsoku/>
        <w:wordWrap/>
        <w:overflowPunct/>
        <w:topLinePunct w:val="0"/>
        <w:autoSpaceDE/>
        <w:autoSpaceDN/>
        <w:bidi w:val="0"/>
        <w:adjustRightInd/>
        <w:snapToGrid/>
        <w:spacing w:line="360" w:lineRule="auto"/>
        <w:ind w:left="405" w:leftChars="193" w:right="0" w:rightChars="0" w:firstLine="232" w:firstLineChars="97"/>
        <w:jc w:val="left"/>
        <w:textAlignment w:val="auto"/>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负责进行功能的测试以及部署上线；</w:t>
      </w:r>
    </w:p>
    <w:p>
      <w:pPr>
        <w:keepNext w:val="0"/>
        <w:keepLines w:val="0"/>
        <w:pageBreakBefore w:val="0"/>
        <w:widowControl w:val="0"/>
        <w:numPr>
          <w:ilvl w:val="0"/>
          <w:numId w:val="8"/>
        </w:numPr>
        <w:tabs>
          <w:tab w:val="left" w:pos="1100"/>
        </w:tabs>
        <w:kinsoku/>
        <w:wordWrap/>
        <w:overflowPunct/>
        <w:topLinePunct w:val="0"/>
        <w:autoSpaceDE/>
        <w:autoSpaceDN/>
        <w:bidi w:val="0"/>
        <w:adjustRightInd/>
        <w:snapToGrid/>
        <w:spacing w:line="360" w:lineRule="auto"/>
        <w:ind w:left="405" w:leftChars="193" w:right="0" w:rightChars="0" w:firstLine="232" w:firstLineChars="97"/>
        <w:jc w:val="left"/>
        <w:textAlignment w:val="auto"/>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负责与用户沟通需求文档编写以及功能设计。</w:t>
      </w:r>
    </w:p>
    <w:p>
      <w:pPr>
        <w:keepNext w:val="0"/>
        <w:keepLines w:val="0"/>
        <w:pageBreakBefore w:val="0"/>
        <w:widowControl w:val="0"/>
        <w:numPr>
          <w:ilvl w:val="0"/>
          <w:numId w:val="8"/>
        </w:numPr>
        <w:tabs>
          <w:tab w:val="left" w:pos="1100"/>
        </w:tabs>
        <w:kinsoku/>
        <w:wordWrap/>
        <w:overflowPunct/>
        <w:topLinePunct w:val="0"/>
        <w:autoSpaceDE/>
        <w:autoSpaceDN/>
        <w:bidi w:val="0"/>
        <w:adjustRightInd/>
        <w:snapToGrid/>
        <w:spacing w:line="360" w:lineRule="auto"/>
        <w:ind w:left="405" w:leftChars="193" w:right="0" w:rightChars="0" w:firstLine="232" w:firstLineChars="97"/>
        <w:jc w:val="left"/>
        <w:textAlignment w:val="auto"/>
        <w:rPr>
          <w:rFonts w:hint="default"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在数字报系统新增批量下载功能。</w:t>
      </w:r>
    </w:p>
    <w:p>
      <w:pPr>
        <w:keepNext w:val="0"/>
        <w:keepLines w:val="0"/>
        <w:pageBreakBefore w:val="0"/>
        <w:widowControl w:val="0"/>
        <w:numPr>
          <w:ilvl w:val="0"/>
          <w:numId w:val="8"/>
        </w:numPr>
        <w:tabs>
          <w:tab w:val="left" w:pos="1100"/>
        </w:tabs>
        <w:kinsoku/>
        <w:wordWrap/>
        <w:overflowPunct/>
        <w:topLinePunct w:val="0"/>
        <w:autoSpaceDE/>
        <w:autoSpaceDN/>
        <w:bidi w:val="0"/>
        <w:adjustRightInd/>
        <w:snapToGrid/>
        <w:spacing w:line="360" w:lineRule="auto"/>
        <w:ind w:left="405" w:leftChars="193" w:right="0" w:rightChars="0" w:firstLine="232" w:firstLineChars="97"/>
        <w:jc w:val="left"/>
        <w:textAlignment w:val="auto"/>
        <w:rPr>
          <w:rFonts w:hint="default"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在数字报和采编系统添加历史文章删除功能。</w:t>
      </w:r>
    </w:p>
    <w:p>
      <w:pPr>
        <w:pStyle w:val="64"/>
        <w:numPr>
          <w:ilvl w:val="0"/>
          <w:numId w:val="5"/>
        </w:numPr>
        <w:ind w:left="420" w:leftChars="0" w:firstLine="20" w:firstLineChars="0"/>
        <w:jc w:val="left"/>
        <w:rPr>
          <w:rFonts w:hint="default"/>
          <w:lang w:val="en-US" w:eastAsia="zh-CN"/>
        </w:rPr>
      </w:pPr>
      <w:r>
        <w:rPr>
          <w:rFonts w:hint="eastAsia" w:ascii="微软雅黑" w:hAnsi="微软雅黑" w:eastAsia="微软雅黑" w:cs="宋体"/>
          <w:color w:val="000000"/>
          <w:kern w:val="0"/>
          <w:sz w:val="24"/>
          <w:szCs w:val="24"/>
          <w:lang w:val="en-US" w:eastAsia="zh-CN"/>
        </w:rPr>
        <w:t>日常管理服务</w:t>
      </w:r>
    </w:p>
    <w:p>
      <w:pPr>
        <w:keepNext w:val="0"/>
        <w:keepLines w:val="0"/>
        <w:pageBreakBefore w:val="0"/>
        <w:widowControl w:val="0"/>
        <w:numPr>
          <w:ilvl w:val="0"/>
          <w:numId w:val="9"/>
        </w:numPr>
        <w:tabs>
          <w:tab w:val="left" w:pos="1100"/>
        </w:tabs>
        <w:kinsoku/>
        <w:wordWrap/>
        <w:overflowPunct/>
        <w:topLinePunct w:val="0"/>
        <w:autoSpaceDE/>
        <w:autoSpaceDN/>
        <w:bidi w:val="0"/>
        <w:adjustRightInd/>
        <w:snapToGrid/>
        <w:spacing w:line="360" w:lineRule="auto"/>
        <w:ind w:left="405" w:leftChars="193" w:right="0" w:rightChars="0" w:firstLine="232" w:firstLineChars="97"/>
        <w:jc w:val="left"/>
        <w:textAlignment w:val="auto"/>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负责日常各方的沟通工作，随时掌握项目进度。</w:t>
      </w:r>
    </w:p>
    <w:p>
      <w:pPr>
        <w:keepNext w:val="0"/>
        <w:keepLines w:val="0"/>
        <w:pageBreakBefore w:val="0"/>
        <w:widowControl w:val="0"/>
        <w:numPr>
          <w:ilvl w:val="0"/>
          <w:numId w:val="9"/>
        </w:numPr>
        <w:tabs>
          <w:tab w:val="left" w:pos="1100"/>
        </w:tabs>
        <w:kinsoku/>
        <w:wordWrap/>
        <w:overflowPunct/>
        <w:topLinePunct w:val="0"/>
        <w:autoSpaceDE/>
        <w:autoSpaceDN/>
        <w:bidi w:val="0"/>
        <w:adjustRightInd/>
        <w:snapToGrid/>
        <w:spacing w:line="360" w:lineRule="auto"/>
        <w:ind w:left="405" w:leftChars="193" w:right="0" w:rightChars="0" w:firstLine="232" w:firstLineChars="97"/>
        <w:jc w:val="left"/>
        <w:textAlignment w:val="auto"/>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负责项目所需资源（服务器、数据库、中间件等）的申请填写及提交。</w:t>
      </w:r>
    </w:p>
    <w:p>
      <w:pPr>
        <w:keepNext w:val="0"/>
        <w:keepLines w:val="0"/>
        <w:pageBreakBefore w:val="0"/>
        <w:widowControl w:val="0"/>
        <w:numPr>
          <w:ilvl w:val="0"/>
          <w:numId w:val="9"/>
        </w:numPr>
        <w:tabs>
          <w:tab w:val="left" w:pos="1100"/>
        </w:tabs>
        <w:kinsoku/>
        <w:wordWrap/>
        <w:overflowPunct/>
        <w:topLinePunct w:val="0"/>
        <w:autoSpaceDE/>
        <w:autoSpaceDN/>
        <w:bidi w:val="0"/>
        <w:adjustRightInd/>
        <w:snapToGrid/>
        <w:spacing w:line="360" w:lineRule="auto"/>
        <w:ind w:left="405" w:leftChars="193" w:right="0" w:rightChars="0" w:firstLine="232" w:firstLineChars="97"/>
        <w:jc w:val="left"/>
        <w:textAlignment w:val="auto"/>
        <w:rPr>
          <w:rFonts w:hint="default"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负责项目进度的汇报及材料的整理。</w:t>
      </w:r>
    </w:p>
    <w:p>
      <w:pPr>
        <w:keepNext w:val="0"/>
        <w:keepLines w:val="0"/>
        <w:pageBreakBefore w:val="0"/>
        <w:widowControl w:val="0"/>
        <w:numPr>
          <w:ilvl w:val="0"/>
          <w:numId w:val="9"/>
        </w:numPr>
        <w:tabs>
          <w:tab w:val="left" w:pos="1100"/>
        </w:tabs>
        <w:kinsoku/>
        <w:wordWrap/>
        <w:overflowPunct/>
        <w:topLinePunct w:val="0"/>
        <w:autoSpaceDE/>
        <w:autoSpaceDN/>
        <w:bidi w:val="0"/>
        <w:adjustRightInd/>
        <w:snapToGrid/>
        <w:spacing w:line="360" w:lineRule="auto"/>
        <w:ind w:left="405" w:leftChars="193" w:right="0" w:rightChars="0" w:firstLine="232" w:firstLineChars="97"/>
        <w:jc w:val="left"/>
        <w:textAlignment w:val="auto"/>
        <w:rPr>
          <w:rFonts w:hint="default"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负责记录项目遇到的难点，协调资源进行处理。</w:t>
      </w:r>
    </w:p>
    <w:p>
      <w:pPr>
        <w:keepNext w:val="0"/>
        <w:keepLines w:val="0"/>
        <w:pageBreakBefore w:val="0"/>
        <w:widowControl w:val="0"/>
        <w:numPr>
          <w:ilvl w:val="0"/>
          <w:numId w:val="9"/>
        </w:numPr>
        <w:tabs>
          <w:tab w:val="left" w:pos="1100"/>
        </w:tabs>
        <w:kinsoku/>
        <w:wordWrap/>
        <w:overflowPunct/>
        <w:topLinePunct w:val="0"/>
        <w:autoSpaceDE/>
        <w:autoSpaceDN/>
        <w:bidi w:val="0"/>
        <w:adjustRightInd/>
        <w:snapToGrid/>
        <w:spacing w:line="360" w:lineRule="auto"/>
        <w:ind w:left="405" w:leftChars="193" w:right="0" w:rightChars="0" w:firstLine="232" w:firstLineChars="97"/>
        <w:jc w:val="left"/>
        <w:textAlignment w:val="auto"/>
        <w:rPr>
          <w:rFonts w:hint="default"/>
          <w:lang w:val="en-US" w:eastAsia="zh-CN"/>
        </w:rPr>
      </w:pPr>
      <w:r>
        <w:rPr>
          <w:rFonts w:hint="eastAsia" w:ascii="微软雅黑" w:hAnsi="微软雅黑" w:eastAsia="微软雅黑" w:cs="Times New Roman"/>
          <w:color w:val="000000"/>
          <w:kern w:val="0"/>
          <w:sz w:val="24"/>
          <w:szCs w:val="24"/>
          <w:lang w:val="en-US" w:eastAsia="zh-CN" w:bidi="ar-SA"/>
        </w:rPr>
        <w:t>保障项目安全、稳定的推进，按时完成改造。</w:t>
      </w:r>
    </w:p>
    <w:p>
      <w:pPr>
        <w:pStyle w:val="64"/>
        <w:numPr>
          <w:ilvl w:val="0"/>
          <w:numId w:val="5"/>
        </w:numPr>
        <w:ind w:left="420" w:leftChars="0" w:firstLine="20" w:firstLineChars="0"/>
        <w:jc w:val="left"/>
        <w:rPr>
          <w:rFonts w:hint="eastAsia"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lang w:val="en-US" w:eastAsia="zh-CN"/>
        </w:rPr>
        <w:t>其他服务</w:t>
      </w:r>
    </w:p>
    <w:p>
      <w:pPr>
        <w:keepNext w:val="0"/>
        <w:keepLines w:val="0"/>
        <w:pageBreakBefore w:val="0"/>
        <w:widowControl w:val="0"/>
        <w:numPr>
          <w:ilvl w:val="0"/>
          <w:numId w:val="10"/>
        </w:numPr>
        <w:tabs>
          <w:tab w:val="left" w:pos="1100"/>
        </w:tabs>
        <w:kinsoku/>
        <w:wordWrap/>
        <w:overflowPunct/>
        <w:topLinePunct w:val="0"/>
        <w:autoSpaceDE/>
        <w:autoSpaceDN/>
        <w:bidi w:val="0"/>
        <w:adjustRightInd/>
        <w:snapToGrid/>
        <w:spacing w:line="360" w:lineRule="auto"/>
        <w:ind w:left="405" w:leftChars="193" w:right="0" w:rightChars="0" w:firstLine="232" w:firstLineChars="97"/>
        <w:jc w:val="left"/>
        <w:textAlignment w:val="auto"/>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负责与编采平台产品出品方对接维护，确保报社全媒体采编系统稳定运行，确保报纸出版安全；</w:t>
      </w:r>
    </w:p>
    <w:p>
      <w:pPr>
        <w:keepNext w:val="0"/>
        <w:keepLines w:val="0"/>
        <w:pageBreakBefore w:val="0"/>
        <w:widowControl w:val="0"/>
        <w:numPr>
          <w:ilvl w:val="0"/>
          <w:numId w:val="10"/>
        </w:numPr>
        <w:tabs>
          <w:tab w:val="left" w:pos="1100"/>
        </w:tabs>
        <w:kinsoku/>
        <w:wordWrap/>
        <w:overflowPunct/>
        <w:topLinePunct w:val="0"/>
        <w:autoSpaceDE/>
        <w:autoSpaceDN/>
        <w:bidi w:val="0"/>
        <w:adjustRightInd/>
        <w:snapToGrid/>
        <w:spacing w:line="360" w:lineRule="auto"/>
        <w:ind w:left="405" w:leftChars="193" w:right="0" w:rightChars="0" w:firstLine="232" w:firstLineChars="97"/>
        <w:jc w:val="left"/>
        <w:textAlignment w:val="auto"/>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负责报社全媒体采编系统相关的电脑、服务器、畅流出样机等硬件及相关编采软件技术维护；</w:t>
      </w:r>
    </w:p>
    <w:p>
      <w:pPr>
        <w:keepNext w:val="0"/>
        <w:keepLines w:val="0"/>
        <w:pageBreakBefore w:val="0"/>
        <w:widowControl w:val="0"/>
        <w:numPr>
          <w:ilvl w:val="0"/>
          <w:numId w:val="10"/>
        </w:numPr>
        <w:tabs>
          <w:tab w:val="left" w:pos="1100"/>
        </w:tabs>
        <w:kinsoku/>
        <w:wordWrap/>
        <w:overflowPunct/>
        <w:topLinePunct w:val="0"/>
        <w:autoSpaceDE/>
        <w:autoSpaceDN/>
        <w:bidi w:val="0"/>
        <w:adjustRightInd/>
        <w:snapToGrid/>
        <w:spacing w:line="360" w:lineRule="auto"/>
        <w:ind w:left="405" w:leftChars="193" w:right="0" w:rightChars="0" w:firstLine="232" w:firstLineChars="97"/>
        <w:jc w:val="left"/>
        <w:textAlignment w:val="auto"/>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负责报纸出版系统的数据库备份、存储和数据日常维护；</w:t>
      </w:r>
    </w:p>
    <w:p>
      <w:pPr>
        <w:keepNext w:val="0"/>
        <w:keepLines w:val="0"/>
        <w:pageBreakBefore w:val="0"/>
        <w:widowControl w:val="0"/>
        <w:numPr>
          <w:ilvl w:val="0"/>
          <w:numId w:val="10"/>
        </w:numPr>
        <w:tabs>
          <w:tab w:val="left" w:pos="1100"/>
        </w:tabs>
        <w:kinsoku/>
        <w:wordWrap/>
        <w:overflowPunct/>
        <w:topLinePunct w:val="0"/>
        <w:autoSpaceDE/>
        <w:autoSpaceDN/>
        <w:bidi w:val="0"/>
        <w:adjustRightInd/>
        <w:snapToGrid/>
        <w:spacing w:line="360" w:lineRule="auto"/>
        <w:ind w:left="405" w:leftChars="193" w:right="0" w:rightChars="0" w:firstLine="232" w:firstLineChars="97"/>
        <w:jc w:val="left"/>
        <w:textAlignment w:val="auto"/>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负责《中国海洋石油报》电子版系统的数据备份、存储和日常维护；</w:t>
      </w:r>
    </w:p>
    <w:p>
      <w:pPr>
        <w:keepNext w:val="0"/>
        <w:keepLines w:val="0"/>
        <w:pageBreakBefore w:val="0"/>
        <w:widowControl w:val="0"/>
        <w:numPr>
          <w:ilvl w:val="0"/>
          <w:numId w:val="10"/>
        </w:numPr>
        <w:tabs>
          <w:tab w:val="left" w:pos="1100"/>
        </w:tabs>
        <w:kinsoku/>
        <w:wordWrap/>
        <w:overflowPunct/>
        <w:topLinePunct w:val="0"/>
        <w:autoSpaceDE/>
        <w:autoSpaceDN/>
        <w:bidi w:val="0"/>
        <w:adjustRightInd/>
        <w:snapToGrid/>
        <w:spacing w:line="360" w:lineRule="auto"/>
        <w:ind w:left="405" w:leftChars="193" w:right="0" w:rightChars="0" w:firstLine="232" w:firstLineChars="97"/>
        <w:jc w:val="left"/>
        <w:textAlignment w:val="auto"/>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负责对新闻采编系统升级、改造及应用系统的方案和实施提出相应技术方案，并进行技术跟踪、融合和后期维护；</w:t>
      </w:r>
    </w:p>
    <w:p>
      <w:pPr>
        <w:keepNext w:val="0"/>
        <w:keepLines w:val="0"/>
        <w:pageBreakBefore w:val="0"/>
        <w:widowControl w:val="0"/>
        <w:numPr>
          <w:ilvl w:val="0"/>
          <w:numId w:val="10"/>
        </w:numPr>
        <w:tabs>
          <w:tab w:val="left" w:pos="1100"/>
        </w:tabs>
        <w:kinsoku/>
        <w:wordWrap/>
        <w:overflowPunct/>
        <w:topLinePunct w:val="0"/>
        <w:autoSpaceDE/>
        <w:autoSpaceDN/>
        <w:bidi w:val="0"/>
        <w:adjustRightInd/>
        <w:snapToGrid/>
        <w:spacing w:line="360" w:lineRule="auto"/>
        <w:ind w:left="405" w:leftChars="193" w:right="0" w:rightChars="0" w:firstLine="232" w:firstLineChars="97"/>
        <w:jc w:val="left"/>
        <w:textAlignment w:val="auto"/>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对报社全媒体采编系统稳定运行提供相关技术支持；</w:t>
      </w:r>
    </w:p>
    <w:p>
      <w:pPr>
        <w:keepNext w:val="0"/>
        <w:keepLines w:val="0"/>
        <w:pageBreakBefore w:val="0"/>
        <w:widowControl w:val="0"/>
        <w:numPr>
          <w:ilvl w:val="0"/>
          <w:numId w:val="10"/>
        </w:numPr>
        <w:tabs>
          <w:tab w:val="left" w:pos="1100"/>
        </w:tabs>
        <w:kinsoku/>
        <w:wordWrap/>
        <w:overflowPunct/>
        <w:topLinePunct w:val="0"/>
        <w:autoSpaceDE/>
        <w:autoSpaceDN/>
        <w:bidi w:val="0"/>
        <w:adjustRightInd/>
        <w:snapToGrid/>
        <w:spacing w:line="360" w:lineRule="auto"/>
        <w:ind w:left="405" w:leftChars="193" w:right="0" w:rightChars="0" w:firstLine="232" w:firstLineChars="97"/>
        <w:jc w:val="left"/>
        <w:textAlignment w:val="auto"/>
        <w:rPr>
          <w:rFonts w:hint="eastAsia"/>
          <w:lang w:val="en-US" w:eastAsia="zh-CN"/>
        </w:rPr>
      </w:pPr>
      <w:r>
        <w:rPr>
          <w:rFonts w:hint="eastAsia" w:ascii="微软雅黑" w:hAnsi="微软雅黑" w:eastAsia="微软雅黑" w:cs="Times New Roman"/>
          <w:color w:val="000000"/>
          <w:kern w:val="0"/>
          <w:sz w:val="24"/>
          <w:szCs w:val="24"/>
          <w:lang w:val="en-US" w:eastAsia="zh-CN" w:bidi="ar-SA"/>
        </w:rPr>
        <w:t>按照新闻中心要求，定期对新闻采编系统及内容意识形态进行检查，并出具检查报告。</w:t>
      </w:r>
    </w:p>
    <w:p>
      <w:pPr>
        <w:pStyle w:val="4"/>
        <w:spacing w:line="257" w:lineRule="auto"/>
        <w:ind w:left="0" w:leftChars="0" w:right="115" w:rightChars="55" w:firstLine="218" w:firstLineChars="78"/>
        <w:rPr>
          <w:rFonts w:hint="eastAsia" w:ascii="微软雅黑" w:hAnsi="微软雅黑" w:eastAsia="微软雅黑"/>
          <w:sz w:val="28"/>
          <w:szCs w:val="28"/>
          <w:lang w:eastAsia="zh-CN"/>
        </w:rPr>
      </w:pPr>
      <w:r>
        <w:rPr>
          <w:rFonts w:hint="eastAsia" w:ascii="微软雅黑" w:hAnsi="微软雅黑" w:eastAsia="微软雅黑"/>
          <w:sz w:val="28"/>
          <w:szCs w:val="28"/>
          <w:lang w:eastAsia="zh-CN"/>
        </w:rPr>
        <w:t>3、服务地点</w:t>
      </w:r>
    </w:p>
    <w:p>
      <w:pPr>
        <w:pStyle w:val="64"/>
        <w:tabs>
          <w:tab w:val="left" w:pos="0"/>
          <w:tab w:val="left" w:pos="420"/>
        </w:tabs>
        <w:ind w:left="0" w:leftChars="0" w:right="108" w:firstLine="439" w:firstLineChars="183"/>
        <w:jc w:val="left"/>
        <w:outlineLvl w:val="2"/>
        <w:rPr>
          <w:rFonts w:hint="eastAsia" w:ascii="微软雅黑" w:hAnsi="微软雅黑" w:eastAsia="微软雅黑" w:cs="宋体"/>
          <w:kern w:val="0"/>
          <w:sz w:val="24"/>
          <w:szCs w:val="24"/>
        </w:rPr>
      </w:pPr>
      <w:r>
        <w:rPr>
          <w:rFonts w:hint="eastAsia" w:ascii="微软雅黑" w:hAnsi="微软雅黑" w:eastAsia="微软雅黑" w:cs="宋体"/>
          <w:color w:val="000000"/>
          <w:kern w:val="0"/>
          <w:sz w:val="24"/>
          <w:szCs w:val="24"/>
        </w:rPr>
        <w:t>服务方式：现场服务。</w:t>
      </w:r>
    </w:p>
    <w:p>
      <w:pPr>
        <w:pStyle w:val="64"/>
        <w:tabs>
          <w:tab w:val="left" w:pos="0"/>
          <w:tab w:val="left" w:pos="420"/>
        </w:tabs>
        <w:ind w:left="0" w:leftChars="0" w:right="108" w:firstLine="439" w:firstLineChars="183"/>
        <w:jc w:val="left"/>
        <w:outlineLvl w:val="2"/>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服务地点：北京市、天津市、上海市、湛江市、深圳市、海南</w:t>
      </w:r>
      <w:r>
        <w:rPr>
          <w:rFonts w:hint="eastAsia" w:ascii="微软雅黑" w:hAnsi="微软雅黑" w:eastAsia="微软雅黑" w:cs="宋体"/>
          <w:color w:val="000000"/>
          <w:kern w:val="0"/>
          <w:sz w:val="24"/>
          <w:szCs w:val="24"/>
          <w:lang w:val="en-US" w:eastAsia="zh-CN"/>
        </w:rPr>
        <w:t>海口</w:t>
      </w:r>
    </w:p>
    <w:p>
      <w:pPr>
        <w:pStyle w:val="4"/>
        <w:spacing w:line="257" w:lineRule="auto"/>
        <w:ind w:left="0" w:leftChars="0" w:right="115" w:rightChars="55" w:firstLine="218" w:firstLineChars="78"/>
        <w:rPr>
          <w:rFonts w:hint="eastAsia" w:ascii="微软雅黑" w:hAnsi="微软雅黑" w:eastAsia="微软雅黑"/>
          <w:sz w:val="28"/>
          <w:szCs w:val="28"/>
          <w:lang w:eastAsia="zh-CN"/>
        </w:rPr>
      </w:pPr>
      <w:r>
        <w:rPr>
          <w:rFonts w:hint="eastAsia" w:ascii="微软雅黑" w:hAnsi="微软雅黑" w:eastAsia="微软雅黑"/>
          <w:sz w:val="28"/>
          <w:szCs w:val="28"/>
          <w:lang w:eastAsia="zh-CN"/>
        </w:rPr>
        <w:t>4、服务期限</w:t>
      </w:r>
    </w:p>
    <w:p>
      <w:pPr>
        <w:pStyle w:val="64"/>
        <w:spacing w:line="257" w:lineRule="auto"/>
        <w:ind w:right="115" w:rightChars="55" w:firstLine="480" w:firstLineChars="200"/>
        <w:jc w:val="left"/>
        <w:rPr>
          <w:rFonts w:hint="eastAsia"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rPr>
        <w:t>签订合同后</w:t>
      </w:r>
      <w:r>
        <w:rPr>
          <w:rFonts w:hint="eastAsia" w:ascii="微软雅黑" w:hAnsi="微软雅黑" w:eastAsia="微软雅黑" w:cs="宋体"/>
          <w:color w:val="000000"/>
          <w:kern w:val="0"/>
          <w:sz w:val="24"/>
          <w:szCs w:val="24"/>
          <w:lang w:val="en-US" w:eastAsia="zh-CN"/>
        </w:rPr>
        <w:t>3个月内完成服务。</w:t>
      </w:r>
    </w:p>
    <w:p>
      <w:pPr>
        <w:pStyle w:val="64"/>
        <w:spacing w:line="257" w:lineRule="auto"/>
        <w:ind w:right="115" w:rightChars="55" w:firstLine="480" w:firstLineChars="200"/>
        <w:jc w:val="left"/>
        <w:rPr>
          <w:rFonts w:hint="eastAsia" w:ascii="微软雅黑" w:hAnsi="微软雅黑" w:eastAsia="微软雅黑" w:cs="宋体"/>
          <w:color w:val="000000"/>
          <w:kern w:val="0"/>
          <w:sz w:val="24"/>
          <w:szCs w:val="24"/>
          <w:lang w:val="en-US" w:eastAsia="zh-CN"/>
        </w:rPr>
      </w:pPr>
    </w:p>
    <w:p>
      <w:pPr>
        <w:pStyle w:val="7"/>
      </w:pPr>
      <w:r>
        <w:t>三、执行标准</w:t>
      </w:r>
      <w:r>
        <w:rPr>
          <w:rFonts w:hint="eastAsia"/>
        </w:rPr>
        <w:t>/规范</w:t>
      </w:r>
    </w:p>
    <w:tbl>
      <w:tblPr>
        <w:tblStyle w:val="23"/>
        <w:tblpPr w:leftFromText="180" w:rightFromText="180" w:vertAnchor="text" w:horzAnchor="page" w:tblpX="1666" w:tblpY="54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819"/>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E6E6E6"/>
            <w:vAlign w:val="center"/>
          </w:tcPr>
          <w:p>
            <w:pPr>
              <w:pStyle w:val="64"/>
              <w:tabs>
                <w:tab w:val="left" w:pos="1175"/>
              </w:tabs>
              <w:adjustRightInd w:val="0"/>
              <w:snapToGrid w:val="0"/>
              <w:ind w:left="220"/>
              <w:jc w:val="left"/>
              <w:rPr>
                <w:rFonts w:ascii="微软雅黑" w:hAnsi="微软雅黑" w:eastAsia="微软雅黑" w:cs="宋体"/>
                <w:kern w:val="0"/>
                <w:sz w:val="24"/>
                <w:szCs w:val="24"/>
              </w:rPr>
            </w:pPr>
            <w:r>
              <w:rPr>
                <w:rFonts w:hint="eastAsia" w:ascii="微软雅黑" w:hAnsi="微软雅黑" w:eastAsia="微软雅黑" w:cs="宋体"/>
                <w:color w:val="000000"/>
                <w:kern w:val="0"/>
                <w:sz w:val="24"/>
                <w:szCs w:val="24"/>
              </w:rPr>
              <w:t>序号</w:t>
            </w:r>
          </w:p>
        </w:tc>
        <w:tc>
          <w:tcPr>
            <w:tcW w:w="7563" w:type="dxa"/>
            <w:gridSpan w:val="2"/>
            <w:shd w:val="clear" w:color="auto" w:fill="E6E6E6"/>
            <w:vAlign w:val="center"/>
          </w:tcPr>
          <w:p>
            <w:pPr>
              <w:pStyle w:val="64"/>
              <w:tabs>
                <w:tab w:val="left" w:pos="1175"/>
              </w:tabs>
              <w:adjustRightInd w:val="0"/>
              <w:snapToGrid w:val="0"/>
              <w:ind w:left="220"/>
              <w:jc w:val="left"/>
              <w:rPr>
                <w:rFonts w:ascii="微软雅黑" w:hAnsi="微软雅黑" w:eastAsia="微软雅黑" w:cs="宋体"/>
                <w:kern w:val="0"/>
                <w:sz w:val="24"/>
                <w:szCs w:val="24"/>
              </w:rPr>
            </w:pPr>
            <w:r>
              <w:rPr>
                <w:rFonts w:hint="eastAsia" w:ascii="微软雅黑" w:hAnsi="微软雅黑" w:eastAsia="微软雅黑" w:cs="宋体"/>
                <w:color w:val="000000"/>
                <w:kern w:val="0"/>
                <w:sz w:val="24"/>
                <w:szCs w:val="24"/>
              </w:rPr>
              <w:t>软件设计、开发相关标准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59" w:type="dxa"/>
            <w:vAlign w:val="center"/>
          </w:tcPr>
          <w:p>
            <w:pPr>
              <w:pStyle w:val="64"/>
              <w:numPr>
                <w:ilvl w:val="0"/>
                <w:numId w:val="11"/>
              </w:numPr>
              <w:tabs>
                <w:tab w:val="left" w:pos="1175"/>
              </w:tabs>
              <w:adjustRightInd w:val="0"/>
              <w:snapToGrid w:val="0"/>
              <w:ind w:firstLine="0"/>
              <w:jc w:val="left"/>
              <w:rPr>
                <w:rFonts w:ascii="微软雅黑" w:hAnsi="微软雅黑" w:eastAsia="微软雅黑" w:cs="宋体"/>
                <w:kern w:val="0"/>
                <w:sz w:val="24"/>
                <w:szCs w:val="24"/>
              </w:rPr>
            </w:pPr>
          </w:p>
        </w:tc>
        <w:tc>
          <w:tcPr>
            <w:tcW w:w="4819" w:type="dxa"/>
            <w:vAlign w:val="center"/>
          </w:tcPr>
          <w:p>
            <w:pPr>
              <w:pStyle w:val="64"/>
              <w:tabs>
                <w:tab w:val="left" w:pos="1175"/>
              </w:tabs>
              <w:adjustRightInd w:val="0"/>
              <w:snapToGrid w:val="0"/>
              <w:ind w:left="220"/>
              <w:jc w:val="left"/>
              <w:rPr>
                <w:rFonts w:ascii="微软雅黑" w:hAnsi="微软雅黑" w:eastAsia="微软雅黑" w:cs="宋体"/>
                <w:kern w:val="0"/>
                <w:sz w:val="24"/>
                <w:szCs w:val="24"/>
              </w:rPr>
            </w:pPr>
            <w:r>
              <w:rPr>
                <w:rFonts w:hint="eastAsia" w:ascii="微软雅黑" w:hAnsi="微软雅黑" w:eastAsia="微软雅黑" w:cs="宋体"/>
                <w:color w:val="000000"/>
                <w:kern w:val="0"/>
                <w:sz w:val="24"/>
                <w:szCs w:val="24"/>
              </w:rPr>
              <w:t>计算机软件开发规范</w:t>
            </w:r>
          </w:p>
        </w:tc>
        <w:tc>
          <w:tcPr>
            <w:tcW w:w="2744" w:type="dxa"/>
            <w:vAlign w:val="center"/>
          </w:tcPr>
          <w:p>
            <w:pPr>
              <w:pStyle w:val="64"/>
              <w:tabs>
                <w:tab w:val="left" w:pos="1175"/>
              </w:tabs>
              <w:adjustRightInd w:val="0"/>
              <w:snapToGrid w:val="0"/>
              <w:ind w:left="220"/>
              <w:jc w:val="left"/>
              <w:rPr>
                <w:rFonts w:ascii="微软雅黑" w:hAnsi="微软雅黑" w:eastAsia="微软雅黑" w:cs="宋体"/>
                <w:kern w:val="0"/>
                <w:sz w:val="24"/>
                <w:szCs w:val="24"/>
              </w:rPr>
            </w:pPr>
            <w:r>
              <w:rPr>
                <w:rFonts w:hint="eastAsia" w:ascii="微软雅黑" w:hAnsi="微软雅黑" w:eastAsia="微软雅黑" w:cs="宋体"/>
                <w:color w:val="000000"/>
                <w:kern w:val="0"/>
                <w:sz w:val="24"/>
                <w:szCs w:val="24"/>
              </w:rPr>
              <w:t>GB8566-88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pStyle w:val="64"/>
              <w:numPr>
                <w:ilvl w:val="0"/>
                <w:numId w:val="11"/>
              </w:numPr>
              <w:tabs>
                <w:tab w:val="left" w:pos="1175"/>
              </w:tabs>
              <w:adjustRightInd w:val="0"/>
              <w:snapToGrid w:val="0"/>
              <w:ind w:firstLine="0"/>
              <w:jc w:val="left"/>
              <w:rPr>
                <w:rFonts w:ascii="微软雅黑" w:hAnsi="微软雅黑" w:eastAsia="微软雅黑" w:cs="宋体"/>
                <w:kern w:val="0"/>
                <w:sz w:val="24"/>
                <w:szCs w:val="24"/>
              </w:rPr>
            </w:pPr>
          </w:p>
        </w:tc>
        <w:tc>
          <w:tcPr>
            <w:tcW w:w="4819" w:type="dxa"/>
            <w:vAlign w:val="center"/>
          </w:tcPr>
          <w:p>
            <w:pPr>
              <w:pStyle w:val="64"/>
              <w:tabs>
                <w:tab w:val="left" w:pos="1175"/>
              </w:tabs>
              <w:adjustRightInd w:val="0"/>
              <w:snapToGrid w:val="0"/>
              <w:ind w:left="220"/>
              <w:jc w:val="left"/>
              <w:rPr>
                <w:rFonts w:ascii="微软雅黑" w:hAnsi="微软雅黑" w:eastAsia="微软雅黑" w:cs="宋体"/>
                <w:kern w:val="0"/>
                <w:sz w:val="24"/>
                <w:szCs w:val="24"/>
              </w:rPr>
            </w:pPr>
            <w:r>
              <w:rPr>
                <w:rFonts w:hint="eastAsia" w:ascii="微软雅黑" w:hAnsi="微软雅黑" w:eastAsia="微软雅黑" w:cs="宋体"/>
                <w:color w:val="000000"/>
                <w:kern w:val="0"/>
                <w:sz w:val="24"/>
                <w:szCs w:val="24"/>
              </w:rPr>
              <w:t>计算机软件需求说明编制指南</w:t>
            </w:r>
          </w:p>
        </w:tc>
        <w:tc>
          <w:tcPr>
            <w:tcW w:w="2744" w:type="dxa"/>
            <w:vAlign w:val="center"/>
          </w:tcPr>
          <w:p>
            <w:pPr>
              <w:pStyle w:val="64"/>
              <w:tabs>
                <w:tab w:val="left" w:pos="1175"/>
              </w:tabs>
              <w:adjustRightInd w:val="0"/>
              <w:snapToGrid w:val="0"/>
              <w:ind w:left="220"/>
              <w:jc w:val="left"/>
              <w:rPr>
                <w:rFonts w:ascii="微软雅黑" w:hAnsi="微软雅黑" w:eastAsia="微软雅黑" w:cs="宋体"/>
                <w:kern w:val="0"/>
                <w:sz w:val="24"/>
                <w:szCs w:val="24"/>
              </w:rPr>
            </w:pPr>
            <w:r>
              <w:rPr>
                <w:rFonts w:hint="eastAsia" w:ascii="微软雅黑" w:hAnsi="微软雅黑" w:eastAsia="微软雅黑" w:cs="宋体"/>
                <w:color w:val="000000"/>
                <w:kern w:val="0"/>
                <w:sz w:val="24"/>
                <w:szCs w:val="24"/>
              </w:rPr>
              <w:t>GB8565-88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959" w:type="dxa"/>
            <w:vAlign w:val="center"/>
          </w:tcPr>
          <w:p>
            <w:pPr>
              <w:pStyle w:val="64"/>
              <w:numPr>
                <w:ilvl w:val="0"/>
                <w:numId w:val="11"/>
              </w:numPr>
              <w:tabs>
                <w:tab w:val="left" w:pos="1175"/>
              </w:tabs>
              <w:adjustRightInd w:val="0"/>
              <w:snapToGrid w:val="0"/>
              <w:ind w:firstLine="0"/>
              <w:jc w:val="left"/>
              <w:rPr>
                <w:rFonts w:ascii="微软雅黑" w:hAnsi="微软雅黑" w:eastAsia="微软雅黑" w:cs="宋体"/>
                <w:kern w:val="0"/>
                <w:sz w:val="24"/>
                <w:szCs w:val="24"/>
              </w:rPr>
            </w:pPr>
          </w:p>
        </w:tc>
        <w:tc>
          <w:tcPr>
            <w:tcW w:w="4819" w:type="dxa"/>
            <w:vAlign w:val="center"/>
          </w:tcPr>
          <w:p>
            <w:pPr>
              <w:pStyle w:val="64"/>
              <w:tabs>
                <w:tab w:val="left" w:pos="1175"/>
              </w:tabs>
              <w:adjustRightInd w:val="0"/>
              <w:snapToGrid w:val="0"/>
              <w:ind w:left="220"/>
              <w:jc w:val="left"/>
              <w:rPr>
                <w:rFonts w:ascii="微软雅黑" w:hAnsi="微软雅黑" w:eastAsia="微软雅黑" w:cs="宋体"/>
                <w:kern w:val="0"/>
                <w:sz w:val="24"/>
                <w:szCs w:val="24"/>
              </w:rPr>
            </w:pPr>
            <w:r>
              <w:rPr>
                <w:rFonts w:hint="eastAsia" w:ascii="微软雅黑" w:hAnsi="微软雅黑" w:eastAsia="微软雅黑" w:cs="宋体"/>
                <w:color w:val="000000"/>
                <w:kern w:val="0"/>
                <w:sz w:val="24"/>
                <w:szCs w:val="24"/>
              </w:rPr>
              <w:t>计算机软件单元测试</w:t>
            </w:r>
          </w:p>
        </w:tc>
        <w:tc>
          <w:tcPr>
            <w:tcW w:w="2744" w:type="dxa"/>
            <w:vAlign w:val="center"/>
          </w:tcPr>
          <w:p>
            <w:pPr>
              <w:pStyle w:val="64"/>
              <w:tabs>
                <w:tab w:val="left" w:pos="1175"/>
              </w:tabs>
              <w:adjustRightInd w:val="0"/>
              <w:snapToGrid w:val="0"/>
              <w:ind w:left="220"/>
              <w:jc w:val="left"/>
              <w:rPr>
                <w:rFonts w:ascii="微软雅黑" w:hAnsi="微软雅黑" w:eastAsia="微软雅黑" w:cs="宋体"/>
                <w:kern w:val="0"/>
                <w:sz w:val="24"/>
                <w:szCs w:val="24"/>
              </w:rPr>
            </w:pPr>
            <w:r>
              <w:rPr>
                <w:rFonts w:hint="eastAsia" w:ascii="微软雅黑" w:hAnsi="微软雅黑" w:eastAsia="微软雅黑" w:cs="宋体"/>
                <w:color w:val="000000"/>
                <w:kern w:val="0"/>
                <w:sz w:val="24"/>
                <w:szCs w:val="24"/>
              </w:rPr>
              <w:t>GB/T 15532-95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59" w:type="dxa"/>
            <w:vAlign w:val="center"/>
          </w:tcPr>
          <w:p>
            <w:pPr>
              <w:pStyle w:val="64"/>
              <w:numPr>
                <w:ilvl w:val="0"/>
                <w:numId w:val="11"/>
              </w:numPr>
              <w:tabs>
                <w:tab w:val="left" w:pos="1175"/>
              </w:tabs>
              <w:adjustRightInd w:val="0"/>
              <w:snapToGrid w:val="0"/>
              <w:ind w:firstLine="0"/>
              <w:jc w:val="left"/>
              <w:rPr>
                <w:rFonts w:ascii="微软雅黑" w:hAnsi="微软雅黑" w:eastAsia="微软雅黑" w:cs="宋体"/>
                <w:kern w:val="0"/>
                <w:sz w:val="24"/>
                <w:szCs w:val="24"/>
              </w:rPr>
            </w:pPr>
          </w:p>
        </w:tc>
        <w:tc>
          <w:tcPr>
            <w:tcW w:w="4819" w:type="dxa"/>
            <w:vAlign w:val="center"/>
          </w:tcPr>
          <w:p>
            <w:pPr>
              <w:pStyle w:val="64"/>
              <w:tabs>
                <w:tab w:val="left" w:pos="1175"/>
              </w:tabs>
              <w:adjustRightInd w:val="0"/>
              <w:snapToGrid w:val="0"/>
              <w:ind w:left="220"/>
              <w:jc w:val="left"/>
              <w:rPr>
                <w:rFonts w:ascii="微软雅黑" w:hAnsi="微软雅黑" w:eastAsia="微软雅黑" w:cs="宋体"/>
                <w:kern w:val="0"/>
                <w:sz w:val="24"/>
                <w:szCs w:val="24"/>
              </w:rPr>
            </w:pPr>
            <w:r>
              <w:rPr>
                <w:rFonts w:hint="eastAsia" w:ascii="微软雅黑" w:hAnsi="微软雅黑" w:eastAsia="微软雅黑" w:cs="宋体"/>
                <w:color w:val="000000"/>
                <w:kern w:val="0"/>
                <w:sz w:val="24"/>
                <w:szCs w:val="24"/>
              </w:rPr>
              <w:t>软件维护指南</w:t>
            </w:r>
          </w:p>
        </w:tc>
        <w:tc>
          <w:tcPr>
            <w:tcW w:w="2744" w:type="dxa"/>
            <w:vAlign w:val="center"/>
          </w:tcPr>
          <w:p>
            <w:pPr>
              <w:pStyle w:val="64"/>
              <w:tabs>
                <w:tab w:val="left" w:pos="1175"/>
              </w:tabs>
              <w:adjustRightInd w:val="0"/>
              <w:snapToGrid w:val="0"/>
              <w:ind w:left="220"/>
              <w:jc w:val="left"/>
              <w:rPr>
                <w:rFonts w:ascii="微软雅黑" w:hAnsi="微软雅黑" w:eastAsia="微软雅黑" w:cs="宋体"/>
                <w:kern w:val="0"/>
                <w:sz w:val="24"/>
                <w:szCs w:val="24"/>
              </w:rPr>
            </w:pPr>
            <w:r>
              <w:rPr>
                <w:rFonts w:hint="eastAsia" w:ascii="微软雅黑" w:hAnsi="微软雅黑" w:eastAsia="微软雅黑" w:cs="宋体"/>
                <w:color w:val="000000"/>
                <w:kern w:val="0"/>
                <w:sz w:val="24"/>
                <w:szCs w:val="24"/>
              </w:rPr>
              <w:t>GB/T 14079-93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59" w:type="dxa"/>
            <w:vAlign w:val="center"/>
          </w:tcPr>
          <w:p>
            <w:pPr>
              <w:pStyle w:val="64"/>
              <w:numPr>
                <w:ilvl w:val="0"/>
                <w:numId w:val="11"/>
              </w:numPr>
              <w:tabs>
                <w:tab w:val="left" w:pos="1175"/>
              </w:tabs>
              <w:adjustRightInd w:val="0"/>
              <w:snapToGrid w:val="0"/>
              <w:ind w:firstLine="0"/>
              <w:jc w:val="left"/>
              <w:rPr>
                <w:rFonts w:ascii="微软雅黑" w:hAnsi="微软雅黑" w:eastAsia="微软雅黑" w:cs="宋体"/>
                <w:kern w:val="0"/>
                <w:sz w:val="24"/>
                <w:szCs w:val="24"/>
              </w:rPr>
            </w:pPr>
          </w:p>
        </w:tc>
        <w:tc>
          <w:tcPr>
            <w:tcW w:w="4819" w:type="dxa"/>
            <w:vAlign w:val="center"/>
          </w:tcPr>
          <w:p>
            <w:pPr>
              <w:pStyle w:val="64"/>
              <w:tabs>
                <w:tab w:val="left" w:pos="1175"/>
              </w:tabs>
              <w:adjustRightInd w:val="0"/>
              <w:snapToGrid w:val="0"/>
              <w:ind w:left="220"/>
              <w:jc w:val="left"/>
              <w:rPr>
                <w:rFonts w:ascii="微软雅黑" w:hAnsi="微软雅黑" w:eastAsia="微软雅黑" w:cs="宋体"/>
                <w:kern w:val="0"/>
                <w:sz w:val="24"/>
                <w:szCs w:val="24"/>
              </w:rPr>
            </w:pPr>
            <w:r>
              <w:rPr>
                <w:rFonts w:hint="eastAsia" w:ascii="微软雅黑" w:hAnsi="微软雅黑" w:eastAsia="微软雅黑" w:cs="宋体"/>
                <w:color w:val="000000"/>
                <w:kern w:val="0"/>
                <w:sz w:val="24"/>
                <w:szCs w:val="24"/>
              </w:rPr>
              <w:t>计算机软件测试文件编制指南</w:t>
            </w:r>
          </w:p>
        </w:tc>
        <w:tc>
          <w:tcPr>
            <w:tcW w:w="2744" w:type="dxa"/>
            <w:vAlign w:val="center"/>
          </w:tcPr>
          <w:p>
            <w:pPr>
              <w:pStyle w:val="64"/>
              <w:tabs>
                <w:tab w:val="left" w:pos="1175"/>
              </w:tabs>
              <w:adjustRightInd w:val="0"/>
              <w:snapToGrid w:val="0"/>
              <w:ind w:left="220"/>
              <w:jc w:val="left"/>
              <w:rPr>
                <w:rFonts w:ascii="微软雅黑" w:hAnsi="微软雅黑" w:eastAsia="微软雅黑" w:cs="宋体"/>
                <w:kern w:val="0"/>
                <w:sz w:val="24"/>
                <w:szCs w:val="24"/>
              </w:rPr>
            </w:pPr>
            <w:r>
              <w:rPr>
                <w:rFonts w:hint="eastAsia" w:ascii="微软雅黑" w:hAnsi="微软雅黑" w:eastAsia="微软雅黑" w:cs="宋体"/>
                <w:color w:val="000000"/>
                <w:kern w:val="0"/>
                <w:sz w:val="24"/>
                <w:szCs w:val="24"/>
              </w:rPr>
              <w:t>GB/T 9386-88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59" w:type="dxa"/>
            <w:vAlign w:val="center"/>
          </w:tcPr>
          <w:p>
            <w:pPr>
              <w:pStyle w:val="64"/>
              <w:numPr>
                <w:ilvl w:val="0"/>
                <w:numId w:val="11"/>
              </w:numPr>
              <w:tabs>
                <w:tab w:val="left" w:pos="1175"/>
              </w:tabs>
              <w:adjustRightInd w:val="0"/>
              <w:snapToGrid w:val="0"/>
              <w:ind w:firstLine="0"/>
              <w:jc w:val="left"/>
              <w:rPr>
                <w:rFonts w:ascii="微软雅黑" w:hAnsi="微软雅黑" w:eastAsia="微软雅黑" w:cs="宋体"/>
                <w:kern w:val="0"/>
                <w:sz w:val="24"/>
                <w:szCs w:val="24"/>
              </w:rPr>
            </w:pPr>
          </w:p>
        </w:tc>
        <w:tc>
          <w:tcPr>
            <w:tcW w:w="4819" w:type="dxa"/>
            <w:vAlign w:val="center"/>
          </w:tcPr>
          <w:p>
            <w:pPr>
              <w:pStyle w:val="64"/>
              <w:tabs>
                <w:tab w:val="left" w:pos="1175"/>
              </w:tabs>
              <w:adjustRightInd w:val="0"/>
              <w:snapToGrid w:val="0"/>
              <w:ind w:left="220"/>
              <w:jc w:val="left"/>
              <w:rPr>
                <w:rFonts w:ascii="微软雅黑" w:hAnsi="微软雅黑" w:eastAsia="微软雅黑" w:cs="宋体"/>
                <w:kern w:val="0"/>
                <w:sz w:val="24"/>
                <w:szCs w:val="24"/>
              </w:rPr>
            </w:pPr>
            <w:r>
              <w:rPr>
                <w:rFonts w:hint="eastAsia" w:ascii="微软雅黑" w:hAnsi="微软雅黑" w:eastAsia="微软雅黑" w:cs="宋体"/>
                <w:color w:val="000000"/>
                <w:kern w:val="0"/>
                <w:sz w:val="24"/>
                <w:szCs w:val="24"/>
              </w:rPr>
              <w:t>计算机软件可靠性和可维护性管理</w:t>
            </w:r>
          </w:p>
        </w:tc>
        <w:tc>
          <w:tcPr>
            <w:tcW w:w="2744" w:type="dxa"/>
            <w:vAlign w:val="center"/>
          </w:tcPr>
          <w:p>
            <w:pPr>
              <w:pStyle w:val="64"/>
              <w:tabs>
                <w:tab w:val="left" w:pos="1175"/>
              </w:tabs>
              <w:adjustRightInd w:val="0"/>
              <w:snapToGrid w:val="0"/>
              <w:ind w:left="220"/>
              <w:jc w:val="left"/>
              <w:rPr>
                <w:rFonts w:ascii="微软雅黑" w:hAnsi="微软雅黑" w:eastAsia="微软雅黑" w:cs="宋体"/>
                <w:kern w:val="0"/>
                <w:sz w:val="24"/>
                <w:szCs w:val="24"/>
              </w:rPr>
            </w:pPr>
            <w:r>
              <w:rPr>
                <w:rFonts w:hint="eastAsia" w:ascii="微软雅黑" w:hAnsi="微软雅黑" w:eastAsia="微软雅黑" w:cs="宋体"/>
                <w:color w:val="000000"/>
                <w:kern w:val="0"/>
                <w:sz w:val="24"/>
                <w:szCs w:val="24"/>
              </w:rPr>
              <w:t>GB/T 14394-93</w:t>
            </w:r>
          </w:p>
        </w:tc>
      </w:tr>
    </w:tbl>
    <w:p>
      <w:pPr>
        <w:pStyle w:val="7"/>
        <w:rPr>
          <w:rFonts w:ascii="微软雅黑" w:hAnsi="微软雅黑" w:eastAsia="微软雅黑"/>
          <w:sz w:val="24"/>
          <w:szCs w:val="24"/>
        </w:rPr>
      </w:pPr>
      <w:r>
        <w:rPr>
          <w:rFonts w:hint="eastAsia" w:ascii="微软雅黑" w:hAnsi="微软雅黑" w:eastAsia="微软雅黑"/>
          <w:sz w:val="24"/>
          <w:szCs w:val="24"/>
        </w:rPr>
        <w:t xml:space="preserve"> </w:t>
      </w:r>
      <w:r>
        <w:rPr>
          <w:rFonts w:ascii="微软雅黑" w:hAnsi="微软雅黑" w:eastAsia="微软雅黑"/>
          <w:sz w:val="24"/>
          <w:szCs w:val="24"/>
        </w:rPr>
        <w:t xml:space="preserve"> </w:t>
      </w:r>
    </w:p>
    <w:tbl>
      <w:tblPr>
        <w:tblStyle w:val="23"/>
        <w:tblpPr w:leftFromText="180" w:rightFromText="180" w:vertAnchor="text" w:horzAnchor="page" w:tblpX="1654"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E6E6E6"/>
            <w:vAlign w:val="center"/>
          </w:tcPr>
          <w:p>
            <w:pPr>
              <w:pStyle w:val="64"/>
              <w:tabs>
                <w:tab w:val="left" w:pos="1175"/>
              </w:tabs>
              <w:adjustRightInd w:val="0"/>
              <w:snapToGrid w:val="0"/>
              <w:ind w:left="220"/>
              <w:jc w:val="left"/>
              <w:rPr>
                <w:rFonts w:ascii="微软雅黑" w:hAnsi="微软雅黑" w:eastAsia="微软雅黑" w:cs="宋体"/>
                <w:kern w:val="0"/>
                <w:sz w:val="24"/>
                <w:szCs w:val="24"/>
              </w:rPr>
            </w:pPr>
            <w:r>
              <w:rPr>
                <w:rFonts w:hint="eastAsia" w:ascii="微软雅黑" w:hAnsi="微软雅黑" w:eastAsia="微软雅黑" w:cs="宋体"/>
                <w:color w:val="000000"/>
                <w:kern w:val="0"/>
                <w:sz w:val="24"/>
                <w:szCs w:val="24"/>
              </w:rPr>
              <w:t>序号</w:t>
            </w:r>
          </w:p>
        </w:tc>
        <w:tc>
          <w:tcPr>
            <w:tcW w:w="7563" w:type="dxa"/>
            <w:shd w:val="clear" w:color="auto" w:fill="E6E6E6"/>
            <w:vAlign w:val="center"/>
          </w:tcPr>
          <w:p>
            <w:pPr>
              <w:pStyle w:val="64"/>
              <w:tabs>
                <w:tab w:val="left" w:pos="1175"/>
              </w:tabs>
              <w:adjustRightInd w:val="0"/>
              <w:snapToGrid w:val="0"/>
              <w:ind w:left="220"/>
              <w:jc w:val="left"/>
              <w:rPr>
                <w:rFonts w:ascii="微软雅黑" w:hAnsi="微软雅黑" w:eastAsia="微软雅黑" w:cs="宋体"/>
                <w:kern w:val="0"/>
                <w:sz w:val="24"/>
                <w:szCs w:val="24"/>
              </w:rPr>
            </w:pPr>
            <w:r>
              <w:rPr>
                <w:rFonts w:hint="eastAsia" w:ascii="微软雅黑" w:hAnsi="微软雅黑" w:eastAsia="微软雅黑" w:cs="宋体"/>
                <w:color w:val="000000"/>
                <w:kern w:val="0"/>
                <w:sz w:val="24"/>
                <w:szCs w:val="24"/>
              </w:rPr>
              <w:t>业务标准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59" w:type="dxa"/>
            <w:vAlign w:val="center"/>
          </w:tcPr>
          <w:p>
            <w:pPr>
              <w:pStyle w:val="64"/>
              <w:numPr>
                <w:ilvl w:val="0"/>
                <w:numId w:val="12"/>
              </w:numPr>
              <w:tabs>
                <w:tab w:val="left" w:pos="1175"/>
              </w:tabs>
              <w:adjustRightInd w:val="0"/>
              <w:snapToGrid w:val="0"/>
              <w:jc w:val="right"/>
              <w:rPr>
                <w:rFonts w:hint="eastAsia" w:ascii="微软雅黑" w:hAnsi="微软雅黑" w:eastAsia="微软雅黑" w:cs="宋体"/>
                <w:kern w:val="0"/>
                <w:sz w:val="24"/>
                <w:szCs w:val="24"/>
              </w:rPr>
            </w:pPr>
          </w:p>
        </w:tc>
        <w:tc>
          <w:tcPr>
            <w:tcW w:w="7563" w:type="dxa"/>
            <w:vAlign w:val="center"/>
          </w:tcPr>
          <w:p>
            <w:pPr>
              <w:pStyle w:val="64"/>
              <w:tabs>
                <w:tab w:val="left" w:pos="1175"/>
              </w:tabs>
              <w:adjustRightInd w:val="0"/>
              <w:snapToGrid w:val="0"/>
              <w:ind w:left="220"/>
              <w:jc w:val="left"/>
              <w:rPr>
                <w:rFonts w:ascii="微软雅黑" w:hAnsi="微软雅黑" w:eastAsia="微软雅黑" w:cs="宋体"/>
                <w:kern w:val="0"/>
                <w:sz w:val="24"/>
                <w:szCs w:val="24"/>
              </w:rPr>
            </w:pPr>
            <w:r>
              <w:rPr>
                <w:rFonts w:hint="eastAsia" w:ascii="微软雅黑" w:hAnsi="微软雅黑" w:eastAsia="微软雅黑" w:cs="宋体"/>
                <w:color w:val="000000"/>
                <w:kern w:val="0"/>
                <w:sz w:val="24"/>
                <w:szCs w:val="24"/>
              </w:rPr>
              <w:t>县级</w:t>
            </w:r>
            <w:r>
              <w:rPr>
                <w:rFonts w:hint="eastAsia" w:ascii="微软雅黑" w:hAnsi="微软雅黑" w:eastAsia="微软雅黑" w:cs="宋体"/>
                <w:color w:val="000000"/>
                <w:kern w:val="0"/>
                <w:sz w:val="24"/>
                <w:szCs w:val="24"/>
                <w:lang w:val="en-US" w:eastAsia="zh-CN"/>
              </w:rPr>
              <w:t>报社</w:t>
            </w:r>
            <w:r>
              <w:rPr>
                <w:rFonts w:hint="eastAsia" w:ascii="微软雅黑" w:hAnsi="微软雅黑" w:eastAsia="微软雅黑" w:cs="宋体"/>
                <w:color w:val="000000"/>
                <w:kern w:val="0"/>
                <w:sz w:val="24"/>
                <w:szCs w:val="24"/>
              </w:rPr>
              <w:t>中心建设规范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pStyle w:val="64"/>
              <w:numPr>
                <w:ilvl w:val="0"/>
                <w:numId w:val="12"/>
              </w:numPr>
              <w:tabs>
                <w:tab w:val="left" w:pos="1175"/>
              </w:tabs>
              <w:adjustRightInd w:val="0"/>
              <w:snapToGrid w:val="0"/>
              <w:ind w:firstLine="0"/>
              <w:jc w:val="left"/>
              <w:rPr>
                <w:rFonts w:hint="eastAsia" w:ascii="微软雅黑" w:hAnsi="微软雅黑" w:eastAsia="微软雅黑" w:cs="宋体"/>
                <w:kern w:val="0"/>
                <w:sz w:val="24"/>
                <w:szCs w:val="24"/>
              </w:rPr>
            </w:pPr>
            <w:r>
              <w:rPr>
                <w:rFonts w:hint="eastAsia" w:ascii="微软雅黑" w:hAnsi="微软雅黑" w:eastAsia="微软雅黑" w:cs="宋体"/>
                <w:kern w:val="0"/>
                <w:sz w:val="24"/>
                <w:szCs w:val="24"/>
              </w:rPr>
              <w:t>2</w:t>
            </w:r>
          </w:p>
        </w:tc>
        <w:tc>
          <w:tcPr>
            <w:tcW w:w="7563" w:type="dxa"/>
            <w:vAlign w:val="center"/>
          </w:tcPr>
          <w:p>
            <w:pPr>
              <w:pStyle w:val="64"/>
              <w:tabs>
                <w:tab w:val="left" w:pos="1175"/>
              </w:tabs>
              <w:adjustRightInd w:val="0"/>
              <w:snapToGrid w:val="0"/>
              <w:ind w:left="220"/>
              <w:jc w:val="left"/>
              <w:rPr>
                <w:rFonts w:ascii="微软雅黑" w:hAnsi="微软雅黑" w:eastAsia="微软雅黑" w:cs="宋体"/>
                <w:kern w:val="0"/>
                <w:sz w:val="24"/>
                <w:szCs w:val="24"/>
              </w:rPr>
            </w:pPr>
            <w:r>
              <w:rPr>
                <w:rFonts w:hint="eastAsia" w:ascii="微软雅黑" w:hAnsi="微软雅黑" w:eastAsia="微软雅黑" w:cs="宋体"/>
                <w:color w:val="000000"/>
                <w:kern w:val="0"/>
                <w:sz w:val="24"/>
                <w:szCs w:val="24"/>
              </w:rPr>
              <w:t>县级</w:t>
            </w:r>
            <w:r>
              <w:rPr>
                <w:rFonts w:hint="eastAsia" w:ascii="微软雅黑" w:hAnsi="微软雅黑" w:eastAsia="微软雅黑" w:cs="宋体"/>
                <w:color w:val="000000"/>
                <w:kern w:val="0"/>
                <w:sz w:val="24"/>
                <w:szCs w:val="24"/>
                <w:lang w:val="en-US" w:eastAsia="zh-CN"/>
              </w:rPr>
              <w:t>报社</w:t>
            </w:r>
            <w:r>
              <w:rPr>
                <w:rFonts w:hint="eastAsia" w:ascii="微软雅黑" w:hAnsi="微软雅黑" w:eastAsia="微软雅黑" w:cs="宋体"/>
                <w:color w:val="000000"/>
                <w:kern w:val="0"/>
                <w:sz w:val="24"/>
                <w:szCs w:val="24"/>
              </w:rPr>
              <w:t>中心网络安全规范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959" w:type="dxa"/>
            <w:vAlign w:val="center"/>
          </w:tcPr>
          <w:p>
            <w:pPr>
              <w:pStyle w:val="64"/>
              <w:numPr>
                <w:ilvl w:val="0"/>
                <w:numId w:val="12"/>
              </w:numPr>
              <w:tabs>
                <w:tab w:val="left" w:pos="1175"/>
              </w:tabs>
              <w:adjustRightInd w:val="0"/>
              <w:snapToGrid w:val="0"/>
              <w:ind w:firstLine="0"/>
              <w:jc w:val="left"/>
              <w:rPr>
                <w:rFonts w:hint="eastAsia" w:ascii="微软雅黑" w:hAnsi="微软雅黑" w:eastAsia="微软雅黑" w:cs="宋体"/>
                <w:kern w:val="0"/>
                <w:sz w:val="24"/>
                <w:szCs w:val="24"/>
              </w:rPr>
            </w:pPr>
            <w:r>
              <w:rPr>
                <w:rFonts w:hint="eastAsia" w:ascii="微软雅黑" w:hAnsi="微软雅黑" w:eastAsia="微软雅黑" w:cs="宋体"/>
                <w:kern w:val="0"/>
                <w:sz w:val="24"/>
                <w:szCs w:val="24"/>
              </w:rPr>
              <w:t>3</w:t>
            </w:r>
          </w:p>
        </w:tc>
        <w:tc>
          <w:tcPr>
            <w:tcW w:w="7563" w:type="dxa"/>
            <w:vAlign w:val="center"/>
          </w:tcPr>
          <w:p>
            <w:pPr>
              <w:pStyle w:val="64"/>
              <w:tabs>
                <w:tab w:val="left" w:pos="1175"/>
              </w:tabs>
              <w:adjustRightInd w:val="0"/>
              <w:snapToGrid w:val="0"/>
              <w:ind w:left="220"/>
              <w:jc w:val="left"/>
              <w:rPr>
                <w:rFonts w:ascii="微软雅黑" w:hAnsi="微软雅黑" w:eastAsia="微软雅黑" w:cs="宋体"/>
                <w:kern w:val="0"/>
                <w:sz w:val="24"/>
                <w:szCs w:val="24"/>
              </w:rPr>
            </w:pPr>
            <w:r>
              <w:rPr>
                <w:rFonts w:hint="eastAsia" w:ascii="微软雅黑" w:hAnsi="微软雅黑" w:eastAsia="微软雅黑" w:cs="宋体"/>
                <w:color w:val="000000"/>
                <w:kern w:val="0"/>
                <w:sz w:val="24"/>
                <w:szCs w:val="24"/>
              </w:rPr>
              <w:t>县级</w:t>
            </w:r>
            <w:r>
              <w:rPr>
                <w:rFonts w:hint="eastAsia" w:ascii="微软雅黑" w:hAnsi="微软雅黑" w:eastAsia="微软雅黑" w:cs="宋体"/>
                <w:color w:val="000000"/>
                <w:kern w:val="0"/>
                <w:sz w:val="24"/>
                <w:szCs w:val="24"/>
                <w:lang w:val="en-US" w:eastAsia="zh-CN"/>
              </w:rPr>
              <w:t>报社</w:t>
            </w:r>
            <w:r>
              <w:rPr>
                <w:rFonts w:hint="eastAsia" w:ascii="微软雅黑" w:hAnsi="微软雅黑" w:eastAsia="微软雅黑" w:cs="宋体"/>
                <w:color w:val="000000"/>
                <w:kern w:val="0"/>
                <w:sz w:val="24"/>
                <w:szCs w:val="24"/>
              </w:rPr>
              <w:t>中心运行维护规范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59" w:type="dxa"/>
            <w:vAlign w:val="center"/>
          </w:tcPr>
          <w:p>
            <w:pPr>
              <w:pStyle w:val="64"/>
              <w:numPr>
                <w:ilvl w:val="0"/>
                <w:numId w:val="12"/>
              </w:numPr>
              <w:tabs>
                <w:tab w:val="left" w:pos="1175"/>
              </w:tabs>
              <w:adjustRightInd w:val="0"/>
              <w:snapToGrid w:val="0"/>
              <w:ind w:firstLine="0"/>
              <w:jc w:val="left"/>
              <w:rPr>
                <w:rFonts w:hint="eastAsia" w:ascii="微软雅黑" w:hAnsi="微软雅黑" w:eastAsia="微软雅黑" w:cs="宋体"/>
                <w:kern w:val="0"/>
                <w:sz w:val="24"/>
                <w:szCs w:val="24"/>
              </w:rPr>
            </w:pPr>
            <w:r>
              <w:rPr>
                <w:rFonts w:hint="eastAsia" w:ascii="微软雅黑" w:hAnsi="微软雅黑" w:eastAsia="微软雅黑" w:cs="宋体"/>
                <w:kern w:val="0"/>
                <w:sz w:val="24"/>
                <w:szCs w:val="24"/>
              </w:rPr>
              <w:t>4</w:t>
            </w:r>
          </w:p>
        </w:tc>
        <w:tc>
          <w:tcPr>
            <w:tcW w:w="7563" w:type="dxa"/>
            <w:vAlign w:val="center"/>
          </w:tcPr>
          <w:p>
            <w:pPr>
              <w:pStyle w:val="64"/>
              <w:tabs>
                <w:tab w:val="left" w:pos="1175"/>
              </w:tabs>
              <w:adjustRightInd w:val="0"/>
              <w:snapToGrid w:val="0"/>
              <w:ind w:left="220"/>
              <w:jc w:val="left"/>
              <w:rPr>
                <w:rFonts w:ascii="微软雅黑" w:hAnsi="微软雅黑" w:eastAsia="微软雅黑" w:cs="宋体"/>
                <w:kern w:val="0"/>
                <w:sz w:val="24"/>
                <w:szCs w:val="24"/>
              </w:rPr>
            </w:pPr>
            <w:r>
              <w:rPr>
                <w:rFonts w:hint="eastAsia" w:ascii="微软雅黑" w:hAnsi="微软雅黑" w:eastAsia="微软雅黑" w:cs="宋体"/>
                <w:color w:val="000000"/>
                <w:kern w:val="0"/>
                <w:sz w:val="24"/>
                <w:szCs w:val="24"/>
              </w:rPr>
              <w:t>县级</w:t>
            </w:r>
            <w:r>
              <w:rPr>
                <w:rFonts w:hint="eastAsia" w:ascii="微软雅黑" w:hAnsi="微软雅黑" w:eastAsia="微软雅黑" w:cs="宋体"/>
                <w:color w:val="000000"/>
                <w:kern w:val="0"/>
                <w:sz w:val="24"/>
                <w:szCs w:val="24"/>
                <w:lang w:val="en-US" w:eastAsia="zh-CN"/>
              </w:rPr>
              <w:t>报社</w:t>
            </w:r>
            <w:r>
              <w:rPr>
                <w:rFonts w:hint="eastAsia" w:ascii="微软雅黑" w:hAnsi="微软雅黑" w:eastAsia="微软雅黑" w:cs="宋体"/>
                <w:color w:val="000000"/>
                <w:kern w:val="0"/>
                <w:sz w:val="24"/>
                <w:szCs w:val="24"/>
              </w:rPr>
              <w:t>中心监测监管规范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pStyle w:val="64"/>
              <w:numPr>
                <w:ilvl w:val="0"/>
                <w:numId w:val="12"/>
              </w:numPr>
              <w:tabs>
                <w:tab w:val="left" w:pos="1175"/>
              </w:tabs>
              <w:adjustRightInd w:val="0"/>
              <w:snapToGrid w:val="0"/>
              <w:ind w:firstLine="0"/>
              <w:jc w:val="left"/>
              <w:rPr>
                <w:rFonts w:hint="eastAsia" w:ascii="微软雅黑" w:hAnsi="微软雅黑" w:eastAsia="微软雅黑" w:cs="宋体"/>
                <w:kern w:val="0"/>
                <w:sz w:val="24"/>
                <w:szCs w:val="24"/>
              </w:rPr>
            </w:pPr>
            <w:r>
              <w:rPr>
                <w:rFonts w:hint="eastAsia" w:ascii="微软雅黑" w:hAnsi="微软雅黑" w:eastAsia="微软雅黑" w:cs="宋体"/>
                <w:kern w:val="0"/>
                <w:sz w:val="24"/>
                <w:szCs w:val="24"/>
              </w:rPr>
              <w:t>5</w:t>
            </w:r>
          </w:p>
        </w:tc>
        <w:tc>
          <w:tcPr>
            <w:tcW w:w="7563" w:type="dxa"/>
            <w:vAlign w:val="center"/>
          </w:tcPr>
          <w:p>
            <w:pPr>
              <w:pStyle w:val="64"/>
              <w:tabs>
                <w:tab w:val="left" w:pos="1175"/>
              </w:tabs>
              <w:adjustRightInd w:val="0"/>
              <w:snapToGrid w:val="0"/>
              <w:ind w:left="220"/>
              <w:jc w:val="left"/>
              <w:rPr>
                <w:rFonts w:ascii="微软雅黑" w:hAnsi="微软雅黑" w:eastAsia="微软雅黑" w:cs="宋体"/>
                <w:kern w:val="0"/>
                <w:sz w:val="24"/>
                <w:szCs w:val="24"/>
              </w:rPr>
            </w:pPr>
            <w:r>
              <w:rPr>
                <w:rFonts w:hint="eastAsia" w:ascii="微软雅黑" w:hAnsi="微软雅黑" w:eastAsia="微软雅黑" w:cs="宋体"/>
                <w:color w:val="000000"/>
                <w:kern w:val="0"/>
                <w:sz w:val="24"/>
                <w:szCs w:val="24"/>
              </w:rPr>
              <w:t>GB/T 35314—2017 报道策划及新闻事件置标语言</w:t>
            </w:r>
          </w:p>
        </w:tc>
      </w:tr>
    </w:tbl>
    <w:p>
      <w:pPr>
        <w:pStyle w:val="7"/>
        <w:rPr>
          <w:rFonts w:hint="eastAsia" w:ascii="微软雅黑" w:hAnsi="微软雅黑" w:eastAsia="微软雅黑"/>
          <w:sz w:val="24"/>
          <w:szCs w:val="24"/>
        </w:rPr>
      </w:pPr>
    </w:p>
    <w:p>
      <w:pPr>
        <w:pStyle w:val="7"/>
        <w:keepNext w:val="0"/>
        <w:keepLines w:val="0"/>
        <w:pageBreakBefore w:val="0"/>
        <w:widowControl w:val="0"/>
        <w:kinsoku/>
        <w:wordWrap/>
        <w:overflowPunct/>
        <w:topLinePunct w:val="0"/>
        <w:autoSpaceDE/>
        <w:autoSpaceDN/>
        <w:bidi w:val="0"/>
        <w:adjustRightInd/>
        <w:snapToGrid/>
        <w:spacing w:after="157" w:afterLines="50"/>
        <w:textAlignment w:val="auto"/>
        <w:rPr>
          <w:rFonts w:hint="eastAsia"/>
        </w:rPr>
      </w:pPr>
      <w:r>
        <w:rPr>
          <w:rFonts w:hint="eastAsia"/>
        </w:rPr>
        <w:t>四、服务要求</w:t>
      </w:r>
    </w:p>
    <w:p>
      <w:pPr>
        <w:pStyle w:val="64"/>
        <w:numPr>
          <w:ilvl w:val="0"/>
          <w:numId w:val="13"/>
        </w:numPr>
        <w:spacing w:line="257" w:lineRule="auto"/>
        <w:ind w:left="210" w:leftChars="100" w:right="115" w:rightChars="55" w:firstLine="218" w:firstLineChars="91"/>
        <w:jc w:val="left"/>
        <w:rPr>
          <w:rFonts w:hint="eastAsia" w:ascii="微软雅黑" w:hAnsi="微软雅黑" w:eastAsia="微软雅黑"/>
          <w:color w:val="000000"/>
          <w:kern w:val="0"/>
          <w:sz w:val="24"/>
          <w:szCs w:val="24"/>
        </w:rPr>
      </w:pPr>
      <w:r>
        <w:rPr>
          <w:rFonts w:hint="eastAsia" w:ascii="微软雅黑" w:hAnsi="微软雅黑" w:eastAsia="微软雅黑"/>
          <w:color w:val="000000"/>
          <w:kern w:val="0"/>
          <w:sz w:val="24"/>
          <w:szCs w:val="24"/>
        </w:rPr>
        <w:t>系统部署</w:t>
      </w:r>
      <w:r>
        <w:rPr>
          <w:rFonts w:hint="eastAsia" w:ascii="微软雅黑" w:hAnsi="微软雅黑" w:eastAsia="微软雅黑"/>
          <w:color w:val="000000"/>
          <w:kern w:val="0"/>
          <w:sz w:val="24"/>
          <w:szCs w:val="24"/>
          <w:lang w:val="en-US" w:eastAsia="zh-CN"/>
        </w:rPr>
        <w:t>及</w:t>
      </w:r>
      <w:r>
        <w:rPr>
          <w:rFonts w:hint="eastAsia" w:ascii="微软雅黑" w:hAnsi="微软雅黑" w:eastAsia="微软雅黑"/>
          <w:color w:val="000000"/>
          <w:kern w:val="0"/>
          <w:sz w:val="24"/>
          <w:szCs w:val="24"/>
        </w:rPr>
        <w:t>网络拓扑</w:t>
      </w:r>
      <w:r>
        <w:rPr>
          <w:rFonts w:hint="eastAsia" w:ascii="微软雅黑" w:hAnsi="微软雅黑" w:eastAsia="微软雅黑"/>
          <w:color w:val="000000"/>
          <w:kern w:val="0"/>
          <w:sz w:val="24"/>
          <w:szCs w:val="24"/>
          <w:lang w:eastAsia="zh-CN"/>
        </w:rPr>
        <w:t>：</w:t>
      </w:r>
      <w:r>
        <w:rPr>
          <w:rFonts w:hint="eastAsia" w:ascii="微软雅黑" w:hAnsi="微软雅黑" w:eastAsia="微软雅黑"/>
          <w:color w:val="000000"/>
          <w:kern w:val="0"/>
          <w:sz w:val="24"/>
          <w:szCs w:val="24"/>
        </w:rPr>
        <w:t>本项目系统搭建在中国海洋石油云平台，所有服务器均为海油云平台提供，防火墙策略进行统一管理，共6台服务器，5台业务服务器部署在内网区，仅移动采编服务器部署在DMZ区，内网服区数据库服务器通过防火墙策略开通相应端口，DMZ区需要接内网数据库，移动采编地址映射外网ip，可以在公网进行登录。具体部署结构如下图所示：</w:t>
      </w:r>
    </w:p>
    <w:p>
      <w:pPr>
        <w:widowControl/>
        <w:spacing w:line="360" w:lineRule="auto"/>
        <w:ind w:firstLine="420"/>
        <w:jc w:val="left"/>
        <w:rPr>
          <w:rFonts w:hint="eastAsia" w:ascii="宋体" w:hAnsi="宋体" w:cs="宋体"/>
          <w:kern w:val="0"/>
          <w:sz w:val="24"/>
        </w:rPr>
      </w:pPr>
    </w:p>
    <w:p>
      <w:pPr>
        <w:widowControl/>
        <w:spacing w:line="360" w:lineRule="auto"/>
        <w:jc w:val="left"/>
        <w:rPr>
          <w:rFonts w:ascii="宋体" w:hAnsi="宋体" w:cs="宋体"/>
          <w:kern w:val="0"/>
          <w:sz w:val="24"/>
        </w:rPr>
      </w:pPr>
      <w:r>
        <w:rPr>
          <w:rFonts w:ascii="宋体" w:hAnsi="宋体" w:cs="宋体"/>
          <w:kern w:val="0"/>
          <w:sz w:val="24"/>
        </w:rPr>
        <w:drawing>
          <wp:inline distT="0" distB="0" distL="114300" distR="114300">
            <wp:extent cx="5270500" cy="2501900"/>
            <wp:effectExtent l="0" t="0" r="6350" b="1270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3"/>
                    <a:stretch>
                      <a:fillRect/>
                    </a:stretch>
                  </pic:blipFill>
                  <pic:spPr>
                    <a:xfrm>
                      <a:off x="0" y="0"/>
                      <a:ext cx="5270500" cy="2501900"/>
                    </a:xfrm>
                    <a:prstGeom prst="rect">
                      <a:avLst/>
                    </a:prstGeom>
                    <a:noFill/>
                    <a:ln>
                      <a:noFill/>
                    </a:ln>
                  </pic:spPr>
                </pic:pic>
              </a:graphicData>
            </a:graphic>
          </wp:inline>
        </w:drawing>
      </w:r>
    </w:p>
    <w:p>
      <w:pPr>
        <w:pStyle w:val="64"/>
        <w:numPr>
          <w:ilvl w:val="0"/>
          <w:numId w:val="13"/>
        </w:numPr>
        <w:spacing w:line="257" w:lineRule="auto"/>
        <w:ind w:left="210" w:leftChars="100" w:right="115" w:rightChars="55" w:firstLine="218" w:firstLineChars="91"/>
        <w:jc w:val="left"/>
        <w:rPr>
          <w:rFonts w:hint="eastAsia" w:ascii="微软雅黑" w:hAnsi="微软雅黑" w:eastAsia="微软雅黑"/>
          <w:color w:val="000000"/>
          <w:kern w:val="0"/>
          <w:sz w:val="24"/>
          <w:szCs w:val="24"/>
        </w:rPr>
      </w:pPr>
      <w:r>
        <w:rPr>
          <w:rFonts w:hint="eastAsia" w:ascii="微软雅黑" w:hAnsi="微软雅黑" w:eastAsia="微软雅黑"/>
          <w:color w:val="000000"/>
          <w:kern w:val="0"/>
          <w:sz w:val="24"/>
          <w:szCs w:val="24"/>
        </w:rPr>
        <w:t>系统技术要求</w:t>
      </w:r>
      <w:r>
        <w:rPr>
          <w:rFonts w:hint="eastAsia" w:ascii="微软雅黑" w:hAnsi="微软雅黑" w:eastAsia="微软雅黑"/>
          <w:color w:val="000000"/>
          <w:kern w:val="0"/>
          <w:sz w:val="24"/>
          <w:szCs w:val="24"/>
          <w:lang w:eastAsia="zh-CN"/>
        </w:rPr>
        <w:t>：</w:t>
      </w:r>
    </w:p>
    <w:p>
      <w:pPr>
        <w:numPr>
          <w:ilvl w:val="0"/>
          <w:numId w:val="14"/>
        </w:numPr>
        <w:tabs>
          <w:tab w:val="left" w:pos="880"/>
        </w:tabs>
        <w:spacing w:line="360" w:lineRule="auto"/>
        <w:ind w:left="405" w:leftChars="193" w:firstLine="232" w:firstLineChars="97"/>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 xml:space="preserve">系统需稳定适配基于海光C86芯片的信创环境。 </w:t>
      </w:r>
    </w:p>
    <w:p>
      <w:pPr>
        <w:numPr>
          <w:ilvl w:val="0"/>
          <w:numId w:val="14"/>
        </w:numPr>
        <w:tabs>
          <w:tab w:val="left" w:pos="880"/>
        </w:tabs>
        <w:spacing w:line="360" w:lineRule="auto"/>
        <w:ind w:left="405" w:leftChars="193" w:firstLine="232" w:firstLineChars="97"/>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solr检索、智思检索和智思分析需适配海光C86芯片的信创环境。</w:t>
      </w:r>
    </w:p>
    <w:p>
      <w:pPr>
        <w:numPr>
          <w:ilvl w:val="0"/>
          <w:numId w:val="14"/>
        </w:numPr>
        <w:tabs>
          <w:tab w:val="left" w:pos="880"/>
        </w:tabs>
        <w:spacing w:line="360" w:lineRule="auto"/>
        <w:ind w:left="405" w:leftChars="193" w:firstLine="232" w:firstLineChars="97"/>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系统中各类服务，如智思检索、智思分析、抽图服务、采集服务、数字报入库等，需基于银河麒麟v10操作系统进行完全的适配测试、部署和实施。</w:t>
      </w:r>
    </w:p>
    <w:p>
      <w:pPr>
        <w:numPr>
          <w:ilvl w:val="0"/>
          <w:numId w:val="14"/>
        </w:numPr>
        <w:tabs>
          <w:tab w:val="left" w:pos="880"/>
        </w:tabs>
        <w:spacing w:line="360" w:lineRule="auto"/>
        <w:ind w:left="405" w:leftChars="193" w:firstLine="232" w:firstLineChars="97"/>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系统需完全适配国产信创环境数据库的改造设计，内容包括：</w:t>
      </w:r>
    </w:p>
    <w:p>
      <w:pPr>
        <w:numPr>
          <w:ilvl w:val="0"/>
          <w:numId w:val="15"/>
        </w:numPr>
        <w:spacing w:line="360" w:lineRule="auto"/>
        <w:ind w:left="405" w:leftChars="193" w:firstLine="453" w:firstLineChars="189"/>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全库不兼容表字段、函数方法、视图、存储过程、索引等。</w:t>
      </w:r>
    </w:p>
    <w:p>
      <w:pPr>
        <w:numPr>
          <w:ilvl w:val="0"/>
          <w:numId w:val="15"/>
        </w:numPr>
        <w:spacing w:line="360" w:lineRule="auto"/>
        <w:ind w:left="405" w:leftChars="193" w:firstLine="453" w:firstLineChars="189"/>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数据库表的创建及修改等。</w:t>
      </w:r>
    </w:p>
    <w:p>
      <w:pPr>
        <w:numPr>
          <w:ilvl w:val="0"/>
          <w:numId w:val="15"/>
        </w:numPr>
        <w:spacing w:line="360" w:lineRule="auto"/>
        <w:ind w:left="405" w:leftChars="193" w:firstLine="453" w:firstLineChars="189"/>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验证更改字段类型后已存在数据的完整性。</w:t>
      </w:r>
    </w:p>
    <w:p>
      <w:pPr>
        <w:numPr>
          <w:ilvl w:val="0"/>
          <w:numId w:val="15"/>
        </w:numPr>
        <w:spacing w:line="360" w:lineRule="auto"/>
        <w:ind w:left="405" w:leftChars="193" w:firstLine="453" w:firstLineChars="189"/>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调试视图、函数、存储过程确保效率。</w:t>
      </w:r>
    </w:p>
    <w:p>
      <w:pPr>
        <w:numPr>
          <w:ilvl w:val="0"/>
          <w:numId w:val="15"/>
        </w:numPr>
        <w:spacing w:line="360" w:lineRule="auto"/>
        <w:ind w:left="405" w:leftChars="193" w:firstLine="453" w:firstLineChars="189"/>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各个服务对于数据库的适配。</w:t>
      </w:r>
    </w:p>
    <w:p>
      <w:pPr>
        <w:numPr>
          <w:ilvl w:val="0"/>
          <w:numId w:val="14"/>
        </w:numPr>
        <w:tabs>
          <w:tab w:val="left" w:pos="880"/>
        </w:tabs>
        <w:spacing w:line="360" w:lineRule="auto"/>
        <w:ind w:left="405" w:leftChars="193" w:firstLine="232" w:firstLineChars="97"/>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系统需适配国产信创环境中间件可能出现的技术风险与业务风险，并评估框架内其他插件优化的可能性。</w:t>
      </w:r>
    </w:p>
    <w:p>
      <w:pPr>
        <w:numPr>
          <w:ilvl w:val="0"/>
          <w:numId w:val="14"/>
        </w:numPr>
        <w:tabs>
          <w:tab w:val="left" w:pos="880"/>
        </w:tabs>
        <w:spacing w:line="360" w:lineRule="auto"/>
        <w:ind w:left="405" w:leftChars="193" w:firstLine="232" w:firstLineChars="97"/>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系统功能可能涉及到的调整内容包括：</w:t>
      </w:r>
    </w:p>
    <w:p>
      <w:pPr>
        <w:numPr>
          <w:ilvl w:val="0"/>
          <w:numId w:val="16"/>
        </w:numPr>
        <w:spacing w:line="360" w:lineRule="auto"/>
        <w:ind w:left="405" w:leftChars="193" w:firstLine="453" w:firstLineChars="189"/>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智思检索对国产信创环境数据库的适配改造。</w:t>
      </w:r>
    </w:p>
    <w:p>
      <w:pPr>
        <w:numPr>
          <w:ilvl w:val="0"/>
          <w:numId w:val="16"/>
        </w:numPr>
        <w:spacing w:line="360" w:lineRule="auto"/>
        <w:ind w:left="405" w:leftChars="193" w:firstLine="453" w:firstLineChars="189"/>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中海油浏览器的适配改造。</w:t>
      </w:r>
    </w:p>
    <w:p>
      <w:pPr>
        <w:numPr>
          <w:ilvl w:val="0"/>
          <w:numId w:val="16"/>
        </w:numPr>
        <w:spacing w:line="360" w:lineRule="auto"/>
        <w:ind w:left="405" w:leftChars="193" w:firstLine="453" w:firstLineChars="189"/>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中海油个性化需求功能开发。</w:t>
      </w:r>
    </w:p>
    <w:p>
      <w:pPr>
        <w:numPr>
          <w:ilvl w:val="0"/>
          <w:numId w:val="16"/>
        </w:numPr>
        <w:spacing w:line="360" w:lineRule="auto"/>
        <w:ind w:left="405" w:leftChars="193" w:firstLine="453" w:firstLineChars="189"/>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各个服务的适配改造和功能调整。</w:t>
      </w:r>
    </w:p>
    <w:p>
      <w:pPr>
        <w:numPr>
          <w:ilvl w:val="0"/>
          <w:numId w:val="16"/>
        </w:numPr>
        <w:spacing w:line="360" w:lineRule="auto"/>
        <w:ind w:left="405" w:leftChars="193" w:firstLine="453" w:firstLineChars="189"/>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高可用架构设计，性能能否满足并发要求。</w:t>
      </w:r>
    </w:p>
    <w:p>
      <w:pPr>
        <w:numPr>
          <w:ilvl w:val="0"/>
          <w:numId w:val="16"/>
        </w:numPr>
        <w:spacing w:line="360" w:lineRule="auto"/>
        <w:ind w:left="405" w:leftChars="193" w:firstLine="453" w:firstLineChars="189"/>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整体部署架构需要达到等保一级要求。</w:t>
      </w:r>
    </w:p>
    <w:p>
      <w:pPr>
        <w:numPr>
          <w:ilvl w:val="0"/>
          <w:numId w:val="14"/>
        </w:numPr>
        <w:tabs>
          <w:tab w:val="left" w:pos="880"/>
        </w:tabs>
        <w:spacing w:line="360" w:lineRule="auto"/>
        <w:ind w:left="405" w:leftChars="193" w:firstLine="232" w:firstLineChars="97"/>
        <w:rPr>
          <w:rFonts w:hint="eastAsia" w:ascii="微软雅黑" w:hAnsi="微软雅黑" w:eastAsia="微软雅黑" w:cs="Times New Roman"/>
          <w:color w:val="000000"/>
          <w:kern w:val="0"/>
          <w:sz w:val="24"/>
          <w:szCs w:val="24"/>
          <w:lang w:val="en-US" w:eastAsia="zh-CN" w:bidi="ar-SA"/>
        </w:rPr>
      </w:pPr>
      <w:r>
        <w:rPr>
          <w:rFonts w:hint="eastAsia" w:ascii="微软雅黑" w:hAnsi="微软雅黑" w:eastAsia="微软雅黑" w:cs="Times New Roman"/>
          <w:color w:val="000000"/>
          <w:kern w:val="0"/>
          <w:sz w:val="24"/>
          <w:szCs w:val="24"/>
          <w:lang w:val="en-US" w:eastAsia="zh-CN" w:bidi="ar-SA"/>
        </w:rPr>
        <w:t>数据迁移需考虑结构化数据和非结构化数据的迁移方案。</w:t>
      </w:r>
    </w:p>
    <w:p>
      <w:pPr>
        <w:pStyle w:val="64"/>
        <w:numPr>
          <w:ilvl w:val="0"/>
          <w:numId w:val="13"/>
        </w:numPr>
        <w:spacing w:line="257" w:lineRule="auto"/>
        <w:ind w:left="210" w:leftChars="100" w:right="115" w:rightChars="55" w:firstLine="218" w:firstLineChars="91"/>
        <w:jc w:val="left"/>
        <w:rPr>
          <w:rFonts w:hint="eastAsia" w:ascii="微软雅黑" w:hAnsi="微软雅黑" w:eastAsia="微软雅黑"/>
          <w:color w:val="000000"/>
          <w:kern w:val="0"/>
          <w:sz w:val="24"/>
          <w:szCs w:val="24"/>
        </w:rPr>
      </w:pPr>
      <w:r>
        <w:rPr>
          <w:rFonts w:hint="eastAsia" w:ascii="微软雅黑" w:hAnsi="微软雅黑" w:eastAsia="微软雅黑"/>
          <w:color w:val="000000"/>
          <w:kern w:val="0"/>
          <w:sz w:val="24"/>
          <w:szCs w:val="24"/>
          <w:lang w:val="en-US" w:eastAsia="zh-CN"/>
        </w:rPr>
        <w:t>系统安全要求：</w:t>
      </w:r>
      <w:r>
        <w:rPr>
          <w:rFonts w:hint="eastAsia" w:ascii="微软雅黑" w:hAnsi="微软雅黑" w:eastAsia="微软雅黑"/>
          <w:color w:val="000000"/>
          <w:kern w:val="0"/>
          <w:sz w:val="24"/>
          <w:szCs w:val="24"/>
        </w:rPr>
        <w:t>根据“代码安全加固服务”内容对安全检查结果进行修复，同时加固系统以及平台的安全性，包括：服务器（含操作系统、数据库、中间件、应用系统）的补丁升级、服务器配置变更、系统重装、数据迁移等；对方正报纸采编系统（海油云）安全漏扫以及系统渗透后系统代码的加固服务，并确保不得对方正报纸采编系统（海油云）的原有业务功能造成影响；</w:t>
      </w:r>
    </w:p>
    <w:p>
      <w:pPr>
        <w:pStyle w:val="64"/>
        <w:numPr>
          <w:ilvl w:val="0"/>
          <w:numId w:val="13"/>
        </w:numPr>
        <w:spacing w:line="257" w:lineRule="auto"/>
        <w:ind w:left="210" w:leftChars="100" w:right="115" w:rightChars="55" w:firstLine="218" w:firstLineChars="91"/>
        <w:jc w:val="left"/>
        <w:rPr>
          <w:rFonts w:hint="eastAsia" w:ascii="微软雅黑" w:hAnsi="微软雅黑" w:eastAsia="微软雅黑"/>
          <w:color w:val="000000"/>
          <w:kern w:val="0"/>
          <w:sz w:val="24"/>
          <w:szCs w:val="24"/>
          <w:lang w:val="en-US" w:eastAsia="zh-CN"/>
        </w:rPr>
      </w:pPr>
      <w:r>
        <w:rPr>
          <w:rFonts w:hint="eastAsia" w:ascii="微软雅黑" w:hAnsi="微软雅黑" w:eastAsia="微软雅黑"/>
          <w:color w:val="000000"/>
          <w:kern w:val="0"/>
          <w:sz w:val="24"/>
          <w:szCs w:val="24"/>
          <w:lang w:val="en-US" w:eastAsia="zh-CN"/>
        </w:rPr>
        <w:t>根据新增需求，在现有运行平台的基础上进行开发与部署，完成本次需求的实施部署工作。</w:t>
      </w:r>
    </w:p>
    <w:p>
      <w:pPr>
        <w:pStyle w:val="64"/>
        <w:numPr>
          <w:ilvl w:val="0"/>
          <w:numId w:val="13"/>
        </w:numPr>
        <w:spacing w:line="257" w:lineRule="auto"/>
        <w:ind w:left="210" w:leftChars="100" w:right="115" w:rightChars="55" w:firstLine="218" w:firstLineChars="91"/>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olor w:val="000000"/>
          <w:kern w:val="0"/>
          <w:sz w:val="24"/>
          <w:szCs w:val="24"/>
          <w:lang w:val="en-US" w:eastAsia="zh-CN"/>
        </w:rPr>
        <w:t>改造完成后，需对系统维护人员和新闻中心通讯员及编辑进行培训，并提供系统操作手册、系统应急预案和用户使用手册等材料。</w:t>
      </w:r>
    </w:p>
    <w:p>
      <w:pPr>
        <w:pStyle w:val="64"/>
        <w:numPr>
          <w:ilvl w:val="0"/>
          <w:numId w:val="13"/>
        </w:numPr>
        <w:spacing w:line="257" w:lineRule="auto"/>
        <w:ind w:left="210" w:leftChars="100" w:right="115" w:rightChars="55" w:firstLine="218" w:firstLineChars="91"/>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服务方式及响应时间说明</w:t>
      </w:r>
    </w:p>
    <w:tbl>
      <w:tblPr>
        <w:tblStyle w:val="23"/>
        <w:tblW w:w="5000" w:type="pct"/>
        <w:jc w:val="center"/>
        <w:tblLayout w:type="autofit"/>
        <w:tblCellMar>
          <w:top w:w="0" w:type="dxa"/>
          <w:left w:w="108" w:type="dxa"/>
          <w:bottom w:w="0" w:type="dxa"/>
          <w:right w:w="108" w:type="dxa"/>
        </w:tblCellMar>
      </w:tblPr>
      <w:tblGrid>
        <w:gridCol w:w="1639"/>
        <w:gridCol w:w="3450"/>
        <w:gridCol w:w="1799"/>
        <w:gridCol w:w="1878"/>
      </w:tblGrid>
      <w:tr>
        <w:tblPrEx>
          <w:tblCellMar>
            <w:top w:w="0" w:type="dxa"/>
            <w:left w:w="108" w:type="dxa"/>
            <w:bottom w:w="0" w:type="dxa"/>
            <w:right w:w="108" w:type="dxa"/>
          </w:tblCellMar>
        </w:tblPrEx>
        <w:trPr>
          <w:trHeight w:val="585" w:hRule="atLeast"/>
          <w:jc w:val="center"/>
        </w:trPr>
        <w:tc>
          <w:tcPr>
            <w:tcW w:w="935" w:type="pct"/>
            <w:tcBorders>
              <w:top w:val="single" w:color="000000" w:sz="8" w:space="0"/>
              <w:left w:val="single" w:color="000000" w:sz="8" w:space="0"/>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服务方式</w:t>
            </w:r>
          </w:p>
        </w:tc>
        <w:tc>
          <w:tcPr>
            <w:tcW w:w="1968" w:type="pct"/>
            <w:tcBorders>
              <w:top w:val="single" w:color="000000" w:sz="8" w:space="0"/>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交付方式</w:t>
            </w:r>
          </w:p>
        </w:tc>
        <w:tc>
          <w:tcPr>
            <w:tcW w:w="1026" w:type="pct"/>
            <w:tcBorders>
              <w:top w:val="single" w:color="000000" w:sz="8" w:space="0"/>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标准服务时间</w:t>
            </w:r>
          </w:p>
        </w:tc>
        <w:tc>
          <w:tcPr>
            <w:tcW w:w="1071" w:type="pct"/>
            <w:tcBorders>
              <w:top w:val="single" w:color="000000" w:sz="8" w:space="0"/>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标准响应时间</w:t>
            </w:r>
          </w:p>
        </w:tc>
      </w:tr>
      <w:tr>
        <w:tblPrEx>
          <w:tblCellMar>
            <w:top w:w="0" w:type="dxa"/>
            <w:left w:w="108" w:type="dxa"/>
            <w:bottom w:w="0" w:type="dxa"/>
            <w:right w:w="108" w:type="dxa"/>
          </w:tblCellMar>
        </w:tblPrEx>
        <w:trPr>
          <w:trHeight w:val="870" w:hRule="atLeast"/>
          <w:jc w:val="center"/>
        </w:trPr>
        <w:tc>
          <w:tcPr>
            <w:tcW w:w="935" w:type="pct"/>
            <w:tcBorders>
              <w:top w:val="nil"/>
              <w:left w:val="single" w:color="000000" w:sz="8" w:space="0"/>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在线服务</w:t>
            </w:r>
          </w:p>
        </w:tc>
        <w:tc>
          <w:tcPr>
            <w:tcW w:w="1968" w:type="pct"/>
            <w:tcBorders>
              <w:top w:val="nil"/>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通过微信、QQ等在线沟通工具提供相关技术问题解答。</w:t>
            </w:r>
          </w:p>
        </w:tc>
        <w:tc>
          <w:tcPr>
            <w:tcW w:w="1026" w:type="pct"/>
            <w:tcBorders>
              <w:top w:val="nil"/>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7×24 小时</w:t>
            </w:r>
          </w:p>
        </w:tc>
        <w:tc>
          <w:tcPr>
            <w:tcW w:w="1071" w:type="pct"/>
            <w:tcBorders>
              <w:top w:val="nil"/>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15分钟</w:t>
            </w:r>
          </w:p>
        </w:tc>
      </w:tr>
      <w:tr>
        <w:tblPrEx>
          <w:tblCellMar>
            <w:top w:w="0" w:type="dxa"/>
            <w:left w:w="108" w:type="dxa"/>
            <w:bottom w:w="0" w:type="dxa"/>
            <w:right w:w="108" w:type="dxa"/>
          </w:tblCellMar>
        </w:tblPrEx>
        <w:trPr>
          <w:trHeight w:val="870" w:hRule="atLeast"/>
          <w:jc w:val="center"/>
        </w:trPr>
        <w:tc>
          <w:tcPr>
            <w:tcW w:w="935" w:type="pct"/>
            <w:tcBorders>
              <w:top w:val="nil"/>
              <w:left w:val="single" w:color="000000" w:sz="8" w:space="0"/>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电话服务</w:t>
            </w:r>
          </w:p>
        </w:tc>
        <w:tc>
          <w:tcPr>
            <w:tcW w:w="1968" w:type="pct"/>
            <w:tcBorders>
              <w:top w:val="nil"/>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通过电话、微信语音电话等沟通工具提供技术问题解答。</w:t>
            </w:r>
          </w:p>
        </w:tc>
        <w:tc>
          <w:tcPr>
            <w:tcW w:w="1026" w:type="pct"/>
            <w:tcBorders>
              <w:top w:val="nil"/>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7×24 小时</w:t>
            </w:r>
          </w:p>
        </w:tc>
        <w:tc>
          <w:tcPr>
            <w:tcW w:w="1071" w:type="pct"/>
            <w:tcBorders>
              <w:top w:val="nil"/>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15分钟</w:t>
            </w:r>
          </w:p>
        </w:tc>
      </w:tr>
      <w:tr>
        <w:tblPrEx>
          <w:tblCellMar>
            <w:top w:w="0" w:type="dxa"/>
            <w:left w:w="108" w:type="dxa"/>
            <w:bottom w:w="0" w:type="dxa"/>
            <w:right w:w="108" w:type="dxa"/>
          </w:tblCellMar>
        </w:tblPrEx>
        <w:trPr>
          <w:trHeight w:val="585" w:hRule="atLeast"/>
          <w:jc w:val="center"/>
        </w:trPr>
        <w:tc>
          <w:tcPr>
            <w:tcW w:w="935" w:type="pct"/>
            <w:tcBorders>
              <w:top w:val="nil"/>
              <w:left w:val="single" w:color="000000" w:sz="8" w:space="0"/>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远程服务</w:t>
            </w:r>
          </w:p>
        </w:tc>
        <w:tc>
          <w:tcPr>
            <w:tcW w:w="1968" w:type="pct"/>
            <w:tcBorders>
              <w:top w:val="nil"/>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通过远程控制工具等对用户的软件进行调试。</w:t>
            </w:r>
          </w:p>
        </w:tc>
        <w:tc>
          <w:tcPr>
            <w:tcW w:w="1026" w:type="pct"/>
            <w:tcBorders>
              <w:top w:val="nil"/>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7×24 小时</w:t>
            </w:r>
          </w:p>
        </w:tc>
        <w:tc>
          <w:tcPr>
            <w:tcW w:w="1071" w:type="pct"/>
            <w:tcBorders>
              <w:top w:val="nil"/>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8 小时响应</w:t>
            </w:r>
          </w:p>
        </w:tc>
      </w:tr>
      <w:tr>
        <w:tblPrEx>
          <w:tblCellMar>
            <w:top w:w="0" w:type="dxa"/>
            <w:left w:w="108" w:type="dxa"/>
            <w:bottom w:w="0" w:type="dxa"/>
            <w:right w:w="108" w:type="dxa"/>
          </w:tblCellMar>
        </w:tblPrEx>
        <w:trPr>
          <w:trHeight w:val="1155" w:hRule="atLeast"/>
          <w:jc w:val="center"/>
        </w:trPr>
        <w:tc>
          <w:tcPr>
            <w:tcW w:w="935" w:type="pct"/>
            <w:tcBorders>
              <w:top w:val="nil"/>
              <w:left w:val="single" w:color="000000" w:sz="8" w:space="0"/>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邮件服务</w:t>
            </w:r>
          </w:p>
        </w:tc>
        <w:tc>
          <w:tcPr>
            <w:tcW w:w="1968" w:type="pct"/>
            <w:tcBorders>
              <w:top w:val="nil"/>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通过邮箱接受和发送邮件形式，为用户传递 相关信息或解答用户提出的问题。</w:t>
            </w:r>
          </w:p>
        </w:tc>
        <w:tc>
          <w:tcPr>
            <w:tcW w:w="1026" w:type="pct"/>
            <w:tcBorders>
              <w:top w:val="nil"/>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7×24 小时</w:t>
            </w:r>
          </w:p>
        </w:tc>
        <w:tc>
          <w:tcPr>
            <w:tcW w:w="1071" w:type="pct"/>
            <w:tcBorders>
              <w:top w:val="nil"/>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4 小时响应</w:t>
            </w:r>
          </w:p>
        </w:tc>
      </w:tr>
      <w:tr>
        <w:tblPrEx>
          <w:tblCellMar>
            <w:top w:w="0" w:type="dxa"/>
            <w:left w:w="108" w:type="dxa"/>
            <w:bottom w:w="0" w:type="dxa"/>
            <w:right w:w="108" w:type="dxa"/>
          </w:tblCellMar>
        </w:tblPrEx>
        <w:trPr>
          <w:trHeight w:val="585" w:hRule="atLeast"/>
          <w:jc w:val="center"/>
        </w:trPr>
        <w:tc>
          <w:tcPr>
            <w:tcW w:w="935" w:type="pct"/>
            <w:tcBorders>
              <w:top w:val="nil"/>
              <w:left w:val="single" w:color="000000" w:sz="8" w:space="0"/>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现场保障</w:t>
            </w:r>
          </w:p>
        </w:tc>
        <w:tc>
          <w:tcPr>
            <w:tcW w:w="1968" w:type="pct"/>
            <w:tcBorders>
              <w:top w:val="nil"/>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通过现场技术支持提供技术保障。</w:t>
            </w:r>
          </w:p>
        </w:tc>
        <w:tc>
          <w:tcPr>
            <w:tcW w:w="1026" w:type="pct"/>
            <w:tcBorders>
              <w:top w:val="nil"/>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保障通知</w:t>
            </w:r>
          </w:p>
        </w:tc>
        <w:tc>
          <w:tcPr>
            <w:tcW w:w="1071" w:type="pct"/>
            <w:tcBorders>
              <w:top w:val="nil"/>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预约响应</w:t>
            </w:r>
          </w:p>
        </w:tc>
      </w:tr>
    </w:tbl>
    <w:p>
      <w:pPr>
        <w:pStyle w:val="64"/>
        <w:numPr>
          <w:ilvl w:val="0"/>
          <w:numId w:val="13"/>
        </w:numPr>
        <w:spacing w:line="257" w:lineRule="auto"/>
        <w:ind w:left="210" w:leftChars="100" w:right="115" w:rightChars="55" w:firstLine="218" w:firstLineChars="91"/>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问题程度及服务响应时间定义</w:t>
      </w:r>
    </w:p>
    <w:tbl>
      <w:tblPr>
        <w:tblStyle w:val="23"/>
        <w:tblW w:w="5000" w:type="pct"/>
        <w:tblInd w:w="0" w:type="dxa"/>
        <w:tblLayout w:type="autofit"/>
        <w:tblCellMar>
          <w:top w:w="0" w:type="dxa"/>
          <w:left w:w="108" w:type="dxa"/>
          <w:bottom w:w="0" w:type="dxa"/>
          <w:right w:w="108" w:type="dxa"/>
        </w:tblCellMar>
      </w:tblPr>
      <w:tblGrid>
        <w:gridCol w:w="1639"/>
        <w:gridCol w:w="3450"/>
        <w:gridCol w:w="1799"/>
        <w:gridCol w:w="1878"/>
      </w:tblGrid>
      <w:tr>
        <w:tblPrEx>
          <w:tblCellMar>
            <w:top w:w="0" w:type="dxa"/>
            <w:left w:w="108" w:type="dxa"/>
            <w:bottom w:w="0" w:type="dxa"/>
            <w:right w:w="108" w:type="dxa"/>
          </w:tblCellMar>
        </w:tblPrEx>
        <w:trPr>
          <w:trHeight w:val="585" w:hRule="atLeast"/>
        </w:trPr>
        <w:tc>
          <w:tcPr>
            <w:tcW w:w="935" w:type="pct"/>
            <w:tcBorders>
              <w:top w:val="single" w:color="000000" w:sz="8" w:space="0"/>
              <w:left w:val="single" w:color="000000" w:sz="8" w:space="0"/>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问题类型</w:t>
            </w:r>
          </w:p>
        </w:tc>
        <w:tc>
          <w:tcPr>
            <w:tcW w:w="1968" w:type="pct"/>
            <w:tcBorders>
              <w:top w:val="single" w:color="000000" w:sz="8" w:space="0"/>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问题定义</w:t>
            </w:r>
          </w:p>
        </w:tc>
        <w:tc>
          <w:tcPr>
            <w:tcW w:w="1026" w:type="pct"/>
            <w:tcBorders>
              <w:top w:val="single" w:color="000000" w:sz="8" w:space="0"/>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响应时间</w:t>
            </w:r>
          </w:p>
        </w:tc>
        <w:tc>
          <w:tcPr>
            <w:tcW w:w="1071" w:type="pct"/>
            <w:tcBorders>
              <w:top w:val="single" w:color="000000" w:sz="8" w:space="0"/>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解决时间</w:t>
            </w:r>
          </w:p>
        </w:tc>
      </w:tr>
      <w:tr>
        <w:tblPrEx>
          <w:tblCellMar>
            <w:top w:w="0" w:type="dxa"/>
            <w:left w:w="108" w:type="dxa"/>
            <w:bottom w:w="0" w:type="dxa"/>
            <w:right w:w="108" w:type="dxa"/>
          </w:tblCellMar>
        </w:tblPrEx>
        <w:trPr>
          <w:trHeight w:val="870" w:hRule="atLeast"/>
        </w:trPr>
        <w:tc>
          <w:tcPr>
            <w:tcW w:w="935" w:type="pct"/>
            <w:tcBorders>
              <w:top w:val="nil"/>
              <w:left w:val="single" w:color="000000" w:sz="8" w:space="0"/>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特急问题</w:t>
            </w:r>
          </w:p>
        </w:tc>
        <w:tc>
          <w:tcPr>
            <w:tcW w:w="1968" w:type="pct"/>
            <w:tcBorders>
              <w:top w:val="nil"/>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正式运行系统停机或重要的系统功能瘫痪。</w:t>
            </w:r>
          </w:p>
        </w:tc>
        <w:tc>
          <w:tcPr>
            <w:tcW w:w="1026" w:type="pct"/>
            <w:tcBorders>
              <w:top w:val="nil"/>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即时响应</w:t>
            </w:r>
          </w:p>
        </w:tc>
        <w:tc>
          <w:tcPr>
            <w:tcW w:w="1071" w:type="pct"/>
            <w:tcBorders>
              <w:top w:val="nil"/>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8 小时</w:t>
            </w:r>
          </w:p>
        </w:tc>
      </w:tr>
      <w:tr>
        <w:tblPrEx>
          <w:tblCellMar>
            <w:top w:w="0" w:type="dxa"/>
            <w:left w:w="108" w:type="dxa"/>
            <w:bottom w:w="0" w:type="dxa"/>
            <w:right w:w="108" w:type="dxa"/>
          </w:tblCellMar>
        </w:tblPrEx>
        <w:trPr>
          <w:trHeight w:val="870" w:hRule="atLeast"/>
        </w:trPr>
        <w:tc>
          <w:tcPr>
            <w:tcW w:w="935" w:type="pct"/>
            <w:tcBorders>
              <w:top w:val="nil"/>
              <w:left w:val="single" w:color="000000" w:sz="8" w:space="0"/>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紧急问题</w:t>
            </w:r>
          </w:p>
        </w:tc>
        <w:tc>
          <w:tcPr>
            <w:tcW w:w="1968" w:type="pct"/>
            <w:tcBorders>
              <w:top w:val="nil"/>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影响系统运行的重要功能及应用问题；用户投诉的产品问题。</w:t>
            </w:r>
          </w:p>
        </w:tc>
        <w:tc>
          <w:tcPr>
            <w:tcW w:w="1026" w:type="pct"/>
            <w:tcBorders>
              <w:top w:val="nil"/>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15分钟</w:t>
            </w:r>
          </w:p>
        </w:tc>
        <w:tc>
          <w:tcPr>
            <w:tcW w:w="1071" w:type="pct"/>
            <w:tcBorders>
              <w:top w:val="nil"/>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12 小时</w:t>
            </w:r>
          </w:p>
        </w:tc>
      </w:tr>
      <w:tr>
        <w:tblPrEx>
          <w:tblCellMar>
            <w:top w:w="0" w:type="dxa"/>
            <w:left w:w="108" w:type="dxa"/>
            <w:bottom w:w="0" w:type="dxa"/>
            <w:right w:w="108" w:type="dxa"/>
          </w:tblCellMar>
        </w:tblPrEx>
        <w:trPr>
          <w:trHeight w:val="585" w:hRule="atLeast"/>
        </w:trPr>
        <w:tc>
          <w:tcPr>
            <w:tcW w:w="935" w:type="pct"/>
            <w:tcBorders>
              <w:top w:val="nil"/>
              <w:left w:val="single" w:color="000000" w:sz="8" w:space="0"/>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一般问题</w:t>
            </w:r>
          </w:p>
        </w:tc>
        <w:tc>
          <w:tcPr>
            <w:tcW w:w="1968" w:type="pct"/>
            <w:tcBorders>
              <w:top w:val="nil"/>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不影响系统运行的应用问题。</w:t>
            </w:r>
          </w:p>
        </w:tc>
        <w:tc>
          <w:tcPr>
            <w:tcW w:w="1026" w:type="pct"/>
            <w:tcBorders>
              <w:top w:val="nil"/>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4 小时</w:t>
            </w:r>
          </w:p>
        </w:tc>
        <w:tc>
          <w:tcPr>
            <w:tcW w:w="1071" w:type="pct"/>
            <w:tcBorders>
              <w:top w:val="nil"/>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24 小时</w:t>
            </w:r>
          </w:p>
        </w:tc>
      </w:tr>
      <w:tr>
        <w:tblPrEx>
          <w:tblCellMar>
            <w:top w:w="0" w:type="dxa"/>
            <w:left w:w="108" w:type="dxa"/>
            <w:bottom w:w="0" w:type="dxa"/>
            <w:right w:w="108" w:type="dxa"/>
          </w:tblCellMar>
        </w:tblPrEx>
        <w:trPr>
          <w:trHeight w:val="585" w:hRule="atLeast"/>
        </w:trPr>
        <w:tc>
          <w:tcPr>
            <w:tcW w:w="935" w:type="pct"/>
            <w:tcBorders>
              <w:top w:val="nil"/>
              <w:left w:val="single" w:color="000000" w:sz="8" w:space="0"/>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其他问题</w:t>
            </w:r>
          </w:p>
        </w:tc>
        <w:tc>
          <w:tcPr>
            <w:tcW w:w="1968" w:type="pct"/>
            <w:tcBorders>
              <w:top w:val="nil"/>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新需求等问题。</w:t>
            </w:r>
          </w:p>
        </w:tc>
        <w:tc>
          <w:tcPr>
            <w:tcW w:w="1026" w:type="pct"/>
            <w:tcBorders>
              <w:top w:val="nil"/>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双方协商</w:t>
            </w:r>
          </w:p>
        </w:tc>
        <w:tc>
          <w:tcPr>
            <w:tcW w:w="1071" w:type="pct"/>
            <w:tcBorders>
              <w:top w:val="nil"/>
              <w:left w:val="nil"/>
              <w:bottom w:val="single" w:color="000000" w:sz="8" w:space="0"/>
              <w:right w:val="single" w:color="000000" w:sz="8" w:space="0"/>
            </w:tcBorders>
            <w:noWrap w:val="0"/>
            <w:vAlign w:val="center"/>
          </w:tcPr>
          <w:p>
            <w:pPr>
              <w:pStyle w:val="64"/>
              <w:spacing w:line="257" w:lineRule="auto"/>
              <w:ind w:right="115" w:rightChars="55"/>
              <w:jc w:val="left"/>
              <w:rPr>
                <w:rFonts w:hint="eastAsia" w:ascii="微软雅黑" w:hAnsi="微软雅黑" w:eastAsia="微软雅黑" w:cs="Times New Roman"/>
                <w:color w:val="000000"/>
                <w:kern w:val="0"/>
                <w:sz w:val="24"/>
                <w:szCs w:val="24"/>
                <w:lang w:val="en-US" w:eastAsia="zh-CN"/>
              </w:rPr>
            </w:pPr>
          </w:p>
        </w:tc>
      </w:tr>
    </w:tbl>
    <w:p>
      <w:pPr>
        <w:pStyle w:val="64"/>
        <w:numPr>
          <w:ilvl w:val="0"/>
          <w:numId w:val="13"/>
        </w:numPr>
        <w:spacing w:line="257" w:lineRule="auto"/>
        <w:ind w:left="210" w:leftChars="100" w:right="115" w:rightChars="55" w:firstLine="218" w:firstLineChars="91"/>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服务保密性要求：未经甲方同意，不得以泄露、告知、公布、发布、出版、传授、转让或者其他任何方式，使任何第三方知悉属于甲方的技术秘密或其他商业秘密信息，也不得在履行职务之外使用这些秘密信息。包括但不限于：技术方案、计算机软件、计算机硬件、数据库、应用系统、网络、电子邮件、帐户、源代码、配置参数、开发记录、技术指标、技术报告、检测报告、操作手册、技术文档，等等。本协议提及的其他商业秘密，包括但不限于：客户名单、采购资料、定价政策、进货渠道等。</w:t>
      </w:r>
    </w:p>
    <w:p>
      <w:pPr>
        <w:pStyle w:val="64"/>
        <w:widowControl w:val="0"/>
        <w:numPr>
          <w:ilvl w:val="0"/>
          <w:numId w:val="0"/>
        </w:numPr>
        <w:spacing w:line="257" w:lineRule="auto"/>
        <w:ind w:right="115" w:rightChars="55"/>
        <w:jc w:val="left"/>
        <w:rPr>
          <w:rFonts w:hint="eastAsia" w:ascii="微软雅黑" w:hAnsi="微软雅黑" w:eastAsia="微软雅黑" w:cs="Times New Roman"/>
          <w:color w:val="000000"/>
          <w:kern w:val="0"/>
          <w:sz w:val="24"/>
          <w:szCs w:val="24"/>
          <w:lang w:val="en-US" w:eastAsia="zh-CN"/>
        </w:rPr>
      </w:pPr>
    </w:p>
    <w:p>
      <w:pPr>
        <w:pStyle w:val="64"/>
        <w:widowControl w:val="0"/>
        <w:numPr>
          <w:ilvl w:val="0"/>
          <w:numId w:val="0"/>
        </w:numPr>
        <w:spacing w:line="257" w:lineRule="auto"/>
        <w:ind w:right="115" w:rightChars="55"/>
        <w:jc w:val="left"/>
        <w:rPr>
          <w:rFonts w:hint="eastAsia" w:ascii="微软雅黑" w:hAnsi="微软雅黑" w:eastAsia="微软雅黑" w:cs="Times New Roman"/>
          <w:color w:val="000000"/>
          <w:kern w:val="0"/>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after="157" w:afterLines="50"/>
        <w:textAlignment w:val="auto"/>
        <w:rPr>
          <w:rFonts w:hint="eastAsia"/>
        </w:rPr>
      </w:pPr>
      <w:r>
        <w:rPr>
          <w:rFonts w:hint="eastAsia"/>
        </w:rPr>
        <w:t>五、配备资源要求</w:t>
      </w:r>
    </w:p>
    <w:p>
      <w:pPr>
        <w:pStyle w:val="64"/>
        <w:spacing w:line="257" w:lineRule="auto"/>
        <w:ind w:right="115" w:rightChars="55" w:firstLine="468" w:firstLineChars="195"/>
        <w:jc w:val="left"/>
        <w:rPr>
          <w:rFonts w:hint="eastAsia" w:ascii="微软雅黑" w:hAnsi="微软雅黑" w:eastAsia="微软雅黑"/>
          <w:color w:val="000000"/>
          <w:kern w:val="0"/>
          <w:sz w:val="24"/>
          <w:szCs w:val="24"/>
        </w:rPr>
      </w:pPr>
      <w:r>
        <w:rPr>
          <w:rFonts w:hint="eastAsia" w:ascii="微软雅黑" w:hAnsi="微软雅黑" w:eastAsia="微软雅黑"/>
          <w:color w:val="000000"/>
          <w:kern w:val="0"/>
          <w:sz w:val="24"/>
          <w:szCs w:val="24"/>
        </w:rPr>
        <w:t>需根据服务具体要求中的工作量，提供一名项目经理，两名技术组长，</w:t>
      </w:r>
      <w:r>
        <w:rPr>
          <w:rFonts w:hint="eastAsia" w:ascii="微软雅黑" w:hAnsi="微软雅黑" w:eastAsia="微软雅黑"/>
          <w:color w:val="000000"/>
          <w:kern w:val="0"/>
          <w:sz w:val="24"/>
          <w:szCs w:val="24"/>
          <w:lang w:val="en-US" w:eastAsia="zh-CN"/>
        </w:rPr>
        <w:t>10</w:t>
      </w:r>
      <w:r>
        <w:rPr>
          <w:rFonts w:hint="eastAsia" w:ascii="微软雅黑" w:hAnsi="微软雅黑" w:eastAsia="微软雅黑"/>
          <w:color w:val="000000"/>
          <w:kern w:val="0"/>
          <w:sz w:val="24"/>
          <w:szCs w:val="24"/>
        </w:rPr>
        <w:t>名项目实施人员，并提供人员详细信息（包括但不限于：简历、资质、身份证复印件</w:t>
      </w:r>
      <w:r>
        <w:rPr>
          <w:rFonts w:hint="eastAsia" w:ascii="微软雅黑" w:hAnsi="微软雅黑" w:eastAsia="微软雅黑"/>
          <w:color w:val="000000"/>
          <w:kern w:val="0"/>
          <w:sz w:val="24"/>
          <w:szCs w:val="24"/>
          <w:lang w:eastAsia="zh-CN"/>
        </w:rPr>
        <w:t>，</w:t>
      </w:r>
      <w:r>
        <w:rPr>
          <w:rFonts w:hint="eastAsia" w:ascii="微软雅黑" w:hAnsi="微软雅黑" w:eastAsia="微软雅黑"/>
          <w:color w:val="000000"/>
          <w:kern w:val="0"/>
          <w:sz w:val="24"/>
          <w:szCs w:val="24"/>
          <w:lang w:val="en-US" w:eastAsia="zh-CN"/>
        </w:rPr>
        <w:t>投标时提供</w:t>
      </w:r>
      <w:r>
        <w:rPr>
          <w:rFonts w:hint="eastAsia" w:ascii="微软雅黑" w:hAnsi="微软雅黑" w:eastAsia="微软雅黑"/>
          <w:color w:val="000000"/>
          <w:kern w:val="0"/>
          <w:sz w:val="24"/>
          <w:szCs w:val="24"/>
        </w:rPr>
        <w:t>）。同时，本项目采用项目经理负责制，即设立专门的项目经理作为与采购方的责任接口及整个项目实施体系的组织管理和协调者，需定期向采购方汇报实施进展情况。</w:t>
      </w:r>
    </w:p>
    <w:p>
      <w:pPr>
        <w:pStyle w:val="64"/>
        <w:spacing w:line="257" w:lineRule="auto"/>
        <w:ind w:right="115" w:rightChars="55" w:firstLine="468" w:firstLineChars="195"/>
        <w:jc w:val="left"/>
        <w:rPr>
          <w:rFonts w:hint="eastAsia" w:ascii="微软雅黑" w:hAnsi="微软雅黑" w:eastAsia="微软雅黑"/>
          <w:color w:val="000000"/>
          <w:kern w:val="0"/>
          <w:sz w:val="24"/>
          <w:szCs w:val="24"/>
        </w:rPr>
      </w:pPr>
    </w:p>
    <w:p>
      <w:pPr>
        <w:pStyle w:val="7"/>
        <w:keepNext w:val="0"/>
        <w:keepLines w:val="0"/>
        <w:pageBreakBefore w:val="0"/>
        <w:widowControl w:val="0"/>
        <w:kinsoku/>
        <w:wordWrap/>
        <w:overflowPunct/>
        <w:topLinePunct w:val="0"/>
        <w:autoSpaceDE/>
        <w:autoSpaceDN/>
        <w:bidi w:val="0"/>
        <w:adjustRightInd/>
        <w:snapToGrid/>
        <w:spacing w:after="157" w:afterLines="50"/>
        <w:textAlignment w:val="auto"/>
        <w:rPr>
          <w:rFonts w:hint="eastAsia"/>
        </w:rPr>
      </w:pPr>
      <w:r>
        <w:rPr>
          <w:rFonts w:hint="eastAsia"/>
        </w:rPr>
        <w:t>六、服务进度跟踪</w:t>
      </w:r>
    </w:p>
    <w:p>
      <w:pPr>
        <w:pStyle w:val="64"/>
        <w:ind w:firstLine="228" w:firstLineChars="95"/>
        <w:jc w:val="left"/>
        <w:rPr>
          <w:rFonts w:ascii="微软雅黑" w:hAnsi="微软雅黑" w:eastAsia="微软雅黑"/>
          <w:kern w:val="0"/>
          <w:sz w:val="24"/>
          <w:szCs w:val="24"/>
        </w:rPr>
      </w:pPr>
      <w:r>
        <w:rPr>
          <w:rFonts w:hint="eastAsia" w:ascii="微软雅黑" w:hAnsi="微软雅黑" w:eastAsia="微软雅黑"/>
          <w:color w:val="000000"/>
          <w:kern w:val="0"/>
          <w:sz w:val="24"/>
          <w:szCs w:val="24"/>
        </w:rPr>
        <w:t>1、合同签订1周内所有人员到北京现场报道；</w:t>
      </w:r>
    </w:p>
    <w:p>
      <w:pPr>
        <w:pStyle w:val="64"/>
        <w:ind w:firstLine="228" w:firstLineChars="95"/>
        <w:jc w:val="left"/>
        <w:rPr>
          <w:rFonts w:ascii="微软雅黑" w:hAnsi="微软雅黑" w:eastAsia="微软雅黑"/>
          <w:kern w:val="0"/>
          <w:sz w:val="24"/>
          <w:szCs w:val="24"/>
        </w:rPr>
      </w:pPr>
      <w:r>
        <w:rPr>
          <w:rFonts w:hint="eastAsia" w:ascii="微软雅黑" w:hAnsi="微软雅黑" w:eastAsia="微软雅黑"/>
          <w:color w:val="000000"/>
          <w:kern w:val="0"/>
          <w:sz w:val="24"/>
          <w:szCs w:val="24"/>
        </w:rPr>
        <w:t>2、</w:t>
      </w:r>
      <w:r>
        <w:rPr>
          <w:rFonts w:hint="eastAsia" w:ascii="微软雅黑" w:hAnsi="微软雅黑" w:eastAsia="微软雅黑"/>
          <w:color w:val="000000"/>
          <w:kern w:val="0"/>
          <w:sz w:val="24"/>
          <w:szCs w:val="24"/>
          <w:lang w:val="en-US" w:eastAsia="zh-CN"/>
        </w:rPr>
        <w:t>合同签订后</w:t>
      </w:r>
      <w:r>
        <w:rPr>
          <w:rFonts w:hint="eastAsia" w:ascii="微软雅黑" w:hAnsi="微软雅黑" w:eastAsia="微软雅黑"/>
          <w:color w:val="000000"/>
          <w:kern w:val="0"/>
          <w:sz w:val="24"/>
          <w:szCs w:val="24"/>
        </w:rPr>
        <w:t>3个月完成以上项目工作内容；</w:t>
      </w:r>
    </w:p>
    <w:p>
      <w:pPr>
        <w:pStyle w:val="64"/>
        <w:spacing w:line="257" w:lineRule="auto"/>
        <w:ind w:right="115" w:rightChars="55" w:firstLine="228" w:firstLineChars="95"/>
        <w:jc w:val="left"/>
        <w:rPr>
          <w:rFonts w:hint="eastAsia" w:ascii="微软雅黑" w:hAnsi="微软雅黑" w:eastAsia="微软雅黑"/>
          <w:color w:val="000000"/>
          <w:kern w:val="0"/>
          <w:sz w:val="24"/>
          <w:szCs w:val="24"/>
        </w:rPr>
      </w:pPr>
      <w:r>
        <w:rPr>
          <w:rFonts w:hint="eastAsia" w:ascii="微软雅黑" w:hAnsi="微软雅黑" w:eastAsia="微软雅黑"/>
          <w:color w:val="000000"/>
          <w:kern w:val="0"/>
          <w:sz w:val="24"/>
          <w:szCs w:val="24"/>
        </w:rPr>
        <w:t>3、</w:t>
      </w:r>
      <w:r>
        <w:rPr>
          <w:rFonts w:hint="eastAsia" w:ascii="微软雅黑" w:hAnsi="微软雅黑" w:eastAsia="微软雅黑"/>
          <w:color w:val="000000"/>
          <w:kern w:val="0"/>
          <w:sz w:val="24"/>
          <w:szCs w:val="24"/>
          <w:lang w:val="en-US" w:eastAsia="zh-CN"/>
        </w:rPr>
        <w:t>乙方</w:t>
      </w:r>
      <w:r>
        <w:rPr>
          <w:rFonts w:hint="eastAsia" w:ascii="微软雅黑" w:hAnsi="微软雅黑" w:eastAsia="微软雅黑"/>
          <w:color w:val="000000"/>
          <w:kern w:val="0"/>
          <w:sz w:val="24"/>
          <w:szCs w:val="24"/>
        </w:rPr>
        <w:t>需承诺在运维期间不得随意更换服务人员</w:t>
      </w:r>
      <w:r>
        <w:rPr>
          <w:rFonts w:hint="eastAsia" w:ascii="微软雅黑" w:hAnsi="微软雅黑" w:eastAsia="微软雅黑"/>
          <w:color w:val="000000"/>
          <w:kern w:val="0"/>
          <w:sz w:val="24"/>
          <w:szCs w:val="24"/>
          <w:lang w:val="en-US" w:eastAsia="zh-CN"/>
        </w:rPr>
        <w:t>并在投标时提供承诺函</w:t>
      </w:r>
      <w:r>
        <w:rPr>
          <w:rFonts w:hint="eastAsia" w:ascii="微软雅黑" w:hAnsi="微软雅黑" w:eastAsia="微软雅黑"/>
          <w:color w:val="000000"/>
          <w:kern w:val="0"/>
          <w:sz w:val="24"/>
          <w:szCs w:val="24"/>
        </w:rPr>
        <w:t>。若有特殊原因，</w:t>
      </w:r>
      <w:r>
        <w:rPr>
          <w:rFonts w:hint="eastAsia" w:ascii="微软雅黑" w:hAnsi="微软雅黑" w:eastAsia="微软雅黑"/>
          <w:color w:val="000000"/>
          <w:kern w:val="0"/>
          <w:sz w:val="24"/>
          <w:szCs w:val="24"/>
          <w:lang w:val="en-US" w:eastAsia="zh-CN"/>
        </w:rPr>
        <w:t>乙方</w:t>
      </w:r>
      <w:r>
        <w:rPr>
          <w:rFonts w:hint="eastAsia" w:ascii="微软雅黑" w:hAnsi="微软雅黑" w:eastAsia="微软雅黑"/>
          <w:color w:val="000000"/>
          <w:kern w:val="0"/>
          <w:sz w:val="24"/>
          <w:szCs w:val="24"/>
        </w:rPr>
        <w:t>提出更换服务人员，应满足以下条件：新服务人员应符合</w:t>
      </w:r>
      <w:r>
        <w:rPr>
          <w:rFonts w:hint="eastAsia" w:ascii="微软雅黑" w:hAnsi="微软雅黑" w:eastAsia="微软雅黑"/>
          <w:color w:val="000000"/>
          <w:kern w:val="0"/>
          <w:sz w:val="24"/>
          <w:szCs w:val="24"/>
          <w:lang w:val="en-US" w:eastAsia="zh-CN"/>
        </w:rPr>
        <w:t>甲方</w:t>
      </w:r>
      <w:r>
        <w:rPr>
          <w:rFonts w:hint="eastAsia" w:ascii="微软雅黑" w:hAnsi="微软雅黑" w:eastAsia="微软雅黑"/>
          <w:color w:val="000000"/>
          <w:kern w:val="0"/>
          <w:sz w:val="24"/>
          <w:szCs w:val="24"/>
        </w:rPr>
        <w:t>要求；新旧服务人员应同时在岗工作2周以上，妥善完成工作交接。</w:t>
      </w:r>
      <w:r>
        <w:rPr>
          <w:rFonts w:hint="eastAsia" w:ascii="微软雅黑" w:hAnsi="微软雅黑" w:eastAsia="微软雅黑"/>
          <w:color w:val="000000"/>
          <w:kern w:val="0"/>
          <w:sz w:val="24"/>
          <w:szCs w:val="24"/>
          <w:lang w:val="en-US" w:eastAsia="zh-CN"/>
        </w:rPr>
        <w:t>乙方</w:t>
      </w:r>
      <w:r>
        <w:rPr>
          <w:rFonts w:hint="eastAsia" w:ascii="微软雅黑" w:hAnsi="微软雅黑" w:eastAsia="微软雅黑"/>
          <w:color w:val="000000"/>
          <w:kern w:val="0"/>
          <w:sz w:val="24"/>
          <w:szCs w:val="24"/>
        </w:rPr>
        <w:t>人员在工作期间应接受现场的管理，遵守现场相关管理规范。</w:t>
      </w:r>
    </w:p>
    <w:p>
      <w:pPr>
        <w:pStyle w:val="64"/>
        <w:spacing w:line="257" w:lineRule="auto"/>
        <w:ind w:right="115" w:rightChars="55" w:firstLine="228" w:firstLineChars="95"/>
        <w:jc w:val="left"/>
        <w:rPr>
          <w:rFonts w:hint="eastAsia" w:ascii="微软雅黑" w:hAnsi="微软雅黑" w:eastAsia="微软雅黑"/>
          <w:color w:val="000000"/>
          <w:kern w:val="0"/>
          <w:sz w:val="24"/>
          <w:szCs w:val="24"/>
          <w:lang w:eastAsia="zh-CN"/>
        </w:rPr>
      </w:pPr>
    </w:p>
    <w:p>
      <w:pPr>
        <w:pStyle w:val="7"/>
        <w:keepNext w:val="0"/>
        <w:keepLines w:val="0"/>
        <w:pageBreakBefore w:val="0"/>
        <w:widowControl w:val="0"/>
        <w:kinsoku/>
        <w:wordWrap/>
        <w:overflowPunct/>
        <w:topLinePunct w:val="0"/>
        <w:autoSpaceDE/>
        <w:autoSpaceDN/>
        <w:bidi w:val="0"/>
        <w:adjustRightInd/>
        <w:snapToGrid/>
        <w:spacing w:after="157" w:afterLines="50"/>
        <w:textAlignment w:val="auto"/>
        <w:rPr>
          <w:rFonts w:hint="eastAsia"/>
        </w:rPr>
      </w:pPr>
      <w:r>
        <w:rPr>
          <w:rFonts w:hint="eastAsia"/>
        </w:rPr>
        <w:t>七、服务及验收标准</w:t>
      </w:r>
    </w:p>
    <w:p>
      <w:pPr>
        <w:pStyle w:val="64"/>
        <w:ind w:firstLine="228" w:firstLineChars="95"/>
        <w:jc w:val="left"/>
        <w:rPr>
          <w:rFonts w:hint="eastAsia" w:ascii="微软雅黑" w:hAnsi="微软雅黑" w:eastAsia="微软雅黑" w:cs="Times New Roman"/>
          <w:color w:val="000000"/>
          <w:kern w:val="0"/>
          <w:sz w:val="24"/>
          <w:szCs w:val="24"/>
        </w:rPr>
      </w:pPr>
      <w:r>
        <w:rPr>
          <w:rFonts w:hint="eastAsia" w:ascii="微软雅黑" w:hAnsi="微软雅黑" w:eastAsia="微软雅黑" w:cs="Times New Roman"/>
          <w:color w:val="000000"/>
          <w:kern w:val="0"/>
          <w:sz w:val="24"/>
          <w:szCs w:val="24"/>
        </w:rPr>
        <w:t>1.</w:t>
      </w:r>
      <w:r>
        <w:rPr>
          <w:rFonts w:hint="eastAsia" w:ascii="微软雅黑" w:hAnsi="微软雅黑" w:eastAsia="微软雅黑" w:cs="Times New Roman"/>
          <w:color w:val="000000"/>
          <w:kern w:val="0"/>
          <w:sz w:val="24"/>
          <w:szCs w:val="24"/>
          <w:lang w:val="en-US" w:eastAsia="zh-CN"/>
        </w:rPr>
        <w:t>乙方</w:t>
      </w:r>
      <w:r>
        <w:rPr>
          <w:rFonts w:hint="eastAsia" w:ascii="微软雅黑" w:hAnsi="微软雅黑" w:eastAsia="微软雅黑" w:cs="Times New Roman"/>
          <w:color w:val="000000"/>
          <w:kern w:val="0"/>
          <w:sz w:val="24"/>
          <w:szCs w:val="24"/>
        </w:rPr>
        <w:t>签订合同后，按照合同内容和时间提供</w:t>
      </w:r>
      <w:r>
        <w:rPr>
          <w:rFonts w:hint="eastAsia" w:ascii="微软雅黑" w:hAnsi="微软雅黑" w:eastAsia="微软雅黑" w:cs="Times New Roman"/>
          <w:color w:val="000000"/>
          <w:kern w:val="0"/>
          <w:sz w:val="24"/>
          <w:szCs w:val="24"/>
          <w:lang w:val="en-US" w:eastAsia="zh-CN"/>
        </w:rPr>
        <w:t>确定技术服务人员、授权及支持服务</w:t>
      </w:r>
      <w:r>
        <w:rPr>
          <w:rFonts w:hint="eastAsia" w:ascii="微软雅黑" w:hAnsi="微软雅黑" w:eastAsia="微软雅黑" w:cs="Times New Roman"/>
          <w:color w:val="000000"/>
          <w:kern w:val="0"/>
          <w:sz w:val="24"/>
          <w:szCs w:val="24"/>
        </w:rPr>
        <w:t>（按用户需求）：</w:t>
      </w:r>
    </w:p>
    <w:p>
      <w:pPr>
        <w:pStyle w:val="64"/>
        <w:ind w:firstLine="228" w:firstLineChars="95"/>
        <w:jc w:val="left"/>
        <w:rPr>
          <w:rFonts w:hint="eastAsia" w:ascii="微软雅黑" w:hAnsi="微软雅黑" w:eastAsia="微软雅黑" w:cs="Times New Roman"/>
          <w:color w:val="000000"/>
          <w:kern w:val="0"/>
          <w:sz w:val="24"/>
          <w:szCs w:val="24"/>
        </w:rPr>
      </w:pPr>
      <w:r>
        <w:rPr>
          <w:rFonts w:hint="eastAsia" w:ascii="微软雅黑" w:hAnsi="微软雅黑" w:eastAsia="微软雅黑" w:cs="Times New Roman"/>
          <w:color w:val="000000"/>
          <w:kern w:val="0"/>
          <w:sz w:val="24"/>
          <w:szCs w:val="24"/>
        </w:rPr>
        <w:t>1）</w:t>
      </w:r>
      <w:r>
        <w:rPr>
          <w:rFonts w:hint="eastAsia" w:ascii="微软雅黑" w:hAnsi="微软雅黑" w:eastAsia="微软雅黑" w:cs="Times New Roman"/>
          <w:color w:val="000000"/>
          <w:kern w:val="0"/>
          <w:sz w:val="24"/>
          <w:szCs w:val="24"/>
          <w:lang w:val="en-US" w:eastAsia="zh-CN"/>
        </w:rPr>
        <w:t>乙方</w:t>
      </w:r>
      <w:r>
        <w:rPr>
          <w:rFonts w:hint="eastAsia" w:ascii="微软雅黑" w:hAnsi="微软雅黑" w:eastAsia="微软雅黑" w:cs="Times New Roman"/>
          <w:color w:val="000000"/>
          <w:kern w:val="0"/>
          <w:sz w:val="24"/>
          <w:szCs w:val="24"/>
        </w:rPr>
        <w:t>按合同要求在规定的期限内在指定地点完成</w:t>
      </w:r>
      <w:r>
        <w:rPr>
          <w:rFonts w:hint="eastAsia" w:ascii="微软雅黑" w:hAnsi="微软雅黑" w:eastAsia="微软雅黑" w:cs="Times New Roman"/>
          <w:color w:val="000000"/>
          <w:kern w:val="0"/>
          <w:sz w:val="24"/>
          <w:szCs w:val="24"/>
          <w:lang w:val="en-US" w:eastAsia="zh-CN"/>
        </w:rPr>
        <w:t>技术服务</w:t>
      </w:r>
      <w:r>
        <w:rPr>
          <w:rFonts w:hint="eastAsia" w:ascii="微软雅黑" w:hAnsi="微软雅黑" w:eastAsia="微软雅黑" w:cs="Times New Roman"/>
          <w:color w:val="000000"/>
          <w:kern w:val="0"/>
          <w:sz w:val="24"/>
          <w:szCs w:val="24"/>
        </w:rPr>
        <w:t>；</w:t>
      </w:r>
    </w:p>
    <w:p>
      <w:pPr>
        <w:pStyle w:val="64"/>
        <w:ind w:firstLine="228" w:firstLineChars="95"/>
        <w:jc w:val="left"/>
        <w:rPr>
          <w:rFonts w:hint="eastAsia" w:ascii="微软雅黑" w:hAnsi="微软雅黑" w:eastAsia="微软雅黑" w:cs="Times New Roman"/>
          <w:color w:val="000000"/>
          <w:kern w:val="0"/>
          <w:sz w:val="24"/>
          <w:szCs w:val="24"/>
        </w:rPr>
      </w:pPr>
      <w:r>
        <w:rPr>
          <w:rFonts w:hint="eastAsia" w:ascii="微软雅黑" w:hAnsi="微软雅黑" w:eastAsia="微软雅黑" w:cs="Times New Roman"/>
          <w:color w:val="000000"/>
          <w:kern w:val="0"/>
          <w:sz w:val="24"/>
          <w:szCs w:val="24"/>
        </w:rPr>
        <w:t>2）系统调试须由</w:t>
      </w:r>
      <w:r>
        <w:rPr>
          <w:rFonts w:hint="eastAsia" w:ascii="微软雅黑" w:hAnsi="微软雅黑" w:eastAsia="微软雅黑" w:cs="Times New Roman"/>
          <w:color w:val="000000"/>
          <w:kern w:val="0"/>
          <w:sz w:val="24"/>
          <w:szCs w:val="24"/>
          <w:lang w:val="en-US" w:eastAsia="zh-CN"/>
        </w:rPr>
        <w:t>服务商</w:t>
      </w:r>
      <w:r>
        <w:rPr>
          <w:rFonts w:hint="eastAsia" w:ascii="微软雅黑" w:hAnsi="微软雅黑" w:eastAsia="微软雅黑" w:cs="Times New Roman"/>
          <w:color w:val="000000"/>
          <w:kern w:val="0"/>
          <w:sz w:val="24"/>
          <w:szCs w:val="24"/>
        </w:rPr>
        <w:t>派遣有资质的工程师服务，使系统达到正常运行状态。</w:t>
      </w:r>
    </w:p>
    <w:p>
      <w:pPr>
        <w:pStyle w:val="64"/>
        <w:ind w:firstLine="228" w:firstLineChars="95"/>
        <w:jc w:val="left"/>
        <w:rPr>
          <w:rFonts w:hint="eastAsia" w:ascii="微软雅黑" w:hAnsi="微软雅黑" w:eastAsia="微软雅黑" w:cs="Times New Roman"/>
          <w:color w:val="000000"/>
          <w:kern w:val="0"/>
          <w:sz w:val="24"/>
          <w:szCs w:val="24"/>
        </w:rPr>
      </w:pPr>
      <w:r>
        <w:rPr>
          <w:rFonts w:hint="eastAsia" w:ascii="微软雅黑" w:hAnsi="微软雅黑" w:eastAsia="微软雅黑" w:cs="Times New Roman"/>
          <w:color w:val="000000"/>
          <w:kern w:val="0"/>
          <w:sz w:val="24"/>
          <w:szCs w:val="24"/>
        </w:rPr>
        <w:t>3）</w:t>
      </w:r>
      <w:r>
        <w:rPr>
          <w:rFonts w:hint="eastAsia" w:ascii="微软雅黑" w:hAnsi="微软雅黑" w:eastAsia="微软雅黑" w:cs="Times New Roman"/>
          <w:color w:val="000000"/>
          <w:kern w:val="0"/>
          <w:sz w:val="24"/>
          <w:szCs w:val="24"/>
          <w:lang w:val="en-US" w:eastAsia="zh-CN"/>
        </w:rPr>
        <w:t>系统问题解决及整体迁移</w:t>
      </w:r>
      <w:r>
        <w:rPr>
          <w:rFonts w:hint="eastAsia" w:ascii="微软雅黑" w:hAnsi="微软雅黑" w:eastAsia="微软雅黑" w:cs="Times New Roman"/>
          <w:color w:val="000000"/>
          <w:kern w:val="0"/>
          <w:sz w:val="24"/>
          <w:szCs w:val="24"/>
        </w:rPr>
        <w:t>后，开展</w:t>
      </w:r>
      <w:r>
        <w:rPr>
          <w:rFonts w:hint="eastAsia" w:ascii="微软雅黑" w:hAnsi="微软雅黑" w:eastAsia="微软雅黑" w:cs="Times New Roman"/>
          <w:color w:val="000000"/>
          <w:kern w:val="0"/>
          <w:sz w:val="24"/>
          <w:szCs w:val="24"/>
          <w:lang w:val="en-US" w:eastAsia="zh-CN"/>
        </w:rPr>
        <w:t>系统</w:t>
      </w:r>
      <w:r>
        <w:rPr>
          <w:rFonts w:hint="eastAsia" w:ascii="微软雅黑" w:hAnsi="微软雅黑" w:eastAsia="微软雅黑" w:cs="Times New Roman"/>
          <w:color w:val="000000"/>
          <w:kern w:val="0"/>
          <w:sz w:val="24"/>
          <w:szCs w:val="24"/>
        </w:rPr>
        <w:t>功能测试。</w:t>
      </w:r>
    </w:p>
    <w:p>
      <w:pPr>
        <w:pStyle w:val="64"/>
        <w:ind w:firstLine="228" w:firstLineChars="95"/>
        <w:jc w:val="left"/>
        <w:rPr>
          <w:rFonts w:hint="eastAsia" w:ascii="微软雅黑" w:hAnsi="微软雅黑" w:eastAsia="微软雅黑" w:cs="Times New Roman"/>
          <w:color w:val="000000"/>
          <w:kern w:val="0"/>
          <w:sz w:val="24"/>
          <w:szCs w:val="24"/>
        </w:rPr>
      </w:pPr>
      <w:r>
        <w:rPr>
          <w:rFonts w:hint="eastAsia" w:ascii="微软雅黑" w:hAnsi="微软雅黑" w:eastAsia="微软雅黑" w:cs="Times New Roman"/>
          <w:color w:val="000000"/>
          <w:kern w:val="0"/>
          <w:sz w:val="24"/>
          <w:szCs w:val="24"/>
        </w:rPr>
        <w:t>4）验收时发现各类问题</w:t>
      </w:r>
      <w:r>
        <w:rPr>
          <w:rFonts w:hint="eastAsia" w:ascii="微软雅黑" w:hAnsi="微软雅黑" w:eastAsia="微软雅黑" w:cs="Times New Roman"/>
          <w:color w:val="000000"/>
          <w:kern w:val="0"/>
          <w:sz w:val="24"/>
          <w:szCs w:val="24"/>
          <w:lang w:val="en-US" w:eastAsia="zh-CN"/>
        </w:rPr>
        <w:t>服务商</w:t>
      </w:r>
      <w:r>
        <w:rPr>
          <w:rFonts w:hint="eastAsia" w:ascii="微软雅黑" w:hAnsi="微软雅黑" w:eastAsia="微软雅黑" w:cs="Times New Roman"/>
          <w:color w:val="000000"/>
          <w:kern w:val="0"/>
          <w:sz w:val="24"/>
          <w:szCs w:val="24"/>
        </w:rPr>
        <w:t>要</w:t>
      </w:r>
      <w:r>
        <w:rPr>
          <w:rFonts w:hint="eastAsia" w:ascii="微软雅黑" w:hAnsi="微软雅黑" w:eastAsia="微软雅黑" w:cs="Times New Roman"/>
          <w:color w:val="000000"/>
          <w:kern w:val="0"/>
          <w:sz w:val="24"/>
          <w:szCs w:val="24"/>
          <w:lang w:val="en-US" w:eastAsia="zh-CN"/>
        </w:rPr>
        <w:t>按照第四章设定的时效</w:t>
      </w:r>
      <w:r>
        <w:rPr>
          <w:rFonts w:hint="eastAsia" w:ascii="微软雅黑" w:hAnsi="微软雅黑" w:eastAsia="微软雅黑" w:cs="Times New Roman"/>
          <w:color w:val="000000"/>
          <w:kern w:val="0"/>
          <w:sz w:val="24"/>
          <w:szCs w:val="24"/>
        </w:rPr>
        <w:t>提供</w:t>
      </w:r>
      <w:r>
        <w:rPr>
          <w:rFonts w:hint="eastAsia" w:ascii="微软雅黑" w:hAnsi="微软雅黑" w:eastAsia="微软雅黑" w:cs="Times New Roman"/>
          <w:color w:val="000000"/>
          <w:kern w:val="0"/>
          <w:sz w:val="24"/>
          <w:szCs w:val="24"/>
          <w:lang w:val="en-US" w:eastAsia="zh-CN"/>
        </w:rPr>
        <w:t>技术服务</w:t>
      </w:r>
      <w:r>
        <w:rPr>
          <w:rFonts w:hint="eastAsia" w:ascii="微软雅黑" w:hAnsi="微软雅黑" w:eastAsia="微软雅黑" w:cs="Times New Roman"/>
          <w:color w:val="000000"/>
          <w:kern w:val="0"/>
          <w:sz w:val="24"/>
          <w:szCs w:val="24"/>
        </w:rPr>
        <w:t>，最后的处理结果要满足</w:t>
      </w:r>
      <w:r>
        <w:rPr>
          <w:rFonts w:hint="eastAsia" w:ascii="微软雅黑" w:hAnsi="微软雅黑" w:eastAsia="微软雅黑" w:cs="Times New Roman"/>
          <w:color w:val="000000"/>
          <w:kern w:val="0"/>
          <w:sz w:val="24"/>
          <w:szCs w:val="24"/>
          <w:lang w:val="en-US" w:eastAsia="zh-CN"/>
        </w:rPr>
        <w:t>甲</w:t>
      </w:r>
      <w:r>
        <w:rPr>
          <w:rFonts w:hint="eastAsia" w:ascii="微软雅黑" w:hAnsi="微软雅黑" w:eastAsia="微软雅黑" w:cs="Times New Roman"/>
          <w:color w:val="000000"/>
          <w:kern w:val="0"/>
          <w:sz w:val="24"/>
          <w:szCs w:val="24"/>
        </w:rPr>
        <w:t>方要求；</w:t>
      </w:r>
    </w:p>
    <w:p>
      <w:pPr>
        <w:pStyle w:val="64"/>
        <w:ind w:firstLine="228" w:firstLineChars="95"/>
        <w:jc w:val="left"/>
        <w:rPr>
          <w:rFonts w:hint="eastAsia" w:ascii="微软雅黑" w:hAnsi="微软雅黑" w:eastAsia="微软雅黑" w:cs="Times New Roman"/>
          <w:color w:val="000000"/>
          <w:kern w:val="0"/>
          <w:sz w:val="24"/>
          <w:szCs w:val="24"/>
        </w:rPr>
      </w:pPr>
      <w:r>
        <w:rPr>
          <w:rFonts w:hint="eastAsia" w:ascii="微软雅黑" w:hAnsi="微软雅黑" w:eastAsia="微软雅黑" w:cs="Times New Roman"/>
          <w:color w:val="000000"/>
          <w:kern w:val="0"/>
          <w:sz w:val="24"/>
          <w:szCs w:val="24"/>
        </w:rPr>
        <w:t>5）要求提供完整的</w:t>
      </w:r>
      <w:r>
        <w:rPr>
          <w:rFonts w:hint="eastAsia" w:ascii="微软雅黑" w:hAnsi="微软雅黑" w:eastAsia="微软雅黑" w:cs="Times New Roman"/>
          <w:color w:val="000000"/>
          <w:kern w:val="0"/>
          <w:sz w:val="24"/>
          <w:szCs w:val="24"/>
          <w:lang w:val="en-US" w:eastAsia="zh-CN"/>
        </w:rPr>
        <w:t>技术服务过程</w:t>
      </w:r>
      <w:r>
        <w:rPr>
          <w:rFonts w:hint="eastAsia" w:ascii="微软雅黑" w:hAnsi="微软雅黑" w:eastAsia="微软雅黑" w:cs="Times New Roman"/>
          <w:color w:val="000000"/>
          <w:kern w:val="0"/>
          <w:sz w:val="24"/>
          <w:szCs w:val="24"/>
        </w:rPr>
        <w:t>资料</w:t>
      </w:r>
      <w:r>
        <w:rPr>
          <w:rFonts w:hint="eastAsia" w:ascii="微软雅黑" w:hAnsi="微软雅黑" w:eastAsia="微软雅黑" w:cs="Times New Roman"/>
          <w:color w:val="000000"/>
          <w:kern w:val="0"/>
          <w:sz w:val="24"/>
          <w:szCs w:val="24"/>
          <w:lang w:val="en-US" w:eastAsia="zh-CN"/>
        </w:rPr>
        <w:t>及验收交付文件</w:t>
      </w:r>
      <w:r>
        <w:rPr>
          <w:rFonts w:hint="eastAsia" w:ascii="微软雅黑" w:hAnsi="微软雅黑" w:eastAsia="微软雅黑" w:cs="Times New Roman"/>
          <w:color w:val="000000"/>
          <w:kern w:val="0"/>
          <w:sz w:val="24"/>
          <w:szCs w:val="24"/>
        </w:rPr>
        <w:t>。</w:t>
      </w:r>
    </w:p>
    <w:p>
      <w:pPr>
        <w:pStyle w:val="64"/>
        <w:ind w:firstLine="228" w:firstLineChars="95"/>
        <w:jc w:val="left"/>
        <w:rPr>
          <w:rFonts w:hint="eastAsia" w:ascii="微软雅黑" w:hAnsi="微软雅黑" w:eastAsia="微软雅黑" w:cs="Times New Roman"/>
          <w:color w:val="000000"/>
          <w:kern w:val="0"/>
          <w:sz w:val="24"/>
          <w:szCs w:val="24"/>
        </w:rPr>
      </w:pPr>
      <w:r>
        <w:rPr>
          <w:rFonts w:hint="eastAsia" w:ascii="微软雅黑" w:hAnsi="微软雅黑" w:eastAsia="微软雅黑" w:cs="Times New Roman"/>
          <w:color w:val="000000"/>
          <w:kern w:val="0"/>
          <w:sz w:val="24"/>
          <w:szCs w:val="24"/>
        </w:rPr>
        <w:t>2.按照合同内容和时间提供符合运维服务技术要求的人员入场，完成</w:t>
      </w:r>
      <w:r>
        <w:rPr>
          <w:rFonts w:hint="eastAsia" w:ascii="微软雅黑" w:hAnsi="微软雅黑" w:eastAsia="微软雅黑" w:cs="Times New Roman"/>
          <w:color w:val="000000"/>
          <w:kern w:val="0"/>
          <w:sz w:val="24"/>
          <w:szCs w:val="24"/>
          <w:lang w:val="en-US" w:eastAsia="zh-CN"/>
        </w:rPr>
        <w:t>技术</w:t>
      </w:r>
      <w:r>
        <w:rPr>
          <w:rFonts w:hint="eastAsia" w:ascii="微软雅黑" w:hAnsi="微软雅黑" w:eastAsia="微软雅黑" w:cs="Times New Roman"/>
          <w:color w:val="000000"/>
          <w:kern w:val="0"/>
          <w:sz w:val="24"/>
          <w:szCs w:val="24"/>
        </w:rPr>
        <w:t>服务内容要求，提供相关</w:t>
      </w:r>
      <w:r>
        <w:rPr>
          <w:rFonts w:hint="eastAsia" w:ascii="微软雅黑" w:hAnsi="微软雅黑" w:eastAsia="微软雅黑" w:cs="Times New Roman"/>
          <w:color w:val="000000"/>
          <w:kern w:val="0"/>
          <w:sz w:val="24"/>
          <w:szCs w:val="24"/>
          <w:lang w:val="en-US" w:eastAsia="zh-CN"/>
        </w:rPr>
        <w:t>技术</w:t>
      </w:r>
      <w:r>
        <w:rPr>
          <w:rFonts w:hint="eastAsia" w:ascii="微软雅黑" w:hAnsi="微软雅黑" w:eastAsia="微软雅黑" w:cs="Times New Roman"/>
          <w:color w:val="000000"/>
          <w:kern w:val="0"/>
          <w:sz w:val="24"/>
          <w:szCs w:val="24"/>
        </w:rPr>
        <w:t>服务过程文档（按用户需求）：</w:t>
      </w:r>
    </w:p>
    <w:p>
      <w:pPr>
        <w:pStyle w:val="64"/>
        <w:ind w:firstLine="228" w:firstLineChars="95"/>
        <w:jc w:val="left"/>
        <w:rPr>
          <w:rFonts w:hint="eastAsia" w:ascii="微软雅黑" w:hAnsi="微软雅黑" w:eastAsia="微软雅黑" w:cs="Times New Roman"/>
          <w:color w:val="000000"/>
          <w:kern w:val="0"/>
          <w:sz w:val="24"/>
          <w:szCs w:val="24"/>
        </w:rPr>
      </w:pPr>
      <w:r>
        <w:rPr>
          <w:rFonts w:hint="eastAsia" w:ascii="微软雅黑" w:hAnsi="微软雅黑" w:eastAsia="微软雅黑" w:cs="Times New Roman"/>
          <w:color w:val="000000"/>
          <w:kern w:val="0"/>
          <w:sz w:val="24"/>
          <w:szCs w:val="24"/>
        </w:rPr>
        <w:t>1）</w:t>
      </w:r>
      <w:r>
        <w:rPr>
          <w:rFonts w:hint="eastAsia" w:ascii="微软雅黑" w:hAnsi="微软雅黑" w:eastAsia="微软雅黑" w:cs="Times New Roman"/>
          <w:color w:val="000000"/>
          <w:kern w:val="0"/>
          <w:sz w:val="24"/>
          <w:szCs w:val="24"/>
          <w:lang w:eastAsia="zh-CN"/>
        </w:rPr>
        <w:t>《</w:t>
      </w:r>
      <w:r>
        <w:rPr>
          <w:rFonts w:hint="eastAsia" w:ascii="微软雅黑" w:hAnsi="微软雅黑" w:eastAsia="微软雅黑" w:cs="Times New Roman"/>
          <w:color w:val="000000"/>
          <w:kern w:val="0"/>
          <w:sz w:val="24"/>
          <w:szCs w:val="24"/>
          <w:lang w:val="en-US" w:eastAsia="zh-CN"/>
        </w:rPr>
        <w:t>采编系统信创迁移项目服务双周</w:t>
      </w:r>
      <w:r>
        <w:rPr>
          <w:rFonts w:hint="eastAsia" w:ascii="微软雅黑" w:hAnsi="微软雅黑" w:eastAsia="微软雅黑" w:cs="Times New Roman"/>
          <w:color w:val="000000"/>
          <w:kern w:val="0"/>
          <w:sz w:val="24"/>
          <w:szCs w:val="24"/>
        </w:rPr>
        <w:t>报</w:t>
      </w:r>
      <w:r>
        <w:rPr>
          <w:rFonts w:hint="eastAsia" w:ascii="微软雅黑" w:hAnsi="微软雅黑" w:eastAsia="微软雅黑" w:cs="Times New Roman"/>
          <w:color w:val="000000"/>
          <w:kern w:val="0"/>
          <w:sz w:val="24"/>
          <w:szCs w:val="24"/>
          <w:lang w:eastAsia="zh-CN"/>
        </w:rPr>
        <w:t>》</w:t>
      </w:r>
    </w:p>
    <w:p>
      <w:pPr>
        <w:pStyle w:val="64"/>
        <w:ind w:firstLine="228" w:firstLineChars="95"/>
        <w:jc w:val="left"/>
        <w:rPr>
          <w:rFonts w:hint="eastAsia" w:ascii="微软雅黑" w:hAnsi="微软雅黑" w:eastAsia="微软雅黑" w:cs="Times New Roman"/>
          <w:color w:val="000000"/>
          <w:kern w:val="0"/>
          <w:sz w:val="24"/>
          <w:szCs w:val="24"/>
        </w:rPr>
      </w:pPr>
      <w:r>
        <w:rPr>
          <w:rFonts w:hint="eastAsia" w:ascii="微软雅黑" w:hAnsi="微软雅黑" w:eastAsia="微软雅黑" w:cs="Times New Roman"/>
          <w:color w:val="000000"/>
          <w:kern w:val="0"/>
          <w:sz w:val="24"/>
          <w:szCs w:val="24"/>
        </w:rPr>
        <w:t>2）《</w:t>
      </w:r>
      <w:r>
        <w:rPr>
          <w:rFonts w:hint="eastAsia" w:ascii="微软雅黑" w:hAnsi="微软雅黑" w:eastAsia="微软雅黑" w:cs="Times New Roman"/>
          <w:color w:val="000000"/>
          <w:kern w:val="0"/>
          <w:sz w:val="24"/>
          <w:szCs w:val="24"/>
          <w:lang w:val="en-US" w:eastAsia="zh-CN"/>
        </w:rPr>
        <w:t>采编系统信创迁移</w:t>
      </w:r>
      <w:r>
        <w:rPr>
          <w:rFonts w:hint="eastAsia" w:ascii="微软雅黑" w:hAnsi="微软雅黑" w:eastAsia="微软雅黑" w:cs="Times New Roman"/>
          <w:color w:val="000000"/>
          <w:kern w:val="0"/>
          <w:sz w:val="24"/>
          <w:szCs w:val="24"/>
        </w:rPr>
        <w:t>工作清单》</w:t>
      </w:r>
    </w:p>
    <w:p>
      <w:pPr>
        <w:pStyle w:val="64"/>
        <w:ind w:firstLine="228" w:firstLineChars="9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3）《采编系统信创迁移实施方案》</w:t>
      </w:r>
    </w:p>
    <w:p>
      <w:pPr>
        <w:pStyle w:val="64"/>
        <w:ind w:firstLine="228" w:firstLineChars="95"/>
        <w:jc w:val="left"/>
        <w:rPr>
          <w:rFonts w:hint="eastAsia" w:ascii="微软雅黑" w:hAnsi="微软雅黑" w:eastAsia="微软雅黑" w:cs="Times New Roman"/>
          <w:color w:val="000000"/>
          <w:kern w:val="0"/>
          <w:sz w:val="24"/>
          <w:szCs w:val="24"/>
        </w:rPr>
      </w:pPr>
      <w:r>
        <w:rPr>
          <w:rFonts w:hint="eastAsia" w:ascii="微软雅黑" w:hAnsi="微软雅黑" w:eastAsia="微软雅黑" w:cs="Times New Roman"/>
          <w:color w:val="000000"/>
          <w:kern w:val="0"/>
          <w:sz w:val="24"/>
          <w:szCs w:val="24"/>
          <w:lang w:val="en-US" w:eastAsia="zh-CN"/>
        </w:rPr>
        <w:t>4</w:t>
      </w:r>
      <w:r>
        <w:rPr>
          <w:rFonts w:hint="eastAsia" w:ascii="微软雅黑" w:hAnsi="微软雅黑" w:eastAsia="微软雅黑" w:cs="Times New Roman"/>
          <w:color w:val="000000"/>
          <w:kern w:val="0"/>
          <w:sz w:val="24"/>
          <w:szCs w:val="24"/>
        </w:rPr>
        <w:t>）《</w:t>
      </w:r>
      <w:r>
        <w:rPr>
          <w:rFonts w:hint="eastAsia" w:ascii="微软雅黑" w:hAnsi="微软雅黑" w:eastAsia="微软雅黑" w:cs="Times New Roman"/>
          <w:color w:val="000000"/>
          <w:kern w:val="0"/>
          <w:sz w:val="24"/>
          <w:szCs w:val="24"/>
          <w:lang w:val="en-US" w:eastAsia="zh-CN"/>
        </w:rPr>
        <w:t>采编系统信创迁移</w:t>
      </w:r>
      <w:r>
        <w:rPr>
          <w:rFonts w:hint="eastAsia" w:ascii="微软雅黑" w:hAnsi="微软雅黑" w:eastAsia="微软雅黑" w:cs="Times New Roman"/>
          <w:color w:val="000000"/>
          <w:kern w:val="0"/>
          <w:sz w:val="24"/>
          <w:szCs w:val="24"/>
        </w:rPr>
        <w:t>问题处理清单》</w:t>
      </w:r>
    </w:p>
    <w:p>
      <w:pPr>
        <w:pStyle w:val="64"/>
        <w:ind w:firstLine="228" w:firstLineChars="95"/>
        <w:jc w:val="left"/>
        <w:rPr>
          <w:rFonts w:hint="eastAsia" w:ascii="微软雅黑" w:hAnsi="微软雅黑" w:eastAsia="微软雅黑" w:cs="Times New Roman"/>
          <w:color w:val="000000"/>
          <w:kern w:val="0"/>
          <w:sz w:val="24"/>
          <w:szCs w:val="24"/>
        </w:rPr>
      </w:pPr>
      <w:r>
        <w:rPr>
          <w:rFonts w:hint="eastAsia" w:ascii="微软雅黑" w:hAnsi="微软雅黑" w:eastAsia="微软雅黑" w:cs="Times New Roman"/>
          <w:color w:val="000000"/>
          <w:kern w:val="0"/>
          <w:sz w:val="24"/>
          <w:szCs w:val="24"/>
          <w:lang w:val="en-US" w:eastAsia="zh-CN"/>
        </w:rPr>
        <w:t>5</w:t>
      </w:r>
      <w:r>
        <w:rPr>
          <w:rFonts w:hint="eastAsia" w:ascii="微软雅黑" w:hAnsi="微软雅黑" w:eastAsia="微软雅黑" w:cs="Times New Roman"/>
          <w:color w:val="000000"/>
          <w:kern w:val="0"/>
          <w:sz w:val="24"/>
          <w:szCs w:val="24"/>
        </w:rPr>
        <w:t>）《</w:t>
      </w:r>
      <w:r>
        <w:rPr>
          <w:rFonts w:hint="eastAsia" w:ascii="微软雅黑" w:hAnsi="微软雅黑" w:eastAsia="微软雅黑" w:cs="Times New Roman"/>
          <w:color w:val="000000"/>
          <w:kern w:val="0"/>
          <w:sz w:val="24"/>
          <w:szCs w:val="24"/>
          <w:lang w:val="en-US" w:eastAsia="zh-CN"/>
        </w:rPr>
        <w:t>采编系统信创迁移技术服务验收报告</w:t>
      </w:r>
      <w:r>
        <w:rPr>
          <w:rFonts w:hint="eastAsia" w:ascii="微软雅黑" w:hAnsi="微软雅黑" w:eastAsia="微软雅黑" w:cs="Times New Roman"/>
          <w:color w:val="000000"/>
          <w:kern w:val="0"/>
          <w:sz w:val="24"/>
          <w:szCs w:val="24"/>
        </w:rPr>
        <w:t>》</w:t>
      </w:r>
    </w:p>
    <w:p>
      <w:pPr>
        <w:pStyle w:val="64"/>
        <w:ind w:firstLine="228" w:firstLineChars="9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6）《采编系统信创迁移数据迁移保障方案》</w:t>
      </w:r>
    </w:p>
    <w:p>
      <w:pPr>
        <w:pStyle w:val="64"/>
        <w:ind w:firstLine="228" w:firstLineChars="95"/>
        <w:jc w:val="left"/>
        <w:rPr>
          <w:rFonts w:hint="eastAsia" w:ascii="微软雅黑" w:hAnsi="微软雅黑" w:eastAsia="微软雅黑" w:cs="Times New Roman"/>
          <w:color w:val="000000"/>
          <w:kern w:val="0"/>
          <w:sz w:val="24"/>
          <w:szCs w:val="24"/>
          <w:lang w:val="en-US" w:eastAsia="zh-CN"/>
        </w:rPr>
      </w:pPr>
    </w:p>
    <w:p>
      <w:pPr>
        <w:pStyle w:val="64"/>
        <w:ind w:firstLine="228" w:firstLineChars="95"/>
        <w:jc w:val="left"/>
        <w:rPr>
          <w:rFonts w:hint="eastAsia" w:ascii="微软雅黑" w:hAnsi="微软雅黑" w:eastAsia="微软雅黑" w:cs="Times New Roman"/>
          <w:color w:val="000000"/>
          <w:kern w:val="0"/>
          <w:sz w:val="24"/>
          <w:szCs w:val="24"/>
          <w:lang w:val="en-US" w:eastAsia="zh-CN"/>
        </w:rPr>
        <w:sectPr>
          <w:headerReference r:id="rId9" w:type="default"/>
          <w:footerReference r:id="rId10" w:type="default"/>
          <w:pgSz w:w="11910" w:h="16840"/>
          <w:pgMar w:top="1560" w:right="1680" w:bottom="280" w:left="1680" w:header="0" w:footer="944" w:gutter="0"/>
          <w:cols w:space="720" w:num="1"/>
        </w:sectPr>
      </w:pPr>
    </w:p>
    <w:p>
      <w:pPr>
        <w:pStyle w:val="64"/>
        <w:ind w:firstLine="228" w:firstLineChars="95"/>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附件二：服务费及费率</w:t>
      </w:r>
    </w:p>
    <w:p>
      <w:pPr>
        <w:pStyle w:val="64"/>
        <w:ind w:firstLine="228" w:firstLineChars="95"/>
        <w:jc w:val="left"/>
        <w:rPr>
          <w:rFonts w:hint="eastAsia" w:ascii="微软雅黑" w:hAnsi="微软雅黑" w:eastAsia="微软雅黑" w:cs="Times New Roman"/>
          <w:color w:val="000000"/>
          <w:kern w:val="0"/>
          <w:sz w:val="24"/>
          <w:szCs w:val="24"/>
          <w:lang w:val="en-US" w:eastAsia="zh-CN"/>
        </w:rPr>
      </w:pPr>
    </w:p>
    <w:p>
      <w:pPr>
        <w:widowControl/>
        <w:spacing w:line="360" w:lineRule="auto"/>
        <w:ind w:left="99" w:leftChars="47" w:firstLine="336" w:firstLineChars="140"/>
        <w:rPr>
          <w:rFonts w:cs="Arial" w:asciiTheme="minorEastAsia" w:hAnsiTheme="minorEastAsia"/>
          <w:kern w:val="0"/>
          <w:sz w:val="24"/>
          <w:szCs w:val="24"/>
        </w:rPr>
      </w:pPr>
      <w:r>
        <w:rPr>
          <w:rFonts w:hint="eastAsia" w:cs="Arial" w:asciiTheme="minorEastAsia" w:hAnsiTheme="minorEastAsia"/>
          <w:kern w:val="0"/>
          <w:sz w:val="24"/>
          <w:szCs w:val="24"/>
        </w:rPr>
        <w:t>项目</w:t>
      </w:r>
      <w:r>
        <w:rPr>
          <w:rFonts w:cs="Arial" w:asciiTheme="minorEastAsia" w:hAnsiTheme="minorEastAsia"/>
          <w:kern w:val="0"/>
          <w:sz w:val="24"/>
          <w:szCs w:val="24"/>
        </w:rPr>
        <w:t>名称：</w:t>
      </w:r>
      <w:r>
        <w:rPr>
          <w:rFonts w:hint="eastAsia" w:cs="Arial" w:asciiTheme="minorEastAsia" w:hAnsiTheme="minorEastAsia"/>
          <w:kern w:val="0"/>
          <w:sz w:val="24"/>
          <w:szCs w:val="24"/>
        </w:rPr>
        <w:t xml:space="preserve">新闻采编系统信创升级技术支持服务    </w:t>
      </w:r>
      <w:r>
        <w:rPr>
          <w:rFonts w:cs="Arial" w:asciiTheme="minorEastAsia" w:hAnsiTheme="minorEastAsia"/>
          <w:kern w:val="0"/>
          <w:sz w:val="24"/>
          <w:szCs w:val="24"/>
        </w:rPr>
        <w:t xml:space="preserve">         </w:t>
      </w:r>
      <w:r>
        <w:rPr>
          <w:rFonts w:cs="Calibri" w:asciiTheme="minorEastAsia" w:hAnsiTheme="minorEastAsia"/>
          <w:kern w:val="0"/>
          <w:sz w:val="24"/>
          <w:szCs w:val="24"/>
        </w:rPr>
        <w:t>报价</w:t>
      </w:r>
      <w:r>
        <w:rPr>
          <w:rFonts w:hint="eastAsia" w:cs="Calibri" w:asciiTheme="minorEastAsia" w:hAnsiTheme="minorEastAsia"/>
          <w:kern w:val="0"/>
          <w:sz w:val="24"/>
          <w:szCs w:val="24"/>
        </w:rPr>
        <w:t xml:space="preserve">单位：元 </w:t>
      </w:r>
      <w:r>
        <w:rPr>
          <w:rFonts w:cs="Calibri" w:asciiTheme="minorEastAsia" w:hAnsiTheme="minorEastAsia"/>
          <w:kern w:val="0"/>
          <w:sz w:val="24"/>
          <w:szCs w:val="24"/>
        </w:rPr>
        <w:t xml:space="preserve">                </w:t>
      </w:r>
      <w:r>
        <w:rPr>
          <w:rFonts w:hint="eastAsia" w:cs="Calibri" w:asciiTheme="minorEastAsia" w:hAnsiTheme="minorEastAsia"/>
          <w:kern w:val="0"/>
          <w:sz w:val="24"/>
          <w:szCs w:val="24"/>
        </w:rPr>
        <w:t xml:space="preserve">  货币</w:t>
      </w:r>
      <w:r>
        <w:rPr>
          <w:rFonts w:cs="Calibri" w:asciiTheme="minorEastAsia" w:hAnsiTheme="minorEastAsia"/>
          <w:kern w:val="0"/>
          <w:sz w:val="24"/>
          <w:szCs w:val="24"/>
        </w:rPr>
        <w:t>单位：</w:t>
      </w:r>
      <w:r>
        <w:rPr>
          <w:rFonts w:hint="eastAsia" w:cs="Calibri" w:asciiTheme="minorEastAsia" w:hAnsiTheme="minorEastAsia"/>
          <w:kern w:val="0"/>
          <w:sz w:val="24"/>
          <w:szCs w:val="24"/>
        </w:rPr>
        <w:t>人民币</w:t>
      </w:r>
    </w:p>
    <w:tbl>
      <w:tblPr>
        <w:tblStyle w:val="23"/>
        <w:tblpPr w:leftFromText="180" w:rightFromText="180" w:vertAnchor="text" w:horzAnchor="page" w:tblpX="1471" w:tblpY="479"/>
        <w:tblOverlap w:val="never"/>
        <w:tblW w:w="12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710"/>
        <w:gridCol w:w="870"/>
        <w:gridCol w:w="759"/>
        <w:gridCol w:w="1761"/>
        <w:gridCol w:w="690"/>
        <w:gridCol w:w="1790"/>
        <w:gridCol w:w="1640"/>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50" w:type="dxa"/>
            <w:shd w:val="clear" w:color="auto" w:fill="auto"/>
            <w:vAlign w:val="center"/>
          </w:tcPr>
          <w:p>
            <w:pPr>
              <w:snapToGrid w:val="0"/>
              <w:jc w:val="center"/>
              <w:rPr>
                <w:rFonts w:hint="eastAsia" w:ascii="宋体" w:hAnsi="宋体" w:eastAsia="宋体" w:cs="宋体"/>
                <w:lang w:val="en-US" w:eastAsia="zh-CN"/>
              </w:rPr>
            </w:pPr>
            <w:r>
              <w:rPr>
                <w:rFonts w:hint="eastAsia" w:ascii="宋体" w:hAnsi="宋体" w:eastAsia="宋体" w:cs="宋体"/>
                <w:lang w:val="en-US" w:eastAsia="zh-CN"/>
              </w:rPr>
              <w:t>序号</w:t>
            </w:r>
          </w:p>
        </w:tc>
        <w:tc>
          <w:tcPr>
            <w:tcW w:w="3710" w:type="dxa"/>
            <w:shd w:val="clear" w:color="auto" w:fill="auto"/>
            <w:vAlign w:val="center"/>
          </w:tcPr>
          <w:p>
            <w:pPr>
              <w:snapToGrid w:val="0"/>
              <w:jc w:val="center"/>
              <w:rPr>
                <w:rFonts w:hint="eastAsia" w:ascii="宋体" w:hAnsi="宋体" w:eastAsia="宋体" w:cs="宋体"/>
                <w:lang w:val="en-US" w:eastAsia="zh-CN"/>
              </w:rPr>
            </w:pPr>
            <w:r>
              <w:rPr>
                <w:rFonts w:hint="eastAsia" w:ascii="宋体" w:hAnsi="宋体" w:eastAsia="宋体" w:cs="宋体"/>
                <w:lang w:val="en-US" w:eastAsia="zh-CN"/>
              </w:rPr>
              <w:t>名称</w:t>
            </w:r>
          </w:p>
        </w:tc>
        <w:tc>
          <w:tcPr>
            <w:tcW w:w="870" w:type="dxa"/>
            <w:shd w:val="clear" w:color="auto" w:fill="auto"/>
            <w:vAlign w:val="center"/>
          </w:tcPr>
          <w:p>
            <w:pPr>
              <w:snapToGrid w:val="0"/>
              <w:jc w:val="center"/>
              <w:rPr>
                <w:rFonts w:hint="eastAsia" w:ascii="宋体" w:hAnsi="宋体" w:eastAsia="宋体" w:cs="宋体"/>
                <w:lang w:val="en-US" w:eastAsia="zh-CN"/>
              </w:rPr>
            </w:pPr>
            <w:r>
              <w:rPr>
                <w:rFonts w:hint="eastAsia" w:ascii="宋体" w:hAnsi="宋体" w:eastAsia="宋体" w:cs="宋体"/>
                <w:lang w:val="en-US" w:eastAsia="zh-CN"/>
              </w:rPr>
              <w:t>数量</w:t>
            </w:r>
          </w:p>
        </w:tc>
        <w:tc>
          <w:tcPr>
            <w:tcW w:w="759" w:type="dxa"/>
            <w:shd w:val="clear" w:color="auto" w:fill="auto"/>
            <w:vAlign w:val="center"/>
          </w:tcPr>
          <w:p>
            <w:pPr>
              <w:snapToGrid w:val="0"/>
              <w:jc w:val="center"/>
              <w:rPr>
                <w:rFonts w:hint="eastAsia" w:ascii="宋体" w:hAnsi="宋体" w:eastAsia="宋体" w:cs="宋体"/>
                <w:lang w:val="en-US" w:eastAsia="zh-CN"/>
              </w:rPr>
            </w:pPr>
            <w:r>
              <w:rPr>
                <w:rFonts w:hint="eastAsia" w:ascii="宋体" w:hAnsi="宋体" w:eastAsia="宋体" w:cs="宋体"/>
                <w:lang w:val="en-US" w:eastAsia="zh-CN"/>
              </w:rPr>
              <w:t>单位</w:t>
            </w:r>
          </w:p>
        </w:tc>
        <w:tc>
          <w:tcPr>
            <w:tcW w:w="1761" w:type="dxa"/>
            <w:shd w:val="clear" w:color="auto" w:fill="auto"/>
            <w:vAlign w:val="center"/>
          </w:tcPr>
          <w:p>
            <w:pPr>
              <w:snapToGrid w:val="0"/>
              <w:jc w:val="center"/>
              <w:rPr>
                <w:rFonts w:hint="eastAsia" w:ascii="宋体" w:hAnsi="宋体" w:eastAsia="宋体" w:cs="宋体"/>
                <w:lang w:val="en-US" w:eastAsia="zh-CN"/>
              </w:rPr>
            </w:pPr>
            <w:r>
              <w:rPr>
                <w:rFonts w:hint="eastAsia" w:ascii="宋体" w:hAnsi="宋体" w:eastAsia="宋体" w:cs="宋体"/>
                <w:lang w:val="en-US" w:eastAsia="zh-CN"/>
              </w:rPr>
              <w:t>不含税单价（元）</w:t>
            </w:r>
          </w:p>
        </w:tc>
        <w:tc>
          <w:tcPr>
            <w:tcW w:w="690" w:type="dxa"/>
            <w:shd w:val="clear" w:color="auto" w:fill="auto"/>
            <w:vAlign w:val="center"/>
          </w:tcPr>
          <w:p>
            <w:pPr>
              <w:snapToGrid w:val="0"/>
              <w:jc w:val="center"/>
              <w:rPr>
                <w:rFonts w:ascii="宋体" w:hAnsi="宋体" w:eastAsia="宋体"/>
                <w:b/>
                <w:sz w:val="18"/>
                <w:szCs w:val="18"/>
              </w:rPr>
            </w:pPr>
            <w:r>
              <w:rPr>
                <w:rFonts w:hint="eastAsia" w:ascii="宋体" w:hAnsi="宋体" w:eastAsia="宋体" w:cs="宋体"/>
                <w:lang w:val="en-US" w:eastAsia="zh-CN"/>
              </w:rPr>
              <w:t>税率</w:t>
            </w:r>
          </w:p>
        </w:tc>
        <w:tc>
          <w:tcPr>
            <w:tcW w:w="1790" w:type="dxa"/>
            <w:shd w:val="clear" w:color="auto" w:fill="auto"/>
            <w:vAlign w:val="center"/>
          </w:tcPr>
          <w:p>
            <w:pPr>
              <w:snapToGrid w:val="0"/>
              <w:jc w:val="center"/>
              <w:rPr>
                <w:rFonts w:ascii="宋体" w:hAnsi="宋体" w:eastAsia="宋体"/>
                <w:b/>
                <w:sz w:val="18"/>
                <w:szCs w:val="18"/>
              </w:rPr>
            </w:pPr>
            <w:r>
              <w:rPr>
                <w:rFonts w:hint="eastAsia" w:ascii="宋体" w:hAnsi="宋体" w:eastAsia="宋体" w:cs="宋体"/>
                <w:lang w:val="en-US" w:eastAsia="zh-CN"/>
              </w:rPr>
              <w:t>不含税小计（元）</w:t>
            </w:r>
          </w:p>
        </w:tc>
        <w:tc>
          <w:tcPr>
            <w:tcW w:w="1640" w:type="dxa"/>
            <w:shd w:val="clear" w:color="auto" w:fill="auto"/>
            <w:vAlign w:val="center"/>
          </w:tcPr>
          <w:p>
            <w:pPr>
              <w:snapToGrid w:val="0"/>
              <w:jc w:val="center"/>
              <w:rPr>
                <w:rFonts w:ascii="宋体" w:hAnsi="宋体" w:eastAsia="宋体"/>
                <w:b/>
                <w:sz w:val="18"/>
                <w:szCs w:val="18"/>
              </w:rPr>
            </w:pPr>
            <w:r>
              <w:rPr>
                <w:rFonts w:hint="eastAsia" w:ascii="宋体" w:hAnsi="宋体" w:eastAsia="宋体" w:cs="宋体"/>
                <w:lang w:val="en-US" w:eastAsia="zh-CN"/>
              </w:rPr>
              <w:t>含税小计（元）</w:t>
            </w:r>
          </w:p>
        </w:tc>
        <w:tc>
          <w:tcPr>
            <w:tcW w:w="1020" w:type="dxa"/>
            <w:shd w:val="clear" w:color="auto" w:fill="auto"/>
            <w:vAlign w:val="center"/>
          </w:tcPr>
          <w:p>
            <w:pPr>
              <w:snapToGrid w:val="0"/>
              <w:jc w:val="center"/>
              <w:rPr>
                <w:rFonts w:ascii="宋体" w:hAnsi="宋体" w:eastAsia="宋体"/>
                <w:b/>
                <w:sz w:val="18"/>
                <w:szCs w:val="18"/>
              </w:rPr>
            </w:pPr>
            <w:r>
              <w:rPr>
                <w:rFonts w:hint="eastAsia" w:ascii="宋体" w:hAnsi="宋体" w:eastAsia="宋体" w:cs="宋体"/>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50" w:type="dxa"/>
            <w:shd w:val="clear" w:color="auto" w:fill="auto"/>
            <w:vAlign w:val="center"/>
          </w:tcPr>
          <w:p>
            <w:pPr>
              <w:jc w:val="center"/>
              <w:rPr>
                <w:rFonts w:cs="Calibri" w:asciiTheme="minorEastAsia" w:hAnsiTheme="minorEastAsia"/>
                <w:kern w:val="0"/>
                <w:szCs w:val="21"/>
              </w:rPr>
            </w:pPr>
            <w:r>
              <w:rPr>
                <w:rFonts w:hint="eastAsia" w:cs="Calibri" w:asciiTheme="minorEastAsia" w:hAnsiTheme="minorEastAsia"/>
                <w:kern w:val="0"/>
                <w:szCs w:val="21"/>
              </w:rPr>
              <w:t>1</w:t>
            </w:r>
          </w:p>
        </w:tc>
        <w:tc>
          <w:tcPr>
            <w:tcW w:w="3710" w:type="dxa"/>
            <w:vAlign w:val="center"/>
          </w:tcPr>
          <w:p>
            <w:pPr>
              <w:jc w:val="center"/>
              <w:rPr>
                <w:rFonts w:cs="Calibri" w:asciiTheme="minorEastAsia" w:hAnsiTheme="minorEastAsia"/>
                <w:kern w:val="0"/>
                <w:szCs w:val="21"/>
              </w:rPr>
            </w:pPr>
            <w:r>
              <w:rPr>
                <w:rFonts w:hint="eastAsia" w:cs="Calibri" w:asciiTheme="minorEastAsia" w:hAnsiTheme="minorEastAsia"/>
                <w:kern w:val="0"/>
                <w:szCs w:val="21"/>
              </w:rPr>
              <w:t>新闻采编系统信创升级技术支持服务</w:t>
            </w:r>
          </w:p>
        </w:tc>
        <w:tc>
          <w:tcPr>
            <w:tcW w:w="870" w:type="dxa"/>
            <w:vAlign w:val="center"/>
          </w:tcPr>
          <w:p>
            <w:pPr>
              <w:jc w:val="center"/>
              <w:rPr>
                <w:rFonts w:cs="Calibri" w:asciiTheme="minorEastAsia" w:hAnsiTheme="minorEastAsia"/>
                <w:kern w:val="0"/>
                <w:szCs w:val="21"/>
              </w:rPr>
            </w:pPr>
            <w:r>
              <w:rPr>
                <w:rFonts w:hint="eastAsia" w:cs="Calibri" w:asciiTheme="minorEastAsia" w:hAnsiTheme="minorEastAsia"/>
                <w:kern w:val="0"/>
                <w:szCs w:val="21"/>
              </w:rPr>
              <w:t>1</w:t>
            </w:r>
          </w:p>
        </w:tc>
        <w:tc>
          <w:tcPr>
            <w:tcW w:w="759" w:type="dxa"/>
            <w:vAlign w:val="center"/>
          </w:tcPr>
          <w:p>
            <w:pPr>
              <w:jc w:val="center"/>
              <w:rPr>
                <w:rFonts w:cs="Calibri" w:asciiTheme="minorEastAsia" w:hAnsiTheme="minorEastAsia"/>
                <w:kern w:val="0"/>
                <w:szCs w:val="21"/>
              </w:rPr>
            </w:pPr>
            <w:r>
              <w:rPr>
                <w:rFonts w:hint="eastAsia" w:cs="Calibri" w:asciiTheme="minorEastAsia" w:hAnsiTheme="minorEastAsia"/>
                <w:kern w:val="0"/>
                <w:szCs w:val="21"/>
              </w:rPr>
              <w:t>项</w:t>
            </w:r>
          </w:p>
        </w:tc>
        <w:tc>
          <w:tcPr>
            <w:tcW w:w="1761" w:type="dxa"/>
            <w:shd w:val="clear" w:color="auto" w:fill="auto"/>
            <w:vAlign w:val="center"/>
          </w:tcPr>
          <w:p>
            <w:pPr>
              <w:jc w:val="center"/>
              <w:rPr>
                <w:rFonts w:cs="Calibri" w:asciiTheme="minorEastAsia" w:hAnsiTheme="minorEastAsia"/>
                <w:kern w:val="0"/>
                <w:szCs w:val="21"/>
              </w:rPr>
            </w:pPr>
          </w:p>
        </w:tc>
        <w:tc>
          <w:tcPr>
            <w:tcW w:w="690" w:type="dxa"/>
            <w:shd w:val="clear" w:color="auto" w:fill="auto"/>
            <w:vAlign w:val="center"/>
          </w:tcPr>
          <w:p>
            <w:pPr>
              <w:jc w:val="center"/>
              <w:rPr>
                <w:rFonts w:cs="Calibri" w:asciiTheme="minorEastAsia" w:hAnsiTheme="minorEastAsia"/>
                <w:kern w:val="0"/>
                <w:szCs w:val="21"/>
              </w:rPr>
            </w:pPr>
            <w:r>
              <w:rPr>
                <w:rFonts w:hint="eastAsia" w:cs="Calibri" w:asciiTheme="minorEastAsia" w:hAnsiTheme="minorEastAsia"/>
                <w:kern w:val="0"/>
                <w:szCs w:val="21"/>
                <w:lang w:val="en-US" w:eastAsia="zh-CN"/>
              </w:rPr>
              <w:t>6</w:t>
            </w:r>
            <w:r>
              <w:rPr>
                <w:rFonts w:cs="Calibri" w:asciiTheme="minorEastAsia" w:hAnsiTheme="minorEastAsia"/>
                <w:kern w:val="0"/>
                <w:szCs w:val="21"/>
              </w:rPr>
              <w:t>%</w:t>
            </w:r>
          </w:p>
        </w:tc>
        <w:tc>
          <w:tcPr>
            <w:tcW w:w="1790" w:type="dxa"/>
            <w:shd w:val="clear" w:color="auto" w:fill="auto"/>
            <w:vAlign w:val="center"/>
          </w:tcPr>
          <w:p>
            <w:pPr>
              <w:rPr>
                <w:rFonts w:ascii="宋体" w:hAnsi="宋体" w:eastAsia="宋体"/>
                <w:b/>
                <w:sz w:val="18"/>
                <w:szCs w:val="18"/>
              </w:rPr>
            </w:pPr>
          </w:p>
        </w:tc>
        <w:tc>
          <w:tcPr>
            <w:tcW w:w="1640" w:type="dxa"/>
            <w:shd w:val="clear" w:color="auto" w:fill="auto"/>
            <w:vAlign w:val="center"/>
          </w:tcPr>
          <w:p>
            <w:pPr>
              <w:rPr>
                <w:rFonts w:ascii="宋体" w:hAnsi="宋体" w:eastAsia="宋体"/>
                <w:b/>
                <w:sz w:val="18"/>
                <w:szCs w:val="18"/>
              </w:rPr>
            </w:pPr>
          </w:p>
        </w:tc>
        <w:tc>
          <w:tcPr>
            <w:tcW w:w="1020" w:type="dxa"/>
            <w:shd w:val="clear" w:color="auto" w:fill="auto"/>
            <w:vAlign w:val="center"/>
          </w:tcPr>
          <w:p>
            <w:pPr>
              <w:rPr>
                <w:rFonts w:ascii="宋体" w:hAnsi="宋体" w:eastAsia="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8540" w:type="dxa"/>
            <w:gridSpan w:val="6"/>
          </w:tcPr>
          <w:p>
            <w:pPr>
              <w:widowControl/>
              <w:spacing w:line="360" w:lineRule="auto"/>
              <w:jc w:val="center"/>
              <w:rPr>
                <w:rFonts w:cs="Calibri" w:asciiTheme="minorEastAsia" w:hAnsiTheme="minorEastAsia"/>
                <w:kern w:val="0"/>
                <w:szCs w:val="21"/>
              </w:rPr>
            </w:pPr>
            <w:r>
              <w:rPr>
                <w:rFonts w:hint="eastAsia" w:cs="Calibri" w:asciiTheme="minorEastAsia" w:hAnsiTheme="minorEastAsia"/>
                <w:kern w:val="0"/>
                <w:szCs w:val="21"/>
              </w:rPr>
              <w:t>合计</w:t>
            </w:r>
            <w:r>
              <w:rPr>
                <w:rFonts w:cs="Calibri" w:asciiTheme="minorEastAsia" w:hAnsiTheme="minorEastAsia"/>
                <w:kern w:val="0"/>
                <w:szCs w:val="21"/>
              </w:rPr>
              <w:t>：</w:t>
            </w:r>
          </w:p>
        </w:tc>
        <w:tc>
          <w:tcPr>
            <w:tcW w:w="1790" w:type="dxa"/>
            <w:shd w:val="clear" w:color="auto" w:fill="auto"/>
          </w:tcPr>
          <w:p>
            <w:pPr>
              <w:widowControl/>
              <w:spacing w:line="360" w:lineRule="auto"/>
              <w:jc w:val="left"/>
              <w:rPr>
                <w:rFonts w:cs="Calibri" w:asciiTheme="minorEastAsia" w:hAnsiTheme="minorEastAsia"/>
                <w:kern w:val="0"/>
                <w:szCs w:val="21"/>
              </w:rPr>
            </w:pPr>
          </w:p>
        </w:tc>
        <w:tc>
          <w:tcPr>
            <w:tcW w:w="1640" w:type="dxa"/>
            <w:shd w:val="clear" w:color="auto" w:fill="auto"/>
          </w:tcPr>
          <w:p>
            <w:pPr>
              <w:widowControl/>
              <w:spacing w:line="360" w:lineRule="auto"/>
              <w:jc w:val="left"/>
              <w:rPr>
                <w:rFonts w:cs="Calibri" w:asciiTheme="minorEastAsia" w:hAnsiTheme="minorEastAsia"/>
                <w:kern w:val="0"/>
                <w:szCs w:val="21"/>
              </w:rPr>
            </w:pPr>
          </w:p>
        </w:tc>
        <w:tc>
          <w:tcPr>
            <w:tcW w:w="1020" w:type="dxa"/>
            <w:shd w:val="clear" w:color="auto" w:fill="auto"/>
          </w:tcPr>
          <w:p>
            <w:pPr>
              <w:widowControl/>
              <w:spacing w:line="360" w:lineRule="auto"/>
              <w:jc w:val="left"/>
              <w:rPr>
                <w:rFonts w:cs="Calibri"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990" w:type="dxa"/>
            <w:gridSpan w:val="9"/>
          </w:tcPr>
          <w:p>
            <w:pPr>
              <w:widowControl/>
              <w:spacing w:line="360" w:lineRule="auto"/>
              <w:jc w:val="left"/>
              <w:rPr>
                <w:rFonts w:cs="Calibri" w:asciiTheme="minorEastAsia" w:hAnsiTheme="minorEastAsia"/>
                <w:kern w:val="0"/>
                <w:szCs w:val="21"/>
              </w:rPr>
            </w:pPr>
            <w:r>
              <w:rPr>
                <w:rFonts w:hint="eastAsia" w:cs="Calibri" w:asciiTheme="minorEastAsia" w:hAnsiTheme="minorEastAsia"/>
                <w:kern w:val="0"/>
                <w:szCs w:val="21"/>
              </w:rPr>
              <w:t>不含税</w:t>
            </w:r>
            <w:r>
              <w:rPr>
                <w:rFonts w:cs="Calibri" w:asciiTheme="minorEastAsia" w:hAnsiTheme="minorEastAsia"/>
                <w:kern w:val="0"/>
                <w:szCs w:val="21"/>
              </w:rPr>
              <w:t>总价</w:t>
            </w:r>
            <w:r>
              <w:rPr>
                <w:rFonts w:hint="eastAsia" w:cs="Calibri" w:asciiTheme="minorEastAsia" w:hAnsiTheme="minorEastAsia"/>
                <w:kern w:val="0"/>
                <w:szCs w:val="21"/>
              </w:rPr>
              <w:t>（大写</w:t>
            </w:r>
            <w:r>
              <w:rPr>
                <w:rFonts w:cs="Calibri" w:asciiTheme="minorEastAsia" w:hAnsiTheme="minorEastAsia"/>
                <w:kern w:val="0"/>
                <w:szCs w:val="21"/>
              </w:rPr>
              <w:t>人民币</w:t>
            </w:r>
            <w:r>
              <w:rPr>
                <w:rFonts w:hint="eastAsia" w:cs="Calibri" w:asciiTheme="minorEastAsia" w:hAnsiTheme="minorEastAsia"/>
                <w:kern w:val="0"/>
                <w:szCs w:val="21"/>
              </w:rPr>
              <w:t xml:space="preserve">）：              </w:t>
            </w:r>
            <w:r>
              <w:rPr>
                <w:rFonts w:hint="eastAsia" w:cs="Calibri" w:asciiTheme="minorEastAsia" w:hAnsiTheme="minorEastAsia"/>
                <w:kern w:val="0"/>
                <w:szCs w:val="21"/>
                <w:lang w:val="en-US" w:eastAsia="zh-CN"/>
              </w:rPr>
              <w:t>元</w:t>
            </w:r>
            <w:r>
              <w:rPr>
                <w:rFonts w:hint="eastAsia" w:cs="Calibri" w:asciiTheme="minorEastAsia" w:hAnsiTheme="minorEastAsia"/>
                <w:kern w:val="0"/>
                <w:szCs w:val="21"/>
              </w:rPr>
              <w:t>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2990" w:type="dxa"/>
            <w:gridSpan w:val="9"/>
          </w:tcPr>
          <w:p>
            <w:pPr>
              <w:widowControl/>
              <w:spacing w:line="360" w:lineRule="auto"/>
              <w:jc w:val="left"/>
              <w:rPr>
                <w:rFonts w:cs="Calibri" w:asciiTheme="minorEastAsia" w:hAnsiTheme="minorEastAsia"/>
                <w:kern w:val="0"/>
                <w:szCs w:val="21"/>
              </w:rPr>
            </w:pPr>
            <w:r>
              <w:rPr>
                <w:rFonts w:hint="eastAsia" w:cs="Calibri" w:asciiTheme="minorEastAsia" w:hAnsiTheme="minorEastAsia"/>
                <w:kern w:val="0"/>
                <w:szCs w:val="21"/>
              </w:rPr>
              <w:t>含税</w:t>
            </w:r>
            <w:r>
              <w:rPr>
                <w:rFonts w:cs="Calibri" w:asciiTheme="minorEastAsia" w:hAnsiTheme="minorEastAsia"/>
                <w:kern w:val="0"/>
                <w:szCs w:val="21"/>
              </w:rPr>
              <w:t>总价</w:t>
            </w:r>
            <w:r>
              <w:rPr>
                <w:rFonts w:hint="eastAsia" w:cs="Calibri" w:asciiTheme="minorEastAsia" w:hAnsiTheme="minorEastAsia"/>
                <w:kern w:val="0"/>
                <w:szCs w:val="21"/>
              </w:rPr>
              <w:t>（大写</w:t>
            </w:r>
            <w:r>
              <w:rPr>
                <w:rFonts w:cs="Calibri" w:asciiTheme="minorEastAsia" w:hAnsiTheme="minorEastAsia"/>
                <w:kern w:val="0"/>
                <w:szCs w:val="21"/>
              </w:rPr>
              <w:t>人民币</w:t>
            </w:r>
            <w:r>
              <w:rPr>
                <w:rFonts w:hint="eastAsia" w:cs="Calibri" w:asciiTheme="minorEastAsia" w:hAnsiTheme="minorEastAsia"/>
                <w:kern w:val="0"/>
                <w:szCs w:val="21"/>
              </w:rPr>
              <w:t xml:space="preserve">）：                </w:t>
            </w:r>
            <w:r>
              <w:rPr>
                <w:rFonts w:hint="eastAsia" w:cs="Calibri" w:asciiTheme="minorEastAsia" w:hAnsiTheme="minorEastAsia"/>
                <w:kern w:val="0"/>
                <w:szCs w:val="21"/>
                <w:lang w:val="en-US" w:eastAsia="zh-CN"/>
              </w:rPr>
              <w:t>元</w:t>
            </w:r>
            <w:r>
              <w:rPr>
                <w:rFonts w:hint="eastAsia" w:cs="Calibri" w:asciiTheme="minorEastAsia" w:hAnsiTheme="minorEastAsia"/>
                <w:kern w:val="0"/>
                <w:szCs w:val="21"/>
              </w:rPr>
              <w:t>整</w:t>
            </w:r>
          </w:p>
        </w:tc>
      </w:tr>
    </w:tbl>
    <w:p>
      <w:pPr>
        <w:pStyle w:val="64"/>
        <w:ind w:firstLine="228" w:firstLineChars="95"/>
        <w:jc w:val="left"/>
        <w:rPr>
          <w:rFonts w:hint="eastAsia" w:ascii="微软雅黑" w:hAnsi="微软雅黑" w:eastAsia="微软雅黑" w:cs="Times New Roman"/>
          <w:color w:val="000000"/>
          <w:kern w:val="0"/>
          <w:sz w:val="24"/>
          <w:szCs w:val="24"/>
          <w:lang w:val="en-US" w:eastAsia="zh-CN"/>
        </w:rPr>
        <w:sectPr>
          <w:pgSz w:w="16840" w:h="11910" w:orient="landscape"/>
          <w:pgMar w:top="1680" w:right="1560" w:bottom="1680" w:left="280" w:header="0" w:footer="944" w:gutter="0"/>
          <w:cols w:space="720" w:num="1"/>
        </w:sectPr>
      </w:pPr>
    </w:p>
    <w:p>
      <w:pPr>
        <w:keepNext/>
        <w:keepLines/>
        <w:spacing w:before="360" w:after="360" w:line="360" w:lineRule="auto"/>
        <w:outlineLvl w:val="1"/>
        <w:rPr>
          <w:b/>
          <w:bCs/>
          <w:sz w:val="24"/>
        </w:rPr>
      </w:pPr>
      <w:r>
        <w:rPr>
          <w:rFonts w:hint="eastAsia"/>
          <w:b/>
          <w:bCs/>
          <w:iCs/>
          <w:color w:val="000000"/>
          <w:szCs w:val="21"/>
        </w:rPr>
        <w:t>附件三：廉洁承诺书</w:t>
      </w:r>
    </w:p>
    <w:p>
      <w:pPr>
        <w:spacing w:before="72" w:beforeLines="30" w:after="72" w:afterLines="30"/>
        <w:ind w:firstLine="420" w:firstLineChars="200"/>
        <w:rPr>
          <w:szCs w:val="21"/>
        </w:rPr>
      </w:pPr>
      <w:r>
        <w:rPr>
          <w:rFonts w:hint="eastAsia"/>
          <w:color w:val="000000"/>
          <w:szCs w:val="21"/>
        </w:rPr>
        <w:t>为进一步加强廉政建设，规范买卖双方的各项活动，防止发生各种谋取不正当利益的违法违规行为，从源头上预防治理腐败，根据国家有关的法律法规规定，特制定本廉洁条款。</w:t>
      </w:r>
    </w:p>
    <w:p>
      <w:pPr>
        <w:spacing w:before="72" w:beforeLines="30" w:after="72" w:afterLines="30"/>
        <w:rPr>
          <w:b/>
          <w:szCs w:val="21"/>
        </w:rPr>
      </w:pPr>
      <w:r>
        <w:rPr>
          <w:rFonts w:hint="eastAsia"/>
          <w:b/>
          <w:color w:val="000000"/>
          <w:szCs w:val="21"/>
        </w:rPr>
        <w:t>第一条 买卖双方的权利和义务</w:t>
      </w:r>
    </w:p>
    <w:p>
      <w:pPr>
        <w:spacing w:before="72" w:beforeLines="30" w:after="72" w:afterLines="30"/>
        <w:ind w:left="1039" w:leftChars="200" w:hanging="619" w:hangingChars="295"/>
        <w:rPr>
          <w:szCs w:val="21"/>
        </w:rPr>
      </w:pPr>
      <w:r>
        <w:rPr>
          <w:rFonts w:hint="eastAsia"/>
          <w:color w:val="000000"/>
          <w:szCs w:val="21"/>
        </w:rPr>
        <w:t>（一）在双方的业务交往中，共同遵守相关的法律法规。</w:t>
      </w:r>
    </w:p>
    <w:p>
      <w:pPr>
        <w:spacing w:before="72" w:beforeLines="30" w:after="72" w:afterLines="30"/>
        <w:ind w:left="1039" w:leftChars="200" w:hanging="619" w:hangingChars="295"/>
        <w:rPr>
          <w:szCs w:val="21"/>
        </w:rPr>
      </w:pPr>
      <w:r>
        <w:rPr>
          <w:rFonts w:hint="eastAsia"/>
          <w:color w:val="000000"/>
          <w:szCs w:val="21"/>
        </w:rPr>
        <w:t>（二）加强本单位廉政建设和对员工的廉洁从业教育，不断提高员工的廉洁自律意识。</w:t>
      </w:r>
    </w:p>
    <w:p>
      <w:pPr>
        <w:spacing w:before="72" w:beforeLines="30" w:after="72" w:afterLines="30"/>
        <w:ind w:left="1039" w:leftChars="200" w:hanging="619" w:hangingChars="295"/>
        <w:rPr>
          <w:szCs w:val="21"/>
        </w:rPr>
      </w:pPr>
      <w:r>
        <w:rPr>
          <w:rFonts w:hint="eastAsia"/>
          <w:color w:val="000000"/>
          <w:szCs w:val="21"/>
        </w:rPr>
        <w:t>（三）加强对本单位员工的监督与检查，并自觉接受对方廉政监督。当发现对方在彼此的业务交往中存在可能或有违法违规行为时，应及时给予提醒制止，并通报对方，进行调查、处理。</w:t>
      </w:r>
    </w:p>
    <w:p>
      <w:pPr>
        <w:spacing w:before="72" w:beforeLines="30" w:after="72" w:afterLines="30"/>
        <w:rPr>
          <w:b/>
          <w:szCs w:val="21"/>
        </w:rPr>
      </w:pPr>
      <w:r>
        <w:rPr>
          <w:rFonts w:hint="eastAsia"/>
          <w:b/>
          <w:color w:val="000000"/>
          <w:szCs w:val="21"/>
        </w:rPr>
        <w:t>第二条 买方的责任</w:t>
      </w:r>
    </w:p>
    <w:p>
      <w:pPr>
        <w:spacing w:before="72" w:beforeLines="30" w:after="72" w:afterLines="30"/>
        <w:ind w:left="1039" w:leftChars="200" w:hanging="619" w:hangingChars="295"/>
        <w:rPr>
          <w:szCs w:val="21"/>
        </w:rPr>
      </w:pPr>
      <w:r>
        <w:rPr>
          <w:rFonts w:hint="eastAsia"/>
          <w:color w:val="000000"/>
          <w:szCs w:val="21"/>
        </w:rPr>
        <w:t>（一）不准向卖方索要或接受回扣、礼金、有价证券、贵重物品和好处费、感谢费等；不准在卖方报销任何由买方或个人支付的费用。</w:t>
      </w:r>
    </w:p>
    <w:p>
      <w:pPr>
        <w:spacing w:before="72" w:beforeLines="30" w:after="72" w:afterLines="30"/>
        <w:ind w:left="1039" w:leftChars="200" w:hanging="619" w:hangingChars="295"/>
        <w:rPr>
          <w:szCs w:val="21"/>
        </w:rPr>
      </w:pPr>
      <w:r>
        <w:rPr>
          <w:rFonts w:hint="eastAsia"/>
          <w:color w:val="000000"/>
          <w:szCs w:val="21"/>
        </w:rPr>
        <w:t>（二）不准参加卖方安排的宴请和健身、娱乐等活动；不得接受卖方提供的通讯工具、交通工具和高档办公用品等。</w:t>
      </w:r>
    </w:p>
    <w:p>
      <w:pPr>
        <w:spacing w:before="72" w:beforeLines="30" w:after="72" w:afterLines="30"/>
        <w:ind w:left="1039" w:leftChars="200" w:hanging="619" w:hangingChars="295"/>
        <w:rPr>
          <w:szCs w:val="21"/>
        </w:rPr>
      </w:pPr>
      <w:r>
        <w:rPr>
          <w:rFonts w:hint="eastAsia"/>
          <w:color w:val="000000"/>
          <w:szCs w:val="21"/>
        </w:rPr>
        <w:t>（三）不准要求、暗示和接受卖方为个人装修住房、婚丧嫁娶、配偶子女的工作安排以及出国（境）旅游等提供方便。</w:t>
      </w:r>
    </w:p>
    <w:p>
      <w:pPr>
        <w:spacing w:before="72" w:beforeLines="30" w:after="72" w:afterLines="30"/>
        <w:ind w:left="1039" w:leftChars="200" w:hanging="619" w:hangingChars="295"/>
        <w:rPr>
          <w:szCs w:val="21"/>
        </w:rPr>
      </w:pPr>
      <w:r>
        <w:rPr>
          <w:rFonts w:hint="eastAsia"/>
          <w:color w:val="000000"/>
          <w:szCs w:val="21"/>
        </w:rPr>
        <w:t>（四）配偶、子女不得从事与卖方承包本工程有关的设备材料供应、工程分包、劳务等经济活动。</w:t>
      </w:r>
    </w:p>
    <w:p>
      <w:pPr>
        <w:spacing w:before="72" w:beforeLines="30" w:after="72" w:afterLines="30"/>
        <w:ind w:left="1039" w:leftChars="200" w:hanging="619" w:hangingChars="295"/>
        <w:rPr>
          <w:szCs w:val="21"/>
        </w:rPr>
      </w:pPr>
      <w:r>
        <w:rPr>
          <w:rFonts w:hint="eastAsia"/>
          <w:color w:val="000000"/>
          <w:szCs w:val="21"/>
        </w:rPr>
        <w:t>（五）不得以任何理由向卖方推荐分包单位或要求卖方购买项目合同规定外的材料、设备和服务等。</w:t>
      </w:r>
    </w:p>
    <w:p>
      <w:pPr>
        <w:spacing w:before="72" w:beforeLines="30" w:after="72" w:afterLines="30"/>
        <w:ind w:left="1039" w:leftChars="200" w:hanging="619" w:hangingChars="295"/>
        <w:rPr>
          <w:szCs w:val="21"/>
        </w:rPr>
      </w:pPr>
      <w:r>
        <w:rPr>
          <w:rFonts w:hint="eastAsia"/>
          <w:color w:val="000000"/>
          <w:szCs w:val="21"/>
        </w:rPr>
        <w:t>（六）其它不廉洁行为。</w:t>
      </w:r>
    </w:p>
    <w:p>
      <w:pPr>
        <w:spacing w:before="72" w:beforeLines="30" w:after="72" w:afterLines="30"/>
        <w:rPr>
          <w:b/>
          <w:szCs w:val="21"/>
        </w:rPr>
      </w:pPr>
      <w:r>
        <w:rPr>
          <w:rFonts w:hint="eastAsia"/>
          <w:b/>
          <w:color w:val="000000"/>
          <w:szCs w:val="21"/>
        </w:rPr>
        <w:t>第三条 卖方的责任</w:t>
      </w:r>
    </w:p>
    <w:p>
      <w:pPr>
        <w:spacing w:before="72" w:beforeLines="30" w:after="72" w:afterLines="30"/>
        <w:ind w:left="1039" w:leftChars="200" w:hanging="619" w:hangingChars="295"/>
        <w:rPr>
          <w:szCs w:val="21"/>
        </w:rPr>
      </w:pPr>
      <w:r>
        <w:rPr>
          <w:rFonts w:hint="eastAsia"/>
          <w:color w:val="000000"/>
          <w:szCs w:val="21"/>
        </w:rPr>
        <w:t>（一）不准以任何理由向买方工作人员（含家属、子女，下同）行贿或馈赠礼物、礼金、有价证券、贵重物品及象征性低价物品。</w:t>
      </w:r>
    </w:p>
    <w:p>
      <w:pPr>
        <w:spacing w:before="72" w:beforeLines="30" w:after="72" w:afterLines="30"/>
        <w:ind w:left="1039" w:leftChars="200" w:hanging="619" w:hangingChars="295"/>
        <w:rPr>
          <w:szCs w:val="21"/>
        </w:rPr>
      </w:pPr>
      <w:r>
        <w:rPr>
          <w:rFonts w:hint="eastAsia"/>
          <w:color w:val="000000"/>
          <w:szCs w:val="21"/>
        </w:rPr>
        <w:t>（二）不准以任何名义为买方工作人员报销应由对方或个人支付的费用。</w:t>
      </w:r>
    </w:p>
    <w:p>
      <w:pPr>
        <w:spacing w:before="72" w:beforeLines="30" w:after="72" w:afterLines="30"/>
        <w:ind w:left="1039" w:leftChars="200" w:hanging="619" w:hangingChars="295"/>
        <w:rPr>
          <w:szCs w:val="21"/>
        </w:rPr>
      </w:pPr>
      <w:r>
        <w:rPr>
          <w:rFonts w:hint="eastAsia"/>
          <w:color w:val="000000"/>
          <w:szCs w:val="21"/>
        </w:rPr>
        <w:t>（三）不准以任何理由安排买方工作人员参加宴请及健身、娱乐和旅游等活动。</w:t>
      </w:r>
    </w:p>
    <w:p>
      <w:pPr>
        <w:spacing w:before="72" w:beforeLines="30" w:after="72" w:afterLines="30"/>
        <w:ind w:left="1039" w:leftChars="200" w:hanging="619" w:hangingChars="295"/>
        <w:rPr>
          <w:szCs w:val="21"/>
        </w:rPr>
      </w:pPr>
      <w:r>
        <w:rPr>
          <w:rFonts w:hint="eastAsia"/>
          <w:color w:val="000000"/>
          <w:szCs w:val="21"/>
        </w:rPr>
        <w:t>（四）不准为买方单位和工作人员购置或提供通讯工具、交通工具和高档办公用品和装修住房等。</w:t>
      </w:r>
    </w:p>
    <w:p>
      <w:pPr>
        <w:spacing w:before="72" w:beforeLines="30" w:after="72" w:afterLines="30"/>
        <w:ind w:left="1039" w:leftChars="200" w:hanging="619" w:hangingChars="295"/>
        <w:rPr>
          <w:szCs w:val="21"/>
        </w:rPr>
      </w:pPr>
      <w:r>
        <w:rPr>
          <w:rFonts w:hint="eastAsia"/>
          <w:color w:val="000000"/>
          <w:szCs w:val="21"/>
        </w:rPr>
        <w:t>（五）其它不廉洁行为。</w:t>
      </w:r>
    </w:p>
    <w:p>
      <w:pPr>
        <w:spacing w:before="72" w:beforeLines="30" w:after="72" w:afterLines="30"/>
        <w:rPr>
          <w:b/>
          <w:szCs w:val="21"/>
        </w:rPr>
      </w:pPr>
      <w:r>
        <w:rPr>
          <w:rFonts w:hint="eastAsia"/>
          <w:b/>
          <w:color w:val="000000"/>
          <w:szCs w:val="21"/>
        </w:rPr>
        <w:t>第四条 违约责任</w:t>
      </w:r>
    </w:p>
    <w:p>
      <w:pPr>
        <w:spacing w:before="72" w:beforeLines="30" w:after="72" w:afterLines="30"/>
        <w:ind w:left="1039" w:leftChars="200" w:hanging="619" w:hangingChars="295"/>
        <w:rPr>
          <w:szCs w:val="21"/>
        </w:rPr>
      </w:pPr>
      <w:r>
        <w:rPr>
          <w:rFonts w:hint="eastAsia"/>
          <w:color w:val="000000"/>
          <w:szCs w:val="21"/>
        </w:rPr>
        <w:t>（一）买方发现卖方有违反本条款或者采用不正当的手段贿赂买方工作人员，买方应向卖方领导举报，并取消卖方供应商资格，由此给买方造成的损失均由卖方承担。</w:t>
      </w:r>
    </w:p>
    <w:p>
      <w:pPr>
        <w:spacing w:before="72" w:beforeLines="30" w:after="72" w:afterLines="30"/>
        <w:ind w:left="1039" w:leftChars="200" w:hanging="619" w:hangingChars="295"/>
        <w:rPr>
          <w:rFonts w:hint="eastAsia"/>
          <w:szCs w:val="21"/>
        </w:rPr>
      </w:pPr>
      <w:r>
        <w:rPr>
          <w:rFonts w:hint="eastAsia"/>
          <w:color w:val="000000"/>
          <w:szCs w:val="21"/>
        </w:rPr>
        <w:t>（二）卖方如发现买方工作人员有违反上述条款，应当向买方领导举报，买方不得找任何借口对卖方进行报复或刁难、延误工作。</w:t>
      </w:r>
    </w:p>
    <w:p>
      <w:pPr>
        <w:pStyle w:val="21"/>
        <w:ind w:firstLine="200"/>
        <w:rPr>
          <w:rFonts w:hint="eastAsia" w:ascii="宋体" w:hAnsi="宋体"/>
          <w:szCs w:val="21"/>
          <w:lang w:eastAsia="zh-CN"/>
        </w:rPr>
      </w:pPr>
    </w:p>
    <w:p>
      <w:pPr>
        <w:pStyle w:val="21"/>
        <w:ind w:firstLine="200"/>
        <w:rPr>
          <w:rFonts w:ascii="宋体" w:hAnsi="宋体"/>
          <w:szCs w:val="21"/>
          <w:lang w:eastAsia="zh-CN"/>
        </w:rPr>
      </w:pPr>
    </w:p>
    <w:p>
      <w:pPr>
        <w:pStyle w:val="21"/>
        <w:ind w:firstLine="200"/>
        <w:rPr>
          <w:rFonts w:ascii="宋体" w:hAnsi="宋体"/>
          <w:szCs w:val="21"/>
          <w:lang w:eastAsia="zh-CN"/>
        </w:rPr>
      </w:pPr>
    </w:p>
    <w:p>
      <w:pPr>
        <w:pStyle w:val="21"/>
        <w:ind w:firstLine="200"/>
        <w:rPr>
          <w:rFonts w:ascii="宋体" w:hAnsi="宋体"/>
          <w:szCs w:val="21"/>
          <w:lang w:eastAsia="zh-CN"/>
        </w:rPr>
      </w:pPr>
    </w:p>
    <w:p>
      <w:pPr>
        <w:pStyle w:val="21"/>
        <w:ind w:firstLine="200"/>
        <w:rPr>
          <w:rFonts w:ascii="宋体" w:hAnsi="宋体"/>
          <w:szCs w:val="21"/>
          <w:lang w:eastAsia="zh-CN"/>
        </w:rPr>
      </w:pPr>
    </w:p>
    <w:p>
      <w:pPr>
        <w:pStyle w:val="21"/>
        <w:ind w:firstLine="200"/>
        <w:rPr>
          <w:rFonts w:ascii="宋体" w:hAnsi="宋体"/>
          <w:szCs w:val="21"/>
          <w:lang w:eastAsia="zh-CN"/>
        </w:rPr>
      </w:pPr>
    </w:p>
    <w:p>
      <w:pPr>
        <w:spacing w:before="72" w:beforeLines="30" w:after="72" w:afterLines="30"/>
        <w:rPr>
          <w:color w:val="000000"/>
          <w:sz w:val="24"/>
        </w:rPr>
      </w:pPr>
      <w:r>
        <w:rPr>
          <w:rFonts w:hint="eastAsia"/>
          <w:b/>
          <w:color w:val="000000"/>
          <w:sz w:val="24"/>
        </w:rPr>
        <w:t>附件四：疫情防控管理协议</w:t>
      </w:r>
    </w:p>
    <w:p>
      <w:pPr>
        <w:spacing w:line="360" w:lineRule="auto"/>
        <w:ind w:firstLine="480" w:firstLineChars="200"/>
        <w:rPr>
          <w:color w:val="000000"/>
          <w:sz w:val="24"/>
        </w:rPr>
      </w:pPr>
      <w:r>
        <w:rPr>
          <w:rFonts w:hint="eastAsia"/>
          <w:color w:val="000000"/>
          <w:sz w:val="24"/>
        </w:rPr>
        <w:t>1. 适用范围</w:t>
      </w:r>
    </w:p>
    <w:p>
      <w:pPr>
        <w:spacing w:line="360" w:lineRule="auto"/>
        <w:ind w:firstLine="480" w:firstLineChars="200"/>
        <w:rPr>
          <w:sz w:val="24"/>
        </w:rPr>
      </w:pPr>
      <w:r>
        <w:rPr>
          <w:rFonts w:hint="eastAsia"/>
          <w:color w:val="000000"/>
          <w:sz w:val="24"/>
        </w:rPr>
        <w:t>本合同附件适用于通用服务、货物买卖、运输服务、仓储服务、物业服务，或者在合同有效期内可能多次实施的具有期间作业性质的生产支持服务类承包商。</w:t>
      </w:r>
    </w:p>
    <w:p>
      <w:pPr>
        <w:spacing w:line="360" w:lineRule="auto"/>
        <w:ind w:firstLine="480" w:firstLineChars="200"/>
        <w:rPr>
          <w:color w:val="000000"/>
          <w:sz w:val="24"/>
        </w:rPr>
      </w:pPr>
      <w:r>
        <w:rPr>
          <w:rFonts w:hint="eastAsia"/>
          <w:color w:val="000000"/>
          <w:sz w:val="24"/>
        </w:rPr>
        <w:t>鉴于当前境外疫情呈加速流行趋势，国内疫情呈零星散发和局部聚集性疫情交织叠加态势，疫情防控形势严峻复杂，为预防传染性新冠肺炎及其它疾病疫情，营造安全、稳定、和谐的工作和生活环境，为了保证主合同的正常履行，保障项目管理和施工人员的身体健康和生命安全，维护社会稳定，合同双方应按照《中华人民共和国传染病防治法》、《突发公共卫生事件应急条例》等相关法律法规的规定积极采取措施。</w:t>
      </w:r>
    </w:p>
    <w:p>
      <w:pPr>
        <w:spacing w:line="360" w:lineRule="auto"/>
        <w:ind w:firstLine="480" w:firstLineChars="200"/>
        <w:rPr>
          <w:color w:val="000000"/>
          <w:sz w:val="24"/>
        </w:rPr>
      </w:pPr>
      <w:r>
        <w:rPr>
          <w:rFonts w:hint="eastAsia"/>
          <w:color w:val="000000"/>
          <w:sz w:val="24"/>
        </w:rPr>
        <w:t>经买卖双方协商一致，订立本协议。</w:t>
      </w:r>
    </w:p>
    <w:p>
      <w:pPr>
        <w:numPr>
          <w:ilvl w:val="0"/>
          <w:numId w:val="40"/>
        </w:numPr>
        <w:spacing w:line="360" w:lineRule="auto"/>
        <w:jc w:val="left"/>
        <w:rPr>
          <w:color w:val="000000"/>
          <w:sz w:val="24"/>
        </w:rPr>
      </w:pPr>
      <w:r>
        <w:rPr>
          <w:rFonts w:hint="eastAsia"/>
          <w:color w:val="000000"/>
          <w:sz w:val="24"/>
        </w:rPr>
        <w:t>防疫原则</w:t>
      </w:r>
    </w:p>
    <w:p>
      <w:pPr>
        <w:spacing w:line="360" w:lineRule="auto"/>
        <w:ind w:left="450"/>
        <w:rPr>
          <w:color w:val="000000"/>
          <w:sz w:val="24"/>
        </w:rPr>
      </w:pPr>
      <w:r>
        <w:rPr>
          <w:rFonts w:hint="eastAsia"/>
          <w:color w:val="000000"/>
          <w:sz w:val="24"/>
        </w:rPr>
        <w:t>买卖双方应按照国家政府、卫生部、项目所在地政府卫生防疫部门颁布的有关卫生法律、法规和规章制度开展相应的疾病防疫工作。</w:t>
      </w:r>
    </w:p>
    <w:p>
      <w:pPr>
        <w:spacing w:line="360" w:lineRule="auto"/>
        <w:rPr>
          <w:color w:val="000000"/>
          <w:sz w:val="24"/>
        </w:rPr>
      </w:pPr>
      <w:r>
        <w:rPr>
          <w:rFonts w:hint="eastAsia"/>
          <w:color w:val="000000"/>
          <w:sz w:val="24"/>
        </w:rPr>
        <w:t>二、防疫方式</w:t>
      </w:r>
    </w:p>
    <w:p>
      <w:pPr>
        <w:spacing w:line="360" w:lineRule="auto"/>
        <w:rPr>
          <w:sz w:val="24"/>
        </w:rPr>
      </w:pPr>
      <w:r>
        <w:rPr>
          <w:rFonts w:hint="eastAsia"/>
          <w:color w:val="000000"/>
          <w:sz w:val="24"/>
        </w:rPr>
        <w:t>1.买卖双方必须建立、健全疫情防控领导小组机制，小组中包括但不限于疫情防控总负责的组长，疫情防控管理专员，专职卫生员等人员，疫情管理的每一方面都要有专人负责，并签字确认，考核责任人。要留有检查记录及主管人员的监督考核记录。</w:t>
      </w:r>
    </w:p>
    <w:p>
      <w:pPr>
        <w:spacing w:line="360" w:lineRule="auto"/>
        <w:rPr>
          <w:sz w:val="24"/>
        </w:rPr>
      </w:pPr>
      <w:r>
        <w:rPr>
          <w:rFonts w:hint="eastAsia"/>
          <w:color w:val="000000"/>
          <w:sz w:val="24"/>
        </w:rPr>
        <w:t>2.买卖双方的疫情防控小组应做好本单位人员、劳务人员工作区域范围内的卫生防疫工作，有效及时形成各项报告以及反馈处理意见等相关文件。</w:t>
      </w:r>
    </w:p>
    <w:p>
      <w:pPr>
        <w:spacing w:line="360" w:lineRule="auto"/>
        <w:rPr>
          <w:sz w:val="24"/>
        </w:rPr>
      </w:pPr>
      <w:r>
        <w:rPr>
          <w:rFonts w:hint="eastAsia"/>
          <w:color w:val="000000"/>
          <w:sz w:val="24"/>
        </w:rPr>
        <w:t>三、买方的权利和义务</w:t>
      </w:r>
    </w:p>
    <w:p>
      <w:pPr>
        <w:spacing w:line="360" w:lineRule="auto"/>
        <w:rPr>
          <w:sz w:val="24"/>
        </w:rPr>
      </w:pPr>
      <w:r>
        <w:rPr>
          <w:rFonts w:hint="eastAsia"/>
          <w:color w:val="000000"/>
          <w:sz w:val="24"/>
        </w:rPr>
        <w:t>1.买方有权利根据情况随时停工；</w:t>
      </w:r>
    </w:p>
    <w:p>
      <w:pPr>
        <w:spacing w:line="360" w:lineRule="auto"/>
        <w:rPr>
          <w:sz w:val="24"/>
        </w:rPr>
      </w:pPr>
      <w:r>
        <w:rPr>
          <w:rFonts w:hint="eastAsia"/>
          <w:color w:val="000000"/>
          <w:sz w:val="24"/>
        </w:rPr>
        <w:t>2.买方有权利对不履行本协议约定义务的分包单位进行罚款；</w:t>
      </w:r>
    </w:p>
    <w:p>
      <w:pPr>
        <w:spacing w:line="360" w:lineRule="auto"/>
        <w:rPr>
          <w:sz w:val="24"/>
        </w:rPr>
      </w:pPr>
      <w:r>
        <w:rPr>
          <w:rFonts w:hint="eastAsia"/>
          <w:color w:val="000000"/>
          <w:sz w:val="24"/>
        </w:rPr>
        <w:t>3.买方有义务指导卖方组建防疫工作小组，检查指导卖方的卫生防疫工作；</w:t>
      </w:r>
    </w:p>
    <w:p>
      <w:pPr>
        <w:spacing w:line="360" w:lineRule="auto"/>
        <w:rPr>
          <w:sz w:val="24"/>
        </w:rPr>
      </w:pPr>
      <w:r>
        <w:rPr>
          <w:rFonts w:hint="eastAsia"/>
          <w:color w:val="000000"/>
          <w:sz w:val="24"/>
        </w:rPr>
        <w:t>4.买方有义务即时通报项目所辖范围内的疫情情况；</w:t>
      </w:r>
    </w:p>
    <w:p>
      <w:pPr>
        <w:spacing w:line="360" w:lineRule="auto"/>
        <w:rPr>
          <w:sz w:val="24"/>
        </w:rPr>
      </w:pPr>
      <w:r>
        <w:rPr>
          <w:rFonts w:hint="eastAsia"/>
          <w:color w:val="000000"/>
          <w:sz w:val="24"/>
        </w:rPr>
        <w:t>5.买方有义务配合卫生部门及主管部门进行卫生防疫工作；</w:t>
      </w:r>
    </w:p>
    <w:p>
      <w:pPr>
        <w:spacing w:line="360" w:lineRule="auto"/>
        <w:rPr>
          <w:sz w:val="24"/>
        </w:rPr>
      </w:pPr>
      <w:r>
        <w:rPr>
          <w:rFonts w:hint="eastAsia"/>
          <w:color w:val="000000"/>
          <w:sz w:val="24"/>
        </w:rPr>
        <w:t>6.在发现疫情后，买方应即时通知卫生防疫部门及上级主管部门进行治疗；</w:t>
      </w:r>
    </w:p>
    <w:p>
      <w:pPr>
        <w:spacing w:line="360" w:lineRule="auto"/>
        <w:rPr>
          <w:sz w:val="24"/>
        </w:rPr>
      </w:pPr>
      <w:r>
        <w:rPr>
          <w:rFonts w:hint="eastAsia"/>
          <w:color w:val="000000"/>
          <w:sz w:val="24"/>
        </w:rPr>
        <w:t>7.买方必须加强卫生防疫管理工作，并加强日常的监督检查。</w:t>
      </w:r>
    </w:p>
    <w:p>
      <w:pPr>
        <w:spacing w:line="360" w:lineRule="auto"/>
        <w:rPr>
          <w:sz w:val="24"/>
        </w:rPr>
      </w:pPr>
      <w:r>
        <w:rPr>
          <w:rFonts w:hint="eastAsia"/>
          <w:color w:val="000000"/>
          <w:sz w:val="24"/>
        </w:rPr>
        <w:t>四、卖方的权利和义务</w:t>
      </w:r>
    </w:p>
    <w:p>
      <w:pPr>
        <w:spacing w:line="360" w:lineRule="auto"/>
        <w:rPr>
          <w:sz w:val="24"/>
        </w:rPr>
      </w:pPr>
      <w:r>
        <w:rPr>
          <w:rFonts w:hint="eastAsia"/>
          <w:color w:val="000000"/>
          <w:sz w:val="24"/>
        </w:rPr>
        <w:t>1.卖方必须认真贯彻买方传达的国务院、省委省政府市委市政府、省级及市级建设行政管理部门、集团公司关于疫情防控各项文件的规定，保证执行其中的每一条要求。积极配合上级领导部门的检查，对于提出的要求按所属责任立刻整改，确保疫情防控的管理落实到位。若因卖方责任而受到政府部门及上级领导部门的处罚，应由卖方单位承担产生的一切法律责任及后果。</w:t>
      </w:r>
    </w:p>
    <w:p>
      <w:pPr>
        <w:spacing w:line="360" w:lineRule="auto"/>
        <w:rPr>
          <w:sz w:val="24"/>
        </w:rPr>
      </w:pPr>
      <w:r>
        <w:rPr>
          <w:rFonts w:hint="eastAsia"/>
          <w:color w:val="000000"/>
          <w:sz w:val="24"/>
        </w:rPr>
        <w:t>2.卖方必须无条件配合买方单位做好疫情防控管理工作，严格执行买方单位</w:t>
      </w:r>
      <w:r>
        <w:rPr>
          <w:rFonts w:hint="eastAsia"/>
          <w:b/>
          <w:color w:val="000000"/>
          <w:sz w:val="24"/>
        </w:rPr>
        <w:t>《疫情防控方案》、《疫情应急预案》</w:t>
      </w:r>
      <w:r>
        <w:rPr>
          <w:rFonts w:hint="eastAsia"/>
          <w:color w:val="000000"/>
          <w:sz w:val="24"/>
        </w:rPr>
        <w:t>的每一项要求，配合落实买方单位所制定疫情防控制度中每一项条款，并落实自身疫情防控工作，确立责任人。若因卖方未配合买方的疫情防控工作而产生的一切后果应由卖方单位承担责任。</w:t>
      </w:r>
    </w:p>
    <w:p>
      <w:pPr>
        <w:spacing w:line="360" w:lineRule="auto"/>
        <w:rPr>
          <w:sz w:val="24"/>
        </w:rPr>
      </w:pPr>
      <w:r>
        <w:rPr>
          <w:rFonts w:hint="eastAsia"/>
          <w:color w:val="000000"/>
          <w:sz w:val="24"/>
        </w:rPr>
        <w:t>3.卖方在自身建立健康档案的同时配合好买方建立健康档案工作，在人员进场前采集卖方人员的姓名、身份证号、籍贯、联系方式、来往史、接触史、隔离观察情况、当前健康状况信息，建立个人健康专项档案，并作动态管理，确保做到全面覆盖。并做好以下工作：一是做好人员摸排，对计划进场人员两周内来往史和接触史、隔离观察、当前健康状况等情况进行精准摸排和详细登记筛查，提前做好复工人员准备工作，严防疫情输入性传播。二是做好场内人员检查，每日定期开展问询、检查、登记等工作，做到动态掌控，密切跟踪，动态调整，落实落细人员出入管理、个人防护、测温扫码、健康监测、通风消毒、健康宣教等防控措施，严守“应检尽检”人群核酸检测底线，确保做好风险防范和处置工作。</w:t>
      </w:r>
    </w:p>
    <w:p>
      <w:pPr>
        <w:spacing w:line="360" w:lineRule="auto"/>
        <w:rPr>
          <w:sz w:val="24"/>
        </w:rPr>
      </w:pPr>
      <w:r>
        <w:rPr>
          <w:rFonts w:hint="eastAsia"/>
          <w:color w:val="000000"/>
          <w:sz w:val="24"/>
        </w:rPr>
        <w:t>如若因卖方未落实好健康档案的登记及动态更新导致遗漏感冒、发烧等情况人员，产生的一切后果及法律责任由卖方单位承担。 </w:t>
      </w:r>
    </w:p>
    <w:p>
      <w:pPr>
        <w:spacing w:line="360" w:lineRule="auto"/>
        <w:rPr>
          <w:sz w:val="24"/>
        </w:rPr>
      </w:pPr>
      <w:r>
        <w:rPr>
          <w:rFonts w:hint="eastAsia"/>
          <w:color w:val="000000"/>
          <w:sz w:val="24"/>
        </w:rPr>
        <w:t>4.卖方单位应确保防疫物资充足，提前备有产品合格证的体温计、防护口罩、消毒液、洗涤用品、喷洒设备等必要防疫物资。如若因卖方单位未及时购买防疫物资，导致防疫事故，则由卖方单位承担一切后果及法律责任。卖方应按照买方要求设置单独隔离地点和做好隔离人员的管控，分包单位要配合发包单位做好隔离人员的管控工作，按照属地疾病控制部门的要求做好管理。若因卖方单位因未做好隔离人员管控导致的一切后果应由卖方单位承担相应责任。</w:t>
      </w:r>
    </w:p>
    <w:p>
      <w:pPr>
        <w:spacing w:line="360" w:lineRule="auto"/>
        <w:rPr>
          <w:sz w:val="24"/>
        </w:rPr>
      </w:pPr>
      <w:r>
        <w:rPr>
          <w:rFonts w:hint="eastAsia"/>
          <w:color w:val="000000"/>
          <w:sz w:val="24"/>
        </w:rPr>
        <w:t>5.卖方单位应配合买方单位做好人员的封闭管理，严格控制人员流动和聚集，要求外出住宿人员必须签订承诺书，做好自身防护，出入时间和路线必须登记备案。其次，人员用餐时，卖方单位要严格按照买方单位的用餐制度进行落实，减少人员的流动聚集和直接接触。若因卖方单位未配合买方单位做好以上疫情防控管理工作所产生的一切后果应由卖方单位承担相应责任。</w:t>
      </w:r>
    </w:p>
    <w:p>
      <w:pPr>
        <w:spacing w:line="360" w:lineRule="auto"/>
        <w:rPr>
          <w:sz w:val="24"/>
        </w:rPr>
      </w:pPr>
      <w:r>
        <w:rPr>
          <w:rFonts w:hint="eastAsia"/>
          <w:color w:val="000000"/>
          <w:sz w:val="24"/>
        </w:rPr>
        <w:t>6.卖方单位要按照买方单位相关要求做好人员活动区域（尤其是宿舍区域、公共区域）的杀菌消毒工作，卖方单位务必将责任到人落实到位。如若因卖方单位疏于管理，杀菌消毒工作不到位等因素，导致的一切后果应由卖方单位承担相应责任。</w:t>
      </w:r>
    </w:p>
    <w:p>
      <w:pPr>
        <w:adjustRightInd w:val="0"/>
        <w:snapToGrid w:val="0"/>
        <w:spacing w:before="72" w:beforeLines="30" w:after="72" w:afterLines="30" w:line="360" w:lineRule="auto"/>
        <w:rPr>
          <w:sz w:val="24"/>
        </w:rPr>
      </w:pPr>
      <w:r>
        <w:rPr>
          <w:rFonts w:hint="eastAsia"/>
          <w:color w:val="000000"/>
          <w:sz w:val="24"/>
        </w:rPr>
        <w:t>五、生效</w:t>
      </w:r>
    </w:p>
    <w:p>
      <w:pPr>
        <w:spacing w:before="72" w:beforeLines="30" w:after="72" w:afterLines="30" w:line="360" w:lineRule="auto"/>
        <w:ind w:right="-57" w:rightChars="-27"/>
        <w:rPr>
          <w:sz w:val="24"/>
        </w:rPr>
      </w:pPr>
      <w:r>
        <w:rPr>
          <w:rFonts w:hint="eastAsia"/>
          <w:color w:val="000000"/>
          <w:sz w:val="24"/>
        </w:rPr>
        <w:t>本协议自买卖双方签字盖章之日起生效，此协议作为主合同不可分割的组成部分，与主合同正文具有同等效力。此协议与主合同条款如有不一致，以主合同为准。</w:t>
      </w:r>
    </w:p>
    <w:p>
      <w:pPr>
        <w:spacing w:before="240" w:after="60" w:line="360" w:lineRule="auto"/>
        <w:rPr>
          <w:sz w:val="24"/>
        </w:rPr>
      </w:pPr>
      <w:r>
        <w:rPr>
          <w:rFonts w:hint="eastAsia"/>
          <w:color w:val="000000"/>
          <w:sz w:val="24"/>
        </w:rPr>
        <w:t>六、 条款最终解释权</w:t>
      </w:r>
    </w:p>
    <w:p>
      <w:pPr>
        <w:spacing w:line="360" w:lineRule="auto"/>
        <w:ind w:left="1" w:leftChars="-28" w:hanging="60" w:hangingChars="25"/>
        <w:rPr>
          <w:sz w:val="24"/>
        </w:rPr>
      </w:pPr>
      <w:r>
        <w:rPr>
          <w:rFonts w:hint="eastAsia"/>
          <w:color w:val="000000"/>
          <w:sz w:val="24"/>
        </w:rPr>
        <w:t>本附件条款最终解释权归甲方所有。</w:t>
      </w:r>
    </w:p>
    <w:p>
      <w:pPr>
        <w:pStyle w:val="39"/>
        <w:spacing w:before="240" w:after="240" w:line="360" w:lineRule="auto"/>
        <w:ind w:firstLine="424" w:firstLineChars="177"/>
        <w:rPr>
          <w:sz w:val="24"/>
          <w:szCs w:val="24"/>
          <w:lang w:eastAsia="zh-CN"/>
        </w:rPr>
      </w:pPr>
    </w:p>
    <w:p>
      <w:pPr>
        <w:pStyle w:val="39"/>
        <w:spacing w:before="240" w:after="240" w:line="360" w:lineRule="auto"/>
        <w:ind w:firstLine="424" w:firstLineChars="177"/>
        <w:rPr>
          <w:sz w:val="24"/>
          <w:szCs w:val="24"/>
          <w:lang w:eastAsia="zh-CN"/>
        </w:rPr>
      </w:pPr>
    </w:p>
    <w:p>
      <w:pPr>
        <w:pStyle w:val="39"/>
        <w:spacing w:before="240" w:after="240" w:line="360" w:lineRule="auto"/>
        <w:ind w:firstLine="424" w:firstLineChars="177"/>
        <w:rPr>
          <w:sz w:val="24"/>
          <w:szCs w:val="24"/>
          <w:lang w:eastAsia="zh-CN"/>
        </w:rPr>
      </w:pPr>
    </w:p>
    <w:p>
      <w:pPr>
        <w:pStyle w:val="39"/>
        <w:spacing w:before="240" w:after="240" w:line="360" w:lineRule="auto"/>
        <w:ind w:firstLine="424" w:firstLineChars="177"/>
        <w:rPr>
          <w:sz w:val="24"/>
          <w:szCs w:val="24"/>
          <w:lang w:eastAsia="zh-CN"/>
        </w:rPr>
      </w:pPr>
    </w:p>
    <w:p>
      <w:pPr>
        <w:pStyle w:val="39"/>
        <w:spacing w:before="240" w:after="240" w:line="360" w:lineRule="auto"/>
        <w:ind w:firstLine="424" w:firstLineChars="177"/>
        <w:rPr>
          <w:sz w:val="24"/>
          <w:szCs w:val="24"/>
          <w:lang w:eastAsia="zh-CN"/>
        </w:rPr>
      </w:pPr>
    </w:p>
    <w:p>
      <w:pPr>
        <w:pStyle w:val="39"/>
        <w:spacing w:before="240" w:after="240" w:line="360" w:lineRule="auto"/>
        <w:ind w:firstLine="424" w:firstLineChars="177"/>
        <w:rPr>
          <w:sz w:val="24"/>
          <w:szCs w:val="24"/>
          <w:lang w:eastAsia="zh-CN"/>
        </w:rPr>
      </w:pPr>
    </w:p>
    <w:p>
      <w:pPr>
        <w:pStyle w:val="39"/>
        <w:spacing w:before="240" w:after="240" w:line="360" w:lineRule="auto"/>
        <w:ind w:firstLine="424" w:firstLineChars="177"/>
        <w:rPr>
          <w:sz w:val="24"/>
          <w:szCs w:val="24"/>
          <w:lang w:eastAsia="zh-CN"/>
        </w:rPr>
      </w:pPr>
    </w:p>
    <w:p>
      <w:pPr>
        <w:pStyle w:val="39"/>
        <w:spacing w:before="240" w:after="240" w:line="360" w:lineRule="auto"/>
        <w:ind w:firstLine="424" w:firstLineChars="177"/>
        <w:rPr>
          <w:sz w:val="24"/>
          <w:szCs w:val="24"/>
          <w:lang w:eastAsia="zh-CN"/>
        </w:rPr>
      </w:pPr>
    </w:p>
    <w:p>
      <w:pPr>
        <w:pStyle w:val="39"/>
        <w:spacing w:before="240" w:after="240" w:line="360" w:lineRule="auto"/>
        <w:ind w:firstLine="424" w:firstLineChars="177"/>
        <w:rPr>
          <w:sz w:val="24"/>
          <w:szCs w:val="24"/>
          <w:lang w:eastAsia="zh-CN"/>
        </w:rPr>
      </w:pPr>
    </w:p>
    <w:p>
      <w:pPr>
        <w:pStyle w:val="39"/>
        <w:spacing w:before="240" w:after="240" w:line="360" w:lineRule="auto"/>
        <w:ind w:firstLine="480"/>
        <w:rPr>
          <w:sz w:val="24"/>
          <w:szCs w:val="24"/>
          <w:lang w:eastAsia="zh-CN"/>
        </w:rPr>
      </w:pPr>
    </w:p>
    <w:p>
      <w:pPr>
        <w:pStyle w:val="39"/>
        <w:spacing w:before="240" w:after="240" w:line="360" w:lineRule="auto"/>
        <w:ind w:firstLine="480"/>
        <w:rPr>
          <w:sz w:val="24"/>
          <w:szCs w:val="24"/>
          <w:lang w:eastAsia="zh-CN"/>
        </w:rPr>
      </w:pPr>
    </w:p>
    <w:p>
      <w:pPr>
        <w:pStyle w:val="39"/>
        <w:spacing w:before="240" w:after="240" w:line="360" w:lineRule="auto"/>
        <w:ind w:firstLine="480"/>
        <w:rPr>
          <w:sz w:val="24"/>
          <w:szCs w:val="24"/>
          <w:lang w:eastAsia="zh-CN"/>
        </w:rPr>
      </w:pPr>
    </w:p>
    <w:p>
      <w:pPr>
        <w:keepNext/>
        <w:keepLines/>
        <w:tabs>
          <w:tab w:val="left" w:pos="720"/>
          <w:tab w:val="left" w:pos="1080"/>
        </w:tabs>
        <w:spacing w:before="360" w:after="360" w:line="360" w:lineRule="auto"/>
        <w:ind w:left="720" w:hanging="720"/>
        <w:outlineLvl w:val="1"/>
        <w:rPr>
          <w:rFonts w:hint="eastAsia"/>
          <w:b/>
          <w:bCs/>
          <w:color w:val="000000"/>
          <w:sz w:val="24"/>
          <w:szCs w:val="32"/>
        </w:rPr>
      </w:pPr>
      <w:bookmarkStart w:id="25" w:name="_Toc99868371"/>
      <w:r>
        <w:rPr>
          <w:rFonts w:hint="eastAsia"/>
          <w:b/>
          <w:bCs/>
          <w:color w:val="000000"/>
          <w:sz w:val="24"/>
          <w:szCs w:val="32"/>
        </w:rPr>
        <w:t>附件五：验收模板</w:t>
      </w:r>
    </w:p>
    <w:p>
      <w:pPr>
        <w:snapToGrid w:val="0"/>
        <w:spacing w:after="156" w:afterLines="50"/>
        <w:jc w:val="center"/>
        <w:rPr>
          <w:rFonts w:ascii="Times New Roman" w:hAnsi="Times New Roman" w:eastAsia="黑体"/>
          <w:bCs/>
          <w:spacing w:val="10"/>
          <w:w w:val="95"/>
          <w:sz w:val="36"/>
        </w:rPr>
      </w:pPr>
      <w:r>
        <w:rPr>
          <w:rFonts w:ascii="Times New Roman" w:hAnsi="Times New Roman" w:eastAsia="黑体"/>
          <w:bCs/>
          <w:spacing w:val="10"/>
          <w:w w:val="95"/>
          <w:sz w:val="36"/>
        </w:rPr>
        <w:t>开工报告</w:t>
      </w:r>
    </w:p>
    <w:tbl>
      <w:tblPr>
        <w:tblStyle w:val="23"/>
        <w:tblW w:w="9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2"/>
        <w:gridCol w:w="2672"/>
        <w:gridCol w:w="2346"/>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2" w:type="dxa"/>
            <w:noWrap w:val="0"/>
            <w:vAlign w:val="center"/>
          </w:tcPr>
          <w:p>
            <w:pPr>
              <w:jc w:val="center"/>
              <w:rPr>
                <w:rFonts w:ascii="Times New Roman" w:hAnsi="Times New Roman"/>
                <w:b/>
                <w:sz w:val="28"/>
                <w:szCs w:val="28"/>
              </w:rPr>
            </w:pPr>
            <w:r>
              <w:rPr>
                <w:rFonts w:ascii="Times New Roman" w:hAnsi="Times New Roman"/>
                <w:b/>
                <w:sz w:val="28"/>
                <w:szCs w:val="28"/>
              </w:rPr>
              <w:t>合同名称</w:t>
            </w:r>
          </w:p>
        </w:tc>
        <w:tc>
          <w:tcPr>
            <w:tcW w:w="7447" w:type="dxa"/>
            <w:gridSpan w:val="3"/>
            <w:noWrap w:val="0"/>
            <w:vAlign w:val="center"/>
          </w:tcPr>
          <w:p>
            <w:pPr>
              <w:snapToGrid w:val="0"/>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2" w:type="dxa"/>
            <w:noWrap w:val="0"/>
            <w:vAlign w:val="center"/>
          </w:tcPr>
          <w:p>
            <w:pPr>
              <w:jc w:val="center"/>
              <w:rPr>
                <w:rFonts w:ascii="Times New Roman" w:hAnsi="Times New Roman"/>
                <w:b/>
                <w:sz w:val="28"/>
                <w:szCs w:val="28"/>
              </w:rPr>
            </w:pPr>
            <w:r>
              <w:rPr>
                <w:rFonts w:ascii="Times New Roman" w:hAnsi="Times New Roman"/>
                <w:b/>
                <w:sz w:val="28"/>
                <w:szCs w:val="28"/>
              </w:rPr>
              <w:t>合同编号</w:t>
            </w:r>
          </w:p>
        </w:tc>
        <w:tc>
          <w:tcPr>
            <w:tcW w:w="7447" w:type="dxa"/>
            <w:gridSpan w:val="3"/>
            <w:noWrap w:val="0"/>
            <w:vAlign w:val="center"/>
          </w:tcPr>
          <w:p>
            <w:pPr>
              <w:snapToGrid w:val="0"/>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2" w:type="dxa"/>
            <w:noWrap w:val="0"/>
            <w:vAlign w:val="center"/>
          </w:tcPr>
          <w:p>
            <w:pPr>
              <w:jc w:val="center"/>
              <w:rPr>
                <w:rFonts w:ascii="Times New Roman" w:hAnsi="Times New Roman"/>
                <w:b/>
                <w:sz w:val="28"/>
                <w:szCs w:val="28"/>
              </w:rPr>
            </w:pPr>
            <w:r>
              <w:rPr>
                <w:rFonts w:ascii="Times New Roman" w:hAnsi="Times New Roman"/>
                <w:b/>
                <w:sz w:val="24"/>
                <w:szCs w:val="24"/>
              </w:rPr>
              <w:t>施工</w:t>
            </w:r>
            <w:r>
              <w:rPr>
                <w:rFonts w:hint="eastAsia" w:ascii="Times New Roman" w:hAnsi="Times New Roman"/>
                <w:b/>
                <w:sz w:val="24"/>
                <w:szCs w:val="24"/>
              </w:rPr>
              <w:t>（服务）</w:t>
            </w:r>
            <w:r>
              <w:rPr>
                <w:rFonts w:ascii="Times New Roman" w:hAnsi="Times New Roman"/>
                <w:b/>
                <w:sz w:val="24"/>
                <w:szCs w:val="24"/>
              </w:rPr>
              <w:t>单位</w:t>
            </w:r>
          </w:p>
        </w:tc>
        <w:tc>
          <w:tcPr>
            <w:tcW w:w="7447" w:type="dxa"/>
            <w:gridSpan w:val="3"/>
            <w:noWrap w:val="0"/>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2" w:type="dxa"/>
            <w:noWrap w:val="0"/>
            <w:vAlign w:val="center"/>
          </w:tcPr>
          <w:p>
            <w:pPr>
              <w:jc w:val="center"/>
              <w:rPr>
                <w:rFonts w:ascii="Times New Roman" w:hAnsi="Times New Roman"/>
                <w:b/>
                <w:sz w:val="28"/>
                <w:szCs w:val="28"/>
              </w:rPr>
            </w:pPr>
            <w:r>
              <w:rPr>
                <w:rFonts w:ascii="Times New Roman" w:hAnsi="Times New Roman"/>
                <w:b/>
                <w:sz w:val="28"/>
                <w:szCs w:val="28"/>
              </w:rPr>
              <w:t>开工时间</w:t>
            </w:r>
          </w:p>
        </w:tc>
        <w:tc>
          <w:tcPr>
            <w:tcW w:w="2672" w:type="dxa"/>
            <w:noWrap w:val="0"/>
            <w:vAlign w:val="center"/>
          </w:tcPr>
          <w:p>
            <w:pPr>
              <w:jc w:val="center"/>
              <w:rPr>
                <w:rFonts w:ascii="Times New Roman" w:hAnsi="Times New Roman"/>
                <w:sz w:val="24"/>
              </w:rPr>
            </w:pPr>
          </w:p>
        </w:tc>
        <w:tc>
          <w:tcPr>
            <w:tcW w:w="2346" w:type="dxa"/>
            <w:noWrap w:val="0"/>
            <w:vAlign w:val="center"/>
          </w:tcPr>
          <w:p>
            <w:pPr>
              <w:jc w:val="center"/>
              <w:rPr>
                <w:rFonts w:ascii="Times New Roman" w:hAnsi="Times New Roman"/>
                <w:b/>
                <w:sz w:val="28"/>
                <w:szCs w:val="28"/>
              </w:rPr>
            </w:pPr>
            <w:r>
              <w:rPr>
                <w:rFonts w:ascii="Times New Roman" w:hAnsi="Times New Roman"/>
                <w:b/>
                <w:sz w:val="28"/>
                <w:szCs w:val="28"/>
              </w:rPr>
              <w:t>计划完工时间</w:t>
            </w:r>
          </w:p>
        </w:tc>
        <w:tc>
          <w:tcPr>
            <w:tcW w:w="2429" w:type="dxa"/>
            <w:noWrap w:val="0"/>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jc w:val="center"/>
        </w:trPr>
        <w:tc>
          <w:tcPr>
            <w:tcW w:w="2262" w:type="dxa"/>
            <w:noWrap w:val="0"/>
            <w:vAlign w:val="center"/>
          </w:tcPr>
          <w:p>
            <w:pPr>
              <w:jc w:val="center"/>
              <w:rPr>
                <w:rFonts w:ascii="Times New Roman" w:hAnsi="Times New Roman"/>
                <w:b/>
                <w:sz w:val="28"/>
                <w:szCs w:val="28"/>
              </w:rPr>
            </w:pPr>
            <w:r>
              <w:rPr>
                <w:rFonts w:ascii="Times New Roman" w:hAnsi="Times New Roman"/>
                <w:b/>
                <w:sz w:val="28"/>
                <w:szCs w:val="28"/>
              </w:rPr>
              <w:t>项目内容</w:t>
            </w:r>
          </w:p>
        </w:tc>
        <w:tc>
          <w:tcPr>
            <w:tcW w:w="7447" w:type="dxa"/>
            <w:gridSpan w:val="3"/>
            <w:noWrap w:val="0"/>
            <w:vAlign w:val="center"/>
          </w:tcPr>
          <w:p>
            <w:pPr>
              <w:snapToGrid w:val="0"/>
              <w:spacing w:line="360" w:lineRule="auto"/>
              <w:ind w:left="420" w:leftChars="20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2262" w:type="dxa"/>
            <w:noWrap w:val="0"/>
            <w:vAlign w:val="center"/>
          </w:tcPr>
          <w:p>
            <w:pPr>
              <w:jc w:val="center"/>
              <w:rPr>
                <w:rFonts w:ascii="Times New Roman" w:hAnsi="Times New Roman"/>
                <w:b/>
                <w:sz w:val="28"/>
                <w:szCs w:val="28"/>
              </w:rPr>
            </w:pPr>
            <w:r>
              <w:rPr>
                <w:rFonts w:ascii="Times New Roman" w:hAnsi="Times New Roman"/>
                <w:b/>
                <w:sz w:val="28"/>
                <w:szCs w:val="28"/>
              </w:rPr>
              <w:t>开工条件</w:t>
            </w:r>
          </w:p>
        </w:tc>
        <w:tc>
          <w:tcPr>
            <w:tcW w:w="7447" w:type="dxa"/>
            <w:gridSpan w:val="3"/>
            <w:noWrap w:val="0"/>
            <w:vAlign w:val="center"/>
          </w:tcPr>
          <w:p>
            <w:pPr>
              <w:jc w:val="left"/>
              <w:rPr>
                <w:rFonts w:ascii="Times New Roman" w:hAnsi="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2262" w:type="dxa"/>
            <w:noWrap w:val="0"/>
            <w:vAlign w:val="top"/>
          </w:tcPr>
          <w:p>
            <w:pPr>
              <w:snapToGrid w:val="0"/>
              <w:spacing w:before="156" w:beforeLines="50" w:after="156" w:afterLines="50"/>
              <w:jc w:val="center"/>
              <w:rPr>
                <w:rFonts w:hint="eastAsia" w:ascii="楷体" w:hAnsi="楷体" w:eastAsia="楷体" w:cs="楷体"/>
                <w:sz w:val="28"/>
                <w:szCs w:val="28"/>
              </w:rPr>
            </w:pPr>
            <w:r>
              <w:rPr>
                <w:rFonts w:hint="eastAsia" w:ascii="楷体" w:hAnsi="楷体" w:eastAsia="楷体" w:cs="楷体"/>
                <w:sz w:val="28"/>
                <w:szCs w:val="28"/>
              </w:rPr>
              <w:t>施工(服务)单位</w:t>
            </w:r>
          </w:p>
          <w:p>
            <w:pPr>
              <w:spacing w:line="360" w:lineRule="auto"/>
              <w:jc w:val="center"/>
              <w:rPr>
                <w:rFonts w:ascii="楷体" w:hAnsi="楷体" w:eastAsia="楷体" w:cs="楷体"/>
                <w:sz w:val="28"/>
                <w:szCs w:val="28"/>
              </w:rPr>
            </w:pPr>
            <w:r>
              <w:rPr>
                <w:rFonts w:hint="eastAsia" w:ascii="楷体" w:hAnsi="楷体" w:eastAsia="楷体" w:cs="楷体"/>
                <w:sz w:val="28"/>
                <w:szCs w:val="28"/>
              </w:rPr>
              <w:t>项目负责人</w:t>
            </w:r>
          </w:p>
        </w:tc>
        <w:tc>
          <w:tcPr>
            <w:tcW w:w="7447" w:type="dxa"/>
            <w:gridSpan w:val="3"/>
            <w:noWrap w:val="0"/>
            <w:vAlign w:val="top"/>
          </w:tcPr>
          <w:p>
            <w:pPr>
              <w:spacing w:line="360" w:lineRule="auto"/>
              <w:jc w:val="center"/>
              <w:rPr>
                <w:rFonts w:hint="eastAsia"/>
                <w:sz w:val="24"/>
              </w:rPr>
            </w:pPr>
          </w:p>
          <w:p>
            <w:pPr>
              <w:spacing w:line="360" w:lineRule="auto"/>
              <w:jc w:val="center"/>
              <w:rPr>
                <w:rFonts w:hint="eastAsia"/>
                <w:sz w:val="24"/>
              </w:rPr>
            </w:pPr>
          </w:p>
          <w:p>
            <w:pPr>
              <w:spacing w:line="360" w:lineRule="auto"/>
              <w:ind w:firstLine="1920" w:firstLineChars="800"/>
              <w:rPr>
                <w:rFonts w:hint="eastAsia" w:ascii="楷体" w:hAnsi="楷体" w:eastAsia="楷体" w:cs="楷体"/>
                <w:sz w:val="28"/>
                <w:szCs w:val="28"/>
              </w:rPr>
            </w:pPr>
            <w:r>
              <w:rPr>
                <w:rFonts w:hint="eastAsia"/>
                <w:sz w:val="24"/>
              </w:rPr>
              <w:t>签字：</w:t>
            </w:r>
            <w:r>
              <w:rPr>
                <w:rFonts w:hint="eastAsia"/>
                <w:sz w:val="24"/>
                <w:u w:val="single"/>
              </w:rPr>
              <w:t xml:space="preserve">                </w:t>
            </w:r>
            <w:r>
              <w:rPr>
                <w:rFonts w:hint="eastAsia"/>
                <w:sz w:val="24"/>
              </w:rPr>
              <w:t>日期：</w:t>
            </w:r>
            <w:r>
              <w:rPr>
                <w:rFonts w:hint="eastAsia"/>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2262" w:type="dxa"/>
            <w:noWrap w:val="0"/>
            <w:vAlign w:val="top"/>
          </w:tcPr>
          <w:p>
            <w:pPr>
              <w:snapToGrid w:val="0"/>
              <w:spacing w:before="156" w:beforeLines="50" w:after="156" w:afterLines="50"/>
              <w:jc w:val="center"/>
              <w:rPr>
                <w:rFonts w:hint="eastAsia" w:ascii="楷体" w:hAnsi="楷体" w:eastAsia="楷体" w:cs="楷体"/>
                <w:sz w:val="28"/>
                <w:szCs w:val="28"/>
              </w:rPr>
            </w:pPr>
            <w:r>
              <w:rPr>
                <w:rFonts w:hint="eastAsia" w:ascii="楷体" w:hAnsi="楷体" w:eastAsia="楷体" w:cs="楷体"/>
                <w:sz w:val="28"/>
                <w:szCs w:val="28"/>
              </w:rPr>
              <w:t>建设单位</w:t>
            </w:r>
          </w:p>
          <w:p>
            <w:pPr>
              <w:spacing w:line="360" w:lineRule="auto"/>
              <w:jc w:val="center"/>
              <w:rPr>
                <w:rFonts w:hint="eastAsia" w:ascii="楷体" w:hAnsi="楷体" w:eastAsia="楷体" w:cs="楷体"/>
                <w:sz w:val="28"/>
                <w:szCs w:val="28"/>
              </w:rPr>
            </w:pPr>
            <w:r>
              <w:rPr>
                <w:rFonts w:hint="eastAsia" w:ascii="楷体" w:hAnsi="楷体" w:eastAsia="楷体" w:cs="楷体"/>
                <w:sz w:val="28"/>
                <w:szCs w:val="28"/>
              </w:rPr>
              <w:t>项目负责人</w:t>
            </w:r>
          </w:p>
        </w:tc>
        <w:tc>
          <w:tcPr>
            <w:tcW w:w="7447" w:type="dxa"/>
            <w:gridSpan w:val="3"/>
            <w:noWrap w:val="0"/>
            <w:vAlign w:val="top"/>
          </w:tcPr>
          <w:p>
            <w:pPr>
              <w:spacing w:line="360" w:lineRule="auto"/>
              <w:jc w:val="center"/>
              <w:rPr>
                <w:rFonts w:hint="eastAsia"/>
                <w:sz w:val="24"/>
              </w:rPr>
            </w:pPr>
          </w:p>
          <w:p>
            <w:pPr>
              <w:spacing w:line="360" w:lineRule="auto"/>
              <w:jc w:val="center"/>
              <w:rPr>
                <w:rFonts w:hint="eastAsia"/>
                <w:sz w:val="24"/>
              </w:rPr>
            </w:pPr>
          </w:p>
          <w:p>
            <w:pPr>
              <w:spacing w:line="360" w:lineRule="auto"/>
              <w:jc w:val="center"/>
              <w:rPr>
                <w:rFonts w:hint="eastAsia" w:ascii="楷体" w:hAnsi="楷体" w:eastAsia="楷体" w:cs="楷体"/>
                <w:sz w:val="28"/>
                <w:szCs w:val="28"/>
              </w:rPr>
            </w:pPr>
            <w:r>
              <w:rPr>
                <w:rFonts w:hint="eastAsia"/>
                <w:sz w:val="24"/>
              </w:rPr>
              <w:t>签字：</w:t>
            </w:r>
            <w:r>
              <w:rPr>
                <w:rFonts w:hint="eastAsia"/>
                <w:sz w:val="24"/>
                <w:u w:val="single"/>
              </w:rPr>
              <w:t xml:space="preserve">                </w:t>
            </w:r>
            <w:r>
              <w:rPr>
                <w:rFonts w:hint="eastAsia"/>
                <w:sz w:val="24"/>
              </w:rPr>
              <w:t>日期：</w:t>
            </w:r>
            <w:r>
              <w:rPr>
                <w:rFonts w:hint="eastAsia"/>
                <w:sz w:val="24"/>
                <w:u w:val="single"/>
              </w:rPr>
              <w:t xml:space="preserve">            </w:t>
            </w:r>
          </w:p>
        </w:tc>
      </w:tr>
    </w:tbl>
    <w:p>
      <w:pPr>
        <w:rPr>
          <w:rFonts w:ascii="Times New Roman" w:hAnsi="Times New Roman"/>
        </w:rPr>
      </w:pPr>
    </w:p>
    <w:p>
      <w:pPr>
        <w:pStyle w:val="4"/>
      </w:pPr>
    </w:p>
    <w:p>
      <w:pPr>
        <w:spacing w:line="720" w:lineRule="auto"/>
        <w:jc w:val="both"/>
        <w:rPr>
          <w:rFonts w:hint="eastAsia"/>
          <w:sz w:val="44"/>
          <w:szCs w:val="52"/>
        </w:rPr>
      </w:pPr>
    </w:p>
    <w:p>
      <w:pPr>
        <w:spacing w:line="720" w:lineRule="auto"/>
        <w:jc w:val="center"/>
        <w:rPr>
          <w:sz w:val="44"/>
          <w:szCs w:val="52"/>
        </w:rPr>
      </w:pPr>
      <w:r>
        <w:rPr>
          <w:rFonts w:hint="eastAsia"/>
          <w:sz w:val="44"/>
          <w:szCs w:val="52"/>
        </w:rPr>
        <w:t>合同名称</w:t>
      </w:r>
    </w:p>
    <w:p>
      <w:pPr>
        <w:spacing w:line="360" w:lineRule="auto"/>
        <w:jc w:val="center"/>
        <w:rPr>
          <w:sz w:val="28"/>
          <w:szCs w:val="36"/>
        </w:rPr>
      </w:pPr>
      <w:r>
        <w:rPr>
          <w:rFonts w:hint="eastAsia"/>
          <w:sz w:val="28"/>
          <w:szCs w:val="36"/>
        </w:rPr>
        <w:t>（合同编号：XXX）</w:t>
      </w:r>
    </w:p>
    <w:p>
      <w:pPr>
        <w:spacing w:line="720" w:lineRule="auto"/>
        <w:jc w:val="center"/>
        <w:rPr>
          <w:sz w:val="44"/>
          <w:szCs w:val="52"/>
        </w:rPr>
      </w:pPr>
      <w:r>
        <w:rPr>
          <w:rFonts w:hint="eastAsia"/>
          <w:sz w:val="44"/>
          <w:szCs w:val="52"/>
        </w:rPr>
        <w:t>交接单</w:t>
      </w:r>
    </w:p>
    <w:tbl>
      <w:tblPr>
        <w:tblStyle w:val="23"/>
        <w:tblW w:w="9441" w:type="dxa"/>
        <w:tblInd w:w="-3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5"/>
        <w:gridCol w:w="6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atLeast"/>
        </w:trPr>
        <w:tc>
          <w:tcPr>
            <w:tcW w:w="9441" w:type="dxa"/>
            <w:gridSpan w:val="2"/>
            <w:tcBorders>
              <w:top w:val="nil"/>
              <w:left w:val="nil"/>
              <w:bottom w:val="single" w:color="auto" w:sz="4" w:space="0"/>
              <w:right w:val="nil"/>
            </w:tcBorders>
            <w:noWrap w:val="0"/>
            <w:vAlign w:val="center"/>
          </w:tcPr>
          <w:p>
            <w:pPr>
              <w:spacing w:before="156" w:beforeLines="50" w:line="360" w:lineRule="auto"/>
              <w:ind w:firstLine="480" w:firstLineChars="200"/>
              <w:contextualSpacing/>
              <w:jc w:val="left"/>
              <w:rPr>
                <w:rFonts w:ascii="宋体" w:hAnsi="宋体" w:cs="宋体"/>
                <w:color w:val="000000"/>
                <w:sz w:val="24"/>
              </w:rPr>
            </w:pPr>
            <w:r>
              <w:rPr>
                <w:rFonts w:hint="eastAsia" w:ascii="宋体" w:hAnsi="宋体" w:cs="宋体"/>
                <w:color w:val="000000"/>
                <w:sz w:val="24"/>
              </w:rPr>
              <w:t>根据所供物资对XXX在合同规定时间内进行安装调试，具体工作如下：</w:t>
            </w:r>
          </w:p>
          <w:p>
            <w:pPr>
              <w:spacing w:line="360" w:lineRule="auto"/>
              <w:rPr>
                <w:rFonts w:hint="eastAsia" w:ascii="宋体" w:hAnsi="宋体" w:cs="宋体"/>
                <w:color w:val="000000"/>
                <w:sz w:val="24"/>
              </w:rPr>
            </w:pPr>
          </w:p>
          <w:p>
            <w:pPr>
              <w:spacing w:line="360" w:lineRule="auto"/>
              <w:rPr>
                <w:rFonts w:hint="eastAsia" w:ascii="宋体" w:hAnsi="宋体" w:cs="宋体"/>
                <w:color w:val="000000"/>
                <w:sz w:val="24"/>
              </w:rPr>
            </w:pPr>
          </w:p>
          <w:p>
            <w:pPr>
              <w:spacing w:line="360" w:lineRule="auto"/>
              <w:rPr>
                <w:rFonts w:hint="eastAsia" w:ascii="宋体" w:hAnsi="宋体" w:cs="宋体"/>
                <w:color w:val="000000"/>
                <w:sz w:val="24"/>
              </w:rPr>
            </w:pPr>
          </w:p>
          <w:p>
            <w:pPr>
              <w:spacing w:line="360" w:lineRule="auto"/>
              <w:jc w:val="center"/>
              <w:rPr>
                <w:rFonts w:hint="eastAsia" w:ascii="宋体" w:hAnsi="宋体" w:cs="宋体"/>
                <w:color w:val="000000"/>
                <w:sz w:val="24"/>
              </w:rPr>
            </w:pPr>
            <w:r>
              <w:rPr>
                <w:rFonts w:hint="eastAsia" w:ascii="宋体" w:hAnsi="宋体" w:cs="宋体"/>
                <w:b/>
                <w:bCs/>
                <w:color w:val="000000"/>
                <w:sz w:val="24"/>
              </w:rPr>
              <w:t>具体交接内容</w:t>
            </w:r>
          </w:p>
          <w:p>
            <w:pPr>
              <w:spacing w:line="360" w:lineRule="auto"/>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trPr>
        <w:tc>
          <w:tcPr>
            <w:tcW w:w="2745" w:type="dxa"/>
            <w:tcBorders>
              <w:top w:val="single" w:color="auto" w:sz="4" w:space="0"/>
            </w:tcBorders>
            <w:noWrap w:val="0"/>
            <w:vAlign w:val="center"/>
          </w:tcPr>
          <w:p>
            <w:pPr>
              <w:rPr>
                <w:rFonts w:ascii="Times New Roman" w:hAnsi="Times New Roman"/>
                <w:sz w:val="24"/>
                <w:szCs w:val="32"/>
              </w:rPr>
            </w:pPr>
            <w:r>
              <w:rPr>
                <w:rFonts w:hint="eastAsia" w:ascii="Times New Roman" w:hAnsi="Times New Roman"/>
                <w:sz w:val="24"/>
                <w:szCs w:val="32"/>
              </w:rPr>
              <w:t>施工（服务）单位</w:t>
            </w:r>
          </w:p>
        </w:tc>
        <w:tc>
          <w:tcPr>
            <w:tcW w:w="6696" w:type="dxa"/>
            <w:tcBorders>
              <w:top w:val="single" w:color="auto" w:sz="4" w:space="0"/>
            </w:tcBorders>
            <w:noWrap w:val="0"/>
            <w:vAlign w:val="center"/>
          </w:tcPr>
          <w:p>
            <w:pPr>
              <w:rPr>
                <w:rFonts w:ascii="Times New Roman" w:hAnsi="Times New Roman"/>
                <w:sz w:val="24"/>
                <w:szCs w:val="32"/>
              </w:rPr>
            </w:pPr>
            <w:r>
              <w:rPr>
                <w:rFonts w:hint="eastAsia" w:ascii="Times New Roman" w:hAnsi="Times New Roman"/>
                <w:sz w:val="24"/>
                <w:szCs w:val="32"/>
              </w:rPr>
              <w:t>确认已提交“交付目录”中所示交付资料</w:t>
            </w:r>
          </w:p>
          <w:p>
            <w:pPr>
              <w:rPr>
                <w:rFonts w:ascii="Times New Roman" w:hAnsi="Times New Roman"/>
                <w:sz w:val="24"/>
                <w:szCs w:val="32"/>
              </w:rPr>
            </w:pPr>
          </w:p>
          <w:p>
            <w:pPr>
              <w:rPr>
                <w:rFonts w:ascii="Times New Roman" w:hAnsi="Times New Roman"/>
                <w:sz w:val="24"/>
                <w:szCs w:val="32"/>
              </w:rPr>
            </w:pPr>
          </w:p>
          <w:p>
            <w:pPr>
              <w:rPr>
                <w:rFonts w:ascii="Times New Roman" w:hAnsi="Times New Roman"/>
                <w:sz w:val="24"/>
                <w:szCs w:val="32"/>
              </w:rPr>
            </w:pPr>
            <w:r>
              <w:rPr>
                <w:rFonts w:hint="eastAsia" w:ascii="Times New Roman" w:hAnsi="Times New Roman"/>
                <w:sz w:val="24"/>
                <w:szCs w:val="32"/>
              </w:rPr>
              <w:t>项目负责人签字：</w:t>
            </w:r>
          </w:p>
          <w:p>
            <w:pPr>
              <w:rPr>
                <w:rFonts w:ascii="Times New Roman" w:hAnsi="Times New Roman"/>
                <w:sz w:val="24"/>
                <w:szCs w:val="32"/>
              </w:rPr>
            </w:pPr>
          </w:p>
          <w:p>
            <w:pPr>
              <w:rPr>
                <w:rFonts w:ascii="Times New Roman" w:hAnsi="Times New Roman"/>
                <w:sz w:val="24"/>
                <w:szCs w:val="32"/>
              </w:rPr>
            </w:pPr>
            <w:r>
              <w:rPr>
                <w:rFonts w:hint="eastAsia" w:ascii="Times New Roman" w:hAnsi="Times New Roman"/>
                <w:sz w:val="24"/>
                <w:szCs w:val="3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trPr>
        <w:tc>
          <w:tcPr>
            <w:tcW w:w="2745" w:type="dxa"/>
            <w:noWrap w:val="0"/>
            <w:vAlign w:val="center"/>
          </w:tcPr>
          <w:p>
            <w:pPr>
              <w:rPr>
                <w:rFonts w:ascii="Times New Roman" w:hAnsi="Times New Roman"/>
                <w:sz w:val="24"/>
                <w:szCs w:val="32"/>
              </w:rPr>
            </w:pPr>
            <w:r>
              <w:rPr>
                <w:rFonts w:hint="eastAsia" w:ascii="Times New Roman" w:hAnsi="Times New Roman"/>
                <w:sz w:val="24"/>
                <w:szCs w:val="32"/>
              </w:rPr>
              <w:t>业务部门项目负责人</w:t>
            </w:r>
          </w:p>
        </w:tc>
        <w:tc>
          <w:tcPr>
            <w:tcW w:w="6696" w:type="dxa"/>
            <w:noWrap w:val="0"/>
            <w:vAlign w:val="center"/>
          </w:tcPr>
          <w:p>
            <w:pPr>
              <w:rPr>
                <w:rFonts w:ascii="Times New Roman" w:hAnsi="Times New Roman"/>
                <w:sz w:val="24"/>
                <w:szCs w:val="32"/>
              </w:rPr>
            </w:pPr>
            <w:r>
              <w:rPr>
                <w:rFonts w:hint="eastAsia" w:ascii="Times New Roman" w:hAnsi="Times New Roman"/>
                <w:sz w:val="24"/>
                <w:szCs w:val="32"/>
              </w:rPr>
              <w:t>审核意见：确认已收到“交付目录”中所示交付资料，符合合同约定。</w:t>
            </w:r>
          </w:p>
          <w:p>
            <w:pPr>
              <w:rPr>
                <w:rFonts w:ascii="Times New Roman" w:hAnsi="Times New Roman"/>
                <w:sz w:val="40"/>
                <w:szCs w:val="48"/>
              </w:rPr>
            </w:pPr>
          </w:p>
          <w:p>
            <w:pPr>
              <w:rPr>
                <w:rFonts w:ascii="Times New Roman" w:hAnsi="Times New Roman"/>
                <w:sz w:val="40"/>
                <w:szCs w:val="48"/>
              </w:rPr>
            </w:pPr>
          </w:p>
          <w:p>
            <w:pPr>
              <w:rPr>
                <w:rFonts w:ascii="Times New Roman" w:hAnsi="Times New Roman"/>
                <w:sz w:val="24"/>
                <w:szCs w:val="32"/>
              </w:rPr>
            </w:pPr>
            <w:r>
              <w:rPr>
                <w:rFonts w:hint="eastAsia" w:ascii="Times New Roman" w:hAnsi="Times New Roman"/>
                <w:sz w:val="24"/>
                <w:szCs w:val="32"/>
              </w:rPr>
              <w:t>项目负责人签字：</w:t>
            </w:r>
          </w:p>
          <w:p>
            <w:pPr>
              <w:rPr>
                <w:rFonts w:ascii="Times New Roman" w:hAnsi="Times New Roman"/>
                <w:sz w:val="24"/>
                <w:szCs w:val="32"/>
              </w:rPr>
            </w:pPr>
          </w:p>
          <w:p>
            <w:pPr>
              <w:rPr>
                <w:rFonts w:ascii="Times New Roman" w:hAnsi="Times New Roman"/>
                <w:sz w:val="40"/>
                <w:szCs w:val="48"/>
              </w:rPr>
            </w:pPr>
            <w:r>
              <w:rPr>
                <w:rFonts w:hint="eastAsia" w:ascii="Times New Roman" w:hAnsi="Times New Roman"/>
                <w:sz w:val="24"/>
                <w:szCs w:val="3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5" w:hRule="atLeast"/>
        </w:trPr>
        <w:tc>
          <w:tcPr>
            <w:tcW w:w="2745" w:type="dxa"/>
            <w:noWrap w:val="0"/>
            <w:vAlign w:val="center"/>
          </w:tcPr>
          <w:p>
            <w:pPr>
              <w:rPr>
                <w:rFonts w:ascii="Times New Roman" w:hAnsi="Times New Roman"/>
                <w:sz w:val="24"/>
                <w:szCs w:val="32"/>
              </w:rPr>
            </w:pPr>
            <w:r>
              <w:rPr>
                <w:rFonts w:hint="eastAsia" w:ascii="Times New Roman" w:hAnsi="Times New Roman"/>
                <w:sz w:val="24"/>
                <w:szCs w:val="32"/>
              </w:rPr>
              <w:t>业务部门经理</w:t>
            </w:r>
          </w:p>
        </w:tc>
        <w:tc>
          <w:tcPr>
            <w:tcW w:w="6696" w:type="dxa"/>
            <w:noWrap w:val="0"/>
            <w:vAlign w:val="center"/>
          </w:tcPr>
          <w:p>
            <w:pPr>
              <w:rPr>
                <w:rFonts w:ascii="Times New Roman" w:hAnsi="Times New Roman"/>
                <w:sz w:val="24"/>
                <w:szCs w:val="32"/>
              </w:rPr>
            </w:pPr>
            <w:r>
              <w:rPr>
                <w:rFonts w:hint="eastAsia" w:ascii="Times New Roman" w:hAnsi="Times New Roman"/>
                <w:sz w:val="24"/>
                <w:szCs w:val="32"/>
              </w:rPr>
              <w:t>审核意见：确认交付资料，符合合同验收要求。</w:t>
            </w:r>
          </w:p>
          <w:p>
            <w:pPr>
              <w:rPr>
                <w:rFonts w:ascii="Times New Roman" w:hAnsi="Times New Roman"/>
                <w:sz w:val="40"/>
                <w:szCs w:val="48"/>
              </w:rPr>
            </w:pPr>
          </w:p>
          <w:p>
            <w:pPr>
              <w:rPr>
                <w:rFonts w:ascii="Times New Roman" w:hAnsi="Times New Roman"/>
                <w:sz w:val="40"/>
                <w:szCs w:val="48"/>
              </w:rPr>
            </w:pPr>
          </w:p>
          <w:p>
            <w:pPr>
              <w:rPr>
                <w:rFonts w:ascii="Times New Roman" w:hAnsi="Times New Roman"/>
                <w:sz w:val="24"/>
                <w:szCs w:val="32"/>
              </w:rPr>
            </w:pPr>
            <w:r>
              <w:rPr>
                <w:rFonts w:hint="eastAsia" w:ascii="Times New Roman" w:hAnsi="Times New Roman"/>
                <w:sz w:val="24"/>
                <w:szCs w:val="32"/>
              </w:rPr>
              <w:t>项目负责人签字：</w:t>
            </w:r>
          </w:p>
          <w:p>
            <w:pPr>
              <w:rPr>
                <w:rFonts w:ascii="Times New Roman" w:hAnsi="Times New Roman"/>
                <w:sz w:val="24"/>
                <w:szCs w:val="32"/>
              </w:rPr>
            </w:pPr>
          </w:p>
          <w:p>
            <w:pPr>
              <w:rPr>
                <w:rFonts w:ascii="Times New Roman" w:hAnsi="Times New Roman"/>
                <w:sz w:val="40"/>
                <w:szCs w:val="48"/>
              </w:rPr>
            </w:pPr>
            <w:r>
              <w:rPr>
                <w:rFonts w:hint="eastAsia" w:ascii="Times New Roman" w:hAnsi="Times New Roman"/>
                <w:sz w:val="24"/>
                <w:szCs w:val="32"/>
              </w:rPr>
              <w:t>日期：</w:t>
            </w:r>
          </w:p>
        </w:tc>
      </w:tr>
    </w:tbl>
    <w:p>
      <w:pPr>
        <w:jc w:val="both"/>
        <w:rPr>
          <w:rFonts w:hint="eastAsia" w:ascii="Times New Roman" w:hAnsi="Times New Roman"/>
          <w:b/>
          <w:bCs/>
          <w:sz w:val="28"/>
          <w:szCs w:val="28"/>
        </w:rPr>
      </w:pPr>
    </w:p>
    <w:p>
      <w:pPr>
        <w:jc w:val="center"/>
        <w:rPr>
          <w:rFonts w:hint="eastAsia" w:ascii="Times New Roman" w:hAnsi="Times New Roman"/>
          <w:b/>
          <w:bCs/>
          <w:sz w:val="28"/>
          <w:szCs w:val="28"/>
        </w:rPr>
      </w:pPr>
      <w:r>
        <w:rPr>
          <w:rFonts w:hint="eastAsia" w:ascii="Times New Roman" w:hAnsi="Times New Roman"/>
          <w:b/>
          <w:bCs/>
          <w:sz w:val="28"/>
          <w:szCs w:val="28"/>
        </w:rPr>
        <w:t>完工验收检查表</w:t>
      </w:r>
    </w:p>
    <w:p>
      <w:pPr>
        <w:jc w:val="center"/>
        <w:rPr>
          <w:rFonts w:hint="eastAsia" w:ascii="微软雅黑" w:hAnsi="微软雅黑" w:eastAsia="微软雅黑"/>
          <w:szCs w:val="21"/>
        </w:rPr>
      </w:pPr>
      <w:r>
        <w:rPr>
          <w:rFonts w:hint="eastAsia"/>
          <w:sz w:val="18"/>
          <w:szCs w:val="18"/>
        </w:rPr>
        <w:t xml:space="preserve">  </w:t>
      </w:r>
      <w:r>
        <w:rPr>
          <w:rFonts w:hint="eastAsia"/>
        </w:rPr>
        <w:t xml:space="preserve">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462"/>
        <w:gridCol w:w="921"/>
        <w:gridCol w:w="983"/>
        <w:gridCol w:w="123"/>
        <w:gridCol w:w="955"/>
        <w:gridCol w:w="232"/>
        <w:gridCol w:w="750"/>
        <w:gridCol w:w="538"/>
        <w:gridCol w:w="211"/>
        <w:gridCol w:w="753"/>
        <w:gridCol w:w="70"/>
        <w:gridCol w:w="646"/>
        <w:gridCol w:w="879"/>
        <w:gridCol w:w="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gridSpan w:val="2"/>
            <w:noWrap w:val="0"/>
            <w:vAlign w:val="top"/>
          </w:tcPr>
          <w:p>
            <w:pPr>
              <w:jc w:val="left"/>
              <w:rPr>
                <w:rFonts w:hint="eastAsia"/>
                <w:sz w:val="28"/>
                <w:szCs w:val="28"/>
              </w:rPr>
            </w:pPr>
            <w:r>
              <w:rPr>
                <w:rFonts w:hint="eastAsia"/>
                <w:sz w:val="28"/>
                <w:szCs w:val="28"/>
              </w:rPr>
              <w:t>合同名称</w:t>
            </w:r>
          </w:p>
        </w:tc>
        <w:tc>
          <w:tcPr>
            <w:tcW w:w="3885" w:type="dxa"/>
            <w:gridSpan w:val="2"/>
            <w:noWrap w:val="0"/>
            <w:vAlign w:val="center"/>
          </w:tcPr>
          <w:p>
            <w:pPr>
              <w:jc w:val="center"/>
              <w:rPr>
                <w:rFonts w:hint="eastAsia"/>
                <w:sz w:val="24"/>
              </w:rPr>
            </w:pPr>
          </w:p>
        </w:tc>
        <w:tc>
          <w:tcPr>
            <w:tcW w:w="1985" w:type="dxa"/>
            <w:gridSpan w:val="2"/>
            <w:noWrap w:val="0"/>
            <w:vAlign w:val="top"/>
          </w:tcPr>
          <w:p>
            <w:pPr>
              <w:jc w:val="left"/>
              <w:rPr>
                <w:rFonts w:hint="eastAsia"/>
                <w:sz w:val="28"/>
                <w:szCs w:val="28"/>
              </w:rPr>
            </w:pPr>
            <w:r>
              <w:rPr>
                <w:rFonts w:hint="eastAsia"/>
                <w:sz w:val="28"/>
                <w:szCs w:val="28"/>
              </w:rPr>
              <w:t>系统名称</w:t>
            </w:r>
          </w:p>
        </w:tc>
        <w:tc>
          <w:tcPr>
            <w:tcW w:w="2759" w:type="dxa"/>
            <w:gridSpan w:val="3"/>
            <w:noWrap w:val="0"/>
            <w:vAlign w:val="center"/>
          </w:tcPr>
          <w:p>
            <w:pPr>
              <w:jc w:val="center"/>
              <w:rPr>
                <w:rFonts w:hint="eastAsia"/>
                <w:sz w:val="24"/>
              </w:rPr>
            </w:pPr>
          </w:p>
        </w:tc>
        <w:tc>
          <w:tcPr>
            <w:tcW w:w="1671" w:type="dxa"/>
            <w:gridSpan w:val="3"/>
            <w:noWrap w:val="0"/>
            <w:vAlign w:val="top"/>
          </w:tcPr>
          <w:p>
            <w:pPr>
              <w:jc w:val="left"/>
              <w:rPr>
                <w:rFonts w:hint="eastAsia"/>
                <w:sz w:val="28"/>
                <w:szCs w:val="28"/>
              </w:rPr>
            </w:pPr>
            <w:r>
              <w:rPr>
                <w:rFonts w:hint="eastAsia"/>
                <w:sz w:val="28"/>
                <w:szCs w:val="28"/>
              </w:rPr>
              <w:t>验收地点</w:t>
            </w:r>
          </w:p>
        </w:tc>
        <w:tc>
          <w:tcPr>
            <w:tcW w:w="3551" w:type="dxa"/>
            <w:gridSpan w:val="3"/>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Merge w:val="restart"/>
            <w:noWrap w:val="0"/>
            <w:vAlign w:val="center"/>
          </w:tcPr>
          <w:p>
            <w:pPr>
              <w:jc w:val="center"/>
              <w:rPr>
                <w:rFonts w:hint="eastAsia"/>
                <w:sz w:val="28"/>
                <w:szCs w:val="28"/>
              </w:rPr>
            </w:pPr>
            <w:r>
              <w:rPr>
                <w:rFonts w:hint="eastAsia"/>
                <w:sz w:val="28"/>
                <w:szCs w:val="28"/>
              </w:rPr>
              <w:t>序号</w:t>
            </w:r>
          </w:p>
        </w:tc>
        <w:tc>
          <w:tcPr>
            <w:tcW w:w="2809" w:type="dxa"/>
            <w:gridSpan w:val="2"/>
            <w:vMerge w:val="restart"/>
            <w:noWrap w:val="0"/>
            <w:vAlign w:val="center"/>
          </w:tcPr>
          <w:p>
            <w:pPr>
              <w:jc w:val="center"/>
              <w:rPr>
                <w:rFonts w:hint="eastAsia"/>
                <w:sz w:val="28"/>
                <w:szCs w:val="28"/>
              </w:rPr>
            </w:pPr>
            <w:r>
              <w:rPr>
                <w:rFonts w:hint="eastAsia"/>
                <w:sz w:val="28"/>
                <w:szCs w:val="28"/>
              </w:rPr>
              <w:t>设备名称</w:t>
            </w:r>
          </w:p>
        </w:tc>
        <w:tc>
          <w:tcPr>
            <w:tcW w:w="11138" w:type="dxa"/>
            <w:gridSpan w:val="11"/>
            <w:noWrap w:val="0"/>
            <w:vAlign w:val="center"/>
          </w:tcPr>
          <w:p>
            <w:pPr>
              <w:jc w:val="center"/>
              <w:rPr>
                <w:rFonts w:hint="eastAsia"/>
                <w:sz w:val="36"/>
                <w:szCs w:val="36"/>
              </w:rPr>
            </w:pPr>
            <w:r>
              <w:rPr>
                <w:rFonts w:hint="eastAsia"/>
                <w:sz w:val="24"/>
              </w:rPr>
              <w:t>验  收  内  容</w:t>
            </w:r>
          </w:p>
        </w:tc>
        <w:tc>
          <w:tcPr>
            <w:tcW w:w="851" w:type="dxa"/>
            <w:vMerge w:val="restart"/>
            <w:noWrap w:val="0"/>
            <w:vAlign w:val="center"/>
          </w:tcPr>
          <w:p>
            <w:pPr>
              <w:jc w:val="center"/>
              <w:rPr>
                <w:rFonts w:hint="eastAsia"/>
                <w:sz w:val="24"/>
              </w:rPr>
            </w:pPr>
            <w:r>
              <w:rPr>
                <w:rFonts w:hint="eastAsia"/>
                <w:sz w:val="24"/>
              </w:rPr>
              <w:t>结果</w:t>
            </w:r>
          </w:p>
          <w:p>
            <w:pPr>
              <w:jc w:val="center"/>
              <w:rPr>
                <w:rFonts w:hint="eastAsia"/>
                <w:sz w:val="24"/>
              </w:rPr>
            </w:pPr>
            <w:r>
              <w:rPr>
                <w:rFonts w:hint="eastAsia"/>
                <w:sz w:val="24"/>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Merge w:val="continue"/>
            <w:noWrap w:val="0"/>
            <w:vAlign w:val="center"/>
          </w:tcPr>
          <w:p>
            <w:pPr>
              <w:jc w:val="center"/>
              <w:rPr>
                <w:rFonts w:hint="eastAsia"/>
                <w:sz w:val="30"/>
                <w:szCs w:val="30"/>
              </w:rPr>
            </w:pPr>
          </w:p>
        </w:tc>
        <w:tc>
          <w:tcPr>
            <w:tcW w:w="2809" w:type="dxa"/>
            <w:gridSpan w:val="2"/>
            <w:vMerge w:val="continue"/>
            <w:noWrap w:val="0"/>
            <w:vAlign w:val="center"/>
          </w:tcPr>
          <w:p>
            <w:pPr>
              <w:jc w:val="center"/>
              <w:rPr>
                <w:rFonts w:hint="eastAsia"/>
                <w:sz w:val="36"/>
                <w:szCs w:val="36"/>
              </w:rPr>
            </w:pPr>
          </w:p>
        </w:tc>
        <w:tc>
          <w:tcPr>
            <w:tcW w:w="2202" w:type="dxa"/>
            <w:gridSpan w:val="2"/>
            <w:noWrap w:val="0"/>
            <w:vAlign w:val="center"/>
          </w:tcPr>
          <w:p>
            <w:pPr>
              <w:jc w:val="center"/>
              <w:rPr>
                <w:rFonts w:hint="eastAsia"/>
                <w:szCs w:val="21"/>
              </w:rPr>
            </w:pPr>
            <w:r>
              <w:rPr>
                <w:rFonts w:hint="eastAsia"/>
                <w:szCs w:val="21"/>
              </w:rPr>
              <w:t>是否符合设计要求</w:t>
            </w:r>
          </w:p>
        </w:tc>
        <w:tc>
          <w:tcPr>
            <w:tcW w:w="2412" w:type="dxa"/>
            <w:gridSpan w:val="2"/>
            <w:noWrap w:val="0"/>
            <w:vAlign w:val="center"/>
          </w:tcPr>
          <w:p>
            <w:pPr>
              <w:jc w:val="center"/>
              <w:rPr>
                <w:rFonts w:hint="eastAsia"/>
                <w:szCs w:val="21"/>
              </w:rPr>
            </w:pPr>
            <w:r>
              <w:rPr>
                <w:rFonts w:hint="eastAsia"/>
                <w:szCs w:val="21"/>
              </w:rPr>
              <w:t>技术指标</w:t>
            </w:r>
          </w:p>
        </w:tc>
        <w:tc>
          <w:tcPr>
            <w:tcW w:w="1271" w:type="dxa"/>
            <w:noWrap w:val="0"/>
            <w:vAlign w:val="center"/>
          </w:tcPr>
          <w:p>
            <w:pPr>
              <w:jc w:val="center"/>
              <w:rPr>
                <w:rFonts w:hint="eastAsia"/>
                <w:szCs w:val="21"/>
              </w:rPr>
            </w:pPr>
            <w:r>
              <w:rPr>
                <w:rFonts w:hint="eastAsia"/>
                <w:szCs w:val="21"/>
              </w:rPr>
              <w:t>安装</w:t>
            </w:r>
          </w:p>
          <w:p>
            <w:pPr>
              <w:jc w:val="center"/>
              <w:rPr>
                <w:rFonts w:hint="eastAsia"/>
                <w:szCs w:val="21"/>
              </w:rPr>
            </w:pPr>
            <w:r>
              <w:rPr>
                <w:rFonts w:hint="eastAsia"/>
                <w:szCs w:val="21"/>
              </w:rPr>
              <w:t>工艺</w:t>
            </w:r>
          </w:p>
        </w:tc>
        <w:tc>
          <w:tcPr>
            <w:tcW w:w="1269" w:type="dxa"/>
            <w:gridSpan w:val="2"/>
            <w:noWrap w:val="0"/>
            <w:vAlign w:val="center"/>
          </w:tcPr>
          <w:p>
            <w:pPr>
              <w:jc w:val="center"/>
              <w:rPr>
                <w:rFonts w:hint="eastAsia"/>
                <w:szCs w:val="21"/>
              </w:rPr>
            </w:pPr>
            <w:r>
              <w:rPr>
                <w:rFonts w:hint="eastAsia"/>
                <w:szCs w:val="21"/>
              </w:rPr>
              <w:t>安全</w:t>
            </w:r>
          </w:p>
          <w:p>
            <w:pPr>
              <w:jc w:val="center"/>
              <w:rPr>
                <w:rFonts w:hint="eastAsia"/>
                <w:szCs w:val="21"/>
              </w:rPr>
            </w:pPr>
            <w:r>
              <w:rPr>
                <w:rFonts w:hint="eastAsia"/>
                <w:szCs w:val="21"/>
              </w:rPr>
              <w:t>性能</w:t>
            </w:r>
          </w:p>
        </w:tc>
        <w:tc>
          <w:tcPr>
            <w:tcW w:w="1192" w:type="dxa"/>
            <w:noWrap w:val="0"/>
            <w:vAlign w:val="center"/>
          </w:tcPr>
          <w:p>
            <w:pPr>
              <w:jc w:val="center"/>
              <w:rPr>
                <w:rFonts w:hint="eastAsia"/>
                <w:szCs w:val="21"/>
              </w:rPr>
            </w:pPr>
            <w:r>
              <w:rPr>
                <w:rFonts w:hint="eastAsia"/>
                <w:szCs w:val="21"/>
              </w:rPr>
              <w:t>设备</w:t>
            </w:r>
          </w:p>
          <w:p>
            <w:pPr>
              <w:jc w:val="center"/>
              <w:rPr>
                <w:rFonts w:hint="eastAsia"/>
                <w:szCs w:val="21"/>
              </w:rPr>
            </w:pPr>
            <w:r>
              <w:rPr>
                <w:rFonts w:hint="eastAsia"/>
                <w:szCs w:val="21"/>
              </w:rPr>
              <w:t>标识</w:t>
            </w:r>
          </w:p>
        </w:tc>
        <w:tc>
          <w:tcPr>
            <w:tcW w:w="1184" w:type="dxa"/>
            <w:gridSpan w:val="2"/>
            <w:noWrap w:val="0"/>
            <w:vAlign w:val="center"/>
          </w:tcPr>
          <w:p>
            <w:pPr>
              <w:jc w:val="center"/>
              <w:rPr>
                <w:rFonts w:hint="eastAsia"/>
                <w:szCs w:val="21"/>
              </w:rPr>
            </w:pPr>
            <w:r>
              <w:rPr>
                <w:rFonts w:hint="eastAsia"/>
                <w:szCs w:val="21"/>
              </w:rPr>
              <w:t>证书</w:t>
            </w:r>
          </w:p>
          <w:p>
            <w:pPr>
              <w:jc w:val="center"/>
              <w:rPr>
                <w:rFonts w:hint="eastAsia"/>
                <w:szCs w:val="21"/>
              </w:rPr>
            </w:pPr>
            <w:r>
              <w:rPr>
                <w:rFonts w:hint="eastAsia"/>
                <w:szCs w:val="21"/>
              </w:rPr>
              <w:t>资料</w:t>
            </w:r>
          </w:p>
        </w:tc>
        <w:tc>
          <w:tcPr>
            <w:tcW w:w="1608" w:type="dxa"/>
            <w:noWrap w:val="0"/>
            <w:vAlign w:val="center"/>
          </w:tcPr>
          <w:p>
            <w:pPr>
              <w:jc w:val="center"/>
              <w:rPr>
                <w:rFonts w:hint="eastAsia"/>
                <w:szCs w:val="21"/>
              </w:rPr>
            </w:pPr>
            <w:r>
              <w:rPr>
                <w:rFonts w:hint="eastAsia"/>
                <w:szCs w:val="21"/>
              </w:rPr>
              <w:t>备注</w:t>
            </w:r>
          </w:p>
        </w:tc>
        <w:tc>
          <w:tcPr>
            <w:tcW w:w="851" w:type="dxa"/>
            <w:vMerge w:val="continue"/>
            <w:noWrap w:val="0"/>
            <w:vAlign w:val="center"/>
          </w:tcPr>
          <w:p>
            <w:pPr>
              <w:jc w:val="center"/>
              <w:rPr>
                <w:rFonts w:hint="eastAsia"/>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noWrap w:val="0"/>
            <w:vAlign w:val="top"/>
          </w:tcPr>
          <w:p>
            <w:pPr>
              <w:jc w:val="left"/>
              <w:rPr>
                <w:rFonts w:hint="eastAsia"/>
                <w:sz w:val="28"/>
                <w:szCs w:val="28"/>
              </w:rPr>
            </w:pPr>
            <w:r>
              <w:rPr>
                <w:rFonts w:hint="eastAsia"/>
                <w:sz w:val="28"/>
                <w:szCs w:val="28"/>
              </w:rPr>
              <w:t>1</w:t>
            </w:r>
          </w:p>
        </w:tc>
        <w:tc>
          <w:tcPr>
            <w:tcW w:w="2809" w:type="dxa"/>
            <w:gridSpan w:val="2"/>
            <w:noWrap w:val="0"/>
            <w:vAlign w:val="top"/>
          </w:tcPr>
          <w:p>
            <w:pPr>
              <w:jc w:val="left"/>
              <w:rPr>
                <w:rFonts w:hint="eastAsia"/>
                <w:sz w:val="24"/>
              </w:rPr>
            </w:pPr>
          </w:p>
        </w:tc>
        <w:tc>
          <w:tcPr>
            <w:tcW w:w="2202" w:type="dxa"/>
            <w:gridSpan w:val="2"/>
            <w:noWrap w:val="0"/>
            <w:vAlign w:val="top"/>
          </w:tcPr>
          <w:p>
            <w:pPr>
              <w:jc w:val="left"/>
              <w:rPr>
                <w:rFonts w:hint="eastAsia"/>
                <w:sz w:val="28"/>
                <w:szCs w:val="28"/>
              </w:rPr>
            </w:pPr>
          </w:p>
        </w:tc>
        <w:tc>
          <w:tcPr>
            <w:tcW w:w="2412" w:type="dxa"/>
            <w:gridSpan w:val="2"/>
            <w:noWrap w:val="0"/>
            <w:vAlign w:val="top"/>
          </w:tcPr>
          <w:p>
            <w:pPr>
              <w:jc w:val="left"/>
              <w:rPr>
                <w:rFonts w:hint="eastAsia"/>
                <w:sz w:val="28"/>
                <w:szCs w:val="28"/>
              </w:rPr>
            </w:pPr>
          </w:p>
        </w:tc>
        <w:tc>
          <w:tcPr>
            <w:tcW w:w="1271" w:type="dxa"/>
            <w:noWrap w:val="0"/>
            <w:vAlign w:val="top"/>
          </w:tcPr>
          <w:p>
            <w:pPr>
              <w:jc w:val="left"/>
              <w:rPr>
                <w:rFonts w:hint="eastAsia"/>
                <w:sz w:val="28"/>
                <w:szCs w:val="28"/>
              </w:rPr>
            </w:pPr>
          </w:p>
        </w:tc>
        <w:tc>
          <w:tcPr>
            <w:tcW w:w="1269" w:type="dxa"/>
            <w:gridSpan w:val="2"/>
            <w:noWrap w:val="0"/>
            <w:vAlign w:val="top"/>
          </w:tcPr>
          <w:p>
            <w:pPr>
              <w:jc w:val="left"/>
              <w:rPr>
                <w:rFonts w:hint="eastAsia"/>
                <w:sz w:val="28"/>
                <w:szCs w:val="28"/>
              </w:rPr>
            </w:pPr>
          </w:p>
        </w:tc>
        <w:tc>
          <w:tcPr>
            <w:tcW w:w="1192" w:type="dxa"/>
            <w:noWrap w:val="0"/>
            <w:vAlign w:val="top"/>
          </w:tcPr>
          <w:p>
            <w:pPr>
              <w:jc w:val="left"/>
              <w:rPr>
                <w:rFonts w:hint="eastAsia"/>
                <w:sz w:val="28"/>
                <w:szCs w:val="28"/>
              </w:rPr>
            </w:pPr>
          </w:p>
        </w:tc>
        <w:tc>
          <w:tcPr>
            <w:tcW w:w="1184" w:type="dxa"/>
            <w:gridSpan w:val="2"/>
            <w:noWrap w:val="0"/>
            <w:vAlign w:val="top"/>
          </w:tcPr>
          <w:p>
            <w:pPr>
              <w:jc w:val="left"/>
              <w:rPr>
                <w:rFonts w:hint="eastAsia"/>
                <w:sz w:val="28"/>
                <w:szCs w:val="28"/>
              </w:rPr>
            </w:pPr>
          </w:p>
        </w:tc>
        <w:tc>
          <w:tcPr>
            <w:tcW w:w="1608" w:type="dxa"/>
            <w:noWrap w:val="0"/>
            <w:vAlign w:val="top"/>
          </w:tcPr>
          <w:p>
            <w:pPr>
              <w:jc w:val="left"/>
              <w:rPr>
                <w:rFonts w:hint="eastAsia"/>
                <w:sz w:val="28"/>
                <w:szCs w:val="28"/>
              </w:rPr>
            </w:pPr>
          </w:p>
        </w:tc>
        <w:tc>
          <w:tcPr>
            <w:tcW w:w="851" w:type="dxa"/>
            <w:noWrap w:val="0"/>
            <w:vAlign w:val="top"/>
          </w:tcPr>
          <w:p>
            <w:pPr>
              <w:jc w:val="left"/>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noWrap w:val="0"/>
            <w:vAlign w:val="top"/>
          </w:tcPr>
          <w:p>
            <w:pPr>
              <w:jc w:val="left"/>
              <w:rPr>
                <w:rFonts w:hint="eastAsia"/>
                <w:sz w:val="28"/>
                <w:szCs w:val="28"/>
              </w:rPr>
            </w:pPr>
            <w:r>
              <w:rPr>
                <w:rFonts w:hint="eastAsia"/>
                <w:sz w:val="28"/>
                <w:szCs w:val="28"/>
              </w:rPr>
              <w:t>2</w:t>
            </w:r>
          </w:p>
        </w:tc>
        <w:tc>
          <w:tcPr>
            <w:tcW w:w="2809" w:type="dxa"/>
            <w:gridSpan w:val="2"/>
            <w:noWrap w:val="0"/>
            <w:vAlign w:val="top"/>
          </w:tcPr>
          <w:p>
            <w:pPr>
              <w:jc w:val="left"/>
              <w:rPr>
                <w:rFonts w:hint="eastAsia"/>
                <w:sz w:val="24"/>
              </w:rPr>
            </w:pPr>
          </w:p>
        </w:tc>
        <w:tc>
          <w:tcPr>
            <w:tcW w:w="2202" w:type="dxa"/>
            <w:gridSpan w:val="2"/>
            <w:noWrap w:val="0"/>
            <w:vAlign w:val="top"/>
          </w:tcPr>
          <w:p>
            <w:pPr>
              <w:jc w:val="left"/>
              <w:rPr>
                <w:rFonts w:hint="eastAsia"/>
                <w:sz w:val="28"/>
                <w:szCs w:val="28"/>
              </w:rPr>
            </w:pPr>
          </w:p>
        </w:tc>
        <w:tc>
          <w:tcPr>
            <w:tcW w:w="2412" w:type="dxa"/>
            <w:gridSpan w:val="2"/>
            <w:noWrap w:val="0"/>
            <w:vAlign w:val="top"/>
          </w:tcPr>
          <w:p>
            <w:pPr>
              <w:jc w:val="left"/>
              <w:rPr>
                <w:rFonts w:hint="eastAsia"/>
                <w:sz w:val="28"/>
                <w:szCs w:val="28"/>
              </w:rPr>
            </w:pPr>
          </w:p>
        </w:tc>
        <w:tc>
          <w:tcPr>
            <w:tcW w:w="1271" w:type="dxa"/>
            <w:noWrap w:val="0"/>
            <w:vAlign w:val="top"/>
          </w:tcPr>
          <w:p>
            <w:pPr>
              <w:jc w:val="left"/>
              <w:rPr>
                <w:rFonts w:hint="eastAsia"/>
                <w:sz w:val="28"/>
                <w:szCs w:val="28"/>
              </w:rPr>
            </w:pPr>
          </w:p>
        </w:tc>
        <w:tc>
          <w:tcPr>
            <w:tcW w:w="1269" w:type="dxa"/>
            <w:gridSpan w:val="2"/>
            <w:noWrap w:val="0"/>
            <w:vAlign w:val="top"/>
          </w:tcPr>
          <w:p>
            <w:pPr>
              <w:jc w:val="left"/>
              <w:rPr>
                <w:rFonts w:hint="eastAsia"/>
                <w:sz w:val="28"/>
                <w:szCs w:val="28"/>
              </w:rPr>
            </w:pPr>
          </w:p>
        </w:tc>
        <w:tc>
          <w:tcPr>
            <w:tcW w:w="1192" w:type="dxa"/>
            <w:noWrap w:val="0"/>
            <w:vAlign w:val="top"/>
          </w:tcPr>
          <w:p>
            <w:pPr>
              <w:jc w:val="left"/>
              <w:rPr>
                <w:rFonts w:hint="eastAsia"/>
                <w:sz w:val="28"/>
                <w:szCs w:val="28"/>
              </w:rPr>
            </w:pPr>
          </w:p>
        </w:tc>
        <w:tc>
          <w:tcPr>
            <w:tcW w:w="1184" w:type="dxa"/>
            <w:gridSpan w:val="2"/>
            <w:noWrap w:val="0"/>
            <w:vAlign w:val="top"/>
          </w:tcPr>
          <w:p>
            <w:pPr>
              <w:jc w:val="left"/>
              <w:rPr>
                <w:rFonts w:hint="eastAsia"/>
                <w:sz w:val="28"/>
                <w:szCs w:val="28"/>
              </w:rPr>
            </w:pPr>
          </w:p>
        </w:tc>
        <w:tc>
          <w:tcPr>
            <w:tcW w:w="1608" w:type="dxa"/>
            <w:noWrap w:val="0"/>
            <w:vAlign w:val="top"/>
          </w:tcPr>
          <w:p>
            <w:pPr>
              <w:jc w:val="left"/>
              <w:rPr>
                <w:rFonts w:hint="eastAsia"/>
                <w:sz w:val="28"/>
                <w:szCs w:val="28"/>
              </w:rPr>
            </w:pPr>
          </w:p>
        </w:tc>
        <w:tc>
          <w:tcPr>
            <w:tcW w:w="851" w:type="dxa"/>
            <w:noWrap w:val="0"/>
            <w:vAlign w:val="top"/>
          </w:tcPr>
          <w:p>
            <w:pPr>
              <w:jc w:val="left"/>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noWrap w:val="0"/>
            <w:vAlign w:val="top"/>
          </w:tcPr>
          <w:p>
            <w:pPr>
              <w:jc w:val="left"/>
              <w:rPr>
                <w:rFonts w:hint="eastAsia"/>
                <w:sz w:val="28"/>
                <w:szCs w:val="28"/>
              </w:rPr>
            </w:pPr>
            <w:r>
              <w:rPr>
                <w:rFonts w:hint="eastAsia"/>
                <w:sz w:val="28"/>
                <w:szCs w:val="28"/>
              </w:rPr>
              <w:t>3</w:t>
            </w:r>
          </w:p>
        </w:tc>
        <w:tc>
          <w:tcPr>
            <w:tcW w:w="2809" w:type="dxa"/>
            <w:gridSpan w:val="2"/>
            <w:noWrap w:val="0"/>
            <w:vAlign w:val="top"/>
          </w:tcPr>
          <w:p>
            <w:pPr>
              <w:jc w:val="left"/>
              <w:rPr>
                <w:rFonts w:hint="eastAsia"/>
                <w:sz w:val="24"/>
              </w:rPr>
            </w:pPr>
          </w:p>
        </w:tc>
        <w:tc>
          <w:tcPr>
            <w:tcW w:w="2202" w:type="dxa"/>
            <w:gridSpan w:val="2"/>
            <w:noWrap w:val="0"/>
            <w:vAlign w:val="top"/>
          </w:tcPr>
          <w:p>
            <w:pPr>
              <w:jc w:val="left"/>
              <w:rPr>
                <w:rFonts w:hint="eastAsia"/>
                <w:sz w:val="28"/>
                <w:szCs w:val="28"/>
              </w:rPr>
            </w:pPr>
          </w:p>
        </w:tc>
        <w:tc>
          <w:tcPr>
            <w:tcW w:w="2412" w:type="dxa"/>
            <w:gridSpan w:val="2"/>
            <w:noWrap w:val="0"/>
            <w:vAlign w:val="top"/>
          </w:tcPr>
          <w:p>
            <w:pPr>
              <w:jc w:val="left"/>
              <w:rPr>
                <w:rFonts w:hint="eastAsia"/>
                <w:sz w:val="28"/>
                <w:szCs w:val="28"/>
              </w:rPr>
            </w:pPr>
          </w:p>
        </w:tc>
        <w:tc>
          <w:tcPr>
            <w:tcW w:w="1271" w:type="dxa"/>
            <w:noWrap w:val="0"/>
            <w:vAlign w:val="top"/>
          </w:tcPr>
          <w:p>
            <w:pPr>
              <w:jc w:val="left"/>
              <w:rPr>
                <w:rFonts w:hint="eastAsia"/>
                <w:sz w:val="28"/>
                <w:szCs w:val="28"/>
              </w:rPr>
            </w:pPr>
          </w:p>
        </w:tc>
        <w:tc>
          <w:tcPr>
            <w:tcW w:w="1269" w:type="dxa"/>
            <w:gridSpan w:val="2"/>
            <w:noWrap w:val="0"/>
            <w:vAlign w:val="top"/>
          </w:tcPr>
          <w:p>
            <w:pPr>
              <w:jc w:val="left"/>
              <w:rPr>
                <w:rFonts w:hint="eastAsia"/>
                <w:sz w:val="28"/>
                <w:szCs w:val="28"/>
              </w:rPr>
            </w:pPr>
          </w:p>
        </w:tc>
        <w:tc>
          <w:tcPr>
            <w:tcW w:w="1192" w:type="dxa"/>
            <w:noWrap w:val="0"/>
            <w:vAlign w:val="top"/>
          </w:tcPr>
          <w:p>
            <w:pPr>
              <w:jc w:val="left"/>
              <w:rPr>
                <w:rFonts w:hint="eastAsia"/>
                <w:sz w:val="28"/>
                <w:szCs w:val="28"/>
              </w:rPr>
            </w:pPr>
          </w:p>
        </w:tc>
        <w:tc>
          <w:tcPr>
            <w:tcW w:w="1184" w:type="dxa"/>
            <w:gridSpan w:val="2"/>
            <w:noWrap w:val="0"/>
            <w:vAlign w:val="top"/>
          </w:tcPr>
          <w:p>
            <w:pPr>
              <w:jc w:val="left"/>
              <w:rPr>
                <w:rFonts w:hint="eastAsia"/>
                <w:sz w:val="28"/>
                <w:szCs w:val="28"/>
              </w:rPr>
            </w:pPr>
          </w:p>
        </w:tc>
        <w:tc>
          <w:tcPr>
            <w:tcW w:w="1608" w:type="dxa"/>
            <w:noWrap w:val="0"/>
            <w:vAlign w:val="top"/>
          </w:tcPr>
          <w:p>
            <w:pPr>
              <w:jc w:val="left"/>
              <w:rPr>
                <w:rFonts w:hint="eastAsia"/>
                <w:sz w:val="28"/>
                <w:szCs w:val="28"/>
              </w:rPr>
            </w:pPr>
          </w:p>
        </w:tc>
        <w:tc>
          <w:tcPr>
            <w:tcW w:w="851" w:type="dxa"/>
            <w:noWrap w:val="0"/>
            <w:vAlign w:val="top"/>
          </w:tcPr>
          <w:p>
            <w:pPr>
              <w:jc w:val="left"/>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noWrap w:val="0"/>
            <w:vAlign w:val="top"/>
          </w:tcPr>
          <w:p>
            <w:pPr>
              <w:jc w:val="left"/>
              <w:rPr>
                <w:rFonts w:hint="eastAsia"/>
                <w:sz w:val="28"/>
                <w:szCs w:val="28"/>
              </w:rPr>
            </w:pPr>
            <w:r>
              <w:rPr>
                <w:rFonts w:hint="eastAsia"/>
                <w:sz w:val="28"/>
                <w:szCs w:val="28"/>
              </w:rPr>
              <w:t>4</w:t>
            </w:r>
          </w:p>
        </w:tc>
        <w:tc>
          <w:tcPr>
            <w:tcW w:w="2809" w:type="dxa"/>
            <w:gridSpan w:val="2"/>
            <w:noWrap w:val="0"/>
            <w:vAlign w:val="top"/>
          </w:tcPr>
          <w:p>
            <w:pPr>
              <w:jc w:val="left"/>
              <w:rPr>
                <w:rFonts w:hint="eastAsia"/>
                <w:sz w:val="24"/>
              </w:rPr>
            </w:pPr>
          </w:p>
        </w:tc>
        <w:tc>
          <w:tcPr>
            <w:tcW w:w="2202" w:type="dxa"/>
            <w:gridSpan w:val="2"/>
            <w:noWrap w:val="0"/>
            <w:vAlign w:val="top"/>
          </w:tcPr>
          <w:p>
            <w:pPr>
              <w:jc w:val="left"/>
              <w:rPr>
                <w:rFonts w:hint="eastAsia"/>
                <w:sz w:val="28"/>
                <w:szCs w:val="28"/>
              </w:rPr>
            </w:pPr>
          </w:p>
        </w:tc>
        <w:tc>
          <w:tcPr>
            <w:tcW w:w="2412" w:type="dxa"/>
            <w:gridSpan w:val="2"/>
            <w:noWrap w:val="0"/>
            <w:vAlign w:val="top"/>
          </w:tcPr>
          <w:p>
            <w:pPr>
              <w:jc w:val="left"/>
              <w:rPr>
                <w:rFonts w:hint="eastAsia"/>
                <w:sz w:val="28"/>
                <w:szCs w:val="28"/>
              </w:rPr>
            </w:pPr>
          </w:p>
        </w:tc>
        <w:tc>
          <w:tcPr>
            <w:tcW w:w="1271" w:type="dxa"/>
            <w:noWrap w:val="0"/>
            <w:vAlign w:val="top"/>
          </w:tcPr>
          <w:p>
            <w:pPr>
              <w:jc w:val="left"/>
              <w:rPr>
                <w:rFonts w:hint="eastAsia"/>
                <w:sz w:val="28"/>
                <w:szCs w:val="28"/>
              </w:rPr>
            </w:pPr>
          </w:p>
        </w:tc>
        <w:tc>
          <w:tcPr>
            <w:tcW w:w="1269" w:type="dxa"/>
            <w:gridSpan w:val="2"/>
            <w:noWrap w:val="0"/>
            <w:vAlign w:val="top"/>
          </w:tcPr>
          <w:p>
            <w:pPr>
              <w:jc w:val="left"/>
              <w:rPr>
                <w:rFonts w:hint="eastAsia"/>
                <w:sz w:val="28"/>
                <w:szCs w:val="28"/>
              </w:rPr>
            </w:pPr>
          </w:p>
        </w:tc>
        <w:tc>
          <w:tcPr>
            <w:tcW w:w="1192" w:type="dxa"/>
            <w:noWrap w:val="0"/>
            <w:vAlign w:val="top"/>
          </w:tcPr>
          <w:p>
            <w:pPr>
              <w:jc w:val="left"/>
              <w:rPr>
                <w:rFonts w:hint="eastAsia"/>
                <w:sz w:val="28"/>
                <w:szCs w:val="28"/>
              </w:rPr>
            </w:pPr>
          </w:p>
        </w:tc>
        <w:tc>
          <w:tcPr>
            <w:tcW w:w="1184" w:type="dxa"/>
            <w:gridSpan w:val="2"/>
            <w:noWrap w:val="0"/>
            <w:vAlign w:val="top"/>
          </w:tcPr>
          <w:p>
            <w:pPr>
              <w:jc w:val="left"/>
              <w:rPr>
                <w:rFonts w:hint="eastAsia"/>
                <w:sz w:val="28"/>
                <w:szCs w:val="28"/>
              </w:rPr>
            </w:pPr>
          </w:p>
        </w:tc>
        <w:tc>
          <w:tcPr>
            <w:tcW w:w="1608" w:type="dxa"/>
            <w:noWrap w:val="0"/>
            <w:vAlign w:val="top"/>
          </w:tcPr>
          <w:p>
            <w:pPr>
              <w:jc w:val="left"/>
              <w:rPr>
                <w:rFonts w:hint="eastAsia"/>
                <w:sz w:val="28"/>
                <w:szCs w:val="28"/>
              </w:rPr>
            </w:pPr>
          </w:p>
        </w:tc>
        <w:tc>
          <w:tcPr>
            <w:tcW w:w="851" w:type="dxa"/>
            <w:noWrap w:val="0"/>
            <w:vAlign w:val="top"/>
          </w:tcPr>
          <w:p>
            <w:pPr>
              <w:jc w:val="left"/>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noWrap w:val="0"/>
            <w:vAlign w:val="top"/>
          </w:tcPr>
          <w:p>
            <w:pPr>
              <w:jc w:val="left"/>
              <w:rPr>
                <w:rFonts w:hint="eastAsia"/>
                <w:sz w:val="28"/>
                <w:szCs w:val="28"/>
              </w:rPr>
            </w:pPr>
            <w:r>
              <w:rPr>
                <w:rFonts w:hint="eastAsia"/>
                <w:sz w:val="28"/>
                <w:szCs w:val="28"/>
              </w:rPr>
              <w:t>5</w:t>
            </w:r>
          </w:p>
        </w:tc>
        <w:tc>
          <w:tcPr>
            <w:tcW w:w="2809" w:type="dxa"/>
            <w:gridSpan w:val="2"/>
            <w:noWrap w:val="0"/>
            <w:vAlign w:val="top"/>
          </w:tcPr>
          <w:p>
            <w:pPr>
              <w:jc w:val="left"/>
              <w:rPr>
                <w:rFonts w:hint="eastAsia"/>
                <w:sz w:val="24"/>
              </w:rPr>
            </w:pPr>
          </w:p>
        </w:tc>
        <w:tc>
          <w:tcPr>
            <w:tcW w:w="2202" w:type="dxa"/>
            <w:gridSpan w:val="2"/>
            <w:noWrap w:val="0"/>
            <w:vAlign w:val="top"/>
          </w:tcPr>
          <w:p>
            <w:pPr>
              <w:jc w:val="left"/>
              <w:rPr>
                <w:rFonts w:hint="eastAsia"/>
                <w:sz w:val="28"/>
                <w:szCs w:val="28"/>
              </w:rPr>
            </w:pPr>
          </w:p>
        </w:tc>
        <w:tc>
          <w:tcPr>
            <w:tcW w:w="2412" w:type="dxa"/>
            <w:gridSpan w:val="2"/>
            <w:noWrap w:val="0"/>
            <w:vAlign w:val="top"/>
          </w:tcPr>
          <w:p>
            <w:pPr>
              <w:jc w:val="left"/>
              <w:rPr>
                <w:rFonts w:hint="eastAsia"/>
                <w:sz w:val="28"/>
                <w:szCs w:val="28"/>
              </w:rPr>
            </w:pPr>
          </w:p>
        </w:tc>
        <w:tc>
          <w:tcPr>
            <w:tcW w:w="1271" w:type="dxa"/>
            <w:noWrap w:val="0"/>
            <w:vAlign w:val="top"/>
          </w:tcPr>
          <w:p>
            <w:pPr>
              <w:jc w:val="left"/>
              <w:rPr>
                <w:rFonts w:hint="eastAsia"/>
                <w:sz w:val="28"/>
                <w:szCs w:val="28"/>
              </w:rPr>
            </w:pPr>
          </w:p>
        </w:tc>
        <w:tc>
          <w:tcPr>
            <w:tcW w:w="1269" w:type="dxa"/>
            <w:gridSpan w:val="2"/>
            <w:noWrap w:val="0"/>
            <w:vAlign w:val="top"/>
          </w:tcPr>
          <w:p>
            <w:pPr>
              <w:jc w:val="left"/>
              <w:rPr>
                <w:rFonts w:hint="eastAsia"/>
                <w:sz w:val="28"/>
                <w:szCs w:val="28"/>
              </w:rPr>
            </w:pPr>
          </w:p>
        </w:tc>
        <w:tc>
          <w:tcPr>
            <w:tcW w:w="1192" w:type="dxa"/>
            <w:noWrap w:val="0"/>
            <w:vAlign w:val="top"/>
          </w:tcPr>
          <w:p>
            <w:pPr>
              <w:jc w:val="left"/>
              <w:rPr>
                <w:rFonts w:hint="eastAsia"/>
                <w:sz w:val="28"/>
                <w:szCs w:val="28"/>
              </w:rPr>
            </w:pPr>
          </w:p>
        </w:tc>
        <w:tc>
          <w:tcPr>
            <w:tcW w:w="1184" w:type="dxa"/>
            <w:gridSpan w:val="2"/>
            <w:noWrap w:val="0"/>
            <w:vAlign w:val="top"/>
          </w:tcPr>
          <w:p>
            <w:pPr>
              <w:jc w:val="left"/>
              <w:rPr>
                <w:rFonts w:hint="eastAsia"/>
                <w:sz w:val="28"/>
                <w:szCs w:val="28"/>
              </w:rPr>
            </w:pPr>
          </w:p>
        </w:tc>
        <w:tc>
          <w:tcPr>
            <w:tcW w:w="1608" w:type="dxa"/>
            <w:noWrap w:val="0"/>
            <w:vAlign w:val="top"/>
          </w:tcPr>
          <w:p>
            <w:pPr>
              <w:jc w:val="left"/>
              <w:rPr>
                <w:rFonts w:hint="eastAsia"/>
                <w:sz w:val="28"/>
                <w:szCs w:val="28"/>
              </w:rPr>
            </w:pPr>
          </w:p>
        </w:tc>
        <w:tc>
          <w:tcPr>
            <w:tcW w:w="851" w:type="dxa"/>
            <w:noWrap w:val="0"/>
            <w:vAlign w:val="top"/>
          </w:tcPr>
          <w:p>
            <w:pPr>
              <w:jc w:val="left"/>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noWrap w:val="0"/>
            <w:vAlign w:val="top"/>
          </w:tcPr>
          <w:p>
            <w:pPr>
              <w:jc w:val="left"/>
              <w:rPr>
                <w:rFonts w:hint="eastAsia"/>
                <w:sz w:val="28"/>
                <w:szCs w:val="28"/>
              </w:rPr>
            </w:pPr>
            <w:r>
              <w:rPr>
                <w:rFonts w:hint="eastAsia"/>
                <w:sz w:val="28"/>
                <w:szCs w:val="28"/>
              </w:rPr>
              <w:t>6</w:t>
            </w:r>
          </w:p>
        </w:tc>
        <w:tc>
          <w:tcPr>
            <w:tcW w:w="2809" w:type="dxa"/>
            <w:gridSpan w:val="2"/>
            <w:noWrap w:val="0"/>
            <w:vAlign w:val="top"/>
          </w:tcPr>
          <w:p>
            <w:pPr>
              <w:jc w:val="left"/>
              <w:rPr>
                <w:rFonts w:hint="eastAsia"/>
                <w:sz w:val="28"/>
                <w:szCs w:val="28"/>
              </w:rPr>
            </w:pPr>
          </w:p>
        </w:tc>
        <w:tc>
          <w:tcPr>
            <w:tcW w:w="2202" w:type="dxa"/>
            <w:gridSpan w:val="2"/>
            <w:noWrap w:val="0"/>
            <w:vAlign w:val="top"/>
          </w:tcPr>
          <w:p>
            <w:pPr>
              <w:jc w:val="left"/>
              <w:rPr>
                <w:rFonts w:hint="eastAsia"/>
                <w:sz w:val="28"/>
                <w:szCs w:val="28"/>
              </w:rPr>
            </w:pPr>
          </w:p>
        </w:tc>
        <w:tc>
          <w:tcPr>
            <w:tcW w:w="2412" w:type="dxa"/>
            <w:gridSpan w:val="2"/>
            <w:noWrap w:val="0"/>
            <w:vAlign w:val="top"/>
          </w:tcPr>
          <w:p>
            <w:pPr>
              <w:jc w:val="left"/>
              <w:rPr>
                <w:rFonts w:hint="eastAsia"/>
                <w:sz w:val="28"/>
                <w:szCs w:val="28"/>
              </w:rPr>
            </w:pPr>
          </w:p>
        </w:tc>
        <w:tc>
          <w:tcPr>
            <w:tcW w:w="1271" w:type="dxa"/>
            <w:noWrap w:val="0"/>
            <w:vAlign w:val="top"/>
          </w:tcPr>
          <w:p>
            <w:pPr>
              <w:jc w:val="left"/>
              <w:rPr>
                <w:rFonts w:hint="eastAsia"/>
                <w:sz w:val="28"/>
                <w:szCs w:val="28"/>
              </w:rPr>
            </w:pPr>
          </w:p>
        </w:tc>
        <w:tc>
          <w:tcPr>
            <w:tcW w:w="1269" w:type="dxa"/>
            <w:gridSpan w:val="2"/>
            <w:noWrap w:val="0"/>
            <w:vAlign w:val="top"/>
          </w:tcPr>
          <w:p>
            <w:pPr>
              <w:jc w:val="left"/>
              <w:rPr>
                <w:rFonts w:hint="eastAsia"/>
                <w:sz w:val="28"/>
                <w:szCs w:val="28"/>
              </w:rPr>
            </w:pPr>
          </w:p>
        </w:tc>
        <w:tc>
          <w:tcPr>
            <w:tcW w:w="1192" w:type="dxa"/>
            <w:noWrap w:val="0"/>
            <w:vAlign w:val="top"/>
          </w:tcPr>
          <w:p>
            <w:pPr>
              <w:jc w:val="left"/>
              <w:rPr>
                <w:rFonts w:hint="eastAsia"/>
                <w:sz w:val="28"/>
                <w:szCs w:val="28"/>
              </w:rPr>
            </w:pPr>
          </w:p>
        </w:tc>
        <w:tc>
          <w:tcPr>
            <w:tcW w:w="1184" w:type="dxa"/>
            <w:gridSpan w:val="2"/>
            <w:noWrap w:val="0"/>
            <w:vAlign w:val="top"/>
          </w:tcPr>
          <w:p>
            <w:pPr>
              <w:jc w:val="left"/>
              <w:rPr>
                <w:rFonts w:hint="eastAsia"/>
                <w:sz w:val="28"/>
                <w:szCs w:val="28"/>
              </w:rPr>
            </w:pPr>
          </w:p>
        </w:tc>
        <w:tc>
          <w:tcPr>
            <w:tcW w:w="1608" w:type="dxa"/>
            <w:noWrap w:val="0"/>
            <w:vAlign w:val="top"/>
          </w:tcPr>
          <w:p>
            <w:pPr>
              <w:jc w:val="left"/>
              <w:rPr>
                <w:rFonts w:hint="eastAsia"/>
                <w:sz w:val="28"/>
                <w:szCs w:val="28"/>
              </w:rPr>
            </w:pPr>
          </w:p>
        </w:tc>
        <w:tc>
          <w:tcPr>
            <w:tcW w:w="851" w:type="dxa"/>
            <w:noWrap w:val="0"/>
            <w:vAlign w:val="top"/>
          </w:tcPr>
          <w:p>
            <w:pPr>
              <w:jc w:val="left"/>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noWrap w:val="0"/>
            <w:vAlign w:val="top"/>
          </w:tcPr>
          <w:p>
            <w:pPr>
              <w:jc w:val="left"/>
              <w:rPr>
                <w:rFonts w:hint="eastAsia"/>
                <w:sz w:val="28"/>
                <w:szCs w:val="28"/>
              </w:rPr>
            </w:pPr>
            <w:r>
              <w:rPr>
                <w:rFonts w:hint="eastAsia"/>
                <w:sz w:val="28"/>
                <w:szCs w:val="28"/>
              </w:rPr>
              <w:t>7</w:t>
            </w:r>
          </w:p>
        </w:tc>
        <w:tc>
          <w:tcPr>
            <w:tcW w:w="2809" w:type="dxa"/>
            <w:gridSpan w:val="2"/>
            <w:noWrap w:val="0"/>
            <w:vAlign w:val="top"/>
          </w:tcPr>
          <w:p>
            <w:pPr>
              <w:jc w:val="left"/>
              <w:rPr>
                <w:rFonts w:hint="eastAsia"/>
                <w:sz w:val="28"/>
                <w:szCs w:val="28"/>
              </w:rPr>
            </w:pPr>
          </w:p>
        </w:tc>
        <w:tc>
          <w:tcPr>
            <w:tcW w:w="2202" w:type="dxa"/>
            <w:gridSpan w:val="2"/>
            <w:noWrap w:val="0"/>
            <w:vAlign w:val="top"/>
          </w:tcPr>
          <w:p>
            <w:pPr>
              <w:jc w:val="left"/>
              <w:rPr>
                <w:rFonts w:hint="eastAsia"/>
                <w:sz w:val="28"/>
                <w:szCs w:val="28"/>
              </w:rPr>
            </w:pPr>
          </w:p>
        </w:tc>
        <w:tc>
          <w:tcPr>
            <w:tcW w:w="2412" w:type="dxa"/>
            <w:gridSpan w:val="2"/>
            <w:noWrap w:val="0"/>
            <w:vAlign w:val="top"/>
          </w:tcPr>
          <w:p>
            <w:pPr>
              <w:jc w:val="left"/>
              <w:rPr>
                <w:rFonts w:hint="eastAsia"/>
                <w:sz w:val="28"/>
                <w:szCs w:val="28"/>
              </w:rPr>
            </w:pPr>
          </w:p>
        </w:tc>
        <w:tc>
          <w:tcPr>
            <w:tcW w:w="1271" w:type="dxa"/>
            <w:noWrap w:val="0"/>
            <w:vAlign w:val="top"/>
          </w:tcPr>
          <w:p>
            <w:pPr>
              <w:jc w:val="left"/>
              <w:rPr>
                <w:rFonts w:hint="eastAsia"/>
                <w:sz w:val="28"/>
                <w:szCs w:val="28"/>
              </w:rPr>
            </w:pPr>
          </w:p>
        </w:tc>
        <w:tc>
          <w:tcPr>
            <w:tcW w:w="1269" w:type="dxa"/>
            <w:gridSpan w:val="2"/>
            <w:noWrap w:val="0"/>
            <w:vAlign w:val="top"/>
          </w:tcPr>
          <w:p>
            <w:pPr>
              <w:jc w:val="left"/>
              <w:rPr>
                <w:rFonts w:hint="eastAsia"/>
                <w:sz w:val="28"/>
                <w:szCs w:val="28"/>
              </w:rPr>
            </w:pPr>
          </w:p>
        </w:tc>
        <w:tc>
          <w:tcPr>
            <w:tcW w:w="1192" w:type="dxa"/>
            <w:noWrap w:val="0"/>
            <w:vAlign w:val="top"/>
          </w:tcPr>
          <w:p>
            <w:pPr>
              <w:jc w:val="left"/>
              <w:rPr>
                <w:rFonts w:hint="eastAsia"/>
                <w:sz w:val="28"/>
                <w:szCs w:val="28"/>
              </w:rPr>
            </w:pPr>
          </w:p>
        </w:tc>
        <w:tc>
          <w:tcPr>
            <w:tcW w:w="1184" w:type="dxa"/>
            <w:gridSpan w:val="2"/>
            <w:noWrap w:val="0"/>
            <w:vAlign w:val="top"/>
          </w:tcPr>
          <w:p>
            <w:pPr>
              <w:jc w:val="left"/>
              <w:rPr>
                <w:rFonts w:hint="eastAsia"/>
                <w:sz w:val="28"/>
                <w:szCs w:val="28"/>
              </w:rPr>
            </w:pPr>
          </w:p>
        </w:tc>
        <w:tc>
          <w:tcPr>
            <w:tcW w:w="1608" w:type="dxa"/>
            <w:noWrap w:val="0"/>
            <w:vAlign w:val="top"/>
          </w:tcPr>
          <w:p>
            <w:pPr>
              <w:jc w:val="left"/>
              <w:rPr>
                <w:rFonts w:hint="eastAsia"/>
                <w:sz w:val="28"/>
                <w:szCs w:val="28"/>
              </w:rPr>
            </w:pPr>
          </w:p>
        </w:tc>
        <w:tc>
          <w:tcPr>
            <w:tcW w:w="851" w:type="dxa"/>
            <w:noWrap w:val="0"/>
            <w:vAlign w:val="top"/>
          </w:tcPr>
          <w:p>
            <w:pPr>
              <w:jc w:val="left"/>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noWrap w:val="0"/>
            <w:vAlign w:val="top"/>
          </w:tcPr>
          <w:p>
            <w:pPr>
              <w:jc w:val="left"/>
              <w:rPr>
                <w:rFonts w:hint="eastAsia"/>
                <w:sz w:val="28"/>
                <w:szCs w:val="28"/>
              </w:rPr>
            </w:pPr>
            <w:r>
              <w:rPr>
                <w:rFonts w:hint="eastAsia"/>
                <w:sz w:val="28"/>
                <w:szCs w:val="28"/>
              </w:rPr>
              <w:t>8</w:t>
            </w:r>
          </w:p>
        </w:tc>
        <w:tc>
          <w:tcPr>
            <w:tcW w:w="2809" w:type="dxa"/>
            <w:gridSpan w:val="2"/>
            <w:noWrap w:val="0"/>
            <w:vAlign w:val="top"/>
          </w:tcPr>
          <w:p>
            <w:pPr>
              <w:jc w:val="left"/>
              <w:rPr>
                <w:rFonts w:hint="eastAsia"/>
                <w:sz w:val="28"/>
                <w:szCs w:val="28"/>
              </w:rPr>
            </w:pPr>
          </w:p>
        </w:tc>
        <w:tc>
          <w:tcPr>
            <w:tcW w:w="2202" w:type="dxa"/>
            <w:gridSpan w:val="2"/>
            <w:noWrap w:val="0"/>
            <w:vAlign w:val="top"/>
          </w:tcPr>
          <w:p>
            <w:pPr>
              <w:jc w:val="left"/>
              <w:rPr>
                <w:rFonts w:hint="eastAsia"/>
                <w:sz w:val="28"/>
                <w:szCs w:val="28"/>
              </w:rPr>
            </w:pPr>
          </w:p>
        </w:tc>
        <w:tc>
          <w:tcPr>
            <w:tcW w:w="2412" w:type="dxa"/>
            <w:gridSpan w:val="2"/>
            <w:noWrap w:val="0"/>
            <w:vAlign w:val="top"/>
          </w:tcPr>
          <w:p>
            <w:pPr>
              <w:jc w:val="left"/>
              <w:rPr>
                <w:rFonts w:hint="eastAsia"/>
                <w:sz w:val="28"/>
                <w:szCs w:val="28"/>
              </w:rPr>
            </w:pPr>
          </w:p>
        </w:tc>
        <w:tc>
          <w:tcPr>
            <w:tcW w:w="1271" w:type="dxa"/>
            <w:noWrap w:val="0"/>
            <w:vAlign w:val="top"/>
          </w:tcPr>
          <w:p>
            <w:pPr>
              <w:jc w:val="left"/>
              <w:rPr>
                <w:rFonts w:hint="eastAsia"/>
                <w:sz w:val="28"/>
                <w:szCs w:val="28"/>
              </w:rPr>
            </w:pPr>
          </w:p>
        </w:tc>
        <w:tc>
          <w:tcPr>
            <w:tcW w:w="1269" w:type="dxa"/>
            <w:gridSpan w:val="2"/>
            <w:noWrap w:val="0"/>
            <w:vAlign w:val="top"/>
          </w:tcPr>
          <w:p>
            <w:pPr>
              <w:jc w:val="left"/>
              <w:rPr>
                <w:rFonts w:hint="eastAsia"/>
                <w:sz w:val="28"/>
                <w:szCs w:val="28"/>
              </w:rPr>
            </w:pPr>
          </w:p>
        </w:tc>
        <w:tc>
          <w:tcPr>
            <w:tcW w:w="1192" w:type="dxa"/>
            <w:noWrap w:val="0"/>
            <w:vAlign w:val="top"/>
          </w:tcPr>
          <w:p>
            <w:pPr>
              <w:jc w:val="left"/>
              <w:rPr>
                <w:rFonts w:hint="eastAsia"/>
                <w:sz w:val="28"/>
                <w:szCs w:val="28"/>
              </w:rPr>
            </w:pPr>
          </w:p>
        </w:tc>
        <w:tc>
          <w:tcPr>
            <w:tcW w:w="1184" w:type="dxa"/>
            <w:gridSpan w:val="2"/>
            <w:noWrap w:val="0"/>
            <w:vAlign w:val="top"/>
          </w:tcPr>
          <w:p>
            <w:pPr>
              <w:jc w:val="left"/>
              <w:rPr>
                <w:rFonts w:hint="eastAsia"/>
                <w:sz w:val="28"/>
                <w:szCs w:val="28"/>
              </w:rPr>
            </w:pPr>
          </w:p>
        </w:tc>
        <w:tc>
          <w:tcPr>
            <w:tcW w:w="1608" w:type="dxa"/>
            <w:noWrap w:val="0"/>
            <w:vAlign w:val="top"/>
          </w:tcPr>
          <w:p>
            <w:pPr>
              <w:jc w:val="left"/>
              <w:rPr>
                <w:rFonts w:hint="eastAsia"/>
                <w:sz w:val="28"/>
                <w:szCs w:val="28"/>
              </w:rPr>
            </w:pPr>
          </w:p>
        </w:tc>
        <w:tc>
          <w:tcPr>
            <w:tcW w:w="851" w:type="dxa"/>
            <w:noWrap w:val="0"/>
            <w:vAlign w:val="top"/>
          </w:tcPr>
          <w:p>
            <w:pPr>
              <w:jc w:val="left"/>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noWrap w:val="0"/>
            <w:vAlign w:val="top"/>
          </w:tcPr>
          <w:p>
            <w:pPr>
              <w:jc w:val="left"/>
              <w:rPr>
                <w:rFonts w:hint="eastAsia"/>
                <w:sz w:val="28"/>
                <w:szCs w:val="28"/>
              </w:rPr>
            </w:pPr>
            <w:r>
              <w:rPr>
                <w:rFonts w:hint="eastAsia"/>
                <w:sz w:val="28"/>
                <w:szCs w:val="28"/>
              </w:rPr>
              <w:t>9</w:t>
            </w:r>
          </w:p>
        </w:tc>
        <w:tc>
          <w:tcPr>
            <w:tcW w:w="2809" w:type="dxa"/>
            <w:gridSpan w:val="2"/>
            <w:noWrap w:val="0"/>
            <w:vAlign w:val="top"/>
          </w:tcPr>
          <w:p>
            <w:pPr>
              <w:jc w:val="left"/>
              <w:rPr>
                <w:rFonts w:hint="eastAsia"/>
                <w:sz w:val="28"/>
                <w:szCs w:val="28"/>
              </w:rPr>
            </w:pPr>
          </w:p>
        </w:tc>
        <w:tc>
          <w:tcPr>
            <w:tcW w:w="2202" w:type="dxa"/>
            <w:gridSpan w:val="2"/>
            <w:noWrap w:val="0"/>
            <w:vAlign w:val="top"/>
          </w:tcPr>
          <w:p>
            <w:pPr>
              <w:jc w:val="left"/>
              <w:rPr>
                <w:rFonts w:hint="eastAsia"/>
                <w:sz w:val="28"/>
                <w:szCs w:val="28"/>
              </w:rPr>
            </w:pPr>
          </w:p>
        </w:tc>
        <w:tc>
          <w:tcPr>
            <w:tcW w:w="2412" w:type="dxa"/>
            <w:gridSpan w:val="2"/>
            <w:noWrap w:val="0"/>
            <w:vAlign w:val="top"/>
          </w:tcPr>
          <w:p>
            <w:pPr>
              <w:jc w:val="left"/>
              <w:rPr>
                <w:rFonts w:hint="eastAsia"/>
                <w:sz w:val="28"/>
                <w:szCs w:val="28"/>
              </w:rPr>
            </w:pPr>
          </w:p>
        </w:tc>
        <w:tc>
          <w:tcPr>
            <w:tcW w:w="1271" w:type="dxa"/>
            <w:noWrap w:val="0"/>
            <w:vAlign w:val="top"/>
          </w:tcPr>
          <w:p>
            <w:pPr>
              <w:jc w:val="left"/>
              <w:rPr>
                <w:rFonts w:hint="eastAsia"/>
                <w:sz w:val="28"/>
                <w:szCs w:val="28"/>
              </w:rPr>
            </w:pPr>
          </w:p>
        </w:tc>
        <w:tc>
          <w:tcPr>
            <w:tcW w:w="1269" w:type="dxa"/>
            <w:gridSpan w:val="2"/>
            <w:noWrap w:val="0"/>
            <w:vAlign w:val="top"/>
          </w:tcPr>
          <w:p>
            <w:pPr>
              <w:jc w:val="left"/>
              <w:rPr>
                <w:rFonts w:hint="eastAsia"/>
                <w:sz w:val="28"/>
                <w:szCs w:val="28"/>
              </w:rPr>
            </w:pPr>
          </w:p>
        </w:tc>
        <w:tc>
          <w:tcPr>
            <w:tcW w:w="1192" w:type="dxa"/>
            <w:noWrap w:val="0"/>
            <w:vAlign w:val="top"/>
          </w:tcPr>
          <w:p>
            <w:pPr>
              <w:jc w:val="left"/>
              <w:rPr>
                <w:rFonts w:hint="eastAsia"/>
                <w:sz w:val="28"/>
                <w:szCs w:val="28"/>
              </w:rPr>
            </w:pPr>
          </w:p>
        </w:tc>
        <w:tc>
          <w:tcPr>
            <w:tcW w:w="1184" w:type="dxa"/>
            <w:gridSpan w:val="2"/>
            <w:noWrap w:val="0"/>
            <w:vAlign w:val="top"/>
          </w:tcPr>
          <w:p>
            <w:pPr>
              <w:jc w:val="left"/>
              <w:rPr>
                <w:rFonts w:hint="eastAsia"/>
                <w:sz w:val="28"/>
                <w:szCs w:val="28"/>
              </w:rPr>
            </w:pPr>
          </w:p>
        </w:tc>
        <w:tc>
          <w:tcPr>
            <w:tcW w:w="1608" w:type="dxa"/>
            <w:noWrap w:val="0"/>
            <w:vAlign w:val="top"/>
          </w:tcPr>
          <w:p>
            <w:pPr>
              <w:jc w:val="left"/>
              <w:rPr>
                <w:rFonts w:hint="eastAsia"/>
                <w:sz w:val="28"/>
                <w:szCs w:val="28"/>
              </w:rPr>
            </w:pPr>
          </w:p>
        </w:tc>
        <w:tc>
          <w:tcPr>
            <w:tcW w:w="851" w:type="dxa"/>
            <w:noWrap w:val="0"/>
            <w:vAlign w:val="top"/>
          </w:tcPr>
          <w:p>
            <w:pPr>
              <w:jc w:val="left"/>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noWrap w:val="0"/>
            <w:vAlign w:val="top"/>
          </w:tcPr>
          <w:p>
            <w:pPr>
              <w:jc w:val="left"/>
              <w:rPr>
                <w:rFonts w:hint="eastAsia"/>
                <w:sz w:val="28"/>
                <w:szCs w:val="28"/>
              </w:rPr>
            </w:pPr>
            <w:r>
              <w:rPr>
                <w:rFonts w:hint="eastAsia"/>
                <w:sz w:val="28"/>
                <w:szCs w:val="28"/>
              </w:rPr>
              <w:t>10</w:t>
            </w:r>
          </w:p>
        </w:tc>
        <w:tc>
          <w:tcPr>
            <w:tcW w:w="2809" w:type="dxa"/>
            <w:gridSpan w:val="2"/>
            <w:noWrap w:val="0"/>
            <w:vAlign w:val="top"/>
          </w:tcPr>
          <w:p>
            <w:pPr>
              <w:jc w:val="left"/>
              <w:rPr>
                <w:rFonts w:hint="eastAsia"/>
                <w:sz w:val="28"/>
                <w:szCs w:val="28"/>
              </w:rPr>
            </w:pPr>
          </w:p>
        </w:tc>
        <w:tc>
          <w:tcPr>
            <w:tcW w:w="2202" w:type="dxa"/>
            <w:gridSpan w:val="2"/>
            <w:noWrap w:val="0"/>
            <w:vAlign w:val="top"/>
          </w:tcPr>
          <w:p>
            <w:pPr>
              <w:jc w:val="left"/>
              <w:rPr>
                <w:rFonts w:hint="eastAsia"/>
                <w:sz w:val="28"/>
                <w:szCs w:val="28"/>
              </w:rPr>
            </w:pPr>
          </w:p>
        </w:tc>
        <w:tc>
          <w:tcPr>
            <w:tcW w:w="2412" w:type="dxa"/>
            <w:gridSpan w:val="2"/>
            <w:noWrap w:val="0"/>
            <w:vAlign w:val="top"/>
          </w:tcPr>
          <w:p>
            <w:pPr>
              <w:jc w:val="left"/>
              <w:rPr>
                <w:rFonts w:hint="eastAsia"/>
                <w:sz w:val="28"/>
                <w:szCs w:val="28"/>
              </w:rPr>
            </w:pPr>
          </w:p>
        </w:tc>
        <w:tc>
          <w:tcPr>
            <w:tcW w:w="1271" w:type="dxa"/>
            <w:noWrap w:val="0"/>
            <w:vAlign w:val="top"/>
          </w:tcPr>
          <w:p>
            <w:pPr>
              <w:jc w:val="left"/>
              <w:rPr>
                <w:rFonts w:hint="eastAsia"/>
                <w:sz w:val="28"/>
                <w:szCs w:val="28"/>
              </w:rPr>
            </w:pPr>
          </w:p>
        </w:tc>
        <w:tc>
          <w:tcPr>
            <w:tcW w:w="1269" w:type="dxa"/>
            <w:gridSpan w:val="2"/>
            <w:noWrap w:val="0"/>
            <w:vAlign w:val="top"/>
          </w:tcPr>
          <w:p>
            <w:pPr>
              <w:jc w:val="left"/>
              <w:rPr>
                <w:rFonts w:hint="eastAsia"/>
                <w:sz w:val="28"/>
                <w:szCs w:val="28"/>
              </w:rPr>
            </w:pPr>
          </w:p>
        </w:tc>
        <w:tc>
          <w:tcPr>
            <w:tcW w:w="1192" w:type="dxa"/>
            <w:noWrap w:val="0"/>
            <w:vAlign w:val="top"/>
          </w:tcPr>
          <w:p>
            <w:pPr>
              <w:jc w:val="left"/>
              <w:rPr>
                <w:rFonts w:hint="eastAsia"/>
                <w:sz w:val="28"/>
                <w:szCs w:val="28"/>
              </w:rPr>
            </w:pPr>
          </w:p>
        </w:tc>
        <w:tc>
          <w:tcPr>
            <w:tcW w:w="1184" w:type="dxa"/>
            <w:gridSpan w:val="2"/>
            <w:noWrap w:val="0"/>
            <w:vAlign w:val="top"/>
          </w:tcPr>
          <w:p>
            <w:pPr>
              <w:jc w:val="left"/>
              <w:rPr>
                <w:rFonts w:hint="eastAsia"/>
                <w:sz w:val="28"/>
                <w:szCs w:val="28"/>
              </w:rPr>
            </w:pPr>
          </w:p>
        </w:tc>
        <w:tc>
          <w:tcPr>
            <w:tcW w:w="1608" w:type="dxa"/>
            <w:noWrap w:val="0"/>
            <w:vAlign w:val="top"/>
          </w:tcPr>
          <w:p>
            <w:pPr>
              <w:jc w:val="left"/>
              <w:rPr>
                <w:rFonts w:hint="eastAsia"/>
                <w:sz w:val="28"/>
                <w:szCs w:val="28"/>
              </w:rPr>
            </w:pPr>
          </w:p>
        </w:tc>
        <w:tc>
          <w:tcPr>
            <w:tcW w:w="851" w:type="dxa"/>
            <w:noWrap w:val="0"/>
            <w:vAlign w:val="top"/>
          </w:tcPr>
          <w:p>
            <w:pPr>
              <w:jc w:val="left"/>
              <w:rPr>
                <w:rFonts w:hint="eastAsia"/>
                <w:sz w:val="28"/>
                <w:szCs w:val="28"/>
              </w:rPr>
            </w:pPr>
          </w:p>
        </w:tc>
      </w:tr>
    </w:tbl>
    <w:p>
      <w:pPr>
        <w:jc w:val="left"/>
        <w:rPr>
          <w:rFonts w:hint="eastAsia"/>
          <w:sz w:val="28"/>
          <w:szCs w:val="28"/>
        </w:rPr>
      </w:pPr>
      <w:r>
        <w:rPr>
          <w:rFonts w:hint="eastAsia"/>
          <w:sz w:val="28"/>
          <w:szCs w:val="28"/>
        </w:rPr>
        <w:t>施工（服务）单位项目负责人：                                        建设单位项目负责人：</w:t>
      </w:r>
    </w:p>
    <w:p>
      <w:pPr>
        <w:spacing w:line="720" w:lineRule="auto"/>
        <w:jc w:val="center"/>
        <w:rPr>
          <w:rFonts w:hint="eastAsia"/>
          <w:sz w:val="44"/>
          <w:szCs w:val="52"/>
        </w:rPr>
      </w:pPr>
    </w:p>
    <w:p>
      <w:pPr>
        <w:spacing w:line="720" w:lineRule="auto"/>
        <w:jc w:val="center"/>
        <w:rPr>
          <w:rFonts w:hint="eastAsia"/>
          <w:sz w:val="44"/>
          <w:szCs w:val="52"/>
        </w:rPr>
      </w:pPr>
    </w:p>
    <w:p>
      <w:pPr>
        <w:spacing w:line="720" w:lineRule="auto"/>
        <w:jc w:val="center"/>
        <w:rPr>
          <w:sz w:val="44"/>
          <w:szCs w:val="52"/>
        </w:rPr>
      </w:pPr>
      <w:r>
        <w:rPr>
          <w:rFonts w:hint="eastAsia"/>
          <w:sz w:val="44"/>
          <w:szCs w:val="52"/>
        </w:rPr>
        <w:t>交付目录</w:t>
      </w:r>
    </w:p>
    <w:tbl>
      <w:tblPr>
        <w:tblStyle w:val="23"/>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5190"/>
        <w:gridCol w:w="889"/>
        <w:gridCol w:w="2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9098" w:type="dxa"/>
            <w:gridSpan w:val="4"/>
            <w:noWrap w:val="0"/>
            <w:vAlign w:val="center"/>
          </w:tcPr>
          <w:p>
            <w:pPr>
              <w:rPr>
                <w:rFonts w:ascii="Times New Roman" w:hAnsi="Times New Roman"/>
              </w:rPr>
            </w:pPr>
            <w:r>
              <w:rPr>
                <w:rFonts w:hint="eastAsia" w:ascii="Times New Roman" w:hAnsi="Times New Roman"/>
              </w:rPr>
              <w:t>合同名称：XXX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9098" w:type="dxa"/>
            <w:gridSpan w:val="4"/>
            <w:noWrap w:val="0"/>
            <w:vAlign w:val="center"/>
          </w:tcPr>
          <w:p>
            <w:pPr>
              <w:rPr>
                <w:rFonts w:ascii="Times New Roman" w:hAnsi="Times New Roman"/>
              </w:rPr>
            </w:pPr>
            <w:r>
              <w:rPr>
                <w:rFonts w:hint="eastAsia" w:ascii="Times New Roman" w:hAnsi="Times New Roman"/>
              </w:rPr>
              <w:t>合同号：XXX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44" w:type="dxa"/>
            <w:noWrap w:val="0"/>
            <w:vAlign w:val="center"/>
          </w:tcPr>
          <w:p>
            <w:pPr>
              <w:jc w:val="center"/>
              <w:rPr>
                <w:rFonts w:ascii="Times New Roman" w:hAnsi="Times New Roman"/>
              </w:rPr>
            </w:pPr>
            <w:r>
              <w:rPr>
                <w:rFonts w:hint="eastAsia" w:ascii="Times New Roman" w:hAnsi="Times New Roman"/>
              </w:rPr>
              <w:t>序号</w:t>
            </w:r>
          </w:p>
        </w:tc>
        <w:tc>
          <w:tcPr>
            <w:tcW w:w="5190" w:type="dxa"/>
            <w:noWrap w:val="0"/>
            <w:vAlign w:val="center"/>
          </w:tcPr>
          <w:p>
            <w:pPr>
              <w:jc w:val="center"/>
              <w:rPr>
                <w:rFonts w:ascii="Times New Roman" w:hAnsi="Times New Roman"/>
              </w:rPr>
            </w:pPr>
            <w:r>
              <w:rPr>
                <w:rFonts w:hint="eastAsia" w:ascii="Times New Roman" w:hAnsi="Times New Roman"/>
              </w:rPr>
              <w:t>文件材料名称</w:t>
            </w:r>
          </w:p>
        </w:tc>
        <w:tc>
          <w:tcPr>
            <w:tcW w:w="889" w:type="dxa"/>
            <w:noWrap w:val="0"/>
            <w:vAlign w:val="center"/>
          </w:tcPr>
          <w:p>
            <w:pPr>
              <w:jc w:val="center"/>
              <w:rPr>
                <w:rFonts w:ascii="Times New Roman" w:hAnsi="Times New Roman"/>
              </w:rPr>
            </w:pPr>
            <w:r>
              <w:rPr>
                <w:rFonts w:hint="eastAsia" w:ascii="Times New Roman" w:hAnsi="Times New Roman"/>
              </w:rPr>
              <w:t>页数</w:t>
            </w:r>
          </w:p>
        </w:tc>
        <w:tc>
          <w:tcPr>
            <w:tcW w:w="2275" w:type="dxa"/>
            <w:noWrap w:val="0"/>
            <w:vAlign w:val="center"/>
          </w:tcPr>
          <w:p>
            <w:pPr>
              <w:jc w:val="center"/>
              <w:rPr>
                <w:rFonts w:ascii="Times New Roman" w:hAnsi="Times New Roman"/>
              </w:rPr>
            </w:pPr>
            <w:r>
              <w:rPr>
                <w:rFonts w:hint="eastAsia" w:ascii="Times New Roman" w:hAnsi="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44" w:type="dxa"/>
            <w:noWrap w:val="0"/>
            <w:vAlign w:val="center"/>
          </w:tcPr>
          <w:p>
            <w:pPr>
              <w:jc w:val="center"/>
              <w:rPr>
                <w:rFonts w:ascii="Times New Roman" w:hAnsi="Times New Roman"/>
              </w:rPr>
            </w:pPr>
            <w:r>
              <w:rPr>
                <w:rFonts w:hint="eastAsia" w:ascii="Times New Roman" w:hAnsi="Times New Roman"/>
              </w:rPr>
              <w:t>1</w:t>
            </w:r>
          </w:p>
        </w:tc>
        <w:tc>
          <w:tcPr>
            <w:tcW w:w="5190" w:type="dxa"/>
            <w:noWrap w:val="0"/>
            <w:vAlign w:val="center"/>
          </w:tcPr>
          <w:p>
            <w:pPr>
              <w:jc w:val="center"/>
              <w:rPr>
                <w:rFonts w:ascii="Times New Roman" w:hAnsi="Times New Roman"/>
              </w:rPr>
            </w:pPr>
            <w:r>
              <w:rPr>
                <w:rFonts w:ascii="Times New Roman" w:hAnsi="Times New Roman"/>
              </w:rPr>
              <w:t>开工报告</w:t>
            </w:r>
          </w:p>
        </w:tc>
        <w:tc>
          <w:tcPr>
            <w:tcW w:w="889" w:type="dxa"/>
            <w:noWrap w:val="0"/>
            <w:vAlign w:val="center"/>
          </w:tcPr>
          <w:p>
            <w:pPr>
              <w:jc w:val="center"/>
              <w:rPr>
                <w:rFonts w:ascii="Times New Roman" w:hAnsi="Times New Roman"/>
              </w:rPr>
            </w:pPr>
          </w:p>
        </w:tc>
        <w:tc>
          <w:tcPr>
            <w:tcW w:w="2275" w:type="dxa"/>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44" w:type="dxa"/>
            <w:noWrap w:val="0"/>
            <w:vAlign w:val="center"/>
          </w:tcPr>
          <w:p>
            <w:pPr>
              <w:jc w:val="center"/>
              <w:rPr>
                <w:rFonts w:ascii="Times New Roman" w:hAnsi="Times New Roman"/>
              </w:rPr>
            </w:pPr>
            <w:r>
              <w:rPr>
                <w:rFonts w:hint="eastAsia" w:ascii="Times New Roman" w:hAnsi="Times New Roman"/>
              </w:rPr>
              <w:t>2</w:t>
            </w:r>
          </w:p>
        </w:tc>
        <w:tc>
          <w:tcPr>
            <w:tcW w:w="5190" w:type="dxa"/>
            <w:noWrap w:val="0"/>
            <w:vAlign w:val="center"/>
          </w:tcPr>
          <w:p>
            <w:pPr>
              <w:jc w:val="center"/>
              <w:rPr>
                <w:rFonts w:ascii="Times New Roman" w:hAnsi="Times New Roman"/>
              </w:rPr>
            </w:pPr>
            <w:r>
              <w:rPr>
                <w:rFonts w:hint="eastAsia" w:ascii="Times New Roman" w:hAnsi="Times New Roman"/>
              </w:rPr>
              <w:t>完工验收检查表</w:t>
            </w:r>
          </w:p>
        </w:tc>
        <w:tc>
          <w:tcPr>
            <w:tcW w:w="889" w:type="dxa"/>
            <w:noWrap w:val="0"/>
            <w:vAlign w:val="center"/>
          </w:tcPr>
          <w:p>
            <w:pPr>
              <w:jc w:val="center"/>
              <w:rPr>
                <w:rFonts w:ascii="Times New Roman" w:hAnsi="Times New Roman"/>
              </w:rPr>
            </w:pPr>
          </w:p>
        </w:tc>
        <w:tc>
          <w:tcPr>
            <w:tcW w:w="2275" w:type="dxa"/>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44" w:type="dxa"/>
            <w:noWrap w:val="0"/>
            <w:vAlign w:val="center"/>
          </w:tcPr>
          <w:p>
            <w:pPr>
              <w:jc w:val="center"/>
              <w:rPr>
                <w:rFonts w:ascii="Times New Roman" w:hAnsi="Times New Roman"/>
              </w:rPr>
            </w:pPr>
            <w:r>
              <w:rPr>
                <w:rFonts w:hint="eastAsia" w:ascii="Times New Roman" w:hAnsi="Times New Roman"/>
              </w:rPr>
              <w:t>3</w:t>
            </w:r>
          </w:p>
        </w:tc>
        <w:tc>
          <w:tcPr>
            <w:tcW w:w="5190" w:type="dxa"/>
            <w:noWrap w:val="0"/>
            <w:vAlign w:val="center"/>
          </w:tcPr>
          <w:p>
            <w:pPr>
              <w:jc w:val="center"/>
              <w:rPr>
                <w:rFonts w:ascii="Times New Roman" w:hAnsi="Times New Roman"/>
              </w:rPr>
            </w:pPr>
            <w:r>
              <w:rPr>
                <w:rFonts w:hint="eastAsia" w:ascii="Times New Roman" w:hAnsi="Times New Roman"/>
              </w:rPr>
              <w:t>交接单</w:t>
            </w:r>
          </w:p>
        </w:tc>
        <w:tc>
          <w:tcPr>
            <w:tcW w:w="889" w:type="dxa"/>
            <w:noWrap w:val="0"/>
            <w:vAlign w:val="center"/>
          </w:tcPr>
          <w:p>
            <w:pPr>
              <w:jc w:val="center"/>
              <w:rPr>
                <w:rFonts w:ascii="Times New Roman" w:hAnsi="Times New Roman"/>
              </w:rPr>
            </w:pPr>
          </w:p>
        </w:tc>
        <w:tc>
          <w:tcPr>
            <w:tcW w:w="2275" w:type="dxa"/>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44" w:type="dxa"/>
            <w:noWrap w:val="0"/>
            <w:vAlign w:val="center"/>
          </w:tcPr>
          <w:p>
            <w:pPr>
              <w:jc w:val="center"/>
              <w:rPr>
                <w:rFonts w:ascii="Times New Roman" w:hAnsi="Times New Roman"/>
              </w:rPr>
            </w:pPr>
            <w:r>
              <w:rPr>
                <w:rFonts w:hint="eastAsia" w:ascii="Times New Roman" w:hAnsi="Times New Roman"/>
              </w:rPr>
              <w:t>4</w:t>
            </w:r>
          </w:p>
        </w:tc>
        <w:tc>
          <w:tcPr>
            <w:tcW w:w="5190" w:type="dxa"/>
            <w:noWrap w:val="0"/>
            <w:vAlign w:val="center"/>
          </w:tcPr>
          <w:p>
            <w:pPr>
              <w:jc w:val="center"/>
              <w:rPr>
                <w:rFonts w:ascii="Times New Roman" w:hAnsi="Times New Roman"/>
              </w:rPr>
            </w:pPr>
            <w:r>
              <w:rPr>
                <w:rFonts w:ascii="Times New Roman" w:hAnsi="Times New Roman"/>
              </w:rPr>
              <w:t>服务报告</w:t>
            </w:r>
          </w:p>
        </w:tc>
        <w:tc>
          <w:tcPr>
            <w:tcW w:w="889" w:type="dxa"/>
            <w:noWrap w:val="0"/>
            <w:vAlign w:val="center"/>
          </w:tcPr>
          <w:p>
            <w:pPr>
              <w:jc w:val="center"/>
              <w:rPr>
                <w:rFonts w:ascii="Times New Roman" w:hAnsi="Times New Roman"/>
              </w:rPr>
            </w:pPr>
          </w:p>
        </w:tc>
        <w:tc>
          <w:tcPr>
            <w:tcW w:w="2275" w:type="dxa"/>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44" w:type="dxa"/>
            <w:noWrap w:val="0"/>
            <w:vAlign w:val="center"/>
          </w:tcPr>
          <w:p>
            <w:pPr>
              <w:jc w:val="center"/>
              <w:rPr>
                <w:rFonts w:ascii="Times New Roman" w:hAnsi="Times New Roman"/>
              </w:rPr>
            </w:pPr>
            <w:r>
              <w:rPr>
                <w:rFonts w:hint="eastAsia" w:ascii="Times New Roman" w:hAnsi="Times New Roman"/>
              </w:rPr>
              <w:t>5</w:t>
            </w:r>
          </w:p>
        </w:tc>
        <w:tc>
          <w:tcPr>
            <w:tcW w:w="5190" w:type="dxa"/>
            <w:noWrap w:val="0"/>
            <w:vAlign w:val="center"/>
          </w:tcPr>
          <w:p>
            <w:pPr>
              <w:jc w:val="center"/>
              <w:rPr>
                <w:rFonts w:ascii="Times New Roman" w:hAnsi="Times New Roman"/>
              </w:rPr>
            </w:pPr>
            <w:r>
              <w:rPr>
                <w:rFonts w:hint="eastAsia" w:ascii="Times New Roman" w:hAnsi="Times New Roman"/>
              </w:rPr>
              <w:t>安全技术交底表</w:t>
            </w:r>
          </w:p>
        </w:tc>
        <w:tc>
          <w:tcPr>
            <w:tcW w:w="889" w:type="dxa"/>
            <w:noWrap w:val="0"/>
            <w:vAlign w:val="center"/>
          </w:tcPr>
          <w:p>
            <w:pPr>
              <w:jc w:val="center"/>
              <w:rPr>
                <w:rFonts w:ascii="Times New Roman" w:hAnsi="Times New Roman"/>
              </w:rPr>
            </w:pPr>
          </w:p>
        </w:tc>
        <w:tc>
          <w:tcPr>
            <w:tcW w:w="2275" w:type="dxa"/>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44" w:type="dxa"/>
            <w:noWrap w:val="0"/>
            <w:vAlign w:val="center"/>
          </w:tcPr>
          <w:p>
            <w:pPr>
              <w:jc w:val="center"/>
              <w:rPr>
                <w:rFonts w:ascii="Times New Roman" w:hAnsi="Times New Roman"/>
              </w:rPr>
            </w:pPr>
            <w:r>
              <w:rPr>
                <w:rFonts w:hint="eastAsia" w:ascii="Times New Roman" w:hAnsi="Times New Roman"/>
              </w:rPr>
              <w:t>6</w:t>
            </w:r>
          </w:p>
        </w:tc>
        <w:tc>
          <w:tcPr>
            <w:tcW w:w="5190" w:type="dxa"/>
            <w:noWrap w:val="0"/>
            <w:vAlign w:val="center"/>
          </w:tcPr>
          <w:p>
            <w:pPr>
              <w:jc w:val="center"/>
              <w:rPr>
                <w:rFonts w:ascii="Times New Roman" w:hAnsi="Times New Roman"/>
              </w:rPr>
            </w:pPr>
            <w:r>
              <w:rPr>
                <w:rFonts w:hint="eastAsia" w:ascii="Times New Roman" w:hAnsi="Times New Roman"/>
              </w:rPr>
              <w:t>XXX施工方案</w:t>
            </w:r>
          </w:p>
        </w:tc>
        <w:tc>
          <w:tcPr>
            <w:tcW w:w="889" w:type="dxa"/>
            <w:noWrap w:val="0"/>
            <w:vAlign w:val="center"/>
          </w:tcPr>
          <w:p>
            <w:pPr>
              <w:jc w:val="center"/>
              <w:rPr>
                <w:rFonts w:ascii="Times New Roman" w:hAnsi="Times New Roman"/>
              </w:rPr>
            </w:pPr>
          </w:p>
        </w:tc>
        <w:tc>
          <w:tcPr>
            <w:tcW w:w="2275" w:type="dxa"/>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44" w:type="dxa"/>
            <w:noWrap w:val="0"/>
            <w:vAlign w:val="center"/>
          </w:tcPr>
          <w:p>
            <w:pPr>
              <w:jc w:val="center"/>
              <w:rPr>
                <w:rFonts w:ascii="Times New Roman" w:hAnsi="Times New Roman"/>
              </w:rPr>
            </w:pPr>
            <w:r>
              <w:rPr>
                <w:rFonts w:hint="eastAsia" w:ascii="Times New Roman" w:hAnsi="Times New Roman"/>
              </w:rPr>
              <w:t>7</w:t>
            </w:r>
          </w:p>
        </w:tc>
        <w:tc>
          <w:tcPr>
            <w:tcW w:w="5190" w:type="dxa"/>
            <w:noWrap w:val="0"/>
            <w:vAlign w:val="center"/>
          </w:tcPr>
          <w:p>
            <w:pPr>
              <w:jc w:val="center"/>
              <w:rPr>
                <w:rFonts w:ascii="Times New Roman" w:hAnsi="Times New Roman"/>
              </w:rPr>
            </w:pPr>
          </w:p>
        </w:tc>
        <w:tc>
          <w:tcPr>
            <w:tcW w:w="889" w:type="dxa"/>
            <w:noWrap w:val="0"/>
            <w:vAlign w:val="center"/>
          </w:tcPr>
          <w:p>
            <w:pPr>
              <w:jc w:val="center"/>
              <w:rPr>
                <w:rFonts w:ascii="Times New Roman" w:hAnsi="Times New Roman"/>
              </w:rPr>
            </w:pPr>
          </w:p>
        </w:tc>
        <w:tc>
          <w:tcPr>
            <w:tcW w:w="2275" w:type="dxa"/>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44" w:type="dxa"/>
            <w:tcBorders>
              <w:bottom w:val="single" w:color="auto" w:sz="4" w:space="0"/>
            </w:tcBorders>
            <w:noWrap w:val="0"/>
            <w:vAlign w:val="center"/>
          </w:tcPr>
          <w:p>
            <w:pPr>
              <w:jc w:val="center"/>
              <w:rPr>
                <w:rFonts w:ascii="Times New Roman" w:hAnsi="Times New Roman"/>
              </w:rPr>
            </w:pPr>
            <w:r>
              <w:rPr>
                <w:rFonts w:hint="eastAsia" w:ascii="Times New Roman" w:hAnsi="Times New Roman"/>
              </w:rPr>
              <w:t>11</w:t>
            </w:r>
          </w:p>
        </w:tc>
        <w:tc>
          <w:tcPr>
            <w:tcW w:w="5190" w:type="dxa"/>
            <w:tcBorders>
              <w:bottom w:val="single" w:color="auto" w:sz="4" w:space="0"/>
            </w:tcBorders>
            <w:noWrap w:val="0"/>
            <w:vAlign w:val="center"/>
          </w:tcPr>
          <w:p>
            <w:pPr>
              <w:jc w:val="center"/>
              <w:rPr>
                <w:rFonts w:hint="eastAsia" w:ascii="Times New Roman" w:hAnsi="Times New Roman"/>
              </w:rPr>
            </w:pPr>
          </w:p>
        </w:tc>
        <w:tc>
          <w:tcPr>
            <w:tcW w:w="889" w:type="dxa"/>
            <w:tcBorders>
              <w:bottom w:val="single" w:color="auto" w:sz="4" w:space="0"/>
            </w:tcBorders>
            <w:noWrap w:val="0"/>
            <w:vAlign w:val="center"/>
          </w:tcPr>
          <w:p>
            <w:pPr>
              <w:jc w:val="center"/>
              <w:rPr>
                <w:rFonts w:ascii="Times New Roman" w:hAnsi="Times New Roman"/>
              </w:rPr>
            </w:pPr>
          </w:p>
        </w:tc>
        <w:tc>
          <w:tcPr>
            <w:tcW w:w="2275" w:type="dxa"/>
            <w:tcBorders>
              <w:bottom w:val="single" w:color="auto" w:sz="4" w:space="0"/>
            </w:tcBorders>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9098" w:type="dxa"/>
            <w:gridSpan w:val="4"/>
            <w:tcBorders>
              <w:top w:val="single" w:color="auto" w:sz="4" w:space="0"/>
              <w:left w:val="nil"/>
              <w:bottom w:val="nil"/>
              <w:right w:val="nil"/>
            </w:tcBorders>
            <w:noWrap w:val="0"/>
            <w:vAlign w:val="center"/>
          </w:tcPr>
          <w:p>
            <w:pPr>
              <w:jc w:val="left"/>
              <w:rPr>
                <w:rFonts w:ascii="Times New Roman" w:hAnsi="Times New Roman"/>
              </w:rPr>
            </w:pPr>
            <w:r>
              <w:rPr>
                <w:rFonts w:hint="eastAsia" w:ascii="Times New Roman" w:hAnsi="Times New Roman"/>
              </w:rPr>
              <w:t>行项目不够时，请自行添加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934" w:type="dxa"/>
            <w:gridSpan w:val="2"/>
            <w:tcBorders>
              <w:top w:val="nil"/>
              <w:left w:val="nil"/>
              <w:bottom w:val="nil"/>
              <w:right w:val="nil"/>
            </w:tcBorders>
            <w:noWrap w:val="0"/>
            <w:vAlign w:val="center"/>
          </w:tcPr>
          <w:p>
            <w:pPr>
              <w:rPr>
                <w:rFonts w:ascii="Times New Roman" w:hAnsi="Times New Roman"/>
              </w:rPr>
            </w:pPr>
            <w:r>
              <w:rPr>
                <w:rFonts w:hint="eastAsia" w:ascii="Times New Roman" w:hAnsi="Times New Roman"/>
                <w:sz w:val="28"/>
                <w:szCs w:val="36"/>
              </w:rPr>
              <w:t>移交人：</w:t>
            </w:r>
          </w:p>
        </w:tc>
        <w:tc>
          <w:tcPr>
            <w:tcW w:w="3164" w:type="dxa"/>
            <w:gridSpan w:val="2"/>
            <w:vMerge w:val="restart"/>
            <w:tcBorders>
              <w:top w:val="nil"/>
              <w:left w:val="nil"/>
              <w:bottom w:val="nil"/>
              <w:right w:val="nil"/>
            </w:tcBorders>
            <w:noWrap w:val="0"/>
            <w:vAlign w:val="center"/>
          </w:tcPr>
          <w:p>
            <w:pPr>
              <w:jc w:val="left"/>
              <w:rPr>
                <w:rFonts w:ascii="Times New Roman" w:hAnsi="Times New Roman"/>
              </w:rPr>
            </w:pPr>
            <w:r>
              <w:rPr>
                <w:rFonts w:hint="eastAsia" w:ascii="Times New Roman" w:hAnsi="Times New Roman"/>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934" w:type="dxa"/>
            <w:gridSpan w:val="2"/>
            <w:tcBorders>
              <w:top w:val="nil"/>
              <w:left w:val="nil"/>
              <w:bottom w:val="nil"/>
              <w:right w:val="nil"/>
            </w:tcBorders>
            <w:noWrap w:val="0"/>
            <w:vAlign w:val="center"/>
          </w:tcPr>
          <w:p>
            <w:pPr>
              <w:rPr>
                <w:rFonts w:ascii="Times New Roman" w:hAnsi="Times New Roman"/>
              </w:rPr>
            </w:pPr>
            <w:r>
              <w:rPr>
                <w:rFonts w:hint="eastAsia" w:ascii="Times New Roman" w:hAnsi="Times New Roman"/>
                <w:sz w:val="28"/>
                <w:szCs w:val="36"/>
              </w:rPr>
              <w:t>接收人：</w:t>
            </w:r>
          </w:p>
        </w:tc>
        <w:tc>
          <w:tcPr>
            <w:tcW w:w="3164" w:type="dxa"/>
            <w:gridSpan w:val="2"/>
            <w:vMerge w:val="continue"/>
            <w:tcBorders>
              <w:top w:val="nil"/>
              <w:left w:val="nil"/>
              <w:bottom w:val="nil"/>
              <w:right w:val="nil"/>
            </w:tcBorders>
            <w:noWrap w:val="0"/>
            <w:vAlign w:val="center"/>
          </w:tcPr>
          <w:p>
            <w:pPr>
              <w:jc w:val="center"/>
              <w:rPr>
                <w:rFonts w:ascii="Times New Roman" w:hAnsi="Times New Roman"/>
              </w:rPr>
            </w:pPr>
          </w:p>
        </w:tc>
      </w:tr>
    </w:tbl>
    <w:p>
      <w:pPr>
        <w:jc w:val="both"/>
        <w:rPr>
          <w:rFonts w:hint="eastAsia" w:ascii="宋体" w:hAnsi="宋体"/>
          <w:w w:val="200"/>
          <w:sz w:val="24"/>
        </w:rPr>
      </w:pPr>
    </w:p>
    <w:p>
      <w:pPr>
        <w:jc w:val="both"/>
        <w:rPr>
          <w:rFonts w:hint="eastAsia" w:ascii="宋体" w:hAnsi="宋体"/>
          <w:w w:val="200"/>
          <w:sz w:val="24"/>
        </w:rPr>
      </w:pPr>
    </w:p>
    <w:p>
      <w:pPr>
        <w:jc w:val="both"/>
        <w:rPr>
          <w:rFonts w:hint="eastAsia" w:ascii="宋体" w:hAnsi="宋体"/>
          <w:w w:val="200"/>
          <w:sz w:val="24"/>
        </w:rPr>
      </w:pPr>
    </w:p>
    <w:p>
      <w:pPr>
        <w:jc w:val="both"/>
        <w:rPr>
          <w:rFonts w:hint="eastAsia" w:ascii="宋体" w:hAnsi="宋体"/>
          <w:w w:val="200"/>
          <w:sz w:val="24"/>
        </w:rPr>
      </w:pPr>
    </w:p>
    <w:p>
      <w:pPr>
        <w:jc w:val="both"/>
        <w:rPr>
          <w:rFonts w:hint="eastAsia" w:ascii="宋体" w:hAnsi="宋体"/>
          <w:w w:val="200"/>
          <w:sz w:val="24"/>
        </w:rPr>
      </w:pPr>
    </w:p>
    <w:p>
      <w:pPr>
        <w:jc w:val="both"/>
        <w:rPr>
          <w:rFonts w:hint="eastAsia" w:ascii="宋体" w:hAnsi="宋体"/>
          <w:w w:val="200"/>
          <w:sz w:val="24"/>
        </w:rPr>
      </w:pPr>
    </w:p>
    <w:p>
      <w:pPr>
        <w:jc w:val="center"/>
        <w:rPr>
          <w:rFonts w:hint="eastAsia" w:ascii="宋体" w:hAnsi="宋体"/>
          <w:w w:val="200"/>
          <w:sz w:val="24"/>
        </w:rPr>
      </w:pPr>
      <w:r>
        <w:rPr>
          <w:rFonts w:hint="eastAsia" w:ascii="宋体" w:hAnsi="宋体"/>
          <w:w w:val="200"/>
          <w:sz w:val="24"/>
        </w:rPr>
        <w:t>服务报告</w:t>
      </w:r>
    </w:p>
    <w:p>
      <w:pPr>
        <w:rPr>
          <w:rFonts w:hint="eastAsia"/>
          <w:sz w:val="24"/>
        </w:rPr>
      </w:pPr>
      <w:r>
        <w:rPr>
          <w:rFonts w:hint="eastAsia"/>
          <w:sz w:val="24"/>
        </w:rPr>
        <w:t xml:space="preserve"> </w:t>
      </w:r>
    </w:p>
    <w:p>
      <w:pPr>
        <w:rPr>
          <w:rFonts w:hint="eastAsia"/>
          <w:sz w:val="24"/>
        </w:rPr>
      </w:pPr>
      <w:r>
        <w:rPr>
          <w:rFonts w:hint="eastAsia"/>
          <w:sz w:val="24"/>
        </w:rPr>
        <w:t xml:space="preserve"> 合同</w:t>
      </w:r>
      <w:r>
        <w:rPr>
          <w:sz w:val="24"/>
        </w:rPr>
        <w:t>（</w:t>
      </w:r>
      <w:r>
        <w:rPr>
          <w:rFonts w:hint="eastAsia"/>
          <w:sz w:val="24"/>
        </w:rPr>
        <w:t>订单</w:t>
      </w:r>
      <w:r>
        <w:rPr>
          <w:sz w:val="24"/>
        </w:rPr>
        <w:t>）</w:t>
      </w:r>
      <w:r>
        <w:rPr>
          <w:rFonts w:hint="eastAsia"/>
          <w:sz w:val="24"/>
        </w:rPr>
        <w:t xml:space="preserve">编号：                         </w:t>
      </w:r>
      <w:r>
        <w:rPr>
          <w:sz w:val="24"/>
        </w:rPr>
        <w:t xml:space="preserve">                 </w:t>
      </w:r>
      <w:r>
        <w:rPr>
          <w:rFonts w:hint="eastAsia"/>
          <w:sz w:val="24"/>
        </w:rPr>
        <w:t xml:space="preserve"> </w:t>
      </w:r>
      <w:r>
        <w:rPr>
          <w:rFonts w:hint="eastAsia"/>
          <w:sz w:val="18"/>
          <w:szCs w:val="18"/>
        </w:rPr>
        <w:t xml:space="preserve">    </w:t>
      </w:r>
      <w:r>
        <w:rPr>
          <w:rFonts w:hint="eastAsia"/>
        </w:rPr>
        <w:t xml:space="preserve"> </w:t>
      </w:r>
      <w:r>
        <w:rPr>
          <w:rFonts w:hint="eastAsia"/>
          <w:sz w:val="24"/>
        </w:rPr>
        <w:t xml:space="preserve">     </w:t>
      </w:r>
    </w:p>
    <w:tbl>
      <w:tblPr>
        <w:tblStyle w:val="23"/>
        <w:tblW w:w="9671"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3969"/>
        <w:gridCol w:w="4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trPr>
        <w:tc>
          <w:tcPr>
            <w:tcW w:w="1418" w:type="dxa"/>
            <w:noWrap w:val="0"/>
            <w:vAlign w:val="center"/>
          </w:tcPr>
          <w:p>
            <w:pPr>
              <w:jc w:val="center"/>
              <w:rPr>
                <w:rFonts w:hint="eastAsia"/>
                <w:sz w:val="24"/>
              </w:rPr>
            </w:pPr>
            <w:r>
              <w:rPr>
                <w:rFonts w:hint="eastAsia"/>
                <w:sz w:val="24"/>
              </w:rPr>
              <w:t>服务名称</w:t>
            </w:r>
          </w:p>
        </w:tc>
        <w:tc>
          <w:tcPr>
            <w:tcW w:w="8253" w:type="dxa"/>
            <w:gridSpan w:val="2"/>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exact"/>
        </w:trPr>
        <w:tc>
          <w:tcPr>
            <w:tcW w:w="1418" w:type="dxa"/>
            <w:noWrap w:val="0"/>
            <w:vAlign w:val="center"/>
          </w:tcPr>
          <w:p>
            <w:pPr>
              <w:jc w:val="center"/>
              <w:rPr>
                <w:rFonts w:hint="eastAsia"/>
                <w:sz w:val="24"/>
              </w:rPr>
            </w:pPr>
            <w:r>
              <w:rPr>
                <w:rFonts w:hint="eastAsia"/>
                <w:sz w:val="24"/>
              </w:rPr>
              <w:t>服务地点</w:t>
            </w:r>
          </w:p>
        </w:tc>
        <w:tc>
          <w:tcPr>
            <w:tcW w:w="8253" w:type="dxa"/>
            <w:gridSpan w:val="2"/>
            <w:noWrap w:val="0"/>
            <w:vAlign w:val="center"/>
          </w:tcPr>
          <w:p>
            <w:pPr>
              <w:ind w:firstLine="14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6" w:hRule="atLeast"/>
        </w:trPr>
        <w:tc>
          <w:tcPr>
            <w:tcW w:w="1418" w:type="dxa"/>
            <w:noWrap w:val="0"/>
            <w:textDirection w:val="tbRlV"/>
            <w:vAlign w:val="center"/>
          </w:tcPr>
          <w:p>
            <w:pPr>
              <w:ind w:left="113" w:leftChars="54" w:right="113" w:firstLine="600" w:firstLineChars="250"/>
              <w:rPr>
                <w:rFonts w:hint="eastAsia"/>
                <w:sz w:val="24"/>
              </w:rPr>
            </w:pPr>
            <w:r>
              <w:rPr>
                <w:rFonts w:hint="eastAsia"/>
                <w:sz w:val="24"/>
              </w:rPr>
              <w:t>服  务  内  容</w:t>
            </w:r>
          </w:p>
        </w:tc>
        <w:tc>
          <w:tcPr>
            <w:tcW w:w="8253" w:type="dxa"/>
            <w:gridSpan w:val="2"/>
            <w:noWrap w:val="0"/>
            <w:vAlign w:val="top"/>
          </w:tcPr>
          <w:p>
            <w:pPr>
              <w:tabs>
                <w:tab w:val="left" w:pos="1080"/>
              </w:tabs>
              <w:snapToGrid w:val="0"/>
              <w:spacing w:before="100"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9" w:hRule="atLeast"/>
        </w:trPr>
        <w:tc>
          <w:tcPr>
            <w:tcW w:w="1418" w:type="dxa"/>
            <w:noWrap w:val="0"/>
            <w:textDirection w:val="tbRlV"/>
            <w:vAlign w:val="center"/>
          </w:tcPr>
          <w:p>
            <w:pPr>
              <w:ind w:right="113" w:firstLine="720" w:firstLineChars="300"/>
              <w:rPr>
                <w:sz w:val="24"/>
              </w:rPr>
            </w:pPr>
            <w:r>
              <w:rPr>
                <w:rFonts w:hint="eastAsia"/>
                <w:sz w:val="24"/>
              </w:rPr>
              <w:t>备  注</w:t>
            </w:r>
          </w:p>
        </w:tc>
        <w:tc>
          <w:tcPr>
            <w:tcW w:w="8253" w:type="dxa"/>
            <w:gridSpan w:val="2"/>
            <w:noWrap w:val="0"/>
            <w:vAlign w:val="top"/>
          </w:tcPr>
          <w:p>
            <w:pPr>
              <w:spacing w:before="240"/>
              <w:rPr>
                <w:rFonts w:hint="eastAsia"/>
                <w:sz w:val="24"/>
              </w:rPr>
            </w:pPr>
            <w:r>
              <w:rPr>
                <w:rFonts w:hint="eastAsia"/>
                <w:sz w:val="24"/>
              </w:rPr>
              <w:t>合同规定结算金额：</w:t>
            </w:r>
          </w:p>
          <w:p>
            <w:pPr>
              <w:spacing w:before="240"/>
              <w:rPr>
                <w:rFonts w:hint="eastAsia"/>
                <w:color w:val="FFC000"/>
                <w:sz w:val="24"/>
              </w:rPr>
            </w:pPr>
            <w:r>
              <w:rPr>
                <w:rFonts w:hint="eastAsia"/>
                <w:sz w:val="24"/>
              </w:rPr>
              <w:t>实际结算金额：</w:t>
            </w:r>
          </w:p>
          <w:p>
            <w:pPr>
              <w:spacing w:before="24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8" w:hRule="atLeast"/>
        </w:trPr>
        <w:tc>
          <w:tcPr>
            <w:tcW w:w="1418" w:type="dxa"/>
            <w:noWrap w:val="0"/>
            <w:textDirection w:val="tbRlV"/>
            <w:vAlign w:val="center"/>
          </w:tcPr>
          <w:p>
            <w:pPr>
              <w:ind w:right="113" w:firstLine="240" w:firstLineChars="100"/>
              <w:rPr>
                <w:rFonts w:hint="eastAsia"/>
                <w:sz w:val="24"/>
              </w:rPr>
            </w:pPr>
            <w:r>
              <w:rPr>
                <w:rFonts w:hint="eastAsia"/>
                <w:sz w:val="24"/>
              </w:rPr>
              <w:t>验 收 意 见</w:t>
            </w:r>
          </w:p>
        </w:tc>
        <w:tc>
          <w:tcPr>
            <w:tcW w:w="8253" w:type="dxa"/>
            <w:gridSpan w:val="2"/>
            <w:noWrap w:val="0"/>
            <w:vAlign w:val="top"/>
          </w:tcPr>
          <w:p>
            <w:pPr>
              <w:spacing w:before="240"/>
              <w:ind w:firstLine="432"/>
              <w:rPr>
                <w:rFonts w:hint="eastAsia"/>
                <w:sz w:val="28"/>
              </w:rPr>
            </w:pPr>
          </w:p>
          <w:p>
            <w:pPr>
              <w:spacing w:before="240"/>
              <w:ind w:firstLine="432"/>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trPr>
        <w:tc>
          <w:tcPr>
            <w:tcW w:w="5387" w:type="dxa"/>
            <w:gridSpan w:val="2"/>
            <w:noWrap w:val="0"/>
            <w:vAlign w:val="top"/>
          </w:tcPr>
          <w:p>
            <w:pPr>
              <w:spacing w:before="120"/>
              <w:rPr>
                <w:rFonts w:hint="eastAsia"/>
                <w:sz w:val="28"/>
              </w:rPr>
            </w:pPr>
            <w:r>
              <w:rPr>
                <w:rFonts w:hint="eastAsia"/>
                <w:sz w:val="28"/>
              </w:rPr>
              <w:t>验收单位：</w:t>
            </w:r>
          </w:p>
          <w:p>
            <w:pPr>
              <w:rPr>
                <w:rFonts w:hint="eastAsia"/>
                <w:sz w:val="28"/>
              </w:rPr>
            </w:pPr>
            <w:r>
              <w:rPr>
                <w:rFonts w:hint="eastAsia"/>
                <w:sz w:val="28"/>
              </w:rPr>
              <w:t xml:space="preserve">       </w:t>
            </w:r>
          </w:p>
          <w:p>
            <w:pPr>
              <w:rPr>
                <w:rFonts w:hint="eastAsia"/>
                <w:sz w:val="28"/>
              </w:rPr>
            </w:pPr>
            <w:r>
              <w:rPr>
                <w:rFonts w:hint="eastAsia"/>
                <w:sz w:val="28"/>
              </w:rPr>
              <w:t>负责人：</w:t>
            </w:r>
          </w:p>
        </w:tc>
        <w:tc>
          <w:tcPr>
            <w:tcW w:w="4284" w:type="dxa"/>
            <w:noWrap w:val="0"/>
            <w:vAlign w:val="top"/>
          </w:tcPr>
          <w:p>
            <w:pPr>
              <w:spacing w:before="120"/>
              <w:rPr>
                <w:rFonts w:hint="eastAsia"/>
                <w:sz w:val="28"/>
              </w:rPr>
            </w:pPr>
            <w:r>
              <w:rPr>
                <w:rFonts w:hint="eastAsia"/>
                <w:sz w:val="28"/>
              </w:rPr>
              <w:t>服务单位：</w:t>
            </w:r>
          </w:p>
          <w:p>
            <w:pPr>
              <w:rPr>
                <w:rFonts w:hint="eastAsia"/>
                <w:sz w:val="28"/>
              </w:rPr>
            </w:pPr>
            <w:r>
              <w:rPr>
                <w:rFonts w:hint="eastAsia"/>
                <w:sz w:val="28"/>
              </w:rPr>
              <w:t xml:space="preserve">        </w:t>
            </w:r>
          </w:p>
          <w:p>
            <w:pPr>
              <w:rPr>
                <w:sz w:val="28"/>
              </w:rPr>
            </w:pPr>
            <w:r>
              <w:rPr>
                <w:rFonts w:hint="eastAsia"/>
                <w:sz w:val="28"/>
              </w:rPr>
              <w:t>负责人：</w:t>
            </w:r>
          </w:p>
          <w:p>
            <w:pPr>
              <w:rPr>
                <w:rFonts w:hint="eastAsia"/>
                <w:sz w:val="24"/>
              </w:rPr>
            </w:pPr>
          </w:p>
        </w:tc>
      </w:tr>
    </w:tbl>
    <w:p>
      <w:pPr>
        <w:rPr>
          <w:rFonts w:ascii="微软雅黑" w:hAnsi="微软雅黑" w:eastAsia="微软雅黑"/>
          <w:b/>
          <w:sz w:val="44"/>
          <w:szCs w:val="44"/>
        </w:rPr>
      </w:pPr>
    </w:p>
    <w:p>
      <w:pPr>
        <w:jc w:val="both"/>
        <w:outlineLvl w:val="0"/>
        <w:rPr>
          <w:rFonts w:hint="eastAsia" w:ascii="微软雅黑" w:hAnsi="微软雅黑" w:eastAsia="微软雅黑"/>
          <w:b/>
          <w:sz w:val="44"/>
          <w:szCs w:val="44"/>
        </w:rPr>
      </w:pPr>
    </w:p>
    <w:p>
      <w:pPr>
        <w:jc w:val="both"/>
        <w:outlineLvl w:val="0"/>
        <w:rPr>
          <w:rFonts w:hint="eastAsia" w:ascii="微软雅黑" w:hAnsi="微软雅黑" w:eastAsia="微软雅黑"/>
          <w:b/>
          <w:sz w:val="44"/>
          <w:szCs w:val="44"/>
        </w:rPr>
      </w:pPr>
    </w:p>
    <w:p>
      <w:pPr>
        <w:jc w:val="center"/>
        <w:outlineLvl w:val="0"/>
        <w:rPr>
          <w:rFonts w:ascii="微软雅黑" w:hAnsi="微软雅黑" w:eastAsia="微软雅黑"/>
          <w:b/>
          <w:sz w:val="44"/>
          <w:szCs w:val="44"/>
        </w:rPr>
      </w:pPr>
      <w:r>
        <w:rPr>
          <w:rFonts w:hint="eastAsia" w:ascii="微软雅黑" w:hAnsi="微软雅黑" w:eastAsia="微软雅黑"/>
          <w:b/>
          <w:sz w:val="44"/>
          <w:szCs w:val="44"/>
        </w:rPr>
        <w:t>XXX项目</w:t>
      </w:r>
    </w:p>
    <w:p>
      <w:pPr>
        <w:jc w:val="center"/>
        <w:outlineLvl w:val="0"/>
        <w:rPr>
          <w:rFonts w:ascii="微软雅黑" w:hAnsi="微软雅黑" w:eastAsia="微软雅黑"/>
          <w:b/>
          <w:sz w:val="44"/>
          <w:szCs w:val="44"/>
        </w:rPr>
      </w:pPr>
      <w:r>
        <w:rPr>
          <w:rFonts w:hint="eastAsia" w:ascii="微软雅黑" w:hAnsi="微软雅黑" w:eastAsia="微软雅黑"/>
          <w:b/>
          <w:sz w:val="44"/>
          <w:szCs w:val="44"/>
        </w:rPr>
        <w:t>调试（服务）报告</w:t>
      </w:r>
    </w:p>
    <w:p>
      <w:pPr>
        <w:rPr>
          <w:rFonts w:ascii="微软雅黑" w:hAnsi="微软雅黑" w:eastAsia="微软雅黑"/>
          <w:b/>
          <w:sz w:val="44"/>
          <w:szCs w:val="44"/>
        </w:rPr>
      </w:pPr>
    </w:p>
    <w:p>
      <w:pPr>
        <w:rPr>
          <w:rFonts w:ascii="微软雅黑" w:hAnsi="微软雅黑" w:eastAsia="微软雅黑"/>
          <w:b/>
          <w:sz w:val="44"/>
          <w:szCs w:val="44"/>
        </w:rPr>
      </w:pPr>
    </w:p>
    <w:p>
      <w:pPr>
        <w:rPr>
          <w:rFonts w:ascii="微软雅黑" w:hAnsi="微软雅黑" w:eastAsia="微软雅黑"/>
          <w:b/>
          <w:sz w:val="44"/>
          <w:szCs w:val="44"/>
        </w:rPr>
      </w:pPr>
    </w:p>
    <w:p>
      <w:pPr>
        <w:rPr>
          <w:rFonts w:ascii="微软雅黑" w:hAnsi="微软雅黑" w:eastAsia="微软雅黑"/>
          <w:b/>
          <w:sz w:val="44"/>
          <w:szCs w:val="44"/>
        </w:rPr>
      </w:pPr>
    </w:p>
    <w:p>
      <w:pPr>
        <w:outlineLvl w:val="0"/>
        <w:rPr>
          <w:rFonts w:ascii="微软雅黑" w:hAnsi="微软雅黑" w:eastAsia="微软雅黑"/>
          <w:sz w:val="32"/>
          <w:szCs w:val="32"/>
        </w:rPr>
      </w:pPr>
      <w:r>
        <w:rPr>
          <w:rFonts w:hint="eastAsia" w:ascii="微软雅黑" w:hAnsi="微软雅黑" w:eastAsia="微软雅黑"/>
          <w:sz w:val="32"/>
          <w:szCs w:val="32"/>
        </w:rPr>
        <w:t>项目名称：XX项目</w:t>
      </w:r>
    </w:p>
    <w:p>
      <w:pPr>
        <w:outlineLvl w:val="0"/>
        <w:rPr>
          <w:rFonts w:ascii="微软雅黑" w:hAnsi="微软雅黑" w:eastAsia="微软雅黑"/>
          <w:sz w:val="32"/>
          <w:szCs w:val="32"/>
        </w:rPr>
      </w:pPr>
      <w:r>
        <w:rPr>
          <w:rFonts w:hint="eastAsia" w:ascii="微软雅黑" w:hAnsi="微软雅黑" w:eastAsia="微软雅黑"/>
          <w:sz w:val="32"/>
          <w:szCs w:val="32"/>
        </w:rPr>
        <w:t>承建单位：XX公司</w:t>
      </w:r>
    </w:p>
    <w:p>
      <w:pPr>
        <w:outlineLvl w:val="0"/>
        <w:rPr>
          <w:rFonts w:ascii="微软雅黑" w:hAnsi="微软雅黑" w:eastAsia="微软雅黑"/>
          <w:sz w:val="32"/>
          <w:szCs w:val="32"/>
        </w:rPr>
      </w:pPr>
      <w:r>
        <w:rPr>
          <w:rFonts w:hint="eastAsia" w:ascii="微软雅黑" w:hAnsi="微软雅黑" w:eastAsia="微软雅黑"/>
          <w:sz w:val="32"/>
          <w:szCs w:val="32"/>
        </w:rPr>
        <w:t>项目经理：XX</w:t>
      </w:r>
    </w:p>
    <w:p>
      <w:pPr>
        <w:outlineLvl w:val="0"/>
        <w:rPr>
          <w:rFonts w:ascii="微软雅黑" w:hAnsi="微软雅黑" w:eastAsia="微软雅黑"/>
          <w:sz w:val="32"/>
          <w:szCs w:val="32"/>
        </w:rPr>
      </w:pPr>
      <w:r>
        <w:rPr>
          <w:rFonts w:hint="eastAsia" w:ascii="微软雅黑" w:hAnsi="微软雅黑" w:eastAsia="微软雅黑"/>
          <w:sz w:val="32"/>
          <w:szCs w:val="32"/>
        </w:rPr>
        <w:t>项目工期：XX年XX月到XX年XX月</w:t>
      </w:r>
    </w:p>
    <w:p>
      <w:pPr>
        <w:outlineLvl w:val="0"/>
        <w:rPr>
          <w:rFonts w:ascii="微软雅黑" w:hAnsi="微软雅黑" w:eastAsia="微软雅黑"/>
          <w:sz w:val="32"/>
          <w:szCs w:val="32"/>
        </w:rPr>
      </w:pPr>
      <w:r>
        <w:rPr>
          <w:rFonts w:hint="eastAsia" w:ascii="微软雅黑" w:hAnsi="微软雅黑" w:eastAsia="微软雅黑"/>
          <w:sz w:val="32"/>
          <w:szCs w:val="32"/>
        </w:rPr>
        <w:t>编制时间：XX年XX月</w:t>
      </w:r>
    </w:p>
    <w:p>
      <w:pPr>
        <w:outlineLvl w:val="0"/>
        <w:rPr>
          <w:rFonts w:ascii="微软雅黑" w:hAnsi="微软雅黑" w:eastAsia="微软雅黑"/>
          <w:sz w:val="32"/>
          <w:szCs w:val="32"/>
        </w:rPr>
      </w:pPr>
      <w:r>
        <w:rPr>
          <w:rFonts w:hint="eastAsia" w:ascii="微软雅黑" w:hAnsi="微软雅黑" w:eastAsia="微软雅黑"/>
          <w:sz w:val="32"/>
          <w:szCs w:val="32"/>
        </w:rPr>
        <w:t>建设单位：XX公司</w:t>
      </w:r>
    </w:p>
    <w:p>
      <w:pPr>
        <w:pStyle w:val="6"/>
        <w:numPr>
          <w:ilvl w:val="0"/>
          <w:numId w:val="41"/>
        </w:numPr>
        <w:rPr>
          <w:rFonts w:ascii="微软雅黑" w:hAnsi="微软雅黑" w:eastAsia="微软雅黑"/>
          <w:sz w:val="32"/>
          <w:szCs w:val="32"/>
        </w:rPr>
      </w:pPr>
      <w:r>
        <w:rPr>
          <w:rFonts w:hint="eastAsia" w:ascii="微软雅黑" w:hAnsi="微软雅黑" w:eastAsia="微软雅黑"/>
          <w:sz w:val="32"/>
          <w:szCs w:val="32"/>
        </w:rPr>
        <w:t>项目概况</w:t>
      </w:r>
    </w:p>
    <w:p>
      <w:pPr>
        <w:pStyle w:val="7"/>
        <w:rPr>
          <w:rFonts w:ascii="微软雅黑" w:hAnsi="微软雅黑" w:eastAsia="微软雅黑"/>
          <w:sz w:val="30"/>
          <w:szCs w:val="30"/>
        </w:rPr>
      </w:pPr>
      <w:r>
        <w:rPr>
          <w:rFonts w:hint="eastAsia" w:ascii="微软雅黑" w:hAnsi="微软雅黑" w:eastAsia="微软雅黑"/>
          <w:sz w:val="30"/>
          <w:szCs w:val="30"/>
        </w:rPr>
        <w:t>项目背景</w:t>
      </w:r>
    </w:p>
    <w:p>
      <w:pPr>
        <w:pStyle w:val="4"/>
        <w:spacing w:line="257" w:lineRule="auto"/>
        <w:ind w:left="220" w:right="122" w:firstLine="420"/>
        <w:rPr>
          <w:rFonts w:hint="eastAsia" w:ascii="微软雅黑" w:hAnsi="微软雅黑" w:eastAsia="微软雅黑" w:cs="宋体"/>
          <w:sz w:val="28"/>
          <w:szCs w:val="28"/>
          <w:lang w:val="zh-CN"/>
        </w:rPr>
      </w:pPr>
      <w:bookmarkStart w:id="26" w:name="OLE_LINK21"/>
      <w:bookmarkStart w:id="27" w:name="OLE_LINK20"/>
      <w:r>
        <w:rPr>
          <w:rFonts w:hint="eastAsia" w:ascii="微软雅黑" w:hAnsi="微软雅黑" w:eastAsia="微软雅黑" w:cs="宋体"/>
          <w:sz w:val="28"/>
          <w:szCs w:val="28"/>
          <w:lang w:val="zh-CN"/>
        </w:rPr>
        <w:cr/>
      </w:r>
      <w:r>
        <w:rPr>
          <w:rFonts w:hint="eastAsia" w:ascii="微软雅黑" w:hAnsi="微软雅黑" w:eastAsia="微软雅黑" w:cs="宋体"/>
          <w:sz w:val="28"/>
          <w:szCs w:val="28"/>
          <w:lang w:val="zh-CN"/>
        </w:rPr>
        <w:t xml:space="preserve">   </w:t>
      </w:r>
    </w:p>
    <w:bookmarkEnd w:id="26"/>
    <w:bookmarkEnd w:id="27"/>
    <w:p>
      <w:pPr>
        <w:pStyle w:val="7"/>
        <w:rPr>
          <w:rFonts w:hint="eastAsia" w:ascii="微软雅黑" w:hAnsi="微软雅黑" w:eastAsia="微软雅黑"/>
          <w:sz w:val="30"/>
          <w:szCs w:val="30"/>
        </w:rPr>
      </w:pPr>
      <w:r>
        <w:rPr>
          <w:rFonts w:hint="eastAsia" w:ascii="微软雅黑" w:hAnsi="微软雅黑" w:eastAsia="微软雅黑"/>
          <w:sz w:val="30"/>
          <w:szCs w:val="30"/>
        </w:rPr>
        <w:t>建设目标</w:t>
      </w:r>
    </w:p>
    <w:p>
      <w:pPr>
        <w:ind w:firstLine="560" w:firstLineChars="200"/>
        <w:rPr>
          <w:rFonts w:hint="eastAsia" w:ascii="微软雅黑" w:hAnsi="微软雅黑" w:eastAsia="微软雅黑" w:cs="宋体"/>
          <w:kern w:val="0"/>
          <w:sz w:val="28"/>
          <w:szCs w:val="28"/>
          <w:lang w:val="zh-CN"/>
        </w:rPr>
      </w:pPr>
    </w:p>
    <w:p>
      <w:pPr>
        <w:pStyle w:val="7"/>
        <w:rPr>
          <w:rFonts w:hint="eastAsia" w:ascii="微软雅黑" w:hAnsi="微软雅黑" w:eastAsia="微软雅黑"/>
          <w:sz w:val="30"/>
          <w:szCs w:val="30"/>
        </w:rPr>
      </w:pPr>
      <w:r>
        <w:rPr>
          <w:rFonts w:hint="eastAsia" w:ascii="微软雅黑" w:hAnsi="微软雅黑" w:eastAsia="微软雅黑"/>
          <w:sz w:val="30"/>
          <w:szCs w:val="30"/>
        </w:rPr>
        <w:t>建设范围</w:t>
      </w:r>
    </w:p>
    <w:p>
      <w:r>
        <w:rPr>
          <w:rFonts w:hint="eastAsia" w:ascii="微软雅黑" w:hAnsi="微软雅黑" w:eastAsia="微软雅黑" w:cs="宋体"/>
          <w:kern w:val="0"/>
          <w:sz w:val="28"/>
          <w:szCs w:val="28"/>
        </w:rPr>
        <w:t xml:space="preserve"> </w:t>
      </w:r>
    </w:p>
    <w:p>
      <w:pPr>
        <w:pStyle w:val="6"/>
        <w:numPr>
          <w:ilvl w:val="0"/>
          <w:numId w:val="41"/>
        </w:numPr>
        <w:rPr>
          <w:rFonts w:hint="eastAsia" w:ascii="微软雅黑" w:hAnsi="微软雅黑" w:eastAsia="微软雅黑"/>
          <w:sz w:val="32"/>
          <w:szCs w:val="32"/>
        </w:rPr>
      </w:pPr>
      <w:r>
        <w:rPr>
          <w:rFonts w:hint="eastAsia" w:ascii="微软雅黑" w:hAnsi="微软雅黑" w:eastAsia="微软雅黑"/>
          <w:sz w:val="32"/>
          <w:szCs w:val="32"/>
        </w:rPr>
        <w:t>项目完成情况</w:t>
      </w:r>
    </w:p>
    <w:p>
      <w:pPr>
        <w:ind w:firstLine="560" w:firstLineChars="200"/>
        <w:rPr>
          <w:rFonts w:ascii="微软雅黑" w:hAnsi="微软雅黑" w:eastAsia="微软雅黑" w:cs="宋体"/>
          <w:kern w:val="0"/>
          <w:sz w:val="28"/>
          <w:szCs w:val="28"/>
        </w:rPr>
      </w:pPr>
      <w:r>
        <w:rPr>
          <w:rFonts w:hint="eastAsia" w:ascii="微软雅黑" w:hAnsi="微软雅黑" w:eastAsia="微软雅黑" w:cs="宋体"/>
          <w:kern w:val="0"/>
          <w:sz w:val="28"/>
          <w:szCs w:val="28"/>
        </w:rPr>
        <w:t>项目完成情况详细内容</w:t>
      </w:r>
    </w:p>
    <w:p>
      <w:pPr>
        <w:pStyle w:val="39"/>
        <w:keepNext/>
        <w:keepLines/>
        <w:numPr>
          <w:ilvl w:val="0"/>
          <w:numId w:val="42"/>
        </w:numPr>
        <w:spacing w:before="340" w:after="330" w:line="578" w:lineRule="auto"/>
        <w:ind w:firstLineChars="0"/>
        <w:outlineLvl w:val="0"/>
        <w:rPr>
          <w:b/>
          <w:bCs/>
          <w:vanish/>
          <w:kern w:val="44"/>
          <w:sz w:val="28"/>
          <w:szCs w:val="28"/>
        </w:rPr>
      </w:pPr>
    </w:p>
    <w:p>
      <w:pPr>
        <w:pStyle w:val="6"/>
        <w:numPr>
          <w:ilvl w:val="0"/>
          <w:numId w:val="41"/>
        </w:numPr>
        <w:rPr>
          <w:rFonts w:hint="eastAsia" w:ascii="微软雅黑" w:hAnsi="微软雅黑" w:eastAsia="微软雅黑"/>
          <w:sz w:val="32"/>
          <w:szCs w:val="32"/>
        </w:rPr>
      </w:pPr>
      <w:r>
        <w:rPr>
          <w:rFonts w:hint="eastAsia" w:ascii="微软雅黑" w:hAnsi="微软雅黑" w:eastAsia="微软雅黑"/>
          <w:sz w:val="32"/>
          <w:szCs w:val="32"/>
        </w:rPr>
        <w:t>项目管理</w:t>
      </w:r>
    </w:p>
    <w:p>
      <w:pPr>
        <w:pStyle w:val="39"/>
        <w:keepNext/>
        <w:keepLines/>
        <w:numPr>
          <w:ilvl w:val="0"/>
          <w:numId w:val="42"/>
        </w:numPr>
        <w:spacing w:before="340" w:after="330" w:line="578" w:lineRule="auto"/>
        <w:ind w:firstLineChars="0"/>
        <w:outlineLvl w:val="0"/>
        <w:rPr>
          <w:b/>
          <w:bCs/>
          <w:vanish/>
          <w:kern w:val="44"/>
          <w:sz w:val="44"/>
          <w:szCs w:val="44"/>
        </w:rPr>
      </w:pPr>
    </w:p>
    <w:p>
      <w:pPr>
        <w:pStyle w:val="7"/>
        <w:rPr>
          <w:rFonts w:hint="eastAsia" w:ascii="微软雅黑" w:hAnsi="微软雅黑" w:eastAsia="微软雅黑"/>
          <w:sz w:val="30"/>
          <w:szCs w:val="30"/>
          <w:lang w:eastAsia="zh-CN"/>
        </w:rPr>
      </w:pPr>
      <w:r>
        <w:rPr>
          <w:rFonts w:hint="eastAsia" w:ascii="微软雅黑" w:hAnsi="微软雅黑" w:eastAsia="微软雅黑"/>
          <w:sz w:val="30"/>
          <w:szCs w:val="30"/>
          <w:lang w:eastAsia="zh-CN"/>
        </w:rPr>
        <w:t>管理目标的实现</w:t>
      </w:r>
    </w:p>
    <w:p>
      <w:pPr>
        <w:pStyle w:val="8"/>
        <w:rPr>
          <w:rFonts w:ascii="微软雅黑" w:hAnsi="微软雅黑" w:eastAsia="微软雅黑"/>
          <w:sz w:val="28"/>
          <w:szCs w:val="28"/>
          <w:lang w:eastAsia="zh-CN"/>
        </w:rPr>
      </w:pPr>
      <w:r>
        <w:rPr>
          <w:rFonts w:hint="eastAsia" w:ascii="微软雅黑" w:hAnsi="微软雅黑" w:eastAsia="微软雅黑"/>
          <w:sz w:val="28"/>
          <w:szCs w:val="28"/>
          <w:lang w:eastAsia="zh-CN"/>
        </w:rPr>
        <w:t>安全目标</w:t>
      </w:r>
    </w:p>
    <w:p>
      <w:pPr>
        <w:tabs>
          <w:tab w:val="left" w:pos="0"/>
        </w:tabs>
        <w:spacing w:line="360" w:lineRule="auto"/>
        <w:ind w:firstLine="560" w:firstLineChars="200"/>
        <w:rPr>
          <w:rFonts w:hint="eastAsia" w:ascii="微软雅黑" w:hAnsi="微软雅黑" w:eastAsia="微软雅黑" w:cs="宋体"/>
          <w:kern w:val="0"/>
          <w:sz w:val="28"/>
          <w:szCs w:val="28"/>
          <w:lang w:val="zh-CN"/>
        </w:rPr>
      </w:pPr>
    </w:p>
    <w:p>
      <w:pPr>
        <w:pStyle w:val="8"/>
        <w:rPr>
          <w:sz w:val="28"/>
          <w:szCs w:val="28"/>
          <w:lang w:eastAsia="zh-CN"/>
        </w:rPr>
      </w:pPr>
      <w:r>
        <w:rPr>
          <w:rFonts w:hint="eastAsia" w:ascii="微软雅黑" w:hAnsi="微软雅黑" w:eastAsia="微软雅黑"/>
          <w:sz w:val="28"/>
          <w:szCs w:val="28"/>
          <w:lang w:eastAsia="zh-CN"/>
        </w:rPr>
        <w:t>进度目标</w:t>
      </w:r>
    </w:p>
    <w:p>
      <w:pPr>
        <w:pStyle w:val="65"/>
        <w:tabs>
          <w:tab w:val="left" w:pos="0"/>
        </w:tabs>
        <w:spacing w:line="360" w:lineRule="auto"/>
        <w:ind w:firstLine="560"/>
        <w:rPr>
          <w:rFonts w:hint="eastAsia" w:ascii="微软雅黑" w:hAnsi="微软雅黑" w:eastAsia="微软雅黑" w:cs="宋体"/>
          <w:kern w:val="0"/>
          <w:sz w:val="28"/>
          <w:szCs w:val="28"/>
          <w:lang w:val="zh-CN"/>
        </w:rPr>
      </w:pPr>
    </w:p>
    <w:p>
      <w:pPr>
        <w:pStyle w:val="8"/>
        <w:rPr>
          <w:sz w:val="28"/>
          <w:szCs w:val="28"/>
          <w:lang w:eastAsia="zh-CN"/>
        </w:rPr>
      </w:pPr>
      <w:r>
        <w:rPr>
          <w:rFonts w:hint="eastAsia" w:ascii="微软雅黑" w:hAnsi="微软雅黑" w:eastAsia="微软雅黑"/>
          <w:sz w:val="28"/>
          <w:szCs w:val="28"/>
          <w:lang w:eastAsia="zh-CN"/>
        </w:rPr>
        <w:t>质量目标</w:t>
      </w:r>
    </w:p>
    <w:p>
      <w:pPr>
        <w:ind w:firstLine="560" w:firstLineChars="200"/>
        <w:rPr>
          <w:rFonts w:hint="eastAsia" w:ascii="微软雅黑" w:hAnsi="微软雅黑" w:eastAsia="微软雅黑" w:cs="宋体"/>
          <w:kern w:val="0"/>
          <w:sz w:val="28"/>
          <w:szCs w:val="28"/>
          <w:lang w:val="zh-CN"/>
        </w:rPr>
      </w:pPr>
    </w:p>
    <w:p>
      <w:pPr>
        <w:pStyle w:val="8"/>
        <w:rPr>
          <w:sz w:val="28"/>
          <w:szCs w:val="28"/>
          <w:lang w:eastAsia="zh-CN"/>
        </w:rPr>
      </w:pPr>
      <w:r>
        <w:rPr>
          <w:rFonts w:hint="eastAsia" w:ascii="微软雅黑" w:hAnsi="微软雅黑" w:eastAsia="微软雅黑"/>
          <w:sz w:val="28"/>
          <w:szCs w:val="28"/>
          <w:lang w:eastAsia="zh-CN"/>
        </w:rPr>
        <w:t>成本目标</w:t>
      </w:r>
    </w:p>
    <w:p>
      <w:pPr>
        <w:pStyle w:val="65"/>
        <w:tabs>
          <w:tab w:val="left" w:pos="0"/>
        </w:tabs>
        <w:spacing w:line="360" w:lineRule="auto"/>
        <w:ind w:firstLine="560"/>
        <w:rPr>
          <w:rFonts w:hint="eastAsia" w:ascii="微软雅黑" w:hAnsi="微软雅黑" w:eastAsia="微软雅黑" w:cs="宋体"/>
          <w:kern w:val="0"/>
          <w:sz w:val="28"/>
          <w:szCs w:val="28"/>
          <w:lang w:val="zh-CN"/>
        </w:rPr>
      </w:pPr>
    </w:p>
    <w:p>
      <w:pPr>
        <w:pStyle w:val="7"/>
        <w:rPr>
          <w:rFonts w:hint="eastAsia" w:ascii="微软雅黑" w:hAnsi="微软雅黑" w:eastAsia="微软雅黑"/>
          <w:sz w:val="30"/>
          <w:szCs w:val="30"/>
          <w:lang w:eastAsia="zh-CN"/>
        </w:rPr>
      </w:pPr>
      <w:r>
        <w:rPr>
          <w:rFonts w:hint="eastAsia" w:ascii="微软雅黑" w:hAnsi="微软雅黑" w:eastAsia="微软雅黑"/>
          <w:sz w:val="30"/>
          <w:szCs w:val="30"/>
          <w:lang w:eastAsia="zh-CN"/>
        </w:rPr>
        <w:t>项目进度管理</w:t>
      </w:r>
    </w:p>
    <w:p>
      <w:pPr>
        <w:ind w:firstLine="560" w:firstLineChars="200"/>
        <w:rPr>
          <w:rFonts w:hint="eastAsia" w:ascii="微软雅黑" w:hAnsi="微软雅黑" w:eastAsia="微软雅黑" w:cs="宋体"/>
          <w:kern w:val="0"/>
          <w:sz w:val="28"/>
          <w:szCs w:val="28"/>
          <w:lang w:val="zh-CN"/>
        </w:rPr>
      </w:pPr>
    </w:p>
    <w:p>
      <w:pPr>
        <w:pStyle w:val="7"/>
        <w:rPr>
          <w:rFonts w:hint="eastAsia" w:ascii="微软雅黑" w:hAnsi="微软雅黑" w:eastAsia="微软雅黑"/>
          <w:sz w:val="30"/>
          <w:szCs w:val="30"/>
          <w:lang w:eastAsia="zh-CN"/>
        </w:rPr>
      </w:pPr>
      <w:r>
        <w:rPr>
          <w:rFonts w:hint="eastAsia" w:ascii="微软雅黑" w:hAnsi="微软雅黑" w:eastAsia="微软雅黑"/>
          <w:sz w:val="30"/>
          <w:szCs w:val="30"/>
          <w:lang w:eastAsia="zh-CN"/>
        </w:rPr>
        <w:t>项目质量管理</w:t>
      </w:r>
    </w:p>
    <w:p>
      <w:pPr>
        <w:pStyle w:val="8"/>
        <w:rPr>
          <w:rFonts w:ascii="微软雅黑" w:hAnsi="微软雅黑" w:eastAsia="微软雅黑"/>
          <w:sz w:val="28"/>
          <w:szCs w:val="28"/>
          <w:lang w:eastAsia="zh-CN"/>
        </w:rPr>
      </w:pPr>
      <w:r>
        <w:rPr>
          <w:rFonts w:hint="eastAsia" w:ascii="微软雅黑" w:hAnsi="微软雅黑" w:eastAsia="微软雅黑"/>
          <w:sz w:val="28"/>
          <w:szCs w:val="28"/>
          <w:lang w:eastAsia="zh-CN"/>
        </w:rPr>
        <w:t>交付质量</w:t>
      </w:r>
    </w:p>
    <w:p>
      <w:pPr>
        <w:ind w:firstLine="560" w:firstLineChars="200"/>
        <w:rPr>
          <w:rFonts w:hint="eastAsia" w:ascii="微软雅黑" w:hAnsi="微软雅黑" w:eastAsia="微软雅黑" w:cs="宋体"/>
          <w:kern w:val="0"/>
          <w:sz w:val="28"/>
          <w:szCs w:val="28"/>
          <w:lang w:val="zh-CN"/>
        </w:rPr>
      </w:pPr>
    </w:p>
    <w:p>
      <w:pPr>
        <w:pStyle w:val="8"/>
        <w:rPr>
          <w:rFonts w:hint="eastAsia" w:ascii="微软雅黑" w:hAnsi="微软雅黑" w:eastAsia="微软雅黑"/>
          <w:sz w:val="28"/>
          <w:szCs w:val="28"/>
          <w:lang w:eastAsia="zh-CN"/>
        </w:rPr>
      </w:pPr>
      <w:r>
        <w:rPr>
          <w:rFonts w:hint="eastAsia" w:ascii="微软雅黑" w:hAnsi="微软雅黑" w:eastAsia="微软雅黑"/>
          <w:sz w:val="28"/>
          <w:szCs w:val="28"/>
          <w:lang w:eastAsia="zh-CN"/>
        </w:rPr>
        <w:t>售后服务保障</w:t>
      </w:r>
    </w:p>
    <w:p>
      <w:pPr>
        <w:pStyle w:val="22"/>
        <w:ind w:left="560" w:firstLine="0" w:firstLineChars="0"/>
        <w:rPr>
          <w:rFonts w:hint="eastAsia" w:ascii="微软雅黑" w:hAnsi="微软雅黑" w:eastAsia="微软雅黑"/>
          <w:kern w:val="2"/>
          <w:sz w:val="28"/>
          <w:szCs w:val="28"/>
        </w:rPr>
      </w:pPr>
    </w:p>
    <w:p>
      <w:pPr>
        <w:pStyle w:val="8"/>
        <w:rPr>
          <w:rFonts w:ascii="微软雅黑" w:hAnsi="微软雅黑" w:eastAsia="微软雅黑"/>
          <w:sz w:val="28"/>
          <w:szCs w:val="28"/>
          <w:lang w:eastAsia="zh-CN"/>
        </w:rPr>
      </w:pPr>
      <w:r>
        <w:rPr>
          <w:rFonts w:hint="eastAsia" w:ascii="微软雅黑" w:hAnsi="微软雅黑" w:eastAsia="微软雅黑"/>
          <w:sz w:val="28"/>
          <w:szCs w:val="28"/>
          <w:lang w:eastAsia="zh-CN"/>
        </w:rPr>
        <w:t>其他</w:t>
      </w:r>
    </w:p>
    <w:p>
      <w:pPr>
        <w:pStyle w:val="22"/>
        <w:ind w:left="560" w:firstLine="0" w:firstLineChars="0"/>
        <w:rPr>
          <w:rFonts w:ascii="微软雅黑" w:hAnsi="微软雅黑" w:eastAsia="微软雅黑"/>
          <w:kern w:val="2"/>
          <w:sz w:val="28"/>
          <w:szCs w:val="28"/>
        </w:rPr>
      </w:pPr>
    </w:p>
    <w:p>
      <w:pPr>
        <w:ind w:firstLine="560" w:firstLineChars="200"/>
        <w:rPr>
          <w:rFonts w:hint="eastAsia" w:ascii="微软雅黑" w:hAnsi="微软雅黑" w:eastAsia="微软雅黑" w:cs="宋体"/>
          <w:kern w:val="0"/>
          <w:sz w:val="28"/>
          <w:szCs w:val="28"/>
          <w:lang w:val="zh-CN"/>
        </w:rPr>
      </w:pPr>
    </w:p>
    <w:p>
      <w:pPr>
        <w:pStyle w:val="6"/>
        <w:numPr>
          <w:ilvl w:val="0"/>
          <w:numId w:val="41"/>
        </w:numPr>
        <w:rPr>
          <w:rFonts w:hint="eastAsia" w:ascii="微软雅黑" w:hAnsi="微软雅黑" w:eastAsia="微软雅黑"/>
          <w:sz w:val="32"/>
          <w:szCs w:val="32"/>
        </w:rPr>
      </w:pPr>
      <w:r>
        <w:rPr>
          <w:rFonts w:hint="eastAsia" w:ascii="微软雅黑" w:hAnsi="微软雅黑" w:eastAsia="微软雅黑"/>
          <w:sz w:val="32"/>
          <w:szCs w:val="32"/>
        </w:rPr>
        <w:t>项目成果和交付</w:t>
      </w:r>
    </w:p>
    <w:p>
      <w:pPr>
        <w:pStyle w:val="7"/>
        <w:spacing w:beforeLines="0" w:beforeAutospacing="0" w:afterLines="0" w:afterAutospacing="0" w:line="360" w:lineRule="auto"/>
        <w:rPr>
          <w:rFonts w:hint="eastAsia" w:ascii="Times New Roman" w:hAnsi="Times New Roman"/>
          <w:sz w:val="24"/>
          <w:szCs w:val="24"/>
          <w:lang w:eastAsia="zh-CN"/>
        </w:rPr>
      </w:pPr>
    </w:p>
    <w:p>
      <w:pPr>
        <w:pStyle w:val="7"/>
        <w:spacing w:beforeLines="0" w:beforeAutospacing="0" w:afterLines="0" w:afterAutospacing="0" w:line="360" w:lineRule="auto"/>
        <w:rPr>
          <w:rFonts w:hint="eastAsia" w:ascii="Times New Roman" w:hAnsi="Times New Roman"/>
          <w:sz w:val="24"/>
          <w:szCs w:val="24"/>
          <w:lang w:eastAsia="zh-CN"/>
        </w:rPr>
      </w:pPr>
    </w:p>
    <w:p>
      <w:pPr>
        <w:pStyle w:val="7"/>
        <w:spacing w:beforeLines="0" w:beforeAutospacing="0" w:afterLines="0" w:afterAutospacing="0" w:line="360" w:lineRule="auto"/>
        <w:rPr>
          <w:rFonts w:hint="eastAsia" w:ascii="Times New Roman" w:hAnsi="Times New Roman"/>
          <w:sz w:val="24"/>
          <w:szCs w:val="24"/>
          <w:lang w:eastAsia="zh-CN"/>
        </w:rPr>
      </w:pPr>
    </w:p>
    <w:p>
      <w:pPr>
        <w:pStyle w:val="7"/>
        <w:spacing w:beforeLines="0" w:beforeAutospacing="0" w:afterLines="0" w:afterAutospacing="0" w:line="360" w:lineRule="auto"/>
        <w:rPr>
          <w:rFonts w:hint="eastAsia" w:ascii="Times New Roman" w:hAnsi="Times New Roman"/>
          <w:sz w:val="24"/>
          <w:szCs w:val="24"/>
          <w:lang w:eastAsia="zh-CN"/>
        </w:rPr>
      </w:pPr>
    </w:p>
    <w:p>
      <w:pPr>
        <w:pStyle w:val="7"/>
        <w:spacing w:beforeLines="0" w:beforeAutospacing="0" w:afterLines="0" w:afterAutospacing="0" w:line="360" w:lineRule="auto"/>
        <w:rPr>
          <w:rFonts w:hint="eastAsia" w:ascii="Times New Roman" w:hAnsi="Times New Roman"/>
          <w:sz w:val="24"/>
          <w:szCs w:val="24"/>
          <w:lang w:eastAsia="zh-CN"/>
        </w:rPr>
      </w:pPr>
    </w:p>
    <w:p>
      <w:pPr>
        <w:pStyle w:val="7"/>
        <w:spacing w:beforeLines="0" w:beforeAutospacing="0" w:afterLines="0" w:afterAutospacing="0" w:line="360" w:lineRule="auto"/>
        <w:rPr>
          <w:rFonts w:hint="eastAsia" w:ascii="Times New Roman" w:hAnsi="Times New Roman"/>
          <w:sz w:val="24"/>
          <w:szCs w:val="24"/>
          <w:lang w:eastAsia="zh-CN"/>
        </w:rPr>
      </w:pPr>
    </w:p>
    <w:p>
      <w:pPr>
        <w:pStyle w:val="7"/>
        <w:spacing w:beforeLines="0" w:beforeAutospacing="0" w:afterLines="0" w:afterAutospacing="0" w:line="360" w:lineRule="auto"/>
        <w:rPr>
          <w:rFonts w:hint="eastAsia" w:ascii="Times New Roman" w:hAnsi="Times New Roman"/>
          <w:sz w:val="24"/>
          <w:szCs w:val="24"/>
          <w:lang w:eastAsia="zh-CN"/>
        </w:rPr>
      </w:pPr>
    </w:p>
    <w:p>
      <w:pPr>
        <w:pStyle w:val="7"/>
        <w:spacing w:beforeLines="0" w:beforeAutospacing="0" w:afterLines="0" w:afterAutospacing="0" w:line="360" w:lineRule="auto"/>
        <w:rPr>
          <w:rFonts w:hint="eastAsia" w:ascii="Times New Roman" w:hAnsi="Times New Roman"/>
          <w:sz w:val="24"/>
          <w:szCs w:val="24"/>
          <w:lang w:eastAsia="zh-CN"/>
        </w:rPr>
      </w:pPr>
    </w:p>
    <w:p>
      <w:pPr>
        <w:rPr>
          <w:rFonts w:hint="eastAsia" w:ascii="Times New Roman" w:hAnsi="Times New Roman"/>
          <w:sz w:val="24"/>
          <w:szCs w:val="24"/>
          <w:lang w:eastAsia="zh-CN"/>
        </w:rPr>
      </w:pPr>
    </w:p>
    <w:p>
      <w:pPr>
        <w:pStyle w:val="2"/>
        <w:rPr>
          <w:rFonts w:hint="eastAsia" w:ascii="Times New Roman" w:hAnsi="Times New Roman"/>
          <w:sz w:val="24"/>
          <w:szCs w:val="24"/>
          <w:lang w:eastAsia="zh-CN"/>
        </w:rPr>
      </w:pPr>
    </w:p>
    <w:p>
      <w:pPr>
        <w:rPr>
          <w:rFonts w:hint="eastAsia" w:ascii="Times New Roman" w:hAnsi="Times New Roman"/>
          <w:sz w:val="24"/>
          <w:szCs w:val="24"/>
          <w:lang w:eastAsia="zh-CN"/>
        </w:rPr>
      </w:pPr>
    </w:p>
    <w:p>
      <w:pPr>
        <w:pStyle w:val="2"/>
        <w:rPr>
          <w:rFonts w:hint="eastAsia" w:ascii="Times New Roman" w:hAnsi="Times New Roman"/>
          <w:sz w:val="24"/>
          <w:szCs w:val="24"/>
          <w:lang w:eastAsia="zh-CN"/>
        </w:rPr>
      </w:pPr>
    </w:p>
    <w:p>
      <w:pPr>
        <w:rPr>
          <w:rFonts w:hint="eastAsia" w:ascii="Times New Roman" w:hAnsi="Times New Roman"/>
          <w:sz w:val="24"/>
          <w:szCs w:val="24"/>
          <w:lang w:eastAsia="zh-CN"/>
        </w:rPr>
      </w:pPr>
    </w:p>
    <w:p>
      <w:pPr>
        <w:pStyle w:val="7"/>
        <w:spacing w:beforeLines="0" w:beforeAutospacing="0" w:afterLines="0" w:afterAutospacing="0" w:line="360" w:lineRule="auto"/>
        <w:rPr>
          <w:rFonts w:hint="eastAsia" w:ascii="Times New Roman" w:hAnsi="Times New Roman"/>
          <w:sz w:val="24"/>
          <w:szCs w:val="24"/>
          <w:lang w:eastAsia="zh-CN"/>
        </w:rPr>
      </w:pPr>
    </w:p>
    <w:p>
      <w:pPr>
        <w:pStyle w:val="7"/>
        <w:spacing w:beforeLines="0" w:beforeAutospacing="0" w:afterLines="0" w:afterAutospacing="0" w:line="360" w:lineRule="auto"/>
        <w:rPr>
          <w:rFonts w:hint="eastAsia" w:ascii="Times New Roman" w:hAnsi="Times New Roman"/>
          <w:sz w:val="24"/>
          <w:szCs w:val="24"/>
          <w:lang w:eastAsia="zh-CN"/>
        </w:rPr>
      </w:pPr>
    </w:p>
    <w:p>
      <w:pPr>
        <w:rPr>
          <w:rFonts w:hint="eastAsia"/>
          <w:lang w:eastAsia="zh-CN"/>
        </w:rPr>
      </w:pPr>
    </w:p>
    <w:p>
      <w:pPr>
        <w:pStyle w:val="7"/>
        <w:spacing w:beforeLines="0" w:beforeAutospacing="0" w:afterLines="0" w:afterAutospacing="0" w:line="360" w:lineRule="auto"/>
        <w:rPr>
          <w:rFonts w:hint="eastAsia" w:ascii="Times New Roman" w:hAnsi="Times New Roman"/>
          <w:sz w:val="24"/>
          <w:szCs w:val="24"/>
        </w:rPr>
      </w:pPr>
      <w:r>
        <w:rPr>
          <w:rFonts w:hint="eastAsia" w:ascii="Times New Roman" w:hAnsi="Times New Roman"/>
          <w:sz w:val="24"/>
          <w:szCs w:val="24"/>
          <w:lang w:eastAsia="zh-CN"/>
        </w:rPr>
        <w:t>附件</w:t>
      </w:r>
      <w:r>
        <w:rPr>
          <w:rFonts w:hint="eastAsia" w:ascii="Times New Roman" w:hAnsi="Times New Roman"/>
          <w:sz w:val="24"/>
          <w:szCs w:val="24"/>
          <w:lang w:val="en-US" w:eastAsia="zh-CN"/>
        </w:rPr>
        <w:t>六</w:t>
      </w:r>
      <w:r>
        <w:rPr>
          <w:rFonts w:hint="eastAsia" w:ascii="Times New Roman" w:hAnsi="Times New Roman"/>
          <w:sz w:val="24"/>
          <w:szCs w:val="24"/>
          <w:lang w:eastAsia="zh-CN"/>
        </w:rPr>
        <w:t>：健康安全环保要求</w:t>
      </w:r>
      <w:bookmarkEnd w:id="25"/>
    </w:p>
    <w:p>
      <w:pPr>
        <w:spacing w:line="360" w:lineRule="auto"/>
      </w:pPr>
      <w:bookmarkStart w:id="28" w:name="_Toc298193051"/>
      <w:bookmarkStart w:id="29" w:name="_Toc2707"/>
      <w:r>
        <w:rPr>
          <w:rFonts w:hint="eastAsia"/>
        </w:rPr>
        <w:t>第一章</w:t>
      </w:r>
      <w:bookmarkStart w:id="30" w:name="_Hlt127689088"/>
      <w:bookmarkStart w:id="31" w:name="_Hlt127689087"/>
      <w:bookmarkStart w:id="32" w:name="_Hlt127853529"/>
      <w:r>
        <w:rPr>
          <w:rFonts w:hint="eastAsia"/>
        </w:rPr>
        <w:fldChar w:fldCharType="begin"/>
      </w:r>
      <w:r>
        <w:rPr>
          <w:rFonts w:hint="eastAsia"/>
        </w:rPr>
        <w:instrText xml:space="preserve"> HYPERLINK  \l "_第一章__总"</w:instrText>
      </w:r>
      <w:r>
        <w:rPr>
          <w:rFonts w:hint="eastAsia"/>
        </w:rPr>
        <w:fldChar w:fldCharType="separate"/>
      </w:r>
      <w:r>
        <w:rPr>
          <w:rFonts w:hint="eastAsia"/>
        </w:rPr>
        <w:t>总则</w:t>
      </w:r>
      <w:bookmarkEnd w:id="28"/>
      <w:r>
        <w:rPr>
          <w:rFonts w:hint="eastAsia"/>
        </w:rPr>
        <w:fldChar w:fldCharType="end"/>
      </w:r>
      <w:bookmarkEnd w:id="29"/>
      <w:bookmarkEnd w:id="30"/>
      <w:bookmarkEnd w:id="31"/>
      <w:bookmarkEnd w:id="32"/>
    </w:p>
    <w:p>
      <w:pPr>
        <w:spacing w:line="360" w:lineRule="auto"/>
        <w:rPr>
          <w:rFonts w:hint="eastAsia" w:ascii="宋体" w:hAnsi="宋体" w:eastAsia="宋体" w:cs="宋体"/>
          <w:sz w:val="21"/>
          <w:szCs w:val="21"/>
        </w:rPr>
      </w:pPr>
      <w:r>
        <w:rPr>
          <w:rFonts w:hint="eastAsia" w:ascii="宋体" w:hAnsi="宋体" w:eastAsia="宋体" w:cs="宋体"/>
          <w:sz w:val="21"/>
          <w:szCs w:val="21"/>
        </w:rPr>
        <w:t>第一条  根据国家法律法规、总公司和海油发展的供应商相关要求，为了在设备采购、安装调试和作业成套设备买卖合同中，明确提出</w:t>
      </w:r>
      <w:r>
        <w:rPr>
          <w:rFonts w:hint="eastAsia" w:ascii="宋体" w:hAnsi="宋体" w:eastAsia="宋体" w:cs="宋体"/>
          <w:sz w:val="21"/>
          <w:szCs w:val="21"/>
          <w:highlight w:val="none"/>
        </w:rPr>
        <w:t>中海油信息科技有限公司上海分公司（以下简称：公司）</w:t>
      </w:r>
      <w:r>
        <w:rPr>
          <w:rFonts w:hint="eastAsia" w:ascii="宋体" w:hAnsi="宋体" w:eastAsia="宋体" w:cs="宋体"/>
          <w:sz w:val="21"/>
          <w:szCs w:val="21"/>
        </w:rPr>
        <w:t>对卖方的基本健康安全环保（以下简称为：HSE）要求，促使公司与卖方在履行合同过程中共同做好HSE管理工作。</w:t>
      </w:r>
    </w:p>
    <w:p>
      <w:pPr>
        <w:spacing w:line="360" w:lineRule="auto"/>
        <w:rPr>
          <w:rFonts w:hint="eastAsia" w:ascii="宋体" w:hAnsi="宋体" w:eastAsia="宋体" w:cs="宋体"/>
          <w:sz w:val="21"/>
          <w:szCs w:val="21"/>
        </w:rPr>
      </w:pPr>
      <w:r>
        <w:rPr>
          <w:rFonts w:hint="eastAsia" w:ascii="宋体" w:hAnsi="宋体" w:eastAsia="宋体" w:cs="宋体"/>
          <w:sz w:val="21"/>
          <w:szCs w:val="21"/>
        </w:rPr>
        <w:t>第二条  本要求旨在指导公司所属分公司在与卖方签订合同时，卖方需要遵守的公司基本HSE要求。HSE协议的期限应与设备买卖合同的期限一致。如果变更设备买卖合同的期限，也应同步变更HSE协议的期限。</w:t>
      </w:r>
    </w:p>
    <w:p>
      <w:pPr>
        <w:spacing w:line="360" w:lineRule="auto"/>
        <w:rPr>
          <w:rFonts w:hint="eastAsia" w:ascii="宋体" w:hAnsi="宋体" w:eastAsia="宋体" w:cs="宋体"/>
          <w:sz w:val="21"/>
          <w:szCs w:val="21"/>
        </w:rPr>
      </w:pPr>
      <w:r>
        <w:rPr>
          <w:rFonts w:hint="eastAsia" w:ascii="宋体" w:hAnsi="宋体" w:eastAsia="宋体" w:cs="宋体"/>
          <w:sz w:val="21"/>
          <w:szCs w:val="21"/>
        </w:rPr>
        <w:t>第三条  本要求是卖方在设备制造、运输、现场安全作业的HSE总体目标。</w:t>
      </w:r>
    </w:p>
    <w:p>
      <w:pPr>
        <w:spacing w:line="360" w:lineRule="auto"/>
        <w:rPr>
          <w:rFonts w:hint="eastAsia" w:ascii="宋体" w:hAnsi="宋体" w:eastAsia="宋体" w:cs="宋体"/>
          <w:sz w:val="21"/>
          <w:szCs w:val="21"/>
        </w:rPr>
      </w:pPr>
      <w:r>
        <w:rPr>
          <w:rFonts w:hint="eastAsia" w:ascii="宋体" w:hAnsi="宋体" w:eastAsia="宋体" w:cs="宋体"/>
          <w:sz w:val="21"/>
          <w:szCs w:val="21"/>
        </w:rPr>
        <w:t>第四条  如果本要求任一条款与国家的有关法律、法规和规定有冲突，则该条款以国家的相关要求为准，其它条款仍然使用。</w:t>
      </w:r>
    </w:p>
    <w:p>
      <w:pPr>
        <w:spacing w:line="360" w:lineRule="auto"/>
        <w:rPr>
          <w:rFonts w:hint="eastAsia" w:ascii="宋体" w:hAnsi="宋体" w:eastAsia="宋体" w:cs="宋体"/>
          <w:sz w:val="21"/>
          <w:szCs w:val="21"/>
        </w:rPr>
      </w:pPr>
      <w:r>
        <w:rPr>
          <w:rFonts w:hint="eastAsia" w:ascii="宋体" w:hAnsi="宋体" w:eastAsia="宋体" w:cs="宋体"/>
          <w:sz w:val="21"/>
          <w:szCs w:val="21"/>
        </w:rPr>
        <w:t>第五条  本要求第二章及其以后的HSE内容，是本要求提议的卖方应遵守的具体内容，不代表公司对卖方的基本HSE要求的全部内容。各分公司应根据本要求的要求，结合合同形式、服务内容、安全生产以及卖方类型，确定合同中的HSE协议的具体条款、内容和形式。</w:t>
      </w:r>
    </w:p>
    <w:p>
      <w:pPr>
        <w:spacing w:line="360" w:lineRule="auto"/>
        <w:rPr>
          <w:rFonts w:hint="eastAsia" w:ascii="宋体" w:hAnsi="宋体" w:eastAsia="宋体" w:cs="宋体"/>
          <w:sz w:val="21"/>
          <w:szCs w:val="21"/>
        </w:rPr>
      </w:pPr>
      <w:bookmarkStart w:id="33" w:name="_Toc298193052"/>
      <w:bookmarkStart w:id="34" w:name="_Toc9655"/>
      <w:r>
        <w:rPr>
          <w:rFonts w:hint="eastAsia" w:ascii="宋体" w:hAnsi="宋体" w:eastAsia="宋体" w:cs="宋体"/>
          <w:sz w:val="21"/>
          <w:szCs w:val="21"/>
        </w:rPr>
        <w:t>第二章</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"_第一章__总" </w:instrText>
      </w:r>
      <w:r>
        <w:rPr>
          <w:rFonts w:hint="eastAsia" w:ascii="宋体" w:hAnsi="宋体" w:eastAsia="宋体" w:cs="宋体"/>
          <w:sz w:val="21"/>
          <w:szCs w:val="21"/>
        </w:rPr>
        <w:fldChar w:fldCharType="separate"/>
      </w:r>
      <w:r>
        <w:rPr>
          <w:rFonts w:hint="eastAsia" w:ascii="宋体" w:hAnsi="宋体" w:eastAsia="宋体" w:cs="宋体"/>
          <w:sz w:val="21"/>
          <w:szCs w:val="21"/>
        </w:rPr>
        <w:t>公司的HSE方针</w:t>
      </w:r>
      <w:bookmarkEnd w:id="33"/>
      <w:r>
        <w:rPr>
          <w:rFonts w:hint="eastAsia" w:ascii="宋体" w:hAnsi="宋体" w:eastAsia="宋体" w:cs="宋体"/>
          <w:sz w:val="21"/>
          <w:szCs w:val="21"/>
        </w:rPr>
        <w:fldChar w:fldCharType="end"/>
      </w:r>
      <w:bookmarkEnd w:id="34"/>
    </w:p>
    <w:p>
      <w:pPr>
        <w:spacing w:line="360" w:lineRule="auto"/>
        <w:rPr>
          <w:rFonts w:hint="eastAsia" w:ascii="宋体" w:hAnsi="宋体" w:eastAsia="宋体" w:cs="宋体"/>
          <w:sz w:val="21"/>
          <w:szCs w:val="21"/>
        </w:rPr>
      </w:pPr>
      <w:r>
        <w:rPr>
          <w:rFonts w:hint="eastAsia" w:ascii="宋体" w:hAnsi="宋体" w:eastAsia="宋体" w:cs="宋体"/>
          <w:sz w:val="21"/>
          <w:szCs w:val="21"/>
        </w:rPr>
        <w:t>第一条  双方应贯彻“安全第一、预防为主、综合治理”的方针，查找事故隐患并采取治理措施，避免事故的发生。</w:t>
      </w:r>
    </w:p>
    <w:p>
      <w:pPr>
        <w:spacing w:line="360" w:lineRule="auto"/>
        <w:rPr>
          <w:rFonts w:hint="eastAsia" w:ascii="宋体" w:hAnsi="宋体" w:eastAsia="宋体" w:cs="宋体"/>
          <w:sz w:val="21"/>
          <w:szCs w:val="21"/>
        </w:rPr>
      </w:pPr>
      <w:r>
        <w:rPr>
          <w:rFonts w:hint="eastAsia" w:ascii="宋体" w:hAnsi="宋体" w:eastAsia="宋体" w:cs="宋体"/>
          <w:sz w:val="21"/>
          <w:szCs w:val="21"/>
        </w:rPr>
        <w:t>第二条  员工是企业的财富；安全是生存的条件；环保是社会的责任；以诚信树立形象，以改进提升能力；重视人的价值，创造和谐、安全的工作环境，实现社会责任的全面进步。</w:t>
      </w:r>
    </w:p>
    <w:p>
      <w:pPr>
        <w:spacing w:line="360" w:lineRule="auto"/>
        <w:rPr>
          <w:rFonts w:hint="eastAsia" w:ascii="宋体" w:hAnsi="宋体" w:eastAsia="宋体" w:cs="宋体"/>
          <w:sz w:val="21"/>
          <w:szCs w:val="21"/>
        </w:rPr>
      </w:pPr>
      <w:bookmarkStart w:id="35" w:name="_Toc298193053"/>
      <w:bookmarkStart w:id="36" w:name="_Toc23548"/>
      <w:r>
        <w:rPr>
          <w:rFonts w:hint="eastAsia" w:ascii="宋体" w:hAnsi="宋体" w:eastAsia="宋体" w:cs="宋体"/>
          <w:sz w:val="21"/>
          <w:szCs w:val="21"/>
        </w:rPr>
        <w:t>第三章</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"_第一章__总" </w:instrText>
      </w:r>
      <w:r>
        <w:rPr>
          <w:rFonts w:hint="eastAsia" w:ascii="宋体" w:hAnsi="宋体" w:eastAsia="宋体" w:cs="宋体"/>
          <w:sz w:val="21"/>
          <w:szCs w:val="21"/>
        </w:rPr>
        <w:fldChar w:fldCharType="separate"/>
      </w:r>
      <w:r>
        <w:rPr>
          <w:rFonts w:hint="eastAsia" w:ascii="宋体" w:hAnsi="宋体" w:eastAsia="宋体" w:cs="宋体"/>
          <w:sz w:val="21"/>
          <w:szCs w:val="21"/>
        </w:rPr>
        <w:t>卖方的HSE责任和义务</w:t>
      </w:r>
      <w:bookmarkEnd w:id="35"/>
      <w:r>
        <w:rPr>
          <w:rFonts w:hint="eastAsia" w:ascii="宋体" w:hAnsi="宋体" w:eastAsia="宋体" w:cs="宋体"/>
          <w:sz w:val="21"/>
          <w:szCs w:val="21"/>
        </w:rPr>
        <w:fldChar w:fldCharType="end"/>
      </w:r>
      <w:bookmarkEnd w:id="36"/>
    </w:p>
    <w:p>
      <w:pPr>
        <w:spacing w:line="360" w:lineRule="auto"/>
        <w:rPr>
          <w:rFonts w:hint="eastAsia" w:ascii="宋体" w:hAnsi="宋体" w:eastAsia="宋体" w:cs="宋体"/>
          <w:sz w:val="21"/>
          <w:szCs w:val="21"/>
        </w:rPr>
      </w:pPr>
      <w:r>
        <w:rPr>
          <w:rFonts w:hint="eastAsia" w:ascii="宋体" w:hAnsi="宋体" w:eastAsia="宋体" w:cs="宋体"/>
          <w:sz w:val="21"/>
          <w:szCs w:val="21"/>
        </w:rPr>
        <w:t>第一条  卖方应遵守有关的法律、法规和规定，有关的HSE标准；理解和接受公司HSE理念、政策；遵守公司HSE管理体系中的有关规定。</w:t>
      </w:r>
    </w:p>
    <w:p>
      <w:pPr>
        <w:spacing w:line="360" w:lineRule="auto"/>
        <w:rPr>
          <w:rFonts w:hint="eastAsia" w:ascii="宋体" w:hAnsi="宋体" w:eastAsia="宋体" w:cs="宋体"/>
          <w:sz w:val="21"/>
          <w:szCs w:val="21"/>
        </w:rPr>
      </w:pPr>
      <w:r>
        <w:rPr>
          <w:rFonts w:hint="eastAsia" w:ascii="宋体" w:hAnsi="宋体" w:eastAsia="宋体" w:cs="宋体"/>
          <w:sz w:val="21"/>
          <w:szCs w:val="21"/>
        </w:rPr>
        <w:t>第二条  卖方应确保其所有员工熟悉并执行公司的各项HSE要求和规定，熟练掌握基本的HSE知识和技能，建立良好的HSE管理理念。在预防事故、控制损失和保护环境方面，采取积极的态度与公司合作。</w:t>
      </w:r>
    </w:p>
    <w:p>
      <w:pPr>
        <w:spacing w:line="360" w:lineRule="auto"/>
        <w:rPr>
          <w:rFonts w:hint="eastAsia" w:ascii="宋体" w:hAnsi="宋体" w:eastAsia="宋体" w:cs="宋体"/>
          <w:sz w:val="21"/>
          <w:szCs w:val="21"/>
        </w:rPr>
      </w:pPr>
      <w:r>
        <w:rPr>
          <w:rFonts w:hint="eastAsia" w:ascii="宋体" w:hAnsi="宋体" w:eastAsia="宋体" w:cs="宋体"/>
          <w:sz w:val="21"/>
          <w:szCs w:val="21"/>
        </w:rPr>
        <w:t>第三条  当公司认为卖方的工作程序或工作环境对人身、财产或环境构成了潜在的危害，违反了有关的法律、法规和规定，违反了公司的HSE政策、程序或者任何有关的HSE标准，公司有权随时停止卖方的工作，要求其整改或在工作场所撤换其有关员工。卖方或者卖方员工违反公司HSE要求的任何行为均视为对卖方合同的违约行为，严重违反的行为自然构成提前终止合同的理由和依据。</w:t>
      </w:r>
    </w:p>
    <w:p>
      <w:pPr>
        <w:spacing w:line="360" w:lineRule="auto"/>
        <w:rPr>
          <w:rFonts w:hint="eastAsia" w:ascii="宋体" w:hAnsi="宋体" w:eastAsia="宋体" w:cs="宋体"/>
          <w:sz w:val="21"/>
          <w:szCs w:val="21"/>
        </w:rPr>
      </w:pPr>
      <w:r>
        <w:rPr>
          <w:rFonts w:hint="eastAsia" w:ascii="宋体" w:hAnsi="宋体" w:eastAsia="宋体" w:cs="宋体"/>
          <w:sz w:val="21"/>
          <w:szCs w:val="21"/>
        </w:rPr>
        <w:t>第四条  对于卖方设备、技术、员工等完成工作任务的卖方，应在协议中明确卖方不仅对完成的工作成果负责，而且要独立承担工作中遭受的意外安全风险。</w:t>
      </w:r>
    </w:p>
    <w:p>
      <w:pPr>
        <w:spacing w:line="360" w:lineRule="auto"/>
        <w:rPr>
          <w:rFonts w:hint="eastAsia" w:ascii="宋体" w:hAnsi="宋体" w:eastAsia="宋体" w:cs="宋体"/>
          <w:sz w:val="21"/>
          <w:szCs w:val="21"/>
        </w:rPr>
      </w:pPr>
      <w:r>
        <w:rPr>
          <w:rFonts w:hint="eastAsia" w:ascii="宋体" w:hAnsi="宋体" w:eastAsia="宋体" w:cs="宋体"/>
          <w:sz w:val="21"/>
          <w:szCs w:val="21"/>
        </w:rPr>
        <w:t>第五条  卖方应有责任和义务免除、保护、防护、补偿公司，避免公司由于卖方或卖方员工直接或间接未能贯彻、执行、遵循和遵守有关法律法规和规定、违反公司对卖方的基本HSE要求的原因受到任何损失、伤害、索赔或债务。在任何时候，卖方的这种责任都不应被认为可以改变、修正、减少或者重新界定卖方按合同应尽的其它应补偿、免除、保险或担保等义务。</w:t>
      </w:r>
    </w:p>
    <w:p>
      <w:pPr>
        <w:spacing w:line="360" w:lineRule="auto"/>
        <w:rPr>
          <w:rFonts w:hint="eastAsia" w:ascii="宋体" w:hAnsi="宋体" w:eastAsia="宋体" w:cs="宋体"/>
          <w:sz w:val="21"/>
          <w:szCs w:val="21"/>
        </w:rPr>
      </w:pPr>
      <w:r>
        <w:rPr>
          <w:rFonts w:hint="eastAsia" w:ascii="宋体" w:hAnsi="宋体" w:eastAsia="宋体" w:cs="宋体"/>
          <w:sz w:val="21"/>
          <w:szCs w:val="21"/>
        </w:rPr>
        <w:t>第六条  卖方应依据有关的法律、法规和规定，确保所有人员均已经通过必要的职业培训和安全环保培训，有资格并且可证实能从事合同规定的相应工作。卖方负责人员资质的及时维护。所有人员必须能出示有关的培训、资格证书。在开始工作之前，确保所有员工都已熟悉和理解公司对本HSE基本要求范本的要求。</w:t>
      </w:r>
    </w:p>
    <w:p>
      <w:pPr>
        <w:spacing w:line="360" w:lineRule="auto"/>
        <w:rPr>
          <w:rFonts w:hint="eastAsia" w:ascii="宋体" w:hAnsi="宋体" w:eastAsia="宋体" w:cs="宋体"/>
          <w:sz w:val="21"/>
          <w:szCs w:val="21"/>
        </w:rPr>
      </w:pPr>
      <w:bookmarkStart w:id="37" w:name="_Toc24763"/>
      <w:bookmarkStart w:id="38" w:name="_Toc298193056"/>
      <w:r>
        <w:rPr>
          <w:rFonts w:hint="eastAsia" w:ascii="宋体" w:hAnsi="宋体" w:eastAsia="宋体" w:cs="宋体"/>
          <w:sz w:val="21"/>
          <w:szCs w:val="21"/>
        </w:rPr>
        <w:t>第</w:t>
      </w:r>
      <w:r>
        <w:rPr>
          <w:rFonts w:hint="eastAsia" w:ascii="宋体" w:hAnsi="宋体" w:eastAsia="宋体" w:cs="宋体"/>
          <w:sz w:val="21"/>
          <w:szCs w:val="21"/>
          <w:lang w:val="en-US" w:eastAsia="zh-CN"/>
        </w:rPr>
        <w:t>四</w:t>
      </w:r>
      <w:r>
        <w:rPr>
          <w:rFonts w:hint="eastAsia" w:ascii="宋体" w:hAnsi="宋体" w:eastAsia="宋体" w:cs="宋体"/>
          <w:sz w:val="21"/>
          <w:szCs w:val="21"/>
        </w:rPr>
        <w:t>章卖方出入管理</w:t>
      </w:r>
      <w:bookmarkEnd w:id="37"/>
      <w:bookmarkEnd w:id="38"/>
    </w:p>
    <w:p>
      <w:pPr>
        <w:spacing w:line="360" w:lineRule="auto"/>
        <w:rPr>
          <w:rFonts w:hint="eastAsia" w:ascii="宋体" w:hAnsi="宋体" w:eastAsia="宋体" w:cs="宋体"/>
          <w:sz w:val="21"/>
          <w:szCs w:val="21"/>
        </w:rPr>
      </w:pPr>
      <w:r>
        <w:rPr>
          <w:rFonts w:hint="eastAsia" w:ascii="宋体" w:hAnsi="宋体" w:eastAsia="宋体" w:cs="宋体"/>
          <w:sz w:val="21"/>
          <w:szCs w:val="21"/>
        </w:rPr>
        <w:t>第一条  卖方应事先将要进入公司所辖现场的人员和设备基本情况书面通知公司安全监督，包括临时和长期作业人员。</w:t>
      </w:r>
    </w:p>
    <w:p>
      <w:pPr>
        <w:spacing w:line="360" w:lineRule="auto"/>
        <w:rPr>
          <w:rFonts w:hint="eastAsia" w:ascii="宋体" w:hAnsi="宋体" w:eastAsia="宋体" w:cs="宋体"/>
          <w:sz w:val="21"/>
          <w:szCs w:val="21"/>
        </w:rPr>
      </w:pPr>
      <w:r>
        <w:rPr>
          <w:rFonts w:hint="eastAsia" w:ascii="宋体" w:hAnsi="宋体" w:eastAsia="宋体" w:cs="宋体"/>
          <w:sz w:val="21"/>
          <w:szCs w:val="21"/>
        </w:rPr>
        <w:t>第二条  禁止携带含酒精饮料、易燃易爆有毒有害物品（生产需要并经批准的除外）进入所辖现场。</w:t>
      </w:r>
    </w:p>
    <w:p>
      <w:pPr>
        <w:spacing w:line="360" w:lineRule="auto"/>
        <w:rPr>
          <w:rFonts w:hint="eastAsia" w:ascii="宋体" w:hAnsi="宋体" w:eastAsia="宋体" w:cs="宋体"/>
          <w:sz w:val="21"/>
          <w:szCs w:val="21"/>
        </w:rPr>
      </w:pPr>
      <w:r>
        <w:rPr>
          <w:rFonts w:hint="eastAsia" w:ascii="宋体" w:hAnsi="宋体" w:eastAsia="宋体" w:cs="宋体"/>
          <w:sz w:val="21"/>
          <w:szCs w:val="21"/>
        </w:rPr>
        <w:t>第三条  公司所辖现场对于人员进出的管理实行T卡、胸卡等管理制度，要求卖方严格执行。</w:t>
      </w:r>
    </w:p>
    <w:p>
      <w:pPr>
        <w:spacing w:line="360" w:lineRule="auto"/>
        <w:rPr>
          <w:rFonts w:hint="eastAsia" w:ascii="宋体" w:hAnsi="宋体" w:eastAsia="宋体" w:cs="宋体"/>
          <w:sz w:val="21"/>
          <w:szCs w:val="21"/>
        </w:rPr>
      </w:pPr>
      <w:bookmarkStart w:id="39" w:name="_Toc298193057"/>
      <w:bookmarkStart w:id="40" w:name="_Toc13027"/>
      <w:r>
        <w:rPr>
          <w:rFonts w:hint="eastAsia" w:ascii="宋体" w:hAnsi="宋体" w:eastAsia="宋体" w:cs="宋体"/>
          <w:sz w:val="21"/>
          <w:szCs w:val="21"/>
        </w:rPr>
        <w:t>第</w:t>
      </w:r>
      <w:r>
        <w:rPr>
          <w:rFonts w:hint="eastAsia" w:ascii="宋体" w:hAnsi="宋体" w:eastAsia="宋体" w:cs="宋体"/>
          <w:sz w:val="21"/>
          <w:szCs w:val="21"/>
          <w:lang w:val="en-US" w:eastAsia="zh-CN"/>
        </w:rPr>
        <w:t>五</w:t>
      </w:r>
      <w:r>
        <w:rPr>
          <w:rFonts w:hint="eastAsia" w:ascii="宋体" w:hAnsi="宋体" w:eastAsia="宋体" w:cs="宋体"/>
          <w:sz w:val="21"/>
          <w:szCs w:val="21"/>
        </w:rPr>
        <w:t>章交通安全管理</w:t>
      </w:r>
      <w:bookmarkEnd w:id="39"/>
      <w:bookmarkEnd w:id="40"/>
    </w:p>
    <w:p>
      <w:pPr>
        <w:spacing w:line="360" w:lineRule="auto"/>
        <w:rPr>
          <w:rFonts w:hint="eastAsia" w:ascii="宋体" w:hAnsi="宋体" w:eastAsia="宋体" w:cs="宋体"/>
          <w:sz w:val="21"/>
          <w:szCs w:val="21"/>
        </w:rPr>
      </w:pPr>
      <w:r>
        <w:rPr>
          <w:rFonts w:hint="eastAsia" w:ascii="宋体" w:hAnsi="宋体" w:eastAsia="宋体" w:cs="宋体"/>
          <w:sz w:val="21"/>
          <w:szCs w:val="21"/>
        </w:rPr>
        <w:t>第一条  所有行驶在公司所辖现场的机动车应遵守安全标志和限速行驶的规定。如果没有限速规定，应根据道路实际情况，在保证安全的前提下行驶。</w:t>
      </w:r>
    </w:p>
    <w:p>
      <w:pPr>
        <w:spacing w:line="360" w:lineRule="auto"/>
        <w:rPr>
          <w:rFonts w:hint="eastAsia" w:ascii="宋体" w:hAnsi="宋体" w:eastAsia="宋体" w:cs="宋体"/>
          <w:sz w:val="21"/>
          <w:szCs w:val="21"/>
        </w:rPr>
      </w:pPr>
      <w:bookmarkStart w:id="41" w:name="_Toc16981"/>
      <w:bookmarkStart w:id="42" w:name="_Toc298193059"/>
      <w:r>
        <w:rPr>
          <w:rFonts w:hint="eastAsia" w:ascii="宋体" w:hAnsi="宋体" w:eastAsia="宋体" w:cs="宋体"/>
          <w:sz w:val="21"/>
          <w:szCs w:val="21"/>
        </w:rPr>
        <w:t>第</w:t>
      </w:r>
      <w:r>
        <w:rPr>
          <w:rFonts w:hint="eastAsia" w:ascii="宋体" w:hAnsi="宋体" w:eastAsia="宋体" w:cs="宋体"/>
          <w:sz w:val="21"/>
          <w:szCs w:val="21"/>
          <w:lang w:val="en-US" w:eastAsia="zh-CN"/>
        </w:rPr>
        <w:t>六</w:t>
      </w:r>
      <w:r>
        <w:rPr>
          <w:rFonts w:hint="eastAsia" w:ascii="宋体" w:hAnsi="宋体" w:eastAsia="宋体" w:cs="宋体"/>
          <w:sz w:val="21"/>
          <w:szCs w:val="21"/>
        </w:rPr>
        <w:t>章环境保护要求</w:t>
      </w:r>
      <w:bookmarkEnd w:id="41"/>
      <w:bookmarkEnd w:id="42"/>
    </w:p>
    <w:p>
      <w:pPr>
        <w:spacing w:line="360" w:lineRule="auto"/>
        <w:rPr>
          <w:rFonts w:hint="eastAsia" w:ascii="宋体" w:hAnsi="宋体" w:eastAsia="宋体" w:cs="宋体"/>
          <w:sz w:val="21"/>
          <w:szCs w:val="21"/>
        </w:rPr>
      </w:pPr>
      <w:r>
        <w:rPr>
          <w:rFonts w:hint="eastAsia" w:ascii="宋体" w:hAnsi="宋体" w:eastAsia="宋体" w:cs="宋体"/>
          <w:sz w:val="21"/>
          <w:szCs w:val="21"/>
        </w:rPr>
        <w:t>第一条  明确卖方应根据有关法律、法规和规定，有关健康安全环保标准和国际石油行业惯例最大程度的减少对环境的污染。卖方应尽全部合理的努力消除一切可能发生的污染并最大限度的减少污染带来的破坏。</w:t>
      </w:r>
    </w:p>
    <w:p>
      <w:pPr>
        <w:spacing w:line="360" w:lineRule="auto"/>
        <w:rPr>
          <w:rFonts w:hint="eastAsia" w:ascii="宋体" w:hAnsi="宋体" w:eastAsia="宋体" w:cs="宋体"/>
          <w:sz w:val="21"/>
          <w:szCs w:val="21"/>
        </w:rPr>
      </w:pPr>
      <w:r>
        <w:rPr>
          <w:rFonts w:hint="eastAsia" w:ascii="宋体" w:hAnsi="宋体" w:eastAsia="宋体" w:cs="宋体"/>
          <w:sz w:val="21"/>
          <w:szCs w:val="21"/>
        </w:rPr>
        <w:t>第二条  卖方应确保每一名员工都知道：自己有义务按照公司的要求防止污染。</w:t>
      </w:r>
    </w:p>
    <w:p>
      <w:pPr>
        <w:spacing w:line="360" w:lineRule="auto"/>
        <w:rPr>
          <w:rFonts w:hint="eastAsia" w:ascii="宋体" w:hAnsi="宋体" w:eastAsia="宋体" w:cs="宋体"/>
          <w:sz w:val="21"/>
          <w:szCs w:val="21"/>
        </w:rPr>
      </w:pPr>
      <w:bookmarkStart w:id="43" w:name="_Toc298193062"/>
      <w:bookmarkStart w:id="44" w:name="_Toc13753"/>
      <w:r>
        <w:rPr>
          <w:rFonts w:hint="eastAsia" w:ascii="宋体" w:hAnsi="宋体" w:eastAsia="宋体" w:cs="宋体"/>
          <w:sz w:val="21"/>
          <w:szCs w:val="21"/>
        </w:rPr>
        <w:t>第</w:t>
      </w:r>
      <w:r>
        <w:rPr>
          <w:rFonts w:hint="eastAsia" w:ascii="宋体" w:hAnsi="宋体" w:eastAsia="宋体" w:cs="宋体"/>
          <w:sz w:val="21"/>
          <w:szCs w:val="21"/>
          <w:lang w:val="en-US" w:eastAsia="zh-CN"/>
        </w:rPr>
        <w:t>七</w:t>
      </w:r>
      <w:r>
        <w:rPr>
          <w:rFonts w:hint="eastAsia" w:ascii="宋体" w:hAnsi="宋体" w:eastAsia="宋体" w:cs="宋体"/>
          <w:sz w:val="21"/>
          <w:szCs w:val="21"/>
        </w:rPr>
        <w:t>章危险品的管理</w:t>
      </w:r>
      <w:bookmarkEnd w:id="43"/>
      <w:bookmarkEnd w:id="44"/>
    </w:p>
    <w:p>
      <w:pPr>
        <w:spacing w:line="360" w:lineRule="auto"/>
        <w:rPr>
          <w:rFonts w:hint="eastAsia" w:ascii="宋体" w:hAnsi="宋体" w:eastAsia="宋体" w:cs="宋体"/>
          <w:sz w:val="21"/>
          <w:szCs w:val="21"/>
        </w:rPr>
      </w:pPr>
      <w:r>
        <w:rPr>
          <w:rFonts w:hint="eastAsia" w:ascii="宋体" w:hAnsi="宋体" w:eastAsia="宋体" w:cs="宋体"/>
          <w:sz w:val="21"/>
          <w:szCs w:val="21"/>
        </w:rPr>
        <w:t>第一条  卖方应根据有关的法律法规和规定建立书面的危险品管理方案，按要求对所有有关人员进行培训。卖方提供和使用危险品应通知公司，并应配备和使用必要的个人防护用品安全的处理危险品。</w:t>
      </w:r>
    </w:p>
    <w:p>
      <w:pPr>
        <w:spacing w:line="360" w:lineRule="auto"/>
        <w:rPr>
          <w:rFonts w:hint="eastAsia" w:ascii="宋体" w:hAnsi="宋体" w:eastAsia="宋体" w:cs="宋体"/>
          <w:sz w:val="21"/>
          <w:szCs w:val="21"/>
        </w:rPr>
      </w:pPr>
      <w:bookmarkStart w:id="45" w:name="_Toc298193063"/>
      <w:bookmarkStart w:id="46" w:name="_Toc28753"/>
      <w:r>
        <w:rPr>
          <w:rFonts w:hint="eastAsia" w:ascii="宋体" w:hAnsi="宋体" w:eastAsia="宋体" w:cs="宋体"/>
          <w:sz w:val="21"/>
          <w:szCs w:val="21"/>
        </w:rPr>
        <w:t>第</w:t>
      </w:r>
      <w:r>
        <w:rPr>
          <w:rFonts w:hint="eastAsia" w:ascii="宋体" w:hAnsi="宋体" w:eastAsia="宋体" w:cs="宋体"/>
          <w:sz w:val="21"/>
          <w:szCs w:val="21"/>
          <w:lang w:val="en-US" w:eastAsia="zh-CN"/>
        </w:rPr>
        <w:t>八</w:t>
      </w:r>
      <w:r>
        <w:rPr>
          <w:rFonts w:hint="eastAsia" w:ascii="宋体" w:hAnsi="宋体" w:eastAsia="宋体" w:cs="宋体"/>
          <w:sz w:val="21"/>
          <w:szCs w:val="21"/>
        </w:rPr>
        <w:t>章沟通要求</w:t>
      </w:r>
      <w:bookmarkEnd w:id="45"/>
      <w:bookmarkEnd w:id="46"/>
    </w:p>
    <w:p>
      <w:pPr>
        <w:spacing w:line="360" w:lineRule="auto"/>
        <w:rPr>
          <w:rFonts w:hint="eastAsia" w:ascii="宋体" w:hAnsi="宋体" w:eastAsia="宋体" w:cs="宋体"/>
          <w:sz w:val="21"/>
          <w:szCs w:val="21"/>
        </w:rPr>
      </w:pPr>
      <w:r>
        <w:rPr>
          <w:rFonts w:hint="eastAsia" w:ascii="宋体" w:hAnsi="宋体" w:eastAsia="宋体" w:cs="宋体"/>
          <w:sz w:val="21"/>
          <w:szCs w:val="21"/>
        </w:rPr>
        <w:t>第一条  公司致力于为所有作业人员提供安全健康的工作环境，并且认为：为了实现这一目标，加强卖方管理层与公司管理层的沟通是十分必要的。</w:t>
      </w:r>
    </w:p>
    <w:p>
      <w:pPr>
        <w:spacing w:line="360" w:lineRule="auto"/>
        <w:rPr>
          <w:rFonts w:hint="eastAsia" w:ascii="宋体" w:hAnsi="宋体" w:eastAsia="宋体" w:cs="宋体"/>
          <w:sz w:val="21"/>
          <w:szCs w:val="21"/>
        </w:rPr>
      </w:pPr>
      <w:r>
        <w:rPr>
          <w:rFonts w:hint="eastAsia" w:ascii="宋体" w:hAnsi="宋体" w:eastAsia="宋体" w:cs="宋体"/>
          <w:sz w:val="21"/>
          <w:szCs w:val="21"/>
        </w:rPr>
        <w:t>第二条  双方在对于卖方的作业涉及安全环保的内容上发生争议或者误解时，建议以以下方式解决：</w:t>
      </w:r>
    </w:p>
    <w:p>
      <w:pPr>
        <w:spacing w:line="360" w:lineRule="auto"/>
        <w:rPr>
          <w:rFonts w:hint="eastAsia" w:ascii="宋体" w:hAnsi="宋体" w:eastAsia="宋体" w:cs="宋体"/>
          <w:sz w:val="21"/>
          <w:szCs w:val="21"/>
        </w:rPr>
      </w:pPr>
      <w:r>
        <w:rPr>
          <w:rFonts w:hint="eastAsia" w:ascii="宋体" w:hAnsi="宋体" w:eastAsia="宋体" w:cs="宋体"/>
          <w:sz w:val="21"/>
          <w:szCs w:val="21"/>
        </w:rPr>
        <w:t>公司现场安全监督如果对卖方的工作不满意时，应通过正常的管理渠道反映，由双方上一层的管理者进行处理；如果卖方有直接或者间接的压力迫使其做根据其专业技术判断不能做的事情时，卖方有权利拒绝去做，并及时向卖方上一层管理者报告，由双方上一层管理者共同商议处理该事情。</w:t>
      </w:r>
    </w:p>
    <w:p>
      <w:pPr>
        <w:spacing w:line="360" w:lineRule="auto"/>
        <w:rPr>
          <w:rFonts w:hint="eastAsia" w:ascii="宋体" w:hAnsi="宋体" w:eastAsia="宋体" w:cs="宋体"/>
          <w:sz w:val="21"/>
          <w:szCs w:val="21"/>
        </w:rPr>
      </w:pPr>
      <w:bookmarkStart w:id="47" w:name="_Toc298193064"/>
      <w:bookmarkStart w:id="48" w:name="_Toc22431"/>
      <w:r>
        <w:rPr>
          <w:rFonts w:hint="eastAsia" w:ascii="宋体" w:hAnsi="宋体" w:eastAsia="宋体" w:cs="宋体"/>
          <w:sz w:val="21"/>
          <w:szCs w:val="21"/>
        </w:rPr>
        <w:t>第</w:t>
      </w:r>
      <w:r>
        <w:rPr>
          <w:rFonts w:hint="eastAsia" w:ascii="宋体" w:hAnsi="宋体" w:eastAsia="宋体" w:cs="宋体"/>
          <w:sz w:val="21"/>
          <w:szCs w:val="21"/>
          <w:lang w:val="en-US" w:eastAsia="zh-CN"/>
        </w:rPr>
        <w:t>九</w:t>
      </w:r>
      <w:r>
        <w:rPr>
          <w:rFonts w:hint="eastAsia" w:ascii="宋体" w:hAnsi="宋体" w:eastAsia="宋体" w:cs="宋体"/>
          <w:sz w:val="21"/>
          <w:szCs w:val="21"/>
        </w:rPr>
        <w:t>章适用的法律法规</w:t>
      </w:r>
      <w:bookmarkEnd w:id="47"/>
      <w:bookmarkEnd w:id="48"/>
    </w:p>
    <w:p>
      <w:pPr>
        <w:pStyle w:val="64"/>
        <w:ind w:firstLine="199" w:firstLineChars="95"/>
        <w:jc w:val="left"/>
        <w:rPr>
          <w:rFonts w:hint="eastAsia" w:ascii="微软雅黑" w:hAnsi="微软雅黑" w:eastAsia="宋体" w:cs="Times New Roman"/>
          <w:color w:val="000000"/>
          <w:kern w:val="0"/>
          <w:sz w:val="24"/>
          <w:szCs w:val="24"/>
          <w:lang w:val="en-US" w:eastAsia="zh-CN"/>
        </w:rPr>
        <w:sectPr>
          <w:pgSz w:w="11910" w:h="16840"/>
          <w:pgMar w:top="1560" w:right="1680" w:bottom="280" w:left="1680" w:header="0" w:footer="944" w:gutter="0"/>
          <w:cols w:space="720" w:num="1"/>
        </w:sectPr>
      </w:pPr>
      <w:r>
        <w:rPr>
          <w:rFonts w:hint="eastAsia" w:ascii="宋体" w:hAnsi="宋体" w:eastAsia="宋体" w:cs="宋体"/>
          <w:sz w:val="21"/>
          <w:szCs w:val="21"/>
        </w:rPr>
        <w:t>第一条  在未将所有使用的法律、法规、标准和公司HSE要求罗列的情况下，卖方应参照执行适用于其作业的法律、法规、标准和公司HSE要求</w:t>
      </w:r>
      <w:r>
        <w:rPr>
          <w:rFonts w:hint="eastAsia"/>
          <w:color w:val="000000"/>
          <w:lang w:eastAsia="zh-CN"/>
        </w:rPr>
        <w:t>。</w:t>
      </w:r>
    </w:p>
    <w:tbl>
      <w:tblPr>
        <w:tblStyle w:val="23"/>
        <w:tblW w:w="13703" w:type="dxa"/>
        <w:tblInd w:w="0" w:type="dxa"/>
        <w:tblLayout w:type="fixed"/>
        <w:tblCellMar>
          <w:top w:w="0" w:type="dxa"/>
          <w:left w:w="108" w:type="dxa"/>
          <w:bottom w:w="0" w:type="dxa"/>
          <w:right w:w="108" w:type="dxa"/>
        </w:tblCellMar>
      </w:tblPr>
      <w:tblGrid>
        <w:gridCol w:w="601"/>
        <w:gridCol w:w="1634"/>
        <w:gridCol w:w="7186"/>
        <w:gridCol w:w="2182"/>
        <w:gridCol w:w="2100"/>
      </w:tblGrid>
      <w:tr>
        <w:tblPrEx>
          <w:tblCellMar>
            <w:top w:w="0" w:type="dxa"/>
            <w:left w:w="108" w:type="dxa"/>
            <w:bottom w:w="0" w:type="dxa"/>
            <w:right w:w="108" w:type="dxa"/>
          </w:tblCellMar>
        </w:tblPrEx>
        <w:trPr>
          <w:trHeight w:val="90" w:hRule="atLeast"/>
        </w:trPr>
        <w:tc>
          <w:tcPr>
            <w:tcW w:w="13703" w:type="dxa"/>
            <w:gridSpan w:val="5"/>
            <w:tcBorders>
              <w:top w:val="nil"/>
              <w:left w:val="nil"/>
              <w:bottom w:val="nil"/>
              <w:right w:val="nil"/>
            </w:tcBorders>
            <w:shd w:val="clear" w:color="auto" w:fill="auto"/>
            <w:noWrap/>
            <w:vAlign w:val="center"/>
          </w:tcPr>
          <w:p>
            <w:pPr>
              <w:rPr>
                <w:rFonts w:cs="宋体" w:asciiTheme="minorEastAsia" w:hAnsiTheme="minorEastAsia"/>
                <w:color w:val="000000"/>
                <w:sz w:val="18"/>
                <w:szCs w:val="18"/>
                <w:highlight w:val="darkYellow"/>
              </w:rPr>
            </w:pPr>
            <w:r>
              <w:rPr>
                <w:rFonts w:hint="eastAsia" w:ascii="黑体" w:hAnsi="黑体" w:eastAsia="黑体"/>
                <w:sz w:val="24"/>
                <w:szCs w:val="24"/>
              </w:rPr>
              <w:br w:type="page"/>
            </w:r>
            <w:r>
              <w:rPr>
                <w:rFonts w:hint="eastAsia" w:ascii="黑体" w:hAnsi="黑体" w:eastAsia="黑体" w:cs="宋体"/>
                <w:color w:val="000000"/>
                <w:sz w:val="36"/>
                <w:szCs w:val="36"/>
                <w:highlight w:val="green"/>
              </w:rPr>
              <w:t>附件7 非海油发展名录供应商准入资料提报要求</w:t>
            </w:r>
          </w:p>
        </w:tc>
      </w:tr>
      <w:tr>
        <w:tblPrEx>
          <w:tblCellMar>
            <w:top w:w="0" w:type="dxa"/>
            <w:left w:w="108" w:type="dxa"/>
            <w:bottom w:w="0" w:type="dxa"/>
            <w:right w:w="108" w:type="dxa"/>
          </w:tblCellMar>
        </w:tblPrEx>
        <w:trPr>
          <w:trHeight w:val="90" w:hRule="atLeast"/>
        </w:trPr>
        <w:tc>
          <w:tcPr>
            <w:tcW w:w="6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bCs/>
                <w:color w:val="000000"/>
                <w:sz w:val="18"/>
                <w:szCs w:val="18"/>
              </w:rPr>
            </w:pPr>
            <w:r>
              <w:rPr>
                <w:rFonts w:hint="eastAsia" w:cs="宋体" w:asciiTheme="minorEastAsia" w:hAnsiTheme="minorEastAsia"/>
                <w:b/>
                <w:bCs/>
                <w:color w:val="000000"/>
                <w:sz w:val="18"/>
                <w:szCs w:val="18"/>
              </w:rPr>
              <w:t>序号</w:t>
            </w:r>
          </w:p>
        </w:tc>
        <w:tc>
          <w:tcPr>
            <w:tcW w:w="16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bCs/>
                <w:color w:val="000000"/>
                <w:sz w:val="18"/>
                <w:szCs w:val="18"/>
              </w:rPr>
            </w:pPr>
            <w:r>
              <w:rPr>
                <w:rFonts w:hint="eastAsia" w:cs="宋体" w:asciiTheme="minorEastAsia" w:hAnsiTheme="minorEastAsia"/>
                <w:b/>
                <w:bCs/>
                <w:color w:val="000000"/>
                <w:sz w:val="18"/>
                <w:szCs w:val="18"/>
              </w:rPr>
              <w:t>供应商资质项目</w:t>
            </w:r>
          </w:p>
        </w:tc>
        <w:tc>
          <w:tcPr>
            <w:tcW w:w="718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bCs/>
                <w:color w:val="000000"/>
                <w:sz w:val="18"/>
                <w:szCs w:val="18"/>
              </w:rPr>
            </w:pPr>
            <w:r>
              <w:rPr>
                <w:rFonts w:hint="eastAsia" w:cs="宋体" w:asciiTheme="minorEastAsia" w:hAnsiTheme="minorEastAsia"/>
                <w:b/>
                <w:bCs/>
                <w:color w:val="000000"/>
                <w:sz w:val="18"/>
                <w:szCs w:val="18"/>
              </w:rPr>
              <w:t>项目要求</w:t>
            </w:r>
          </w:p>
        </w:tc>
        <w:tc>
          <w:tcPr>
            <w:tcW w:w="218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bCs/>
                <w:color w:val="000000"/>
                <w:sz w:val="18"/>
                <w:szCs w:val="18"/>
              </w:rPr>
            </w:pPr>
            <w:r>
              <w:rPr>
                <w:rFonts w:hint="eastAsia" w:cs="宋体" w:asciiTheme="minorEastAsia" w:hAnsiTheme="minorEastAsia"/>
                <w:b/>
                <w:bCs/>
                <w:color w:val="000000"/>
                <w:sz w:val="18"/>
                <w:szCs w:val="18"/>
              </w:rPr>
              <w:t>最初提供阶段</w:t>
            </w:r>
          </w:p>
        </w:tc>
        <w:tc>
          <w:tcPr>
            <w:tcW w:w="21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bCs/>
                <w:color w:val="000000"/>
                <w:sz w:val="18"/>
                <w:szCs w:val="18"/>
              </w:rPr>
            </w:pPr>
            <w:r>
              <w:rPr>
                <w:rFonts w:hint="eastAsia" w:cs="宋体" w:asciiTheme="minorEastAsia" w:hAnsiTheme="minorEastAsia"/>
                <w:b/>
                <w:bCs/>
                <w:color w:val="000000"/>
                <w:sz w:val="18"/>
                <w:szCs w:val="18"/>
              </w:rPr>
              <w:t>准入阶段</w:t>
            </w:r>
          </w:p>
          <w:p>
            <w:pPr>
              <w:widowControl/>
              <w:jc w:val="center"/>
              <w:rPr>
                <w:rFonts w:cs="宋体" w:asciiTheme="minorEastAsia" w:hAnsiTheme="minorEastAsia"/>
                <w:b/>
                <w:bCs/>
                <w:color w:val="000000"/>
                <w:sz w:val="18"/>
                <w:szCs w:val="18"/>
              </w:rPr>
            </w:pPr>
            <w:r>
              <w:rPr>
                <w:rFonts w:hint="eastAsia" w:cs="宋体" w:asciiTheme="minorEastAsia" w:hAnsiTheme="minorEastAsia"/>
                <w:b/>
                <w:bCs/>
                <w:color w:val="000000"/>
                <w:sz w:val="18"/>
                <w:szCs w:val="18"/>
              </w:rPr>
              <w:t>是否上传系统（如中标）</w:t>
            </w:r>
          </w:p>
        </w:tc>
      </w:tr>
      <w:tr>
        <w:tblPrEx>
          <w:tblCellMar>
            <w:top w:w="0" w:type="dxa"/>
            <w:left w:w="108" w:type="dxa"/>
            <w:bottom w:w="0" w:type="dxa"/>
            <w:right w:w="108" w:type="dxa"/>
          </w:tblCellMar>
        </w:tblPrEx>
        <w:trPr>
          <w:trHeight w:val="332" w:hRule="atLeast"/>
        </w:trPr>
        <w:tc>
          <w:tcPr>
            <w:tcW w:w="6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1</w:t>
            </w:r>
          </w:p>
        </w:tc>
        <w:tc>
          <w:tcPr>
            <w:tcW w:w="1634"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color w:val="000000"/>
                <w:sz w:val="18"/>
                <w:szCs w:val="18"/>
              </w:rPr>
            </w:pPr>
            <w:r>
              <w:rPr>
                <w:rFonts w:hint="eastAsia" w:cs="宋体" w:asciiTheme="minorEastAsia" w:hAnsiTheme="minorEastAsia"/>
                <w:color w:val="000000"/>
                <w:sz w:val="18"/>
                <w:szCs w:val="18"/>
              </w:rPr>
              <w:t>统一社会信用代码</w:t>
            </w:r>
          </w:p>
          <w:p>
            <w:pPr>
              <w:widowControl/>
              <w:rPr>
                <w:rFonts w:cs="宋体" w:asciiTheme="minorEastAsia" w:hAnsiTheme="minorEastAsia"/>
                <w:color w:val="000000"/>
                <w:sz w:val="18"/>
                <w:szCs w:val="18"/>
              </w:rPr>
            </w:pPr>
            <w:r>
              <w:rPr>
                <w:rFonts w:hint="eastAsia" w:cs="宋体" w:asciiTheme="minorEastAsia" w:hAnsiTheme="minorEastAsia"/>
                <w:color w:val="000000"/>
                <w:sz w:val="18"/>
                <w:szCs w:val="18"/>
              </w:rPr>
              <w:t>事业单位法人证登记证</w:t>
            </w:r>
          </w:p>
        </w:tc>
        <w:tc>
          <w:tcPr>
            <w:tcW w:w="7186"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color w:val="000000"/>
                <w:sz w:val="18"/>
                <w:szCs w:val="18"/>
              </w:rPr>
            </w:pPr>
            <w:r>
              <w:rPr>
                <w:rFonts w:hint="eastAsia" w:cs="宋体" w:asciiTheme="minorEastAsia" w:hAnsiTheme="minorEastAsia"/>
                <w:color w:val="000000"/>
                <w:sz w:val="18"/>
                <w:szCs w:val="18"/>
              </w:rPr>
              <w:t>营业执照（三证合一）、事业单位法人登记证选其一，必填，原件扫描，复印件必须加盖公司红章否则无效</w:t>
            </w:r>
          </w:p>
        </w:tc>
        <w:tc>
          <w:tcPr>
            <w:tcW w:w="218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注册阶段</w:t>
            </w:r>
          </w:p>
        </w:tc>
        <w:tc>
          <w:tcPr>
            <w:tcW w:w="2100" w:type="dxa"/>
            <w:vMerge w:val="restart"/>
            <w:tcBorders>
              <w:top w:val="nil"/>
              <w:left w:val="nil"/>
              <w:right w:val="single" w:color="auto" w:sz="4" w:space="0"/>
            </w:tcBorders>
            <w:shd w:val="clear" w:color="auto" w:fill="auto"/>
            <w:vAlign w:val="center"/>
          </w:tcPr>
          <w:p>
            <w:pPr>
              <w:widowControl/>
              <w:rPr>
                <w:rFonts w:cs="宋体" w:asciiTheme="minorEastAsia" w:hAnsiTheme="minorEastAsia"/>
                <w:color w:val="000000"/>
                <w:sz w:val="18"/>
                <w:szCs w:val="18"/>
              </w:rPr>
            </w:pPr>
            <w:r>
              <w:rPr>
                <w:rFonts w:hint="eastAsia" w:cs="宋体" w:asciiTheme="minorEastAsia" w:hAnsiTheme="minorEastAsia"/>
                <w:b/>
                <w:bCs/>
                <w:color w:val="000000"/>
                <w:sz w:val="18"/>
                <w:szCs w:val="18"/>
              </w:rPr>
              <w:t>否</w:t>
            </w:r>
            <w:r>
              <w:rPr>
                <w:rFonts w:hint="eastAsia" w:cs="宋体" w:asciiTheme="minorEastAsia" w:hAnsiTheme="minorEastAsia"/>
                <w:color w:val="000000"/>
                <w:sz w:val="18"/>
                <w:szCs w:val="18"/>
              </w:rPr>
              <w:t>（准入时再次检查是否符合要求）</w:t>
            </w:r>
          </w:p>
          <w:p>
            <w:pPr>
              <w:widowControl/>
              <w:rPr>
                <w:rFonts w:cs="宋体" w:asciiTheme="minorEastAsia" w:hAnsiTheme="minorEastAsia"/>
                <w:color w:val="000000"/>
                <w:sz w:val="18"/>
                <w:szCs w:val="18"/>
              </w:rPr>
            </w:pPr>
          </w:p>
        </w:tc>
      </w:tr>
      <w:tr>
        <w:tblPrEx>
          <w:tblCellMar>
            <w:top w:w="0" w:type="dxa"/>
            <w:left w:w="108" w:type="dxa"/>
            <w:bottom w:w="0" w:type="dxa"/>
            <w:right w:w="108" w:type="dxa"/>
          </w:tblCellMar>
        </w:tblPrEx>
        <w:trPr>
          <w:trHeight w:val="780" w:hRule="atLeast"/>
        </w:trPr>
        <w:tc>
          <w:tcPr>
            <w:tcW w:w="6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2</w:t>
            </w:r>
          </w:p>
        </w:tc>
        <w:tc>
          <w:tcPr>
            <w:tcW w:w="1634"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color w:val="000000"/>
                <w:sz w:val="18"/>
                <w:szCs w:val="18"/>
              </w:rPr>
            </w:pPr>
            <w:r>
              <w:rPr>
                <w:rFonts w:hint="eastAsia" w:cs="宋体" w:asciiTheme="minorEastAsia" w:hAnsiTheme="minorEastAsia"/>
                <w:color w:val="000000"/>
                <w:sz w:val="18"/>
                <w:szCs w:val="18"/>
              </w:rPr>
              <w:t>法人授权委托书</w:t>
            </w:r>
          </w:p>
        </w:tc>
        <w:tc>
          <w:tcPr>
            <w:tcW w:w="7186"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color w:val="000000"/>
                <w:sz w:val="18"/>
                <w:szCs w:val="18"/>
              </w:rPr>
            </w:pPr>
            <w:r>
              <w:rPr>
                <w:rFonts w:hint="eastAsia" w:cs="宋体" w:asciiTheme="minorEastAsia" w:hAnsiTheme="minorEastAsia"/>
                <w:color w:val="000000"/>
                <w:sz w:val="18"/>
                <w:szCs w:val="18"/>
              </w:rPr>
              <w:t>注册人与法人授权委托书人必须一致，与供应商用户名一致，填写标准格式然后加红章，须在有效期内</w:t>
            </w:r>
          </w:p>
        </w:tc>
        <w:tc>
          <w:tcPr>
            <w:tcW w:w="218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注册阶段</w:t>
            </w:r>
          </w:p>
        </w:tc>
        <w:tc>
          <w:tcPr>
            <w:tcW w:w="2100" w:type="dxa"/>
            <w:vMerge w:val="continue"/>
            <w:tcBorders>
              <w:left w:val="nil"/>
              <w:right w:val="single" w:color="auto" w:sz="4" w:space="0"/>
            </w:tcBorders>
            <w:shd w:val="clear" w:color="auto" w:fill="auto"/>
            <w:vAlign w:val="center"/>
          </w:tcPr>
          <w:p>
            <w:pPr>
              <w:widowControl/>
              <w:rPr>
                <w:rFonts w:cs="宋体" w:asciiTheme="minorEastAsia" w:hAnsiTheme="minorEastAsia"/>
                <w:color w:val="000000"/>
                <w:sz w:val="18"/>
                <w:szCs w:val="18"/>
              </w:rPr>
            </w:pPr>
          </w:p>
        </w:tc>
      </w:tr>
      <w:tr>
        <w:tblPrEx>
          <w:tblCellMar>
            <w:top w:w="0" w:type="dxa"/>
            <w:left w:w="108" w:type="dxa"/>
            <w:bottom w:w="0" w:type="dxa"/>
            <w:right w:w="108" w:type="dxa"/>
          </w:tblCellMar>
        </w:tblPrEx>
        <w:trPr>
          <w:trHeight w:val="586" w:hRule="atLeast"/>
        </w:trPr>
        <w:tc>
          <w:tcPr>
            <w:tcW w:w="6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3</w:t>
            </w:r>
          </w:p>
        </w:tc>
        <w:tc>
          <w:tcPr>
            <w:tcW w:w="1634"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color w:val="000000"/>
                <w:sz w:val="18"/>
                <w:szCs w:val="18"/>
              </w:rPr>
            </w:pPr>
            <w:r>
              <w:rPr>
                <w:rFonts w:hint="eastAsia" w:cs="宋体" w:asciiTheme="minorEastAsia" w:hAnsiTheme="minorEastAsia"/>
                <w:color w:val="000000"/>
                <w:sz w:val="18"/>
                <w:szCs w:val="18"/>
              </w:rPr>
              <w:t>股东构成及出资情况证明</w:t>
            </w:r>
          </w:p>
        </w:tc>
        <w:tc>
          <w:tcPr>
            <w:tcW w:w="7186"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color w:val="000000"/>
                <w:sz w:val="18"/>
                <w:szCs w:val="18"/>
              </w:rPr>
            </w:pPr>
            <w:r>
              <w:rPr>
                <w:rFonts w:hint="eastAsia" w:cs="宋体" w:asciiTheme="minorEastAsia" w:hAnsiTheme="minorEastAsia"/>
                <w:color w:val="000000"/>
                <w:sz w:val="18"/>
                <w:szCs w:val="18"/>
              </w:rPr>
              <w:t>有效的最新的完整的会计事务所出具的验资报告，如供应商无法提供验资报告，则需提供“公司章程”或“股东构成及出资情况证明”等用以说明企业股东出资比例情况，须加盖公章。加盖公司公章，要求彩色扫描。</w:t>
            </w:r>
          </w:p>
        </w:tc>
        <w:tc>
          <w:tcPr>
            <w:tcW w:w="218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注册阶段</w:t>
            </w:r>
          </w:p>
        </w:tc>
        <w:tc>
          <w:tcPr>
            <w:tcW w:w="2100" w:type="dxa"/>
            <w:vMerge w:val="continue"/>
            <w:tcBorders>
              <w:left w:val="nil"/>
              <w:bottom w:val="single" w:color="auto" w:sz="4" w:space="0"/>
              <w:right w:val="single" w:color="auto" w:sz="4" w:space="0"/>
            </w:tcBorders>
            <w:shd w:val="clear" w:color="auto" w:fill="auto"/>
            <w:vAlign w:val="center"/>
          </w:tcPr>
          <w:p>
            <w:pPr>
              <w:widowControl/>
              <w:rPr>
                <w:rFonts w:cs="宋体" w:asciiTheme="minorEastAsia" w:hAnsiTheme="minorEastAsia"/>
                <w:color w:val="000000"/>
                <w:sz w:val="18"/>
                <w:szCs w:val="18"/>
              </w:rPr>
            </w:pPr>
          </w:p>
        </w:tc>
      </w:tr>
      <w:tr>
        <w:tblPrEx>
          <w:tblCellMar>
            <w:top w:w="0" w:type="dxa"/>
            <w:left w:w="108" w:type="dxa"/>
            <w:bottom w:w="0" w:type="dxa"/>
            <w:right w:w="108" w:type="dxa"/>
          </w:tblCellMar>
        </w:tblPrEx>
        <w:trPr>
          <w:trHeight w:val="623" w:hRule="atLeast"/>
        </w:trPr>
        <w:tc>
          <w:tcPr>
            <w:tcW w:w="6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4</w:t>
            </w:r>
          </w:p>
        </w:tc>
        <w:tc>
          <w:tcPr>
            <w:tcW w:w="1634"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color w:val="000000"/>
                <w:sz w:val="18"/>
                <w:szCs w:val="18"/>
              </w:rPr>
            </w:pPr>
            <w:r>
              <w:rPr>
                <w:rFonts w:hint="eastAsia" w:cs="宋体" w:asciiTheme="minorEastAsia" w:hAnsiTheme="minorEastAsia"/>
                <w:color w:val="000000"/>
                <w:sz w:val="18"/>
                <w:szCs w:val="18"/>
              </w:rPr>
              <w:t>关于中国海油人员及亲属在本公司任职情况说明</w:t>
            </w:r>
          </w:p>
        </w:tc>
        <w:tc>
          <w:tcPr>
            <w:tcW w:w="7186"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color w:val="000000"/>
                <w:sz w:val="18"/>
                <w:szCs w:val="18"/>
              </w:rPr>
            </w:pPr>
            <w:r>
              <w:rPr>
                <w:rFonts w:hint="eastAsia" w:cs="宋体" w:asciiTheme="minorEastAsia" w:hAnsiTheme="minorEastAsia"/>
                <w:color w:val="000000"/>
                <w:sz w:val="18"/>
                <w:szCs w:val="18"/>
              </w:rPr>
              <w:t>必须使用模版附件填写，如实填写，法人代表签字、加盖公章。</w:t>
            </w:r>
          </w:p>
        </w:tc>
        <w:tc>
          <w:tcPr>
            <w:tcW w:w="218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应答报价阶段</w:t>
            </w:r>
          </w:p>
        </w:tc>
        <w:tc>
          <w:tcPr>
            <w:tcW w:w="2100" w:type="dxa"/>
            <w:vMerge w:val="restart"/>
            <w:tcBorders>
              <w:top w:val="nil"/>
              <w:left w:val="nil"/>
              <w:right w:val="single" w:color="auto" w:sz="4" w:space="0"/>
            </w:tcBorders>
            <w:shd w:val="clear" w:color="auto" w:fill="auto"/>
            <w:vAlign w:val="center"/>
          </w:tcPr>
          <w:p>
            <w:pPr>
              <w:widowControl/>
              <w:jc w:val="center"/>
              <w:rPr>
                <w:rFonts w:cs="宋体" w:asciiTheme="minorEastAsia" w:hAnsiTheme="minorEastAsia"/>
                <w:color w:val="000000"/>
                <w:sz w:val="18"/>
                <w:szCs w:val="18"/>
              </w:rPr>
            </w:pPr>
            <w:r>
              <w:rPr>
                <w:rFonts w:hint="eastAsia" w:cs="宋体" w:asciiTheme="minorEastAsia" w:hAnsiTheme="minorEastAsia"/>
                <w:b/>
                <w:bCs/>
                <w:color w:val="000000"/>
                <w:sz w:val="18"/>
                <w:szCs w:val="18"/>
              </w:rPr>
              <w:t>是</w:t>
            </w:r>
            <w:r>
              <w:rPr>
                <w:rFonts w:hint="eastAsia" w:cs="宋体" w:asciiTheme="minorEastAsia" w:hAnsiTheme="minorEastAsia"/>
                <w:color w:val="000000"/>
                <w:sz w:val="18"/>
                <w:szCs w:val="18"/>
              </w:rPr>
              <w:t>（须使用应答报价文件中提供的文件）</w:t>
            </w:r>
          </w:p>
        </w:tc>
      </w:tr>
      <w:tr>
        <w:tblPrEx>
          <w:tblCellMar>
            <w:top w:w="0" w:type="dxa"/>
            <w:left w:w="108" w:type="dxa"/>
            <w:bottom w:w="0" w:type="dxa"/>
            <w:right w:w="108" w:type="dxa"/>
          </w:tblCellMar>
        </w:tblPrEx>
        <w:trPr>
          <w:trHeight w:val="1558" w:hRule="atLeast"/>
        </w:trPr>
        <w:tc>
          <w:tcPr>
            <w:tcW w:w="6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5</w:t>
            </w:r>
          </w:p>
        </w:tc>
        <w:tc>
          <w:tcPr>
            <w:tcW w:w="1634"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color w:val="000000"/>
                <w:sz w:val="18"/>
                <w:szCs w:val="18"/>
              </w:rPr>
            </w:pPr>
            <w:r>
              <w:rPr>
                <w:rFonts w:hint="eastAsia" w:cs="宋体" w:asciiTheme="minorEastAsia" w:hAnsiTheme="minorEastAsia"/>
                <w:color w:val="000000"/>
                <w:sz w:val="18"/>
                <w:szCs w:val="18"/>
              </w:rPr>
              <w:t>关于供应商入库承诺说明</w:t>
            </w:r>
          </w:p>
        </w:tc>
        <w:tc>
          <w:tcPr>
            <w:tcW w:w="7186"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color w:val="000000"/>
                <w:sz w:val="18"/>
                <w:szCs w:val="18"/>
              </w:rPr>
            </w:pPr>
            <w:r>
              <w:rPr>
                <w:rFonts w:hint="eastAsia" w:cs="宋体" w:asciiTheme="minorEastAsia" w:hAnsiTheme="minorEastAsia"/>
                <w:color w:val="000000"/>
                <w:sz w:val="18"/>
                <w:szCs w:val="18"/>
              </w:rPr>
              <w:t>必须使用模版附件填写，须提供法定代表人、股东、董事、监事、高管、财务负责人等信息，必须使用模版附件填写，加盖红章，否则视为无效。加盖红章，并附查询截图，否则无效</w:t>
            </w:r>
          </w:p>
        </w:tc>
        <w:tc>
          <w:tcPr>
            <w:tcW w:w="218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应答报价阶段</w:t>
            </w:r>
          </w:p>
        </w:tc>
        <w:tc>
          <w:tcPr>
            <w:tcW w:w="2100" w:type="dxa"/>
            <w:vMerge w:val="continue"/>
            <w:tcBorders>
              <w:left w:val="nil"/>
              <w:right w:val="single" w:color="auto" w:sz="4" w:space="0"/>
            </w:tcBorders>
            <w:shd w:val="clear" w:color="auto" w:fill="auto"/>
            <w:vAlign w:val="center"/>
          </w:tcPr>
          <w:p>
            <w:pPr>
              <w:widowControl/>
              <w:jc w:val="center"/>
              <w:rPr>
                <w:rFonts w:cs="宋体" w:asciiTheme="minorEastAsia" w:hAnsiTheme="minorEastAsia"/>
                <w:color w:val="000000"/>
                <w:sz w:val="18"/>
                <w:szCs w:val="18"/>
              </w:rPr>
            </w:pPr>
          </w:p>
        </w:tc>
      </w:tr>
      <w:tr>
        <w:tblPrEx>
          <w:tblCellMar>
            <w:top w:w="0" w:type="dxa"/>
            <w:left w:w="108" w:type="dxa"/>
            <w:bottom w:w="0" w:type="dxa"/>
            <w:right w:w="108" w:type="dxa"/>
          </w:tblCellMar>
        </w:tblPrEx>
        <w:trPr>
          <w:trHeight w:val="1179" w:hRule="atLeast"/>
        </w:trPr>
        <w:tc>
          <w:tcPr>
            <w:tcW w:w="6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6</w:t>
            </w:r>
          </w:p>
        </w:tc>
        <w:tc>
          <w:tcPr>
            <w:tcW w:w="1634"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color w:val="000000"/>
                <w:sz w:val="18"/>
                <w:szCs w:val="18"/>
              </w:rPr>
            </w:pPr>
            <w:r>
              <w:rPr>
                <w:rFonts w:hint="eastAsia" w:cs="宋体" w:asciiTheme="minorEastAsia" w:hAnsiTheme="minorEastAsia"/>
                <w:color w:val="000000"/>
                <w:sz w:val="18"/>
                <w:szCs w:val="18"/>
              </w:rPr>
              <w:t>代理授权资质（代理商适用）</w:t>
            </w:r>
          </w:p>
        </w:tc>
        <w:tc>
          <w:tcPr>
            <w:tcW w:w="7186"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color w:val="000000"/>
                <w:sz w:val="18"/>
                <w:szCs w:val="18"/>
              </w:rPr>
            </w:pPr>
            <w:r>
              <w:rPr>
                <w:rFonts w:hint="eastAsia" w:cs="宋体" w:asciiTheme="minorEastAsia" w:hAnsiTheme="minorEastAsia"/>
                <w:color w:val="000000"/>
                <w:sz w:val="18"/>
                <w:szCs w:val="18"/>
              </w:rPr>
              <w:t>代理资质必须为彩色扫描件，须加盖公章，请注意代理授权有效期</w:t>
            </w:r>
          </w:p>
        </w:tc>
        <w:tc>
          <w:tcPr>
            <w:tcW w:w="218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应答报价阶段（仅代理商适用）</w:t>
            </w:r>
          </w:p>
        </w:tc>
        <w:tc>
          <w:tcPr>
            <w:tcW w:w="2100" w:type="dxa"/>
            <w:vMerge w:val="continue"/>
            <w:tcBorders>
              <w:left w:val="nil"/>
              <w:bottom w:val="single" w:color="auto" w:sz="4" w:space="0"/>
              <w:right w:val="single" w:color="auto" w:sz="4" w:space="0"/>
            </w:tcBorders>
            <w:shd w:val="clear" w:color="auto" w:fill="auto"/>
            <w:vAlign w:val="center"/>
          </w:tcPr>
          <w:p>
            <w:pPr>
              <w:widowControl/>
              <w:rPr>
                <w:rFonts w:cs="宋体" w:asciiTheme="minorEastAsia" w:hAnsiTheme="minorEastAsia"/>
                <w:color w:val="000000"/>
                <w:sz w:val="18"/>
                <w:szCs w:val="18"/>
              </w:rPr>
            </w:pPr>
          </w:p>
        </w:tc>
      </w:tr>
      <w:tr>
        <w:tblPrEx>
          <w:tblCellMar>
            <w:top w:w="0" w:type="dxa"/>
            <w:left w:w="108" w:type="dxa"/>
            <w:bottom w:w="0" w:type="dxa"/>
            <w:right w:w="108" w:type="dxa"/>
          </w:tblCellMar>
        </w:tblPrEx>
        <w:trPr>
          <w:trHeight w:val="593" w:hRule="atLeast"/>
        </w:trPr>
        <w:tc>
          <w:tcPr>
            <w:tcW w:w="6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7</w:t>
            </w: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cs="宋体" w:asciiTheme="minorEastAsia" w:hAnsiTheme="minorEastAsia"/>
                <w:color w:val="000000"/>
                <w:sz w:val="18"/>
                <w:szCs w:val="18"/>
              </w:rPr>
            </w:pPr>
            <w:r>
              <w:rPr>
                <w:rFonts w:hint="eastAsia" w:cs="宋体" w:asciiTheme="minorEastAsia" w:hAnsiTheme="minorEastAsia"/>
                <w:color w:val="000000"/>
                <w:sz w:val="18"/>
                <w:szCs w:val="18"/>
              </w:rPr>
              <w:t>最新年度财务报表（近3年）</w:t>
            </w:r>
          </w:p>
        </w:tc>
        <w:tc>
          <w:tcPr>
            <w:tcW w:w="71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cs="宋体" w:asciiTheme="minorEastAsia" w:hAnsiTheme="minorEastAsia"/>
                <w:color w:val="000000"/>
                <w:sz w:val="18"/>
                <w:szCs w:val="18"/>
              </w:rPr>
            </w:pPr>
            <w:r>
              <w:rPr>
                <w:rFonts w:hint="eastAsia" w:cs="宋体" w:asciiTheme="minorEastAsia" w:hAnsiTheme="minorEastAsia"/>
                <w:color w:val="000000"/>
                <w:sz w:val="18"/>
                <w:szCs w:val="18"/>
              </w:rPr>
              <w:t>需提供最新的3年年度财务报表，如已经过审计，则提交相应会计师事务所出具的年度审计报告；如未经审计，则需提供加盖公章的财务报表；财务报表至少要包含资产负债表、现金流量表、利润表。</w:t>
            </w:r>
          </w:p>
          <w:p>
            <w:pPr>
              <w:widowControl/>
              <w:rPr>
                <w:rFonts w:cs="宋体" w:asciiTheme="minorEastAsia" w:hAnsiTheme="minorEastAsia"/>
                <w:color w:val="000000"/>
                <w:sz w:val="18"/>
                <w:szCs w:val="18"/>
              </w:rPr>
            </w:pPr>
            <w:r>
              <w:rPr>
                <w:rFonts w:hint="eastAsia" w:cs="宋体" w:asciiTheme="minorEastAsia" w:hAnsiTheme="minorEastAsia"/>
                <w:color w:val="000000"/>
                <w:sz w:val="18"/>
                <w:szCs w:val="18"/>
              </w:rPr>
              <w:t>三年的财务报表彩色扫描为1个PDF文件。</w:t>
            </w:r>
          </w:p>
        </w:tc>
        <w:tc>
          <w:tcPr>
            <w:tcW w:w="21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应答报价阶段（如询价文件中要求）</w:t>
            </w:r>
          </w:p>
        </w:tc>
        <w:tc>
          <w:tcPr>
            <w:tcW w:w="2100" w:type="dxa"/>
            <w:vMerge w:val="restart"/>
            <w:tcBorders>
              <w:top w:val="single" w:color="auto" w:sz="4" w:space="0"/>
              <w:left w:val="nil"/>
              <w:right w:val="single" w:color="auto" w:sz="4" w:space="0"/>
            </w:tcBorders>
            <w:shd w:val="clear" w:color="auto" w:fill="auto"/>
            <w:vAlign w:val="center"/>
          </w:tcPr>
          <w:p>
            <w:pPr>
              <w:widowControl/>
              <w:jc w:val="center"/>
              <w:rPr>
                <w:rFonts w:cs="宋体" w:asciiTheme="minorEastAsia" w:hAnsiTheme="minorEastAsia"/>
                <w:color w:val="000000"/>
                <w:sz w:val="18"/>
                <w:szCs w:val="18"/>
              </w:rPr>
            </w:pPr>
            <w:r>
              <w:rPr>
                <w:rFonts w:hint="eastAsia" w:cs="宋体" w:asciiTheme="minorEastAsia" w:hAnsiTheme="minorEastAsia"/>
                <w:b/>
                <w:bCs/>
                <w:color w:val="000000"/>
                <w:sz w:val="18"/>
                <w:szCs w:val="18"/>
              </w:rPr>
              <w:t>根据询价文件要求提供</w:t>
            </w:r>
            <w:r>
              <w:rPr>
                <w:rFonts w:hint="eastAsia" w:cs="宋体" w:asciiTheme="minorEastAsia" w:hAnsiTheme="minorEastAsia"/>
                <w:color w:val="000000"/>
                <w:sz w:val="18"/>
                <w:szCs w:val="18"/>
              </w:rPr>
              <w:t>（如询价文件要求则必须提供且与本次报价中提供的完全一致；如询价文件未要求则无需提供）</w:t>
            </w:r>
          </w:p>
          <w:p>
            <w:pPr>
              <w:widowControl/>
              <w:rPr>
                <w:rFonts w:cs="宋体" w:asciiTheme="minorEastAsia" w:hAnsiTheme="minorEastAsia"/>
                <w:color w:val="000000"/>
                <w:sz w:val="18"/>
                <w:szCs w:val="18"/>
              </w:rPr>
            </w:pPr>
          </w:p>
        </w:tc>
      </w:tr>
      <w:tr>
        <w:tblPrEx>
          <w:tblCellMar>
            <w:top w:w="0" w:type="dxa"/>
            <w:left w:w="108" w:type="dxa"/>
            <w:bottom w:w="0" w:type="dxa"/>
            <w:right w:w="108" w:type="dxa"/>
          </w:tblCellMar>
        </w:tblPrEx>
        <w:trPr>
          <w:trHeight w:val="318" w:hRule="atLeast"/>
        </w:trPr>
        <w:tc>
          <w:tcPr>
            <w:tcW w:w="6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8</w:t>
            </w:r>
          </w:p>
        </w:tc>
        <w:tc>
          <w:tcPr>
            <w:tcW w:w="1634" w:type="dxa"/>
            <w:tcBorders>
              <w:top w:val="single" w:color="auto" w:sz="4" w:space="0"/>
              <w:left w:val="nil"/>
              <w:bottom w:val="single" w:color="auto" w:sz="4" w:space="0"/>
              <w:right w:val="single" w:color="auto" w:sz="4" w:space="0"/>
            </w:tcBorders>
            <w:shd w:val="clear" w:color="auto" w:fill="auto"/>
            <w:vAlign w:val="center"/>
          </w:tcPr>
          <w:p>
            <w:pPr>
              <w:widowControl/>
              <w:rPr>
                <w:rFonts w:cs="宋体" w:asciiTheme="minorEastAsia" w:hAnsiTheme="minorEastAsia"/>
                <w:color w:val="000000"/>
                <w:sz w:val="18"/>
                <w:szCs w:val="18"/>
              </w:rPr>
            </w:pPr>
            <w:r>
              <w:rPr>
                <w:rFonts w:hint="eastAsia" w:cs="宋体" w:asciiTheme="minorEastAsia" w:hAnsiTheme="minorEastAsia"/>
                <w:color w:val="000000"/>
                <w:sz w:val="18"/>
                <w:szCs w:val="18"/>
              </w:rPr>
              <w:t>供应商行业资质</w:t>
            </w:r>
          </w:p>
        </w:tc>
        <w:tc>
          <w:tcPr>
            <w:tcW w:w="7186" w:type="dxa"/>
            <w:tcBorders>
              <w:top w:val="single" w:color="auto" w:sz="4" w:space="0"/>
              <w:left w:val="nil"/>
              <w:bottom w:val="single" w:color="auto" w:sz="4" w:space="0"/>
              <w:right w:val="single" w:color="auto" w:sz="4" w:space="0"/>
            </w:tcBorders>
            <w:shd w:val="clear" w:color="auto" w:fill="auto"/>
            <w:vAlign w:val="center"/>
          </w:tcPr>
          <w:p>
            <w:pPr>
              <w:widowControl/>
              <w:rPr>
                <w:rFonts w:cs="宋体" w:asciiTheme="minorEastAsia" w:hAnsiTheme="minorEastAsia"/>
                <w:color w:val="000000"/>
                <w:sz w:val="18"/>
                <w:szCs w:val="18"/>
              </w:rPr>
            </w:pPr>
            <w:r>
              <w:rPr>
                <w:rFonts w:hint="eastAsia" w:cs="宋体" w:asciiTheme="minorEastAsia" w:hAnsiTheme="minorEastAsia"/>
                <w:color w:val="000000"/>
                <w:sz w:val="18"/>
                <w:szCs w:val="18"/>
              </w:rPr>
              <w:t>供应商取得的行业资质证书，如项目投标时标的物要求提供行业资质，则需提供。</w:t>
            </w:r>
          </w:p>
        </w:tc>
        <w:tc>
          <w:tcPr>
            <w:tcW w:w="2182" w:type="dxa"/>
            <w:tcBorders>
              <w:top w:val="single" w:color="auto" w:sz="4" w:space="0"/>
              <w:left w:val="nil"/>
              <w:bottom w:val="single" w:color="auto" w:sz="4" w:space="0"/>
              <w:right w:val="single" w:color="auto" w:sz="4" w:space="0"/>
            </w:tcBorders>
            <w:shd w:val="clear" w:color="auto" w:fill="auto"/>
            <w:vAlign w:val="center"/>
          </w:tcPr>
          <w:p>
            <w:pPr>
              <w:widowControl/>
              <w:rPr>
                <w:rFonts w:cs="宋体" w:asciiTheme="minorEastAsia" w:hAnsiTheme="minorEastAsia"/>
                <w:color w:val="000000"/>
                <w:sz w:val="18"/>
                <w:szCs w:val="18"/>
              </w:rPr>
            </w:pPr>
            <w:r>
              <w:rPr>
                <w:rFonts w:hint="eastAsia" w:cs="宋体" w:asciiTheme="minorEastAsia" w:hAnsiTheme="minorEastAsia"/>
                <w:color w:val="000000"/>
                <w:sz w:val="18"/>
                <w:szCs w:val="18"/>
              </w:rPr>
              <w:t>应答报价阶段（如询价文件中要求）</w:t>
            </w:r>
          </w:p>
        </w:tc>
        <w:tc>
          <w:tcPr>
            <w:tcW w:w="2100" w:type="dxa"/>
            <w:vMerge w:val="continue"/>
            <w:tcBorders>
              <w:left w:val="nil"/>
              <w:right w:val="single" w:color="auto" w:sz="4" w:space="0"/>
            </w:tcBorders>
            <w:shd w:val="clear" w:color="auto" w:fill="auto"/>
            <w:vAlign w:val="center"/>
          </w:tcPr>
          <w:p>
            <w:pPr>
              <w:widowControl/>
              <w:rPr>
                <w:rFonts w:cs="宋体" w:asciiTheme="minorEastAsia" w:hAnsiTheme="minorEastAsia"/>
                <w:color w:val="000000"/>
                <w:sz w:val="18"/>
                <w:szCs w:val="18"/>
              </w:rPr>
            </w:pPr>
          </w:p>
        </w:tc>
      </w:tr>
      <w:tr>
        <w:tblPrEx>
          <w:tblCellMar>
            <w:top w:w="0" w:type="dxa"/>
            <w:left w:w="108" w:type="dxa"/>
            <w:bottom w:w="0" w:type="dxa"/>
            <w:right w:w="108" w:type="dxa"/>
          </w:tblCellMar>
        </w:tblPrEx>
        <w:trPr>
          <w:trHeight w:val="509" w:hRule="atLeast"/>
        </w:trPr>
        <w:tc>
          <w:tcPr>
            <w:tcW w:w="6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9</w:t>
            </w: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cs="宋体" w:asciiTheme="minorEastAsia" w:hAnsiTheme="minorEastAsia"/>
                <w:color w:val="000000"/>
                <w:sz w:val="18"/>
                <w:szCs w:val="18"/>
              </w:rPr>
            </w:pPr>
            <w:r>
              <w:rPr>
                <w:rFonts w:hint="eastAsia" w:cs="宋体" w:asciiTheme="minorEastAsia" w:hAnsiTheme="minorEastAsia"/>
                <w:color w:val="000000"/>
                <w:sz w:val="18"/>
                <w:szCs w:val="18"/>
              </w:rPr>
              <w:t>业绩证明材料</w:t>
            </w:r>
          </w:p>
        </w:tc>
        <w:tc>
          <w:tcPr>
            <w:tcW w:w="71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sz w:val="18"/>
                <w:szCs w:val="18"/>
              </w:rPr>
            </w:pPr>
            <w:r>
              <w:rPr>
                <w:rFonts w:hint="eastAsia" w:cs="宋体" w:asciiTheme="minorEastAsia" w:hAnsiTheme="minorEastAsia"/>
                <w:color w:val="000000"/>
                <w:sz w:val="18"/>
                <w:szCs w:val="18"/>
              </w:rPr>
              <w:t>业绩合同必须是原件扫描件，复印件必须加盖红章，否则无效。</w:t>
            </w:r>
          </w:p>
          <w:p>
            <w:pPr>
              <w:widowControl/>
              <w:rPr>
                <w:rFonts w:cs="宋体" w:asciiTheme="minorEastAsia" w:hAnsiTheme="minorEastAsia"/>
                <w:color w:val="000000"/>
                <w:sz w:val="18"/>
                <w:szCs w:val="18"/>
              </w:rPr>
            </w:pPr>
            <w:r>
              <w:rPr>
                <w:rFonts w:hint="eastAsia" w:cs="宋体" w:asciiTheme="minorEastAsia" w:hAnsiTheme="minorEastAsia"/>
                <w:color w:val="000000"/>
                <w:sz w:val="18"/>
                <w:szCs w:val="18"/>
              </w:rPr>
              <w:t>发票及验证截图，发票验证登录“国家税务总局全国增值税发票查验平台”。</w:t>
            </w:r>
          </w:p>
        </w:tc>
        <w:tc>
          <w:tcPr>
            <w:tcW w:w="21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cs="宋体" w:asciiTheme="minorEastAsia" w:hAnsiTheme="minorEastAsia"/>
                <w:color w:val="000000"/>
                <w:sz w:val="18"/>
                <w:szCs w:val="18"/>
              </w:rPr>
            </w:pPr>
            <w:r>
              <w:rPr>
                <w:rFonts w:hint="eastAsia" w:cs="宋体" w:asciiTheme="minorEastAsia" w:hAnsiTheme="minorEastAsia"/>
                <w:color w:val="000000"/>
                <w:sz w:val="18"/>
                <w:szCs w:val="18"/>
              </w:rPr>
              <w:t>应答报价阶段（如询价文件中要求）</w:t>
            </w:r>
          </w:p>
        </w:tc>
        <w:tc>
          <w:tcPr>
            <w:tcW w:w="2100" w:type="dxa"/>
            <w:vMerge w:val="continue"/>
            <w:tcBorders>
              <w:left w:val="nil"/>
              <w:bottom w:val="single" w:color="auto" w:sz="4" w:space="0"/>
              <w:right w:val="single" w:color="auto" w:sz="4" w:space="0"/>
            </w:tcBorders>
            <w:shd w:val="clear" w:color="auto" w:fill="auto"/>
            <w:vAlign w:val="center"/>
          </w:tcPr>
          <w:p>
            <w:pPr>
              <w:widowControl/>
              <w:rPr>
                <w:rFonts w:cs="宋体" w:asciiTheme="minorEastAsia" w:hAnsiTheme="minorEastAsia"/>
                <w:color w:val="000000"/>
                <w:sz w:val="18"/>
                <w:szCs w:val="18"/>
              </w:rPr>
            </w:pPr>
          </w:p>
        </w:tc>
      </w:tr>
      <w:tr>
        <w:tblPrEx>
          <w:tblCellMar>
            <w:top w:w="0" w:type="dxa"/>
            <w:left w:w="108" w:type="dxa"/>
            <w:bottom w:w="0" w:type="dxa"/>
            <w:right w:w="108" w:type="dxa"/>
          </w:tblCellMar>
        </w:tblPrEx>
        <w:trPr>
          <w:trHeight w:val="970" w:hRule="atLeast"/>
        </w:trPr>
        <w:tc>
          <w:tcPr>
            <w:tcW w:w="6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10</w:t>
            </w:r>
          </w:p>
        </w:tc>
        <w:tc>
          <w:tcPr>
            <w:tcW w:w="1634"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color w:val="000000"/>
                <w:sz w:val="18"/>
                <w:szCs w:val="18"/>
              </w:rPr>
            </w:pPr>
            <w:r>
              <w:rPr>
                <w:rFonts w:hint="eastAsia" w:cs="宋体" w:asciiTheme="minorEastAsia" w:hAnsiTheme="minorEastAsia"/>
                <w:color w:val="000000"/>
                <w:sz w:val="18"/>
                <w:szCs w:val="18"/>
              </w:rPr>
              <w:t>公司类别</w:t>
            </w:r>
          </w:p>
        </w:tc>
        <w:tc>
          <w:tcPr>
            <w:tcW w:w="7186"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color w:val="000000"/>
                <w:sz w:val="18"/>
                <w:szCs w:val="18"/>
              </w:rPr>
            </w:pPr>
            <w:r>
              <w:rPr>
                <w:rFonts w:hint="eastAsia" w:cs="宋体" w:asciiTheme="minorEastAsia" w:hAnsiTheme="minorEastAsia"/>
                <w:color w:val="000000"/>
                <w:sz w:val="18"/>
                <w:szCs w:val="18"/>
              </w:rPr>
              <w:t>选择物资类、工程类、服务类，必填。</w:t>
            </w:r>
          </w:p>
          <w:p>
            <w:pPr>
              <w:widowControl/>
              <w:rPr>
                <w:rFonts w:cs="宋体" w:asciiTheme="minorEastAsia" w:hAnsiTheme="minorEastAsia"/>
                <w:color w:val="000000"/>
                <w:sz w:val="18"/>
                <w:szCs w:val="18"/>
              </w:rPr>
            </w:pPr>
            <w:r>
              <w:rPr>
                <w:rFonts w:hint="eastAsia" w:cs="宋体" w:asciiTheme="minorEastAsia" w:hAnsiTheme="minorEastAsia"/>
                <w:color w:val="000000"/>
                <w:sz w:val="18"/>
                <w:szCs w:val="18"/>
              </w:rPr>
              <w:t>一家供应商最多只能选择两项，选择工程类，则必须要求供应商有国家颁发有效的工程承包资质证书，否者无效不予审批。</w:t>
            </w:r>
          </w:p>
        </w:tc>
        <w:tc>
          <w:tcPr>
            <w:tcW w:w="218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注册阶段</w:t>
            </w:r>
          </w:p>
        </w:tc>
        <w:tc>
          <w:tcPr>
            <w:tcW w:w="21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准入阶段再次复核</w:t>
            </w:r>
          </w:p>
        </w:tc>
      </w:tr>
      <w:tr>
        <w:tblPrEx>
          <w:tblCellMar>
            <w:top w:w="0" w:type="dxa"/>
            <w:left w:w="108" w:type="dxa"/>
            <w:bottom w:w="0" w:type="dxa"/>
            <w:right w:w="108" w:type="dxa"/>
          </w:tblCellMar>
        </w:tblPrEx>
        <w:trPr>
          <w:trHeight w:val="90" w:hRule="atLeast"/>
        </w:trPr>
        <w:tc>
          <w:tcPr>
            <w:tcW w:w="6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11</w:t>
            </w:r>
          </w:p>
        </w:tc>
        <w:tc>
          <w:tcPr>
            <w:tcW w:w="1634"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color w:val="000000"/>
                <w:sz w:val="18"/>
                <w:szCs w:val="18"/>
              </w:rPr>
            </w:pPr>
            <w:r>
              <w:rPr>
                <w:rFonts w:hint="eastAsia" w:cs="宋体" w:asciiTheme="minorEastAsia" w:hAnsiTheme="minorEastAsia"/>
                <w:color w:val="000000"/>
                <w:sz w:val="18"/>
                <w:szCs w:val="18"/>
              </w:rPr>
              <w:t>供应商属性</w:t>
            </w:r>
          </w:p>
        </w:tc>
        <w:tc>
          <w:tcPr>
            <w:tcW w:w="7186"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color w:val="000000"/>
                <w:sz w:val="18"/>
                <w:szCs w:val="18"/>
              </w:rPr>
            </w:pPr>
            <w:r>
              <w:rPr>
                <w:rFonts w:hint="eastAsia" w:cs="宋体" w:asciiTheme="minorEastAsia" w:hAnsiTheme="minorEastAsia"/>
                <w:color w:val="000000"/>
                <w:sz w:val="18"/>
                <w:szCs w:val="18"/>
              </w:rPr>
              <w:t>选择制造商、集成商、代理商、服务商、贸易商，必填。</w:t>
            </w:r>
          </w:p>
        </w:tc>
        <w:tc>
          <w:tcPr>
            <w:tcW w:w="218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注册阶段</w:t>
            </w:r>
          </w:p>
        </w:tc>
        <w:tc>
          <w:tcPr>
            <w:tcW w:w="210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准入阶段再次复核</w:t>
            </w:r>
          </w:p>
        </w:tc>
      </w:tr>
      <w:tr>
        <w:tblPrEx>
          <w:tblCellMar>
            <w:top w:w="0" w:type="dxa"/>
            <w:left w:w="108" w:type="dxa"/>
            <w:bottom w:w="0" w:type="dxa"/>
            <w:right w:w="108" w:type="dxa"/>
          </w:tblCellMar>
        </w:tblPrEx>
        <w:trPr>
          <w:trHeight w:val="90" w:hRule="atLeast"/>
        </w:trPr>
        <w:tc>
          <w:tcPr>
            <w:tcW w:w="6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12</w:t>
            </w:r>
          </w:p>
        </w:tc>
        <w:tc>
          <w:tcPr>
            <w:tcW w:w="1634"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color w:val="000000"/>
                <w:sz w:val="18"/>
                <w:szCs w:val="18"/>
              </w:rPr>
            </w:pPr>
            <w:r>
              <w:rPr>
                <w:rFonts w:hint="eastAsia" w:cs="宋体" w:asciiTheme="minorEastAsia" w:hAnsiTheme="minorEastAsia"/>
                <w:color w:val="000000"/>
                <w:sz w:val="18"/>
                <w:szCs w:val="18"/>
              </w:rPr>
              <w:t>注册资本</w:t>
            </w:r>
          </w:p>
        </w:tc>
        <w:tc>
          <w:tcPr>
            <w:tcW w:w="7186"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color w:val="000000"/>
                <w:sz w:val="18"/>
                <w:szCs w:val="18"/>
              </w:rPr>
            </w:pPr>
            <w:r>
              <w:rPr>
                <w:rFonts w:hint="eastAsia" w:cs="宋体" w:asciiTheme="minorEastAsia" w:hAnsiTheme="minorEastAsia"/>
                <w:color w:val="000000"/>
                <w:sz w:val="18"/>
                <w:szCs w:val="18"/>
              </w:rPr>
              <w:t>需与营业执照的注册资本一致，分公司则是“0”，必填。</w:t>
            </w:r>
          </w:p>
        </w:tc>
        <w:tc>
          <w:tcPr>
            <w:tcW w:w="218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注册阶段</w:t>
            </w:r>
          </w:p>
        </w:tc>
        <w:tc>
          <w:tcPr>
            <w:tcW w:w="210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准入阶段再次复核</w:t>
            </w:r>
          </w:p>
        </w:tc>
      </w:tr>
      <w:tr>
        <w:tblPrEx>
          <w:tblCellMar>
            <w:top w:w="0" w:type="dxa"/>
            <w:left w:w="108" w:type="dxa"/>
            <w:bottom w:w="0" w:type="dxa"/>
            <w:right w:w="108" w:type="dxa"/>
          </w:tblCellMar>
        </w:tblPrEx>
        <w:trPr>
          <w:trHeight w:val="586" w:hRule="atLeast"/>
        </w:trPr>
        <w:tc>
          <w:tcPr>
            <w:tcW w:w="6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13</w:t>
            </w:r>
          </w:p>
        </w:tc>
        <w:tc>
          <w:tcPr>
            <w:tcW w:w="1634"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color w:val="000000"/>
                <w:sz w:val="18"/>
                <w:szCs w:val="18"/>
              </w:rPr>
            </w:pPr>
            <w:r>
              <w:rPr>
                <w:rFonts w:hint="eastAsia" w:cs="宋体" w:asciiTheme="minorEastAsia" w:hAnsiTheme="minorEastAsia"/>
                <w:color w:val="000000"/>
                <w:sz w:val="18"/>
                <w:szCs w:val="18"/>
              </w:rPr>
              <w:t>企业英文信息</w:t>
            </w:r>
          </w:p>
        </w:tc>
        <w:tc>
          <w:tcPr>
            <w:tcW w:w="7186"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color w:val="000000"/>
                <w:sz w:val="18"/>
                <w:szCs w:val="18"/>
              </w:rPr>
            </w:pPr>
            <w:r>
              <w:rPr>
                <w:rFonts w:hint="eastAsia" w:cs="宋体" w:asciiTheme="minorEastAsia" w:hAnsiTheme="minorEastAsia"/>
                <w:color w:val="000000"/>
                <w:sz w:val="18"/>
                <w:szCs w:val="18"/>
              </w:rPr>
              <w:t>单位英文名称、英文简称、注册城市英文名称、英文通信地址（非必填项）。</w:t>
            </w:r>
          </w:p>
          <w:p>
            <w:pPr>
              <w:pStyle w:val="4"/>
              <w:ind w:left="0"/>
              <w:rPr>
                <w:lang w:eastAsia="zh-CN"/>
              </w:rPr>
            </w:pPr>
            <w:r>
              <w:rPr>
                <w:rFonts w:hint="eastAsia" w:cs="宋体" w:asciiTheme="minorEastAsia" w:hAnsiTheme="minorEastAsia"/>
                <w:color w:val="000000"/>
                <w:sz w:val="18"/>
                <w:szCs w:val="18"/>
                <w:lang w:eastAsia="zh-CN"/>
              </w:rPr>
              <w:t>四个项目要求同时填写，或者同时空白，否则后期影响系统同步，影响采办后期业务。</w:t>
            </w:r>
          </w:p>
        </w:tc>
        <w:tc>
          <w:tcPr>
            <w:tcW w:w="218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注册阶段</w:t>
            </w:r>
          </w:p>
        </w:tc>
        <w:tc>
          <w:tcPr>
            <w:tcW w:w="210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准入阶段再次复核</w:t>
            </w:r>
          </w:p>
        </w:tc>
      </w:tr>
      <w:tr>
        <w:tblPrEx>
          <w:tblCellMar>
            <w:top w:w="0" w:type="dxa"/>
            <w:left w:w="108" w:type="dxa"/>
            <w:bottom w:w="0" w:type="dxa"/>
            <w:right w:w="108" w:type="dxa"/>
          </w:tblCellMar>
        </w:tblPrEx>
        <w:trPr>
          <w:trHeight w:val="1074" w:hRule="atLeast"/>
        </w:trPr>
        <w:tc>
          <w:tcPr>
            <w:tcW w:w="6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14</w:t>
            </w:r>
          </w:p>
        </w:tc>
        <w:tc>
          <w:tcPr>
            <w:tcW w:w="1634"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color w:val="000000"/>
                <w:sz w:val="18"/>
                <w:szCs w:val="18"/>
              </w:rPr>
            </w:pPr>
            <w:r>
              <w:rPr>
                <w:rFonts w:hint="eastAsia" w:cs="宋体" w:asciiTheme="minorEastAsia" w:hAnsiTheme="minorEastAsia"/>
                <w:color w:val="000000"/>
                <w:sz w:val="18"/>
                <w:szCs w:val="18"/>
              </w:rPr>
              <w:t>申请准入产品（维护产品类别）</w:t>
            </w:r>
          </w:p>
        </w:tc>
        <w:tc>
          <w:tcPr>
            <w:tcW w:w="7186"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color w:val="000000"/>
                <w:sz w:val="18"/>
                <w:szCs w:val="18"/>
              </w:rPr>
            </w:pPr>
            <w:r>
              <w:rPr>
                <w:rFonts w:hint="eastAsia" w:cs="宋体" w:asciiTheme="minorEastAsia" w:hAnsiTheme="minorEastAsia"/>
                <w:color w:val="000000"/>
                <w:sz w:val="18"/>
                <w:szCs w:val="18"/>
              </w:rPr>
              <w:t>申请信息页签中以公司类别为基础，添加产品类别。</w:t>
            </w:r>
          </w:p>
          <w:p>
            <w:pPr>
              <w:widowControl/>
              <w:rPr>
                <w:rFonts w:cs="宋体" w:asciiTheme="minorEastAsia" w:hAnsiTheme="minorEastAsia"/>
                <w:color w:val="000000"/>
                <w:sz w:val="18"/>
                <w:szCs w:val="18"/>
              </w:rPr>
            </w:pPr>
            <w:r>
              <w:rPr>
                <w:rFonts w:hint="eastAsia" w:cs="宋体" w:asciiTheme="minorEastAsia" w:hAnsiTheme="minorEastAsia"/>
                <w:color w:val="000000"/>
                <w:sz w:val="18"/>
                <w:szCs w:val="18"/>
              </w:rPr>
              <w:t>产品类别必须与供应商类别相吻合，且要求选择产品小类（特殊情况选择中类的需要审批人员鉴定审批）否则予以退回。</w:t>
            </w:r>
          </w:p>
        </w:tc>
        <w:tc>
          <w:tcPr>
            <w:tcW w:w="218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注册阶段</w:t>
            </w:r>
          </w:p>
        </w:tc>
        <w:tc>
          <w:tcPr>
            <w:tcW w:w="210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sz w:val="18"/>
                <w:szCs w:val="18"/>
              </w:rPr>
            </w:pPr>
            <w:r>
              <w:rPr>
                <w:rFonts w:hint="eastAsia" w:cs="宋体" w:asciiTheme="minorEastAsia" w:hAnsiTheme="minorEastAsia"/>
                <w:color w:val="000000"/>
                <w:sz w:val="18"/>
                <w:szCs w:val="18"/>
              </w:rPr>
              <w:t>准入阶段再次复核</w:t>
            </w:r>
          </w:p>
        </w:tc>
      </w:tr>
      <w:tr>
        <w:tblPrEx>
          <w:tblCellMar>
            <w:top w:w="0" w:type="dxa"/>
            <w:left w:w="108" w:type="dxa"/>
            <w:bottom w:w="0" w:type="dxa"/>
            <w:right w:w="108" w:type="dxa"/>
          </w:tblCellMar>
        </w:tblPrEx>
        <w:trPr>
          <w:trHeight w:val="1800" w:hRule="atLeast"/>
        </w:trPr>
        <w:tc>
          <w:tcPr>
            <w:tcW w:w="13703" w:type="dxa"/>
            <w:gridSpan w:val="5"/>
            <w:tcBorders>
              <w:top w:val="nil"/>
              <w:left w:val="nil"/>
              <w:bottom w:val="nil"/>
              <w:right w:val="nil"/>
            </w:tcBorders>
            <w:shd w:val="clear" w:color="auto" w:fill="auto"/>
            <w:vAlign w:val="center"/>
          </w:tcPr>
          <w:p>
            <w:pPr>
              <w:widowControl/>
              <w:rPr>
                <w:rFonts w:cs="宋体" w:asciiTheme="minorEastAsia" w:hAnsiTheme="minorEastAsia"/>
                <w:color w:val="000000"/>
                <w:sz w:val="18"/>
                <w:szCs w:val="18"/>
              </w:rPr>
            </w:pPr>
            <w:r>
              <w:rPr>
                <w:rFonts w:hint="eastAsia" w:cs="宋体" w:asciiTheme="minorEastAsia" w:hAnsiTheme="minorEastAsia"/>
                <w:color w:val="000000"/>
                <w:sz w:val="18"/>
                <w:szCs w:val="18"/>
              </w:rPr>
              <w:t>其他注意事项：</w:t>
            </w:r>
          </w:p>
          <w:p>
            <w:pPr>
              <w:widowControl/>
              <w:rPr>
                <w:rFonts w:cs="宋体" w:asciiTheme="minorEastAsia" w:hAnsiTheme="minorEastAsia"/>
                <w:color w:val="000000"/>
                <w:sz w:val="18"/>
                <w:szCs w:val="18"/>
              </w:rPr>
            </w:pPr>
            <w:r>
              <w:rPr>
                <w:rFonts w:hint="eastAsia" w:cs="宋体" w:asciiTheme="minorEastAsia" w:hAnsiTheme="minorEastAsia"/>
                <w:color w:val="000000"/>
                <w:sz w:val="18"/>
                <w:szCs w:val="18"/>
              </w:rPr>
              <w:t>1、</w:t>
            </w:r>
            <w:r>
              <w:rPr>
                <w:rFonts w:hint="eastAsia" w:cs="宋体" w:asciiTheme="minorEastAsia" w:hAnsiTheme="minorEastAsia"/>
                <w:color w:val="000000"/>
                <w:sz w:val="18"/>
                <w:szCs w:val="18"/>
                <w:highlight w:val="green"/>
              </w:rPr>
              <w:t>非海油发展名录供应商参与报价的主要流程为：“供应商注册——注册审核通过——供应商参与报价——如中标——供应商准入——供应商准入通过——签订合同”。</w:t>
            </w:r>
          </w:p>
          <w:p>
            <w:pPr>
              <w:widowControl/>
              <w:rPr>
                <w:rFonts w:cs="宋体" w:asciiTheme="minorEastAsia" w:hAnsiTheme="minorEastAsia"/>
                <w:color w:val="000000"/>
                <w:sz w:val="18"/>
                <w:szCs w:val="18"/>
              </w:rPr>
            </w:pPr>
            <w:r>
              <w:rPr>
                <w:rFonts w:hint="eastAsia" w:cs="宋体" w:asciiTheme="minorEastAsia" w:hAnsiTheme="minorEastAsia"/>
                <w:color w:val="000000"/>
                <w:sz w:val="18"/>
                <w:szCs w:val="18"/>
              </w:rPr>
              <w:t>2、所有上传的图片原则上应为原件的彩色扫描件，如果是复印件则需要加盖公章后扫描上传，且不得涂改。对于上传的重要资质文件，原则上不允许使用照片模式；</w:t>
            </w:r>
          </w:p>
          <w:p>
            <w:pPr>
              <w:widowControl/>
              <w:rPr>
                <w:rFonts w:cs="宋体" w:asciiTheme="minorEastAsia" w:hAnsiTheme="minorEastAsia"/>
                <w:color w:val="000000"/>
                <w:sz w:val="18"/>
                <w:szCs w:val="18"/>
              </w:rPr>
            </w:pPr>
            <w:r>
              <w:rPr>
                <w:rFonts w:hint="eastAsia" w:cs="宋体" w:asciiTheme="minorEastAsia" w:hAnsiTheme="minorEastAsia"/>
                <w:color w:val="000000"/>
                <w:sz w:val="18"/>
                <w:szCs w:val="18"/>
              </w:rPr>
              <w:t>3、所有扫描文件应为pdf/jpg/jpeg格式，多页文件应扫描为一个pdf文件，且单个文件大小不超过10MB;所有扫描件中的文件应摆放整齐，避免倒放、斜放被遮挡，文件内容应清晰可辩，尤其是证件中的文字、编号等关键信息；</w:t>
            </w:r>
          </w:p>
          <w:p>
            <w:pPr>
              <w:widowControl/>
              <w:rPr>
                <w:rFonts w:cs="宋体" w:asciiTheme="minorEastAsia" w:hAnsiTheme="minorEastAsia"/>
                <w:color w:val="000000"/>
                <w:sz w:val="18"/>
                <w:szCs w:val="18"/>
              </w:rPr>
            </w:pPr>
            <w:r>
              <w:rPr>
                <w:rFonts w:hint="eastAsia" w:cs="宋体" w:asciiTheme="minorEastAsia" w:hAnsiTheme="minorEastAsia"/>
                <w:color w:val="000000"/>
                <w:sz w:val="18"/>
                <w:szCs w:val="18"/>
                <w:highlight w:val="green"/>
              </w:rPr>
              <w:t>4、对于具有有效期限的文件，须在有效期内上传。在系统中维护的文件有效期应与证书有效期保持一致。</w:t>
            </w:r>
          </w:p>
        </w:tc>
      </w:tr>
    </w:tbl>
    <w:p>
      <w:pPr>
        <w:widowControl/>
        <w:rPr>
          <w:rFonts w:cs="宋体" w:asciiTheme="minorEastAsia" w:hAnsiTheme="minorEastAsia"/>
          <w:color w:val="000000"/>
          <w:sz w:val="18"/>
          <w:szCs w:val="18"/>
        </w:rPr>
        <w:sectPr>
          <w:headerReference r:id="rId11" w:type="default"/>
          <w:pgSz w:w="16838" w:h="11906" w:orient="landscape"/>
          <w:pgMar w:top="1800" w:right="1440" w:bottom="1800" w:left="1440" w:header="851" w:footer="992" w:gutter="0"/>
          <w:cols w:space="425" w:num="1"/>
          <w:docGrid w:type="lines" w:linePitch="312" w:charSpace="0"/>
        </w:sectPr>
      </w:pPr>
    </w:p>
    <w:p>
      <w:pPr>
        <w:pStyle w:val="39"/>
        <w:spacing w:before="240" w:after="240" w:line="360" w:lineRule="auto"/>
        <w:ind w:firstLine="426" w:firstLineChars="177"/>
        <w:jc w:val="left"/>
        <w:outlineLvl w:val="1"/>
        <w:rPr>
          <w:b/>
          <w:sz w:val="24"/>
        </w:rPr>
      </w:pPr>
      <w:r>
        <w:rPr>
          <w:rFonts w:hint="eastAsia"/>
          <w:b/>
          <w:sz w:val="24"/>
        </w:rPr>
        <w:t>附件8 供应商履约异常处罚方式</w:t>
      </w:r>
    </w:p>
    <w:tbl>
      <w:tblPr>
        <w:tblStyle w:val="23"/>
        <w:tblW w:w="86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66"/>
        <w:gridCol w:w="5484"/>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8" w:type="dxa"/>
            <w:shd w:val="clear" w:color="auto" w:fill="auto"/>
            <w:vAlign w:val="center"/>
          </w:tcPr>
          <w:p>
            <w:pPr>
              <w:jc w:val="center"/>
              <w:textAlignment w:val="center"/>
              <w:rPr>
                <w:b/>
                <w:bCs/>
                <w:color w:val="000000"/>
                <w:sz w:val="22"/>
              </w:rPr>
            </w:pPr>
            <w:r>
              <w:rPr>
                <w:rFonts w:hint="eastAsia"/>
                <w:b/>
                <w:bCs/>
                <w:color w:val="000000"/>
                <w:sz w:val="22"/>
                <w:lang w:bidi="ar"/>
              </w:rPr>
              <w:t>序号</w:t>
            </w:r>
          </w:p>
        </w:tc>
        <w:tc>
          <w:tcPr>
            <w:tcW w:w="1266" w:type="dxa"/>
            <w:shd w:val="clear" w:color="auto" w:fill="auto"/>
            <w:vAlign w:val="center"/>
          </w:tcPr>
          <w:p>
            <w:pPr>
              <w:jc w:val="center"/>
              <w:textAlignment w:val="center"/>
              <w:rPr>
                <w:b/>
                <w:bCs/>
                <w:color w:val="000000"/>
                <w:sz w:val="22"/>
              </w:rPr>
            </w:pPr>
            <w:r>
              <w:rPr>
                <w:rFonts w:hint="eastAsia"/>
                <w:b/>
                <w:bCs/>
                <w:color w:val="000000"/>
                <w:sz w:val="22"/>
                <w:lang w:bidi="ar"/>
              </w:rPr>
              <w:t>违规类型</w:t>
            </w:r>
          </w:p>
        </w:tc>
        <w:tc>
          <w:tcPr>
            <w:tcW w:w="5484" w:type="dxa"/>
            <w:shd w:val="clear" w:color="auto" w:fill="auto"/>
            <w:vAlign w:val="center"/>
          </w:tcPr>
          <w:p>
            <w:pPr>
              <w:jc w:val="center"/>
              <w:textAlignment w:val="center"/>
              <w:rPr>
                <w:b/>
                <w:bCs/>
                <w:color w:val="000000"/>
                <w:sz w:val="22"/>
              </w:rPr>
            </w:pPr>
            <w:r>
              <w:rPr>
                <w:rFonts w:hint="eastAsia"/>
                <w:b/>
                <w:bCs/>
                <w:color w:val="000000"/>
                <w:sz w:val="22"/>
                <w:lang w:bidi="ar"/>
              </w:rPr>
              <w:t>违规情形说明</w:t>
            </w:r>
          </w:p>
        </w:tc>
        <w:tc>
          <w:tcPr>
            <w:tcW w:w="1281" w:type="dxa"/>
            <w:shd w:val="clear" w:color="auto" w:fill="auto"/>
            <w:vAlign w:val="center"/>
          </w:tcPr>
          <w:p>
            <w:pPr>
              <w:textAlignment w:val="center"/>
              <w:rPr>
                <w:b/>
                <w:bCs/>
                <w:color w:val="000000"/>
                <w:sz w:val="22"/>
              </w:rPr>
            </w:pPr>
            <w:r>
              <w:rPr>
                <w:rFonts w:hint="eastAsia"/>
                <w:b/>
                <w:bCs/>
                <w:color w:val="000000"/>
                <w:sz w:val="22"/>
                <w:lang w:bidi="ar"/>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提供虚假资料</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提供虚假材料（资质文件、业绩、财务状况、书面承诺等）进行供应商注册、准入或参与采购项目，未造成损失的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rFonts w:eastAsia="宋体"/>
                <w:color w:val="000000"/>
                <w:sz w:val="20"/>
                <w:szCs w:val="20"/>
              </w:rPr>
            </w:pPr>
            <w:r>
              <w:rPr>
                <w:rFonts w:hint="eastAsia"/>
                <w:b/>
                <w:bCs/>
                <w:color w:val="000000"/>
                <w:sz w:val="20"/>
                <w:szCs w:val="20"/>
                <w:lang w:bidi="ar"/>
              </w:rPr>
              <w:t>提供虚假材料</w:t>
            </w:r>
            <w:r>
              <w:rPr>
                <w:rFonts w:hint="eastAsia"/>
                <w:color w:val="000000"/>
                <w:sz w:val="20"/>
                <w:szCs w:val="20"/>
                <w:lang w:bidi="ar"/>
              </w:rPr>
              <w:t>（</w:t>
            </w:r>
            <w:r>
              <w:rPr>
                <w:rFonts w:hint="eastAsia"/>
                <w:b/>
                <w:bCs/>
                <w:color w:val="000000"/>
                <w:sz w:val="20"/>
                <w:szCs w:val="20"/>
                <w:lang w:bidi="ar"/>
              </w:rPr>
              <w:t>资质文件、业绩、财务状况、书面承诺</w:t>
            </w:r>
            <w:r>
              <w:rPr>
                <w:rFonts w:hint="eastAsia"/>
                <w:color w:val="000000"/>
                <w:sz w:val="20"/>
                <w:szCs w:val="20"/>
                <w:lang w:bidi="ar"/>
              </w:rPr>
              <w:t>等）进行供应商注册、准入或参与采购项目，造成损失的（造成损失是指已签订合同且已执行）</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恶意串通</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为达到不正当目的</w:t>
            </w:r>
            <w:r>
              <w:rPr>
                <w:rFonts w:hint="eastAsia"/>
                <w:b/>
                <w:bCs/>
                <w:color w:val="000000"/>
                <w:sz w:val="20"/>
                <w:szCs w:val="20"/>
                <w:lang w:bidi="ar"/>
              </w:rPr>
              <w:t>相互恶意串通</w:t>
            </w:r>
            <w:r>
              <w:rPr>
                <w:rFonts w:hint="eastAsia"/>
                <w:color w:val="000000"/>
                <w:sz w:val="20"/>
                <w:szCs w:val="20"/>
                <w:lang w:bidi="ar"/>
              </w:rPr>
              <w:t>，未造成损失的。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为达到不正当目的相互恶意串通，造成损失的（造成损失是指已签订合同且已执行）。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中途撤销投标</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非公开采办方式，具有参与意向，但未投标/响应的，未对采办过程造成影响的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非公开采办方式，具有参与意向，但未投标/响应的，且对采办过程造成影响的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开标后在有效期内中途撤销投标的，未对采办过程造成影响的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开标后在有效期内中途撤销投标的</w:t>
            </w:r>
            <w:r>
              <w:rPr>
                <w:rFonts w:hint="eastAsia"/>
                <w:color w:val="000000"/>
                <w:sz w:val="20"/>
                <w:szCs w:val="20"/>
                <w:lang w:bidi="ar"/>
              </w:rPr>
              <w:t>，且对采办过程造成影响的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9</w:t>
            </w:r>
          </w:p>
        </w:tc>
        <w:tc>
          <w:tcPr>
            <w:tcW w:w="1266" w:type="dxa"/>
            <w:vMerge w:val="restart"/>
            <w:shd w:val="clear" w:color="auto" w:fill="auto"/>
            <w:vAlign w:val="center"/>
          </w:tcPr>
          <w:p>
            <w:pPr>
              <w:jc w:val="center"/>
              <w:textAlignment w:val="center"/>
              <w:rPr>
                <w:color w:val="000000"/>
                <w:sz w:val="20"/>
                <w:szCs w:val="20"/>
              </w:rPr>
            </w:pPr>
            <w:r>
              <w:rPr>
                <w:rFonts w:hint="eastAsia"/>
                <w:b/>
                <w:bCs/>
                <w:color w:val="000000"/>
                <w:sz w:val="20"/>
                <w:szCs w:val="20"/>
                <w:lang w:bidi="ar"/>
              </w:rPr>
              <w:t>投标文件质量差</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未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初次出现对供应商进行“约谈”，一年内出现两次给予</w:t>
            </w:r>
            <w:r>
              <w:rPr>
                <w:rFonts w:hint="eastAsia"/>
                <w:b/>
                <w:bCs/>
                <w:color w:val="000000"/>
                <w:sz w:val="20"/>
                <w:szCs w:val="20"/>
                <w:lang w:bidi="ar"/>
              </w:rPr>
              <w:t>“警告”</w:t>
            </w:r>
            <w:r>
              <w:rPr>
                <w:rFonts w:hint="eastAsia"/>
                <w:color w:val="000000"/>
                <w:sz w:val="20"/>
                <w:szCs w:val="20"/>
                <w:lang w:bidi="ar"/>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10</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11</w:t>
            </w:r>
          </w:p>
        </w:tc>
        <w:tc>
          <w:tcPr>
            <w:tcW w:w="1266" w:type="dxa"/>
            <w:shd w:val="clear" w:color="auto" w:fill="auto"/>
            <w:vAlign w:val="center"/>
          </w:tcPr>
          <w:p>
            <w:pPr>
              <w:jc w:val="center"/>
              <w:textAlignment w:val="center"/>
              <w:rPr>
                <w:color w:val="000000"/>
                <w:sz w:val="20"/>
                <w:szCs w:val="20"/>
              </w:rPr>
            </w:pPr>
            <w:r>
              <w:rPr>
                <w:rFonts w:hint="eastAsia"/>
                <w:color w:val="000000"/>
                <w:sz w:val="20"/>
                <w:szCs w:val="20"/>
                <w:lang w:bidi="ar"/>
              </w:rPr>
              <w:t>排挤其他供应商</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在采购结果公布之前，违法违规获得非公开评标信息，或采取不正当手段妨碍、排挤其他供应商投标或中标的，证据确凿的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12</w:t>
            </w:r>
          </w:p>
        </w:tc>
        <w:tc>
          <w:tcPr>
            <w:tcW w:w="1266" w:type="dxa"/>
            <w:shd w:val="clear" w:color="auto" w:fill="auto"/>
            <w:vAlign w:val="center"/>
          </w:tcPr>
          <w:p>
            <w:pPr>
              <w:jc w:val="center"/>
              <w:textAlignment w:val="center"/>
              <w:rPr>
                <w:color w:val="000000"/>
                <w:sz w:val="20"/>
                <w:szCs w:val="20"/>
              </w:rPr>
            </w:pPr>
            <w:r>
              <w:rPr>
                <w:rFonts w:hint="eastAsia"/>
                <w:color w:val="000000"/>
                <w:sz w:val="20"/>
                <w:szCs w:val="20"/>
                <w:lang w:bidi="ar"/>
              </w:rPr>
              <w:t>不遵守招投标纪律</w:t>
            </w:r>
          </w:p>
        </w:tc>
        <w:tc>
          <w:tcPr>
            <w:tcW w:w="5484" w:type="dxa"/>
            <w:shd w:val="clear" w:color="auto" w:fill="auto"/>
            <w:vAlign w:val="center"/>
          </w:tcPr>
          <w:p>
            <w:pPr>
              <w:textAlignment w:val="center"/>
              <w:rPr>
                <w:color w:val="000000"/>
                <w:sz w:val="20"/>
                <w:szCs w:val="20"/>
              </w:rPr>
            </w:pPr>
            <w:r>
              <w:rPr>
                <w:rStyle w:val="54"/>
                <w:rFonts w:hint="default"/>
                <w:lang w:bidi="ar"/>
              </w:rPr>
              <w:t>不遵守招投标相关纪律：如在开标、评标现场无理取闹，违反招投标程序</w:t>
            </w:r>
            <w:r>
              <w:rPr>
                <w:rFonts w:ascii="Times New Roman" w:hAnsi="Times New Roman" w:cs="Times New Roman"/>
                <w:color w:val="000000"/>
                <w:sz w:val="20"/>
                <w:szCs w:val="20"/>
                <w:lang w:bidi="ar"/>
              </w:rPr>
              <w:t>,</w:t>
            </w:r>
            <w:r>
              <w:rPr>
                <w:rStyle w:val="54"/>
                <w:rFonts w:hint="default"/>
                <w:lang w:bidi="ar"/>
              </w:rPr>
              <w:t>破坏招投标秩序等情形的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13</w:t>
            </w:r>
          </w:p>
        </w:tc>
        <w:tc>
          <w:tcPr>
            <w:tcW w:w="1266" w:type="dxa"/>
            <w:shd w:val="clear" w:color="auto" w:fill="auto"/>
            <w:vAlign w:val="center"/>
          </w:tcPr>
          <w:p>
            <w:pPr>
              <w:jc w:val="center"/>
              <w:textAlignment w:val="center"/>
              <w:rPr>
                <w:color w:val="000000"/>
                <w:sz w:val="20"/>
                <w:szCs w:val="20"/>
              </w:rPr>
            </w:pPr>
            <w:r>
              <w:rPr>
                <w:rFonts w:hint="eastAsia"/>
                <w:b/>
                <w:bCs/>
                <w:color w:val="000000"/>
                <w:sz w:val="20"/>
                <w:szCs w:val="20"/>
                <w:lang w:bidi="ar"/>
              </w:rPr>
              <w:t>拒不签订合同</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获取中标资格或成交资格拒绝签订合同的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14</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供应商对评标结果提出异议</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采取邀请招标/竞争性谈判/邀请询价采办方式，评标结束后，供应商提出异议并要求复议（如对中标供应商的投标文件提出异议），经核查后异议不实的或提出异议却无法提供证明文件的。未造成影响的。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15</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w:t>
            </w:r>
            <w:r>
              <w:rPr>
                <w:rFonts w:hint="eastAsia"/>
                <w:b/>
                <w:bCs/>
                <w:color w:val="000000"/>
                <w:sz w:val="20"/>
                <w:szCs w:val="20"/>
                <w:lang w:bidi="ar"/>
              </w:rPr>
              <w:t>经核查后异议不实的或提出异议却无法提供证明文件的</w:t>
            </w:r>
            <w:r>
              <w:rPr>
                <w:rFonts w:hint="eastAsia"/>
                <w:color w:val="000000"/>
                <w:sz w:val="20"/>
                <w:szCs w:val="20"/>
                <w:lang w:bidi="ar"/>
              </w:rPr>
              <w:t>。造成影响的。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16</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无事实依据对采购过程或采购结果进行乱投诉、举报的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情节较轻的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恶意投诉、举报的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对伪造证据、捏造事实、诬陷招标方或供应商管理、供应商使用单位人员的，一经查证</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19</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擅自变更、</w:t>
            </w:r>
            <w:r>
              <w:rPr>
                <w:rFonts w:hint="eastAsia"/>
                <w:b/>
                <w:bCs/>
                <w:color w:val="000000"/>
                <w:sz w:val="20"/>
                <w:szCs w:val="20"/>
                <w:lang w:bidi="ar"/>
              </w:rPr>
              <w:t>不按照合同规定履行或者擅自终止合同的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损失较轻或对安全生产影响较小的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20</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21</w:t>
            </w:r>
          </w:p>
        </w:tc>
        <w:tc>
          <w:tcPr>
            <w:tcW w:w="1266" w:type="dxa"/>
            <w:vMerge w:val="restart"/>
            <w:shd w:val="clear" w:color="auto" w:fill="auto"/>
            <w:vAlign w:val="center"/>
          </w:tcPr>
          <w:p>
            <w:pPr>
              <w:jc w:val="center"/>
              <w:textAlignment w:val="center"/>
              <w:rPr>
                <w:color w:val="000000"/>
                <w:sz w:val="20"/>
                <w:szCs w:val="20"/>
              </w:rPr>
            </w:pPr>
            <w:r>
              <w:rPr>
                <w:rFonts w:hint="eastAsia"/>
                <w:b/>
                <w:bCs/>
                <w:color w:val="000000"/>
                <w:sz w:val="20"/>
                <w:szCs w:val="20"/>
                <w:lang w:bidi="ar"/>
              </w:rPr>
              <w:t>擅自降低标的功能标准或改变功能结构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及时整改未造成影响的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22</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23</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及时整改但造成一定影响的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24</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及时整改但影响较重的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25</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拒不整改的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26</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假冒其他厂家品牌，</w:t>
            </w:r>
            <w:r>
              <w:rPr>
                <w:rFonts w:hint="eastAsia"/>
                <w:b/>
                <w:bCs/>
                <w:color w:val="000000"/>
                <w:sz w:val="20"/>
                <w:szCs w:val="20"/>
                <w:lang w:bidi="ar"/>
              </w:rPr>
              <w:t>提供伪劣商品</w:t>
            </w:r>
            <w:r>
              <w:rPr>
                <w:rFonts w:hint="eastAsia"/>
                <w:color w:val="000000"/>
                <w:sz w:val="20"/>
                <w:szCs w:val="20"/>
                <w:lang w:bidi="ar"/>
              </w:rPr>
              <w:t>、以假乱真弄虚作假的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对生产经营造成影响较小</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27</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对生产经营影响较大；或虽然对生产经营影响较小，但拒绝整改的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28</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出现供给不足（即“</w:t>
            </w:r>
            <w:r>
              <w:rPr>
                <w:rFonts w:hint="eastAsia"/>
                <w:b/>
                <w:bCs/>
                <w:color w:val="000000"/>
                <w:sz w:val="20"/>
                <w:szCs w:val="20"/>
                <w:lang w:bidi="ar"/>
              </w:rPr>
              <w:t>短斤少两</w:t>
            </w:r>
            <w:r>
              <w:rPr>
                <w:rFonts w:hint="eastAsia"/>
                <w:color w:val="000000"/>
                <w:sz w:val="20"/>
                <w:szCs w:val="20"/>
                <w:lang w:bidi="ar"/>
              </w:rPr>
              <w:t>”行为）</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及时整改未产生影响的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29</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整改但产生影响的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拒不更正的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31</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所提供的产品</w:t>
            </w:r>
            <w:r>
              <w:rPr>
                <w:rFonts w:hint="eastAsia"/>
                <w:b/>
                <w:bCs/>
                <w:color w:val="000000"/>
                <w:sz w:val="20"/>
                <w:szCs w:val="20"/>
                <w:lang w:bidi="ar"/>
              </w:rPr>
              <w:t>存在严重质量问题</w:t>
            </w:r>
            <w:r>
              <w:rPr>
                <w:rFonts w:hint="eastAsia"/>
                <w:color w:val="000000"/>
                <w:sz w:val="20"/>
                <w:szCs w:val="20"/>
                <w:lang w:bidi="ar"/>
              </w:rPr>
              <w:t>，影响安全生产或对工程建设造成实质性影响的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32</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33</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w:t>
            </w:r>
            <w:r>
              <w:rPr>
                <w:rFonts w:hint="eastAsia"/>
                <w:b/>
                <w:bCs/>
                <w:color w:val="000000"/>
                <w:sz w:val="20"/>
                <w:szCs w:val="20"/>
                <w:lang w:bidi="ar"/>
              </w:rPr>
              <w:t>严重安全隐患</w:t>
            </w:r>
            <w:r>
              <w:rPr>
                <w:rFonts w:hint="eastAsia"/>
                <w:color w:val="000000"/>
                <w:sz w:val="20"/>
                <w:szCs w:val="20"/>
                <w:lang w:bidi="ar"/>
              </w:rPr>
              <w:t>，且拒绝整改或整改不及时、不到位的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提供的产品/服务出现严重安全隐患，且拒绝整改或整改不及时、不到位的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34</w:t>
            </w:r>
          </w:p>
        </w:tc>
        <w:tc>
          <w:tcPr>
            <w:tcW w:w="1266" w:type="dxa"/>
            <w:vMerge w:val="restart"/>
            <w:shd w:val="clear" w:color="auto" w:fill="auto"/>
            <w:vAlign w:val="center"/>
          </w:tcPr>
          <w:p>
            <w:pPr>
              <w:textAlignment w:val="center"/>
              <w:rPr>
                <w:color w:val="000000"/>
                <w:sz w:val="20"/>
                <w:szCs w:val="20"/>
              </w:rPr>
            </w:pPr>
            <w:r>
              <w:rPr>
                <w:rFonts w:hint="eastAsia"/>
                <w:b/>
                <w:bCs/>
                <w:color w:val="000000"/>
                <w:sz w:val="20"/>
                <w:szCs w:val="20"/>
                <w:lang w:bidi="ar"/>
              </w:rPr>
              <w:t>提供虚假进度报告</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未造成实质影响的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35</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造成实质性影响的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36</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在允许分包项目中，违反分包承诺进行</w:t>
            </w:r>
            <w:r>
              <w:rPr>
                <w:rFonts w:hint="eastAsia"/>
                <w:b/>
                <w:bCs/>
                <w:color w:val="000000"/>
                <w:sz w:val="20"/>
                <w:szCs w:val="20"/>
                <w:lang w:bidi="ar"/>
              </w:rPr>
              <w:t>分包</w:t>
            </w:r>
            <w:r>
              <w:rPr>
                <w:rFonts w:hint="eastAsia"/>
                <w:color w:val="000000"/>
                <w:sz w:val="20"/>
                <w:szCs w:val="20"/>
                <w:lang w:bidi="ar"/>
              </w:rPr>
              <w:t>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39</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违反规定</w:t>
            </w:r>
            <w:r>
              <w:rPr>
                <w:rFonts w:hint="eastAsia"/>
                <w:b/>
                <w:bCs/>
                <w:color w:val="000000"/>
                <w:sz w:val="20"/>
                <w:szCs w:val="20"/>
                <w:lang w:bidi="ar"/>
              </w:rPr>
              <w:t>擅自把中标项目或合同转让、转包、分包</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41</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42</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未经同意拖延交工、交货日期，</w:t>
            </w:r>
            <w:r>
              <w:rPr>
                <w:rFonts w:hint="eastAsia"/>
                <w:b/>
                <w:bCs/>
                <w:color w:val="000000"/>
                <w:sz w:val="20"/>
                <w:szCs w:val="20"/>
                <w:lang w:bidi="ar"/>
              </w:rPr>
              <w:t>延缓执行合同的期限</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未造成严重影响且愿意协商解决或</w:t>
            </w:r>
            <w:r>
              <w:rPr>
                <w:rFonts w:hint="eastAsia"/>
                <w:b/>
                <w:bCs/>
                <w:color w:val="000000"/>
                <w:sz w:val="20"/>
                <w:szCs w:val="20"/>
                <w:lang w:bidi="ar"/>
              </w:rPr>
              <w:t>承担赔偿责任的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依据合同条款进行处理，合同条款中未做约定的，可以不予处理。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43</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造成实质影响但愿意协商解决的，根据影响程度</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对供应商给予</w:t>
            </w:r>
            <w:r>
              <w:rPr>
                <w:rFonts w:hint="eastAsia"/>
                <w:b/>
                <w:bCs/>
                <w:color w:val="000000"/>
                <w:sz w:val="20"/>
                <w:szCs w:val="20"/>
                <w:lang w:bidi="ar"/>
              </w:rPr>
              <w:t>禁用一年至禁用两年”处理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44</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造成较重或严重影响且拒绝协商解决的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45</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拒绝履行售后义务</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拒绝履行售后服务义务并拒绝协商解决的情况，及其他因供应商的原因导致中国海油受损，并拒绝协商解决和赔偿责任的情况</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46</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拒不配合</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拒绝中国海油管理部门的监督检查或不如实反映情况、提供材料的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47</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行贿</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向采购交易所涉及的相关方或能产生实际影响的相关方行贿,行贿判定的依据为检察院或法院书面判定</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48</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使用禁用供应商</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参与或承揽中国海油业务时，在已知晓或应当知晓的情况下，仍代理被中国海油禁用其他供应商的产品、服务，或将已获取的合同对其分包的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49</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未经许可，对外</w:t>
            </w:r>
            <w:r>
              <w:rPr>
                <w:rFonts w:hint="eastAsia"/>
                <w:b/>
                <w:bCs/>
                <w:color w:val="000000"/>
                <w:sz w:val="20"/>
                <w:szCs w:val="20"/>
                <w:lang w:bidi="ar"/>
              </w:rPr>
              <w:t>披露中国海油商业秘密</w:t>
            </w:r>
            <w:r>
              <w:rPr>
                <w:rFonts w:hint="eastAsia"/>
                <w:color w:val="000000"/>
                <w:sz w:val="20"/>
                <w:szCs w:val="20"/>
                <w:lang w:bidi="ar"/>
              </w:rPr>
              <w:t>信息的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未造成经济损失或名誉损失的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造成经济损失或名誉损失的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51</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w:t>
            </w:r>
            <w:r>
              <w:rPr>
                <w:rFonts w:hint="eastAsia"/>
                <w:b/>
                <w:bCs/>
                <w:color w:val="000000"/>
                <w:sz w:val="20"/>
                <w:szCs w:val="20"/>
                <w:lang w:bidi="ar"/>
              </w:rPr>
              <w:t>中国海油及所属单位产生法律诉讼的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由于供应商的过失，与中国海油及所属单位产生法律诉讼的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52</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三年内记满10分的供应商，或连续三个合同执行过程中均发生“C级”事故</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公司安全生产部将通知采办共享中心，采办共享中心书面通知供应商，并按程序清理出公司供应商库</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对供应商给予“禁用三年”处理；情节严重的，</w:t>
            </w: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53</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供应商在提报中国海油员工、</w:t>
            </w:r>
            <w:r>
              <w:rPr>
                <w:rFonts w:hint="eastAsia"/>
                <w:b/>
                <w:bCs/>
                <w:color w:val="000000"/>
                <w:sz w:val="20"/>
                <w:szCs w:val="20"/>
                <w:lang w:bidi="ar"/>
              </w:rPr>
              <w:t>员工亲属、离职退休的领导人员在本单位的任职</w:t>
            </w:r>
            <w:r>
              <w:rPr>
                <w:rFonts w:hint="eastAsia"/>
                <w:color w:val="000000"/>
                <w:sz w:val="20"/>
                <w:szCs w:val="20"/>
                <w:lang w:bidi="ar"/>
              </w:rPr>
              <w:t>和持股情况时</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存在瞒报相关情况的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54</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存在利用中国海油人员的职务之便牟取不正当利益情形的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55</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经营状况异常</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国家机关、权威机构网站公布的严重违法失信企业，或被列入失信人名单等情形</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给予“无固定期禁用”处理，直至其经营风险被解除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56</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其它违反国家、集团公司及海油发展规章制度的行为</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违反国家政策、法律法规，存在不与农民工签订合同，或</w:t>
            </w:r>
            <w:r>
              <w:rPr>
                <w:rFonts w:hint="eastAsia"/>
                <w:b/>
                <w:bCs/>
                <w:color w:val="000000"/>
                <w:sz w:val="20"/>
                <w:szCs w:val="20"/>
                <w:lang w:bidi="ar"/>
              </w:rPr>
              <w:t>存在拖欠农民工工资问题</w:t>
            </w:r>
            <w:r>
              <w:rPr>
                <w:rFonts w:hint="eastAsia"/>
                <w:color w:val="000000"/>
                <w:sz w:val="20"/>
                <w:szCs w:val="20"/>
                <w:lang w:bidi="ar"/>
              </w:rPr>
              <w:t>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57</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违反国家政策、法律法规，对破坏生态环境，</w:t>
            </w:r>
            <w:r>
              <w:rPr>
                <w:rFonts w:hint="eastAsia"/>
                <w:b/>
                <w:bCs/>
                <w:color w:val="000000"/>
                <w:sz w:val="20"/>
                <w:szCs w:val="20"/>
                <w:lang w:bidi="ar"/>
              </w:rPr>
              <w:t>对环境造成污染的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58</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违反劳动法</w:t>
            </w:r>
            <w:r>
              <w:rPr>
                <w:rFonts w:hint="eastAsia"/>
                <w:color w:val="000000"/>
                <w:sz w:val="20"/>
                <w:szCs w:val="20"/>
                <w:lang w:bidi="ar"/>
              </w:rPr>
              <w:t>等法规，引起员工仲裁并对中国海油造成不良影响的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59</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对存在其它不当行为可能给中国海油带来风险的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根据情况或问题程度，对供应商进行“约谈”或“警告”处理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对存在其它不当行为已经给中国海油带来风险的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根据情况或问题程度，依据风险情形，对供应商进行“禁用一年”至“长期禁用”处理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61</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其它</w:t>
            </w:r>
            <w:r>
              <w:rPr>
                <w:rFonts w:hint="eastAsia"/>
                <w:b/>
                <w:bCs/>
                <w:color w:val="000000"/>
                <w:sz w:val="20"/>
                <w:szCs w:val="20"/>
                <w:lang w:bidi="ar"/>
              </w:rPr>
              <w:t>违反国家法律法规及集团公司规章制度</w:t>
            </w:r>
            <w:r>
              <w:rPr>
                <w:rFonts w:hint="eastAsia"/>
                <w:color w:val="000000"/>
                <w:sz w:val="20"/>
                <w:szCs w:val="20"/>
                <w:lang w:bidi="ar"/>
              </w:rPr>
              <w:t>的行为，包括国家、审计、纪检监察、巡视等函件反映问题等</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由集团公司工程与物装部或集团公司工程与物装部组织相关管理部门及所属单位，对供应商问题性质及业务实际情况判定，进行相应处理</w:t>
            </w:r>
          </w:p>
        </w:tc>
      </w:tr>
    </w:tbl>
    <w:p>
      <w:pPr>
        <w:rPr>
          <w:rFonts w:asciiTheme="minorEastAsia" w:hAnsiTheme="minorEastAsia"/>
          <w:sz w:val="24"/>
          <w:szCs w:val="24"/>
        </w:rPr>
      </w:pPr>
    </w:p>
    <w:p>
      <w:pPr>
        <w:pStyle w:val="4"/>
        <w:rPr>
          <w:rFonts w:asciiTheme="minorEastAsia" w:hAnsiTheme="minorEastAsia"/>
          <w:sz w:val="24"/>
          <w:szCs w:val="24"/>
          <w:lang w:eastAsia="zh-CN"/>
        </w:rPr>
      </w:pPr>
    </w:p>
    <w:p>
      <w:pPr>
        <w:pStyle w:val="4"/>
        <w:ind w:left="0"/>
        <w:rPr>
          <w:rFonts w:asciiTheme="minorEastAsia" w:hAnsiTheme="minorEastAsia"/>
          <w:sz w:val="24"/>
          <w:szCs w:val="24"/>
          <w:lang w:eastAsia="zh-CN"/>
        </w:rPr>
      </w:pPr>
    </w:p>
    <w:p>
      <w:pPr>
        <w:rPr>
          <w:rFonts w:asciiTheme="minorEastAsia" w:hAnsi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Noto Sans CJK DemiLight">
    <w:altName w:val="宋体"/>
    <w:panose1 w:val="00000000000000000000"/>
    <w:charset w:val="86"/>
    <w:family w:val="swiss"/>
    <w:pitch w:val="default"/>
    <w:sig w:usb0="00000000" w:usb1="00000000" w:usb2="00000016" w:usb3="00000000" w:csb0="002E0107" w:csb1="00000000"/>
  </w:font>
  <w:font w:name="MingLiU">
    <w:altName w:val="Microsoft JhengHei"/>
    <w:panose1 w:val="02010609000101010101"/>
    <w:charset w:val="88"/>
    <w:family w:val="moder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Garamond">
    <w:panose1 w:val="02020404030301010803"/>
    <w:charset w:val="00"/>
    <w:family w:val="roman"/>
    <w:pitch w:val="default"/>
    <w:sig w:usb0="00000287" w:usb1="00000000" w:usb2="00000000" w:usb3="00000000" w:csb0="0000009F" w:csb1="DFD70000"/>
  </w:font>
  <w:font w:name="新宋体-18030">
    <w:altName w:val="黑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4216" w:firstLineChars="2000"/>
      <w:rPr>
        <w:lang w:val="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 PAGE   \* MERGEFORMAT </w:instrText>
    </w:r>
    <w:r>
      <w:fldChar w:fldCharType="separate"/>
    </w:r>
    <w:r>
      <w:rPr>
        <w:lang w:val="zh-CN"/>
      </w:rPr>
      <w:t>19</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 PAGE   \* MERGEFORMAT </w:instrText>
    </w:r>
    <w:r>
      <w:fldChar w:fldCharType="separate"/>
    </w:r>
    <w:r>
      <w:rPr>
        <w:lang w:val="zh-CN"/>
      </w:rPr>
      <w:t>18</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49</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59</w:t>
    </w:r>
    <w:r>
      <w:rPr>
        <w:b/>
        <w:bCs/>
        <w:sz w:val="24"/>
        <w:szCs w:val="24"/>
      </w:rPr>
      <w:fldChar w:fldCharType="end"/>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rPr>
        <w:rFonts w:ascii="Calibri" w:hAnsi="Calibri" w:eastAsia="宋体"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压力容器管道全面检验绝热恢复及防腐服务合同                       合同编号：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rFonts w:hint="eastAsia" w:eastAsiaTheme="minorEastAsia"/>
        <w:lang w:eastAsia="zh-CN"/>
      </w:rPr>
    </w:pPr>
    <w:r>
      <w:rPr>
        <w:rFonts w:hint="eastAsia"/>
      </w:rPr>
      <w:t>新闻采编系统信创升级技术支持服务合同                       合同编号：</w:t>
    </w:r>
    <w:r>
      <w:rPr>
        <w:rFonts w:hint="eastAsia"/>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hint="eastAsia" w:ascii="Calibri" w:hAnsi="Calibri" w:eastAsia="宋体" w:cs="Times New Roman"/>
      </w:rPr>
    </w:pPr>
    <w:r>
      <w:rPr>
        <w:rFonts w:hint="eastAsia" w:ascii="Calibri" w:hAnsi="Calibri" w:eastAsia="宋体" w:cs="Times New Roman"/>
      </w:rPr>
      <w:t>压力容器管道全面检验绝热恢复及防腐服务合同                       合同编号：</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D8CF11"/>
    <w:multiLevelType w:val="singleLevel"/>
    <w:tmpl w:val="8DD8CF11"/>
    <w:lvl w:ilvl="0" w:tentative="0">
      <w:start w:val="1"/>
      <w:numFmt w:val="decimal"/>
      <w:lvlText w:val="%1."/>
      <w:lvlJc w:val="left"/>
      <w:pPr>
        <w:tabs>
          <w:tab w:val="left" w:pos="312"/>
        </w:tabs>
      </w:pPr>
    </w:lvl>
  </w:abstractNum>
  <w:abstractNum w:abstractNumId="1">
    <w:nsid w:val="8FC53DF2"/>
    <w:multiLevelType w:val="singleLevel"/>
    <w:tmpl w:val="8FC53DF2"/>
    <w:lvl w:ilvl="0" w:tentative="0">
      <w:start w:val="1"/>
      <w:numFmt w:val="decimal"/>
      <w:lvlText w:val="%1."/>
      <w:lvlJc w:val="left"/>
      <w:pPr>
        <w:tabs>
          <w:tab w:val="left" w:pos="312"/>
        </w:tabs>
      </w:pPr>
    </w:lvl>
  </w:abstractNum>
  <w:abstractNum w:abstractNumId="2">
    <w:nsid w:val="9000349B"/>
    <w:multiLevelType w:val="singleLevel"/>
    <w:tmpl w:val="9000349B"/>
    <w:lvl w:ilvl="0" w:tentative="0">
      <w:start w:val="1"/>
      <w:numFmt w:val="lowerLetter"/>
      <w:lvlText w:val="%1."/>
      <w:lvlJc w:val="left"/>
      <w:pPr>
        <w:ind w:left="425" w:hanging="425"/>
      </w:pPr>
      <w:rPr>
        <w:rFonts w:hint="default"/>
      </w:rPr>
    </w:lvl>
  </w:abstractNum>
  <w:abstractNum w:abstractNumId="3">
    <w:nsid w:val="9B037797"/>
    <w:multiLevelType w:val="singleLevel"/>
    <w:tmpl w:val="9B037797"/>
    <w:lvl w:ilvl="0" w:tentative="0">
      <w:start w:val="1"/>
      <w:numFmt w:val="decimal"/>
      <w:lvlText w:val="%1)"/>
      <w:lvlJc w:val="left"/>
      <w:pPr>
        <w:ind w:left="425" w:hanging="425"/>
      </w:pPr>
      <w:rPr>
        <w:rFonts w:hint="default"/>
      </w:rPr>
    </w:lvl>
  </w:abstractNum>
  <w:abstractNum w:abstractNumId="4">
    <w:nsid w:val="A910E152"/>
    <w:multiLevelType w:val="singleLevel"/>
    <w:tmpl w:val="A910E152"/>
    <w:lvl w:ilvl="0" w:tentative="0">
      <w:start w:val="1"/>
      <w:numFmt w:val="decimal"/>
      <w:suff w:val="nothing"/>
      <w:lvlText w:val="%1）"/>
      <w:lvlJc w:val="left"/>
    </w:lvl>
  </w:abstractNum>
  <w:abstractNum w:abstractNumId="5">
    <w:nsid w:val="BDBCB5CB"/>
    <w:multiLevelType w:val="singleLevel"/>
    <w:tmpl w:val="BDBCB5CB"/>
    <w:lvl w:ilvl="0" w:tentative="0">
      <w:start w:val="1"/>
      <w:numFmt w:val="decimal"/>
      <w:lvlText w:val="%1)"/>
      <w:lvlJc w:val="left"/>
      <w:pPr>
        <w:ind w:left="425" w:hanging="425"/>
      </w:pPr>
      <w:rPr>
        <w:rFonts w:hint="default"/>
      </w:rPr>
    </w:lvl>
  </w:abstractNum>
  <w:abstractNum w:abstractNumId="6">
    <w:nsid w:val="CED9A6F4"/>
    <w:multiLevelType w:val="singleLevel"/>
    <w:tmpl w:val="CED9A6F4"/>
    <w:lvl w:ilvl="0" w:tentative="0">
      <w:start w:val="1"/>
      <w:numFmt w:val="decimal"/>
      <w:suff w:val="nothing"/>
      <w:lvlText w:val="（%1）"/>
      <w:lvlJc w:val="left"/>
    </w:lvl>
  </w:abstractNum>
  <w:abstractNum w:abstractNumId="7">
    <w:nsid w:val="FDBFD3D8"/>
    <w:multiLevelType w:val="singleLevel"/>
    <w:tmpl w:val="FDBFD3D8"/>
    <w:lvl w:ilvl="0" w:tentative="0">
      <w:start w:val="1"/>
      <w:numFmt w:val="decimal"/>
      <w:lvlText w:val="%1)"/>
      <w:lvlJc w:val="left"/>
      <w:pPr>
        <w:ind w:left="425" w:hanging="425"/>
      </w:pPr>
      <w:rPr>
        <w:rFonts w:hint="default"/>
      </w:rPr>
    </w:lvl>
  </w:abstractNum>
  <w:abstractNum w:abstractNumId="8">
    <w:nsid w:val="04F01005"/>
    <w:multiLevelType w:val="multilevel"/>
    <w:tmpl w:val="04F01005"/>
    <w:lvl w:ilvl="0" w:tentative="0">
      <w:start w:val="1"/>
      <w:numFmt w:val="decimal"/>
      <w:lvlText w:val="%1"/>
      <w:lvlJc w:val="left"/>
      <w:pPr>
        <w:ind w:left="432" w:hanging="432"/>
      </w:pPr>
    </w:lvl>
    <w:lvl w:ilvl="1" w:tentative="0">
      <w:start w:val="1"/>
      <w:numFmt w:val="decimal"/>
      <w:lvlText w:val="%1.%2"/>
      <w:lvlJc w:val="left"/>
      <w:pPr>
        <w:ind w:left="576" w:hanging="576"/>
      </w:pPr>
      <w:rPr>
        <w:b w:val="0"/>
        <w:bCs w:val="0"/>
        <w:i w:val="0"/>
        <w:iCs w:val="0"/>
        <w:caps w:val="0"/>
        <w:smallCaps w:val="0"/>
        <w:strike w:val="0"/>
        <w:dstrike w:val="0"/>
        <w:vanish w:val="0"/>
        <w:spacing w:val="0"/>
        <w:position w:val="0"/>
        <w:u w:val="none"/>
        <w:vertAlign w:val="baseline"/>
      </w:r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9">
    <w:nsid w:val="1F8E32F2"/>
    <w:multiLevelType w:val="multilevel"/>
    <w:tmpl w:val="1F8E32F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0D4E0DE"/>
    <w:multiLevelType w:val="singleLevel"/>
    <w:tmpl w:val="30D4E0DE"/>
    <w:lvl w:ilvl="0" w:tentative="0">
      <w:start w:val="1"/>
      <w:numFmt w:val="decimal"/>
      <w:lvlText w:val="(%1)"/>
      <w:lvlJc w:val="left"/>
      <w:pPr>
        <w:tabs>
          <w:tab w:val="left" w:pos="312"/>
        </w:tabs>
      </w:pPr>
    </w:lvl>
  </w:abstractNum>
  <w:abstractNum w:abstractNumId="11">
    <w:nsid w:val="3B2C3E48"/>
    <w:multiLevelType w:val="multilevel"/>
    <w:tmpl w:val="3B2C3E48"/>
    <w:lvl w:ilvl="0" w:tentative="0">
      <w:start w:val="1"/>
      <w:numFmt w:val="chineseCountingThousand"/>
      <w:pStyle w:val="60"/>
      <w:lvlText w:val="第%1条"/>
      <w:lvlJc w:val="left"/>
      <w:pPr>
        <w:tabs>
          <w:tab w:val="left" w:pos="2564"/>
        </w:tabs>
        <w:ind w:left="2564" w:hanging="72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lang w:val="en-US"/>
        <w14:shadow w14:blurRad="0" w14:dist="0" w14:dir="0" w14:sx="0" w14:sy="0" w14:kx="0" w14:ky="0" w14:algn="none">
          <w14:srgbClr w14:val="000000"/>
        </w14:shadow>
      </w:rPr>
    </w:lvl>
    <w:lvl w:ilvl="1" w:tentative="0">
      <w:start w:val="1"/>
      <w:numFmt w:val="decimal"/>
      <w:lvlText w:val="(%2)"/>
      <w:lvlJc w:val="left"/>
      <w:pPr>
        <w:ind w:left="930" w:hanging="51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3D7440D2"/>
    <w:multiLevelType w:val="multilevel"/>
    <w:tmpl w:val="3D7440D2"/>
    <w:lvl w:ilvl="0" w:tentative="0">
      <w:start w:val="1"/>
      <w:numFmt w:val="decimal"/>
      <w:lvlText w:val="(%1)"/>
      <w:lvlJc w:val="left"/>
      <w:pPr>
        <w:ind w:left="1000" w:hanging="440"/>
      </w:pPr>
      <w:rPr>
        <w:rFonts w:hint="eastAsia"/>
        <w:sz w:val="21"/>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13">
    <w:nsid w:val="444E21AD"/>
    <w:multiLevelType w:val="multilevel"/>
    <w:tmpl w:val="444E21AD"/>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7E6D838"/>
    <w:multiLevelType w:val="singleLevel"/>
    <w:tmpl w:val="47E6D838"/>
    <w:lvl w:ilvl="0" w:tentative="0">
      <w:start w:val="1"/>
      <w:numFmt w:val="decimal"/>
      <w:lvlText w:val="%1)"/>
      <w:lvlJc w:val="left"/>
      <w:pPr>
        <w:ind w:left="425" w:hanging="425"/>
      </w:pPr>
      <w:rPr>
        <w:rFonts w:hint="default"/>
      </w:rPr>
    </w:lvl>
  </w:abstractNum>
  <w:abstractNum w:abstractNumId="15">
    <w:nsid w:val="49CF0608"/>
    <w:multiLevelType w:val="singleLevel"/>
    <w:tmpl w:val="49CF0608"/>
    <w:lvl w:ilvl="0" w:tentative="0">
      <w:start w:val="7"/>
      <w:numFmt w:val="decimal"/>
      <w:suff w:val="nothing"/>
      <w:lvlText w:val="（%1）"/>
      <w:lvlJc w:val="left"/>
    </w:lvl>
  </w:abstractNum>
  <w:abstractNum w:abstractNumId="16">
    <w:nsid w:val="5841020C"/>
    <w:multiLevelType w:val="multilevel"/>
    <w:tmpl w:val="5841020C"/>
    <w:lvl w:ilvl="0" w:tentative="0">
      <w:start w:val="1"/>
      <w:numFmt w:val="decimal"/>
      <w:lvlText w:val="(%1)"/>
      <w:lvlJc w:val="left"/>
      <w:pPr>
        <w:ind w:left="1000" w:hanging="440"/>
      </w:pPr>
      <w:rPr>
        <w:rFonts w:hint="eastAsia"/>
        <w:sz w:val="21"/>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17">
    <w:nsid w:val="69B179D7"/>
    <w:multiLevelType w:val="multilevel"/>
    <w:tmpl w:val="69B179D7"/>
    <w:lvl w:ilvl="0" w:tentative="0">
      <w:start w:val="1"/>
      <w:numFmt w:val="decimalFullWidth"/>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71F9915B"/>
    <w:multiLevelType w:val="singleLevel"/>
    <w:tmpl w:val="71F9915B"/>
    <w:lvl w:ilvl="0" w:tentative="0">
      <w:start w:val="1"/>
      <w:numFmt w:val="decimal"/>
      <w:lvlText w:val="%1)"/>
      <w:lvlJc w:val="left"/>
      <w:pPr>
        <w:ind w:left="425" w:hanging="425"/>
      </w:pPr>
      <w:rPr>
        <w:rFonts w:hint="default"/>
      </w:rPr>
    </w:lvl>
  </w:abstractNum>
  <w:abstractNum w:abstractNumId="19">
    <w:nsid w:val="79504468"/>
    <w:multiLevelType w:val="multilevel"/>
    <w:tmpl w:val="79504468"/>
    <w:lvl w:ilvl="0" w:tentative="0">
      <w:start w:val="1"/>
      <w:numFmt w:val="japaneseCounting"/>
      <w:lvlText w:val="第%1条"/>
      <w:lvlJc w:val="left"/>
      <w:pPr>
        <w:tabs>
          <w:tab w:val="left" w:pos="960"/>
        </w:tabs>
        <w:ind w:left="960" w:hanging="960"/>
      </w:pPr>
      <w:rPr>
        <w:rFonts w:hint="default"/>
        <w:b/>
      </w:rPr>
    </w:lvl>
    <w:lvl w:ilvl="1" w:tentative="0">
      <w:start w:val="6"/>
      <w:numFmt w:val="decimal"/>
      <w:lvlText w:val="6.%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79504469"/>
    <w:multiLevelType w:val="multilevel"/>
    <w:tmpl w:val="79504469"/>
    <w:lvl w:ilvl="0" w:tentative="0">
      <w:start w:val="1"/>
      <w:numFmt w:val="decimal"/>
      <w:lvlText w:val="%1"/>
      <w:lvlJc w:val="left"/>
      <w:pPr>
        <w:tabs>
          <w:tab w:val="left" w:pos="465"/>
        </w:tabs>
        <w:ind w:left="465" w:hanging="465"/>
      </w:pPr>
      <w:rPr>
        <w:rFonts w:hint="default"/>
      </w:rPr>
    </w:lvl>
    <w:lvl w:ilvl="1" w:tentative="0">
      <w:start w:val="1"/>
      <w:numFmt w:val="decimal"/>
      <w:lvlText w:val="%1.%2"/>
      <w:lvlJc w:val="left"/>
      <w:pPr>
        <w:tabs>
          <w:tab w:val="left" w:pos="0"/>
        </w:tabs>
        <w:ind w:left="425" w:hanging="425"/>
      </w:pPr>
      <w:rPr>
        <w:rFonts w:hint="default"/>
      </w:rPr>
    </w:lvl>
    <w:lvl w:ilvl="2" w:tentative="0">
      <w:start w:val="1"/>
      <w:numFmt w:val="decimal"/>
      <w:lvlText w:val="%1.%2.%3"/>
      <w:lvlJc w:val="left"/>
      <w:pPr>
        <w:tabs>
          <w:tab w:val="left" w:pos="2"/>
        </w:tabs>
        <w:ind w:left="2" w:hanging="720"/>
      </w:pPr>
      <w:rPr>
        <w:rFonts w:hint="default"/>
      </w:rPr>
    </w:lvl>
    <w:lvl w:ilvl="3" w:tentative="0">
      <w:start w:val="1"/>
      <w:numFmt w:val="decimal"/>
      <w:lvlText w:val="%1.%2.%3.%4"/>
      <w:lvlJc w:val="left"/>
      <w:pPr>
        <w:tabs>
          <w:tab w:val="left" w:pos="-357"/>
        </w:tabs>
        <w:ind w:left="-357" w:hanging="720"/>
      </w:pPr>
      <w:rPr>
        <w:rFonts w:hint="default"/>
      </w:rPr>
    </w:lvl>
    <w:lvl w:ilvl="4" w:tentative="0">
      <w:start w:val="1"/>
      <w:numFmt w:val="decimal"/>
      <w:lvlText w:val="%1.%2.%3.%4.%5"/>
      <w:lvlJc w:val="left"/>
      <w:pPr>
        <w:tabs>
          <w:tab w:val="left" w:pos="-356"/>
        </w:tabs>
        <w:ind w:left="-356" w:hanging="1080"/>
      </w:pPr>
      <w:rPr>
        <w:rFonts w:hint="default"/>
      </w:rPr>
    </w:lvl>
    <w:lvl w:ilvl="5" w:tentative="0">
      <w:start w:val="1"/>
      <w:numFmt w:val="decimal"/>
      <w:lvlText w:val="%1.%2.%3.%4.%5.%6"/>
      <w:lvlJc w:val="left"/>
      <w:pPr>
        <w:tabs>
          <w:tab w:val="left" w:pos="-715"/>
        </w:tabs>
        <w:ind w:left="-715" w:hanging="1080"/>
      </w:pPr>
      <w:rPr>
        <w:rFonts w:hint="default"/>
      </w:rPr>
    </w:lvl>
    <w:lvl w:ilvl="6" w:tentative="0">
      <w:start w:val="1"/>
      <w:numFmt w:val="decimal"/>
      <w:lvlText w:val="%1.%2.%3.%4.%5.%6.%7"/>
      <w:lvlJc w:val="left"/>
      <w:pPr>
        <w:tabs>
          <w:tab w:val="left" w:pos="-714"/>
        </w:tabs>
        <w:ind w:left="-714" w:hanging="1440"/>
      </w:pPr>
      <w:rPr>
        <w:rFonts w:hint="default"/>
      </w:rPr>
    </w:lvl>
    <w:lvl w:ilvl="7" w:tentative="0">
      <w:start w:val="1"/>
      <w:numFmt w:val="decimal"/>
      <w:lvlText w:val="%1.%2.%3.%4.%5.%6.%7.%8"/>
      <w:lvlJc w:val="left"/>
      <w:pPr>
        <w:tabs>
          <w:tab w:val="left" w:pos="-713"/>
        </w:tabs>
        <w:ind w:left="-713" w:hanging="1800"/>
      </w:pPr>
      <w:rPr>
        <w:rFonts w:hint="default"/>
      </w:rPr>
    </w:lvl>
    <w:lvl w:ilvl="8" w:tentative="0">
      <w:start w:val="1"/>
      <w:numFmt w:val="decimal"/>
      <w:lvlText w:val="%1.%2.%3.%4.%5.%6.%7.%8.%9"/>
      <w:lvlJc w:val="left"/>
      <w:pPr>
        <w:tabs>
          <w:tab w:val="left" w:pos="-1072"/>
        </w:tabs>
        <w:ind w:left="-1072" w:hanging="1800"/>
      </w:pPr>
      <w:rPr>
        <w:rFonts w:hint="default"/>
      </w:rPr>
    </w:lvl>
  </w:abstractNum>
  <w:abstractNum w:abstractNumId="21">
    <w:nsid w:val="7950446A"/>
    <w:multiLevelType w:val="multilevel"/>
    <w:tmpl w:val="7950446A"/>
    <w:lvl w:ilvl="0" w:tentative="0">
      <w:start w:val="1"/>
      <w:numFmt w:val="decimal"/>
      <w:lvlText w:val="%1"/>
      <w:lvlJc w:val="left"/>
      <w:pPr>
        <w:tabs>
          <w:tab w:val="left" w:pos="465"/>
        </w:tabs>
        <w:ind w:left="465" w:hanging="465"/>
      </w:pPr>
      <w:rPr>
        <w:rFonts w:hint="default"/>
      </w:rPr>
    </w:lvl>
    <w:lvl w:ilvl="1" w:tentative="0">
      <w:start w:val="1"/>
      <w:numFmt w:val="decimal"/>
      <w:lvlText w:val="2.%2"/>
      <w:lvlJc w:val="left"/>
      <w:pPr>
        <w:tabs>
          <w:tab w:val="left" w:pos="0"/>
        </w:tabs>
        <w:ind w:left="425" w:hanging="425"/>
      </w:pPr>
      <w:rPr>
        <w:rFonts w:hint="default"/>
      </w:rPr>
    </w:lvl>
    <w:lvl w:ilvl="2" w:tentative="0">
      <w:start w:val="1"/>
      <w:numFmt w:val="decimal"/>
      <w:lvlText w:val="%1.%2.%3"/>
      <w:lvlJc w:val="left"/>
      <w:pPr>
        <w:tabs>
          <w:tab w:val="left" w:pos="2"/>
        </w:tabs>
        <w:ind w:left="2" w:hanging="720"/>
      </w:pPr>
      <w:rPr>
        <w:rFonts w:hint="default"/>
      </w:rPr>
    </w:lvl>
    <w:lvl w:ilvl="3" w:tentative="0">
      <w:start w:val="1"/>
      <w:numFmt w:val="decimal"/>
      <w:lvlText w:val="%1.%2.%3.%4"/>
      <w:lvlJc w:val="left"/>
      <w:pPr>
        <w:tabs>
          <w:tab w:val="left" w:pos="-357"/>
        </w:tabs>
        <w:ind w:left="-357" w:hanging="720"/>
      </w:pPr>
      <w:rPr>
        <w:rFonts w:hint="default"/>
      </w:rPr>
    </w:lvl>
    <w:lvl w:ilvl="4" w:tentative="0">
      <w:start w:val="1"/>
      <w:numFmt w:val="decimal"/>
      <w:lvlText w:val="%1.%2.%3.%4.%5"/>
      <w:lvlJc w:val="left"/>
      <w:pPr>
        <w:tabs>
          <w:tab w:val="left" w:pos="-356"/>
        </w:tabs>
        <w:ind w:left="-356" w:hanging="1080"/>
      </w:pPr>
      <w:rPr>
        <w:rFonts w:hint="default"/>
      </w:rPr>
    </w:lvl>
    <w:lvl w:ilvl="5" w:tentative="0">
      <w:start w:val="1"/>
      <w:numFmt w:val="decimal"/>
      <w:lvlText w:val="%1.%2.%3.%4.%5.%6"/>
      <w:lvlJc w:val="left"/>
      <w:pPr>
        <w:tabs>
          <w:tab w:val="left" w:pos="-715"/>
        </w:tabs>
        <w:ind w:left="-715" w:hanging="1080"/>
      </w:pPr>
      <w:rPr>
        <w:rFonts w:hint="default"/>
      </w:rPr>
    </w:lvl>
    <w:lvl w:ilvl="6" w:tentative="0">
      <w:start w:val="1"/>
      <w:numFmt w:val="decimal"/>
      <w:lvlText w:val="%1.%2.%3.%4.%5.%6.%7"/>
      <w:lvlJc w:val="left"/>
      <w:pPr>
        <w:tabs>
          <w:tab w:val="left" w:pos="-714"/>
        </w:tabs>
        <w:ind w:left="-714" w:hanging="1440"/>
      </w:pPr>
      <w:rPr>
        <w:rFonts w:hint="default"/>
      </w:rPr>
    </w:lvl>
    <w:lvl w:ilvl="7" w:tentative="0">
      <w:start w:val="1"/>
      <w:numFmt w:val="decimal"/>
      <w:lvlText w:val="%1.%2.%3.%4.%5.%6.%7.%8"/>
      <w:lvlJc w:val="left"/>
      <w:pPr>
        <w:tabs>
          <w:tab w:val="left" w:pos="-713"/>
        </w:tabs>
        <w:ind w:left="-713" w:hanging="1800"/>
      </w:pPr>
      <w:rPr>
        <w:rFonts w:hint="default"/>
      </w:rPr>
    </w:lvl>
    <w:lvl w:ilvl="8" w:tentative="0">
      <w:start w:val="1"/>
      <w:numFmt w:val="decimal"/>
      <w:lvlText w:val="%1.%2.%3.%4.%5.%6.%7.%8.%9"/>
      <w:lvlJc w:val="left"/>
      <w:pPr>
        <w:tabs>
          <w:tab w:val="left" w:pos="-1072"/>
        </w:tabs>
        <w:ind w:left="-1072" w:hanging="1800"/>
      </w:pPr>
      <w:rPr>
        <w:rFonts w:hint="default"/>
      </w:rPr>
    </w:lvl>
  </w:abstractNum>
  <w:abstractNum w:abstractNumId="22">
    <w:nsid w:val="7950446B"/>
    <w:multiLevelType w:val="singleLevel"/>
    <w:tmpl w:val="7950446B"/>
    <w:lvl w:ilvl="0" w:tentative="0">
      <w:start w:val="1"/>
      <w:numFmt w:val="decimal"/>
      <w:lvlText w:val="3.%1"/>
      <w:lvlJc w:val="left"/>
      <w:pPr>
        <w:tabs>
          <w:tab w:val="left" w:pos="420"/>
        </w:tabs>
        <w:ind w:left="425" w:hanging="425"/>
      </w:pPr>
      <w:rPr>
        <w:rFonts w:hint="default"/>
      </w:rPr>
    </w:lvl>
  </w:abstractNum>
  <w:abstractNum w:abstractNumId="23">
    <w:nsid w:val="7950446C"/>
    <w:multiLevelType w:val="multilevel"/>
    <w:tmpl w:val="7950446C"/>
    <w:lvl w:ilvl="0" w:tentative="0">
      <w:start w:val="1"/>
      <w:numFmt w:val="decimal"/>
      <w:lvlText w:val="4.%1"/>
      <w:lvlJc w:val="left"/>
      <w:pPr>
        <w:tabs>
          <w:tab w:val="left" w:pos="0"/>
        </w:tabs>
        <w:ind w:left="425" w:hanging="425"/>
      </w:pPr>
      <w:rPr>
        <w:rFonts w:hint="default" w:cs="Times New Roman"/>
      </w:rPr>
    </w:lvl>
    <w:lvl w:ilvl="1" w:tentative="0">
      <w:start w:val="2"/>
      <w:numFmt w:val="decimal"/>
      <w:lvlText w:val="%1.%2"/>
      <w:lvlJc w:val="left"/>
      <w:pPr>
        <w:tabs>
          <w:tab w:val="left" w:pos="1"/>
        </w:tabs>
        <w:ind w:left="1" w:hanging="360"/>
      </w:pPr>
      <w:rPr>
        <w:rFonts w:hint="default" w:cs="Times New Roman"/>
      </w:rPr>
    </w:lvl>
    <w:lvl w:ilvl="2" w:tentative="0">
      <w:start w:val="1"/>
      <w:numFmt w:val="decimal"/>
      <w:lvlText w:val="%1.%2.%3"/>
      <w:lvlJc w:val="left"/>
      <w:pPr>
        <w:tabs>
          <w:tab w:val="left" w:pos="2"/>
        </w:tabs>
        <w:ind w:left="2" w:hanging="720"/>
      </w:pPr>
      <w:rPr>
        <w:rFonts w:hint="default" w:cs="Times New Roman"/>
      </w:rPr>
    </w:lvl>
    <w:lvl w:ilvl="3" w:tentative="0">
      <w:start w:val="1"/>
      <w:numFmt w:val="decimal"/>
      <w:lvlText w:val="%1.%2.%3.%4"/>
      <w:lvlJc w:val="left"/>
      <w:pPr>
        <w:tabs>
          <w:tab w:val="left" w:pos="-357"/>
        </w:tabs>
        <w:ind w:left="-357" w:hanging="720"/>
      </w:pPr>
      <w:rPr>
        <w:rFonts w:hint="default" w:cs="Times New Roman"/>
      </w:rPr>
    </w:lvl>
    <w:lvl w:ilvl="4" w:tentative="0">
      <w:start w:val="1"/>
      <w:numFmt w:val="decimal"/>
      <w:lvlText w:val="%1.%2.%3.%4.%5"/>
      <w:lvlJc w:val="left"/>
      <w:pPr>
        <w:tabs>
          <w:tab w:val="left" w:pos="-356"/>
        </w:tabs>
        <w:ind w:left="-356" w:hanging="1080"/>
      </w:pPr>
      <w:rPr>
        <w:rFonts w:hint="default" w:cs="Times New Roman"/>
      </w:rPr>
    </w:lvl>
    <w:lvl w:ilvl="5" w:tentative="0">
      <w:start w:val="1"/>
      <w:numFmt w:val="decimal"/>
      <w:lvlText w:val="%1.%2.%3.%4.%5.%6"/>
      <w:lvlJc w:val="left"/>
      <w:pPr>
        <w:tabs>
          <w:tab w:val="left" w:pos="-715"/>
        </w:tabs>
        <w:ind w:left="-715" w:hanging="1080"/>
      </w:pPr>
      <w:rPr>
        <w:rFonts w:hint="default" w:cs="Times New Roman"/>
      </w:rPr>
    </w:lvl>
    <w:lvl w:ilvl="6" w:tentative="0">
      <w:start w:val="1"/>
      <w:numFmt w:val="decimal"/>
      <w:lvlText w:val="%1.%2.%3.%4.%5.%6.%7"/>
      <w:lvlJc w:val="left"/>
      <w:pPr>
        <w:tabs>
          <w:tab w:val="left" w:pos="-1074"/>
        </w:tabs>
        <w:ind w:left="-1074" w:hanging="1080"/>
      </w:pPr>
      <w:rPr>
        <w:rFonts w:hint="default" w:cs="Times New Roman"/>
      </w:rPr>
    </w:lvl>
    <w:lvl w:ilvl="7" w:tentative="0">
      <w:start w:val="1"/>
      <w:numFmt w:val="decimal"/>
      <w:lvlText w:val="%1.%2.%3.%4.%5.%6.%7.%8"/>
      <w:lvlJc w:val="left"/>
      <w:pPr>
        <w:tabs>
          <w:tab w:val="left" w:pos="-1073"/>
        </w:tabs>
        <w:ind w:left="-1073" w:hanging="1440"/>
      </w:pPr>
      <w:rPr>
        <w:rFonts w:hint="default" w:cs="Times New Roman"/>
      </w:rPr>
    </w:lvl>
    <w:lvl w:ilvl="8" w:tentative="0">
      <w:start w:val="1"/>
      <w:numFmt w:val="decimal"/>
      <w:lvlText w:val="%1.%2.%3.%4.%5.%6.%7.%8.%9"/>
      <w:lvlJc w:val="left"/>
      <w:pPr>
        <w:tabs>
          <w:tab w:val="left" w:pos="-1432"/>
        </w:tabs>
        <w:ind w:left="-1432" w:hanging="1440"/>
      </w:pPr>
      <w:rPr>
        <w:rFonts w:hint="default" w:cs="Times New Roman"/>
      </w:rPr>
    </w:lvl>
  </w:abstractNum>
  <w:abstractNum w:abstractNumId="24">
    <w:nsid w:val="7950446D"/>
    <w:multiLevelType w:val="multilevel"/>
    <w:tmpl w:val="7950446D"/>
    <w:lvl w:ilvl="0" w:tentative="0">
      <w:start w:val="1"/>
      <w:numFmt w:val="decimal"/>
      <w:lvlText w:val="5.%1"/>
      <w:lvlJc w:val="left"/>
      <w:pPr>
        <w:tabs>
          <w:tab w:val="left" w:pos="0"/>
        </w:tabs>
        <w:ind w:left="425" w:hanging="425"/>
      </w:pPr>
      <w:rPr>
        <w:rFonts w:hint="default" w:cs="Times New Roman"/>
      </w:rPr>
    </w:lvl>
    <w:lvl w:ilvl="1" w:tentative="0">
      <w:start w:val="2"/>
      <w:numFmt w:val="decimal"/>
      <w:lvlText w:val="%1.%2"/>
      <w:lvlJc w:val="left"/>
      <w:pPr>
        <w:tabs>
          <w:tab w:val="left" w:pos="1"/>
        </w:tabs>
        <w:ind w:left="1" w:hanging="360"/>
      </w:pPr>
      <w:rPr>
        <w:rFonts w:hint="default" w:cs="Times New Roman"/>
      </w:rPr>
    </w:lvl>
    <w:lvl w:ilvl="2" w:tentative="0">
      <w:start w:val="1"/>
      <w:numFmt w:val="decimal"/>
      <w:lvlText w:val="%1.%2.%3"/>
      <w:lvlJc w:val="left"/>
      <w:pPr>
        <w:tabs>
          <w:tab w:val="left" w:pos="2"/>
        </w:tabs>
        <w:ind w:left="2" w:hanging="720"/>
      </w:pPr>
      <w:rPr>
        <w:rFonts w:hint="default" w:cs="Times New Roman"/>
      </w:rPr>
    </w:lvl>
    <w:lvl w:ilvl="3" w:tentative="0">
      <w:start w:val="1"/>
      <w:numFmt w:val="decimal"/>
      <w:lvlText w:val="%1.%2.%3.%4"/>
      <w:lvlJc w:val="left"/>
      <w:pPr>
        <w:tabs>
          <w:tab w:val="left" w:pos="-357"/>
        </w:tabs>
        <w:ind w:left="-357" w:hanging="720"/>
      </w:pPr>
      <w:rPr>
        <w:rFonts w:hint="default" w:cs="Times New Roman"/>
      </w:rPr>
    </w:lvl>
    <w:lvl w:ilvl="4" w:tentative="0">
      <w:start w:val="1"/>
      <w:numFmt w:val="decimal"/>
      <w:lvlText w:val="%1.%2.%3.%4.%5"/>
      <w:lvlJc w:val="left"/>
      <w:pPr>
        <w:tabs>
          <w:tab w:val="left" w:pos="-356"/>
        </w:tabs>
        <w:ind w:left="-356" w:hanging="1080"/>
      </w:pPr>
      <w:rPr>
        <w:rFonts w:hint="default" w:cs="Times New Roman"/>
      </w:rPr>
    </w:lvl>
    <w:lvl w:ilvl="5" w:tentative="0">
      <w:start w:val="1"/>
      <w:numFmt w:val="decimal"/>
      <w:lvlText w:val="%1.%2.%3.%4.%5.%6"/>
      <w:lvlJc w:val="left"/>
      <w:pPr>
        <w:tabs>
          <w:tab w:val="left" w:pos="-715"/>
        </w:tabs>
        <w:ind w:left="-715" w:hanging="1080"/>
      </w:pPr>
      <w:rPr>
        <w:rFonts w:hint="default" w:cs="Times New Roman"/>
      </w:rPr>
    </w:lvl>
    <w:lvl w:ilvl="6" w:tentative="0">
      <w:start w:val="1"/>
      <w:numFmt w:val="decimal"/>
      <w:lvlText w:val="%1.%2.%3.%4.%5.%6.%7"/>
      <w:lvlJc w:val="left"/>
      <w:pPr>
        <w:tabs>
          <w:tab w:val="left" w:pos="-1074"/>
        </w:tabs>
        <w:ind w:left="-1074" w:hanging="1080"/>
      </w:pPr>
      <w:rPr>
        <w:rFonts w:hint="default" w:cs="Times New Roman"/>
      </w:rPr>
    </w:lvl>
    <w:lvl w:ilvl="7" w:tentative="0">
      <w:start w:val="1"/>
      <w:numFmt w:val="decimal"/>
      <w:lvlText w:val="%1.%2.%3.%4.%5.%6.%7.%8"/>
      <w:lvlJc w:val="left"/>
      <w:pPr>
        <w:tabs>
          <w:tab w:val="left" w:pos="-1073"/>
        </w:tabs>
        <w:ind w:left="-1073" w:hanging="1440"/>
      </w:pPr>
      <w:rPr>
        <w:rFonts w:hint="default" w:cs="Times New Roman"/>
      </w:rPr>
    </w:lvl>
    <w:lvl w:ilvl="8" w:tentative="0">
      <w:start w:val="1"/>
      <w:numFmt w:val="decimal"/>
      <w:lvlText w:val="%1.%2.%3.%4.%5.%6.%7.%8.%9"/>
      <w:lvlJc w:val="left"/>
      <w:pPr>
        <w:tabs>
          <w:tab w:val="left" w:pos="-1432"/>
        </w:tabs>
        <w:ind w:left="-1432" w:hanging="1440"/>
      </w:pPr>
      <w:rPr>
        <w:rFonts w:hint="default" w:cs="Times New Roman"/>
      </w:rPr>
    </w:lvl>
  </w:abstractNum>
  <w:abstractNum w:abstractNumId="25">
    <w:nsid w:val="7950446E"/>
    <w:multiLevelType w:val="multilevel"/>
    <w:tmpl w:val="7950446E"/>
    <w:lvl w:ilvl="0" w:tentative="0">
      <w:start w:val="1"/>
      <w:numFmt w:val="decimal"/>
      <w:lvlText w:val="%1"/>
      <w:lvlJc w:val="left"/>
      <w:pPr>
        <w:tabs>
          <w:tab w:val="left" w:pos="465"/>
        </w:tabs>
        <w:ind w:left="465" w:hanging="465"/>
      </w:pPr>
      <w:rPr>
        <w:rFonts w:hint="default"/>
      </w:rPr>
    </w:lvl>
    <w:lvl w:ilvl="1" w:tentative="0">
      <w:start w:val="1"/>
      <w:numFmt w:val="decimal"/>
      <w:lvlText w:val="6.%2"/>
      <w:lvlJc w:val="left"/>
      <w:pPr>
        <w:tabs>
          <w:tab w:val="left" w:pos="0"/>
        </w:tabs>
        <w:ind w:left="425" w:hanging="425"/>
      </w:pPr>
      <w:rPr>
        <w:rFonts w:hint="default" w:ascii="Times New Roman" w:hAnsi="Times New Roman" w:cs="Times New Roman"/>
      </w:rPr>
    </w:lvl>
    <w:lvl w:ilvl="2" w:tentative="0">
      <w:start w:val="1"/>
      <w:numFmt w:val="decimal"/>
      <w:lvlText w:val="%1.%2.%3"/>
      <w:lvlJc w:val="left"/>
      <w:pPr>
        <w:tabs>
          <w:tab w:val="left" w:pos="2"/>
        </w:tabs>
        <w:ind w:left="2" w:hanging="720"/>
      </w:pPr>
      <w:rPr>
        <w:rFonts w:hint="default"/>
      </w:rPr>
    </w:lvl>
    <w:lvl w:ilvl="3" w:tentative="0">
      <w:start w:val="1"/>
      <w:numFmt w:val="decimal"/>
      <w:lvlText w:val="%1.%2.%3.%4"/>
      <w:lvlJc w:val="left"/>
      <w:pPr>
        <w:tabs>
          <w:tab w:val="left" w:pos="-357"/>
        </w:tabs>
        <w:ind w:left="-357" w:hanging="720"/>
      </w:pPr>
      <w:rPr>
        <w:rFonts w:hint="default"/>
      </w:rPr>
    </w:lvl>
    <w:lvl w:ilvl="4" w:tentative="0">
      <w:start w:val="1"/>
      <w:numFmt w:val="decimal"/>
      <w:lvlText w:val="%1.%2.%3.%4.%5"/>
      <w:lvlJc w:val="left"/>
      <w:pPr>
        <w:tabs>
          <w:tab w:val="left" w:pos="-356"/>
        </w:tabs>
        <w:ind w:left="-356" w:hanging="1080"/>
      </w:pPr>
      <w:rPr>
        <w:rFonts w:hint="default"/>
      </w:rPr>
    </w:lvl>
    <w:lvl w:ilvl="5" w:tentative="0">
      <w:start w:val="1"/>
      <w:numFmt w:val="decimal"/>
      <w:lvlText w:val="%1.%2.%3.%4.%5.%6"/>
      <w:lvlJc w:val="left"/>
      <w:pPr>
        <w:tabs>
          <w:tab w:val="left" w:pos="-715"/>
        </w:tabs>
        <w:ind w:left="-715" w:hanging="1080"/>
      </w:pPr>
      <w:rPr>
        <w:rFonts w:hint="default"/>
      </w:rPr>
    </w:lvl>
    <w:lvl w:ilvl="6" w:tentative="0">
      <w:start w:val="1"/>
      <w:numFmt w:val="decimal"/>
      <w:lvlText w:val="%1.%2.%3.%4.%5.%6.%7"/>
      <w:lvlJc w:val="left"/>
      <w:pPr>
        <w:tabs>
          <w:tab w:val="left" w:pos="-714"/>
        </w:tabs>
        <w:ind w:left="-714" w:hanging="1440"/>
      </w:pPr>
      <w:rPr>
        <w:rFonts w:hint="default"/>
      </w:rPr>
    </w:lvl>
    <w:lvl w:ilvl="7" w:tentative="0">
      <w:start w:val="1"/>
      <w:numFmt w:val="decimal"/>
      <w:lvlText w:val="%1.%2.%3.%4.%5.%6.%7.%8"/>
      <w:lvlJc w:val="left"/>
      <w:pPr>
        <w:tabs>
          <w:tab w:val="left" w:pos="-713"/>
        </w:tabs>
        <w:ind w:left="-713" w:hanging="1800"/>
      </w:pPr>
      <w:rPr>
        <w:rFonts w:hint="default"/>
      </w:rPr>
    </w:lvl>
    <w:lvl w:ilvl="8" w:tentative="0">
      <w:start w:val="1"/>
      <w:numFmt w:val="decimal"/>
      <w:lvlText w:val="%1.%2.%3.%4.%5.%6.%7.%8.%9"/>
      <w:lvlJc w:val="left"/>
      <w:pPr>
        <w:tabs>
          <w:tab w:val="left" w:pos="-1072"/>
        </w:tabs>
        <w:ind w:left="-1072" w:hanging="1800"/>
      </w:pPr>
      <w:rPr>
        <w:rFonts w:hint="default"/>
      </w:rPr>
    </w:lvl>
  </w:abstractNum>
  <w:abstractNum w:abstractNumId="26">
    <w:nsid w:val="7950446F"/>
    <w:multiLevelType w:val="multilevel"/>
    <w:tmpl w:val="7950446F"/>
    <w:lvl w:ilvl="0" w:tentative="0">
      <w:start w:val="6"/>
      <w:numFmt w:val="decimal"/>
      <w:lvlText w:val="%1"/>
      <w:lvlJc w:val="left"/>
      <w:pPr>
        <w:tabs>
          <w:tab w:val="left" w:pos="495"/>
        </w:tabs>
        <w:ind w:left="495" w:hanging="495"/>
      </w:pPr>
      <w:rPr>
        <w:rFonts w:hint="default"/>
      </w:rPr>
    </w:lvl>
    <w:lvl w:ilvl="1" w:tentative="0">
      <w:start w:val="1"/>
      <w:numFmt w:val="decimal"/>
      <w:lvlText w:val="7.%2"/>
      <w:lvlJc w:val="left"/>
      <w:pPr>
        <w:tabs>
          <w:tab w:val="left" w:pos="0"/>
        </w:tabs>
        <w:ind w:left="425" w:hanging="425"/>
      </w:pPr>
      <w:rPr>
        <w:rFonts w:hint="default" w:ascii="Times New Roman" w:hAnsi="Times New Roman" w:cs="Times New Roman"/>
      </w:rPr>
    </w:lvl>
    <w:lvl w:ilvl="2" w:tentative="0">
      <w:start w:val="1"/>
      <w:numFmt w:val="decimal"/>
      <w:lvlText w:val="%1.%2.%3"/>
      <w:lvlJc w:val="left"/>
      <w:pPr>
        <w:tabs>
          <w:tab w:val="left" w:pos="2"/>
        </w:tabs>
        <w:ind w:left="2" w:hanging="720"/>
      </w:pPr>
      <w:rPr>
        <w:rFonts w:hint="default"/>
      </w:rPr>
    </w:lvl>
    <w:lvl w:ilvl="3" w:tentative="0">
      <w:start w:val="1"/>
      <w:numFmt w:val="decimal"/>
      <w:lvlText w:val="%1.%2.%3.%4"/>
      <w:lvlJc w:val="left"/>
      <w:pPr>
        <w:tabs>
          <w:tab w:val="left" w:pos="-357"/>
        </w:tabs>
        <w:ind w:left="-357" w:hanging="720"/>
      </w:pPr>
      <w:rPr>
        <w:rFonts w:hint="default"/>
      </w:rPr>
    </w:lvl>
    <w:lvl w:ilvl="4" w:tentative="0">
      <w:start w:val="1"/>
      <w:numFmt w:val="decimal"/>
      <w:lvlText w:val="%1.%2.%3.%4.%5"/>
      <w:lvlJc w:val="left"/>
      <w:pPr>
        <w:tabs>
          <w:tab w:val="left" w:pos="-356"/>
        </w:tabs>
        <w:ind w:left="-356" w:hanging="1080"/>
      </w:pPr>
      <w:rPr>
        <w:rFonts w:hint="default"/>
      </w:rPr>
    </w:lvl>
    <w:lvl w:ilvl="5" w:tentative="0">
      <w:start w:val="1"/>
      <w:numFmt w:val="decimal"/>
      <w:lvlText w:val="%1.%2.%3.%4.%5.%6"/>
      <w:lvlJc w:val="left"/>
      <w:pPr>
        <w:tabs>
          <w:tab w:val="left" w:pos="-715"/>
        </w:tabs>
        <w:ind w:left="-715" w:hanging="1080"/>
      </w:pPr>
      <w:rPr>
        <w:rFonts w:hint="default"/>
      </w:rPr>
    </w:lvl>
    <w:lvl w:ilvl="6" w:tentative="0">
      <w:start w:val="1"/>
      <w:numFmt w:val="decimal"/>
      <w:lvlText w:val="%1.%2.%3.%4.%5.%6.%7"/>
      <w:lvlJc w:val="left"/>
      <w:pPr>
        <w:tabs>
          <w:tab w:val="left" w:pos="-1074"/>
        </w:tabs>
        <w:ind w:left="-1074" w:hanging="1080"/>
      </w:pPr>
      <w:rPr>
        <w:rFonts w:hint="default"/>
      </w:rPr>
    </w:lvl>
    <w:lvl w:ilvl="7" w:tentative="0">
      <w:start w:val="1"/>
      <w:numFmt w:val="decimal"/>
      <w:lvlText w:val="%1.%2.%3.%4.%5.%6.%7.%8"/>
      <w:lvlJc w:val="left"/>
      <w:pPr>
        <w:tabs>
          <w:tab w:val="left" w:pos="-1073"/>
        </w:tabs>
        <w:ind w:left="-1073" w:hanging="1440"/>
      </w:pPr>
      <w:rPr>
        <w:rFonts w:hint="default"/>
      </w:rPr>
    </w:lvl>
    <w:lvl w:ilvl="8" w:tentative="0">
      <w:start w:val="1"/>
      <w:numFmt w:val="decimal"/>
      <w:lvlText w:val="%1.%2.%3.%4.%5.%6.%7.%8.%9"/>
      <w:lvlJc w:val="left"/>
      <w:pPr>
        <w:tabs>
          <w:tab w:val="left" w:pos="-1432"/>
        </w:tabs>
        <w:ind w:left="-1432" w:hanging="1440"/>
      </w:pPr>
      <w:rPr>
        <w:rFonts w:hint="default"/>
      </w:rPr>
    </w:lvl>
  </w:abstractNum>
  <w:abstractNum w:abstractNumId="27">
    <w:nsid w:val="79504470"/>
    <w:multiLevelType w:val="multilevel"/>
    <w:tmpl w:val="79504470"/>
    <w:lvl w:ilvl="0" w:tentative="0">
      <w:start w:val="7"/>
      <w:numFmt w:val="decimal"/>
      <w:lvlText w:val="%1"/>
      <w:lvlJc w:val="left"/>
      <w:pPr>
        <w:tabs>
          <w:tab w:val="left" w:pos="360"/>
        </w:tabs>
        <w:ind w:left="360" w:hanging="360"/>
      </w:pPr>
      <w:rPr>
        <w:rFonts w:hint="default" w:cs="新宋体-18030"/>
      </w:rPr>
    </w:lvl>
    <w:lvl w:ilvl="1" w:tentative="0">
      <w:start w:val="1"/>
      <w:numFmt w:val="decimal"/>
      <w:lvlText w:val="8.%2"/>
      <w:lvlJc w:val="left"/>
      <w:pPr>
        <w:tabs>
          <w:tab w:val="left" w:pos="0"/>
        </w:tabs>
        <w:ind w:left="425" w:hanging="425"/>
      </w:pPr>
      <w:rPr>
        <w:rFonts w:hint="eastAsia"/>
        <w:b w:val="0"/>
      </w:rPr>
    </w:lvl>
    <w:lvl w:ilvl="2" w:tentative="0">
      <w:start w:val="1"/>
      <w:numFmt w:val="decimal"/>
      <w:lvlText w:val="%1.%2.%3"/>
      <w:lvlJc w:val="left"/>
      <w:pPr>
        <w:tabs>
          <w:tab w:val="left" w:pos="2"/>
        </w:tabs>
        <w:ind w:left="2" w:hanging="720"/>
      </w:pPr>
      <w:rPr>
        <w:rFonts w:hint="default" w:cs="新宋体-18030"/>
      </w:rPr>
    </w:lvl>
    <w:lvl w:ilvl="3" w:tentative="0">
      <w:start w:val="1"/>
      <w:numFmt w:val="decimal"/>
      <w:lvlText w:val="%1.%2.%3.%4"/>
      <w:lvlJc w:val="left"/>
      <w:pPr>
        <w:tabs>
          <w:tab w:val="left" w:pos="-357"/>
        </w:tabs>
        <w:ind w:left="-357" w:hanging="720"/>
      </w:pPr>
      <w:rPr>
        <w:rFonts w:hint="default" w:cs="新宋体-18030"/>
      </w:rPr>
    </w:lvl>
    <w:lvl w:ilvl="4" w:tentative="0">
      <w:start w:val="1"/>
      <w:numFmt w:val="decimal"/>
      <w:lvlText w:val="%1.%2.%3.%4.%5"/>
      <w:lvlJc w:val="left"/>
      <w:pPr>
        <w:tabs>
          <w:tab w:val="left" w:pos="-356"/>
        </w:tabs>
        <w:ind w:left="-356" w:hanging="1080"/>
      </w:pPr>
      <w:rPr>
        <w:rFonts w:hint="default" w:cs="新宋体-18030"/>
      </w:rPr>
    </w:lvl>
    <w:lvl w:ilvl="5" w:tentative="0">
      <w:start w:val="1"/>
      <w:numFmt w:val="decimal"/>
      <w:lvlText w:val="%1.%2.%3.%4.%5.%6"/>
      <w:lvlJc w:val="left"/>
      <w:pPr>
        <w:tabs>
          <w:tab w:val="left" w:pos="-715"/>
        </w:tabs>
        <w:ind w:left="-715" w:hanging="1080"/>
      </w:pPr>
      <w:rPr>
        <w:rFonts w:hint="default" w:cs="新宋体-18030"/>
      </w:rPr>
    </w:lvl>
    <w:lvl w:ilvl="6" w:tentative="0">
      <w:start w:val="1"/>
      <w:numFmt w:val="decimal"/>
      <w:lvlText w:val="%1.%2.%3.%4.%5.%6.%7"/>
      <w:lvlJc w:val="left"/>
      <w:pPr>
        <w:tabs>
          <w:tab w:val="left" w:pos="-1074"/>
        </w:tabs>
        <w:ind w:left="-1074" w:hanging="1080"/>
      </w:pPr>
      <w:rPr>
        <w:rFonts w:hint="default" w:cs="新宋体-18030"/>
      </w:rPr>
    </w:lvl>
    <w:lvl w:ilvl="7" w:tentative="0">
      <w:start w:val="1"/>
      <w:numFmt w:val="decimal"/>
      <w:lvlText w:val="%1.%2.%3.%4.%5.%6.%7.%8"/>
      <w:lvlJc w:val="left"/>
      <w:pPr>
        <w:tabs>
          <w:tab w:val="left" w:pos="-1073"/>
        </w:tabs>
        <w:ind w:left="-1073" w:hanging="1440"/>
      </w:pPr>
      <w:rPr>
        <w:rFonts w:hint="default" w:cs="新宋体-18030"/>
      </w:rPr>
    </w:lvl>
    <w:lvl w:ilvl="8" w:tentative="0">
      <w:start w:val="1"/>
      <w:numFmt w:val="decimal"/>
      <w:lvlText w:val="%1.%2.%3.%4.%5.%6.%7.%8.%9"/>
      <w:lvlJc w:val="left"/>
      <w:pPr>
        <w:tabs>
          <w:tab w:val="left" w:pos="-1432"/>
        </w:tabs>
        <w:ind w:left="-1432" w:hanging="1440"/>
      </w:pPr>
      <w:rPr>
        <w:rFonts w:hint="default" w:cs="新宋体-18030"/>
      </w:rPr>
    </w:lvl>
  </w:abstractNum>
  <w:abstractNum w:abstractNumId="28">
    <w:nsid w:val="79504471"/>
    <w:multiLevelType w:val="multilevel"/>
    <w:tmpl w:val="79504471"/>
    <w:lvl w:ilvl="0" w:tentative="0">
      <w:start w:val="7"/>
      <w:numFmt w:val="decimal"/>
      <w:lvlText w:val="%1"/>
      <w:lvlJc w:val="left"/>
      <w:pPr>
        <w:tabs>
          <w:tab w:val="left" w:pos="360"/>
        </w:tabs>
        <w:ind w:left="360" w:hanging="360"/>
      </w:pPr>
      <w:rPr>
        <w:rFonts w:hint="default" w:cs="新宋体-18030"/>
      </w:rPr>
    </w:lvl>
    <w:lvl w:ilvl="1" w:tentative="0">
      <w:start w:val="1"/>
      <w:numFmt w:val="decimal"/>
      <w:lvlText w:val="9.%2"/>
      <w:lvlJc w:val="left"/>
      <w:pPr>
        <w:tabs>
          <w:tab w:val="left" w:pos="0"/>
        </w:tabs>
        <w:ind w:left="425" w:hanging="425"/>
      </w:pPr>
      <w:rPr>
        <w:rFonts w:hint="default" w:ascii="Times New Roman" w:hAnsi="Times New Roman" w:cs="Times New Roman"/>
        <w:b w:val="0"/>
        <w:i w:val="0"/>
        <w:color w:val="auto"/>
        <w:sz w:val="24"/>
        <w:szCs w:val="24"/>
      </w:rPr>
    </w:lvl>
    <w:lvl w:ilvl="2" w:tentative="0">
      <w:start w:val="1"/>
      <w:numFmt w:val="decimal"/>
      <w:lvlText w:val="%1.%2.%3"/>
      <w:lvlJc w:val="left"/>
      <w:pPr>
        <w:tabs>
          <w:tab w:val="left" w:pos="2"/>
        </w:tabs>
        <w:ind w:left="2" w:hanging="720"/>
      </w:pPr>
      <w:rPr>
        <w:rFonts w:hint="default" w:cs="新宋体-18030"/>
      </w:rPr>
    </w:lvl>
    <w:lvl w:ilvl="3" w:tentative="0">
      <w:start w:val="1"/>
      <w:numFmt w:val="decimal"/>
      <w:lvlText w:val="%1.%2.%3.%4"/>
      <w:lvlJc w:val="left"/>
      <w:pPr>
        <w:tabs>
          <w:tab w:val="left" w:pos="-357"/>
        </w:tabs>
        <w:ind w:left="-357" w:hanging="720"/>
      </w:pPr>
      <w:rPr>
        <w:rFonts w:hint="default" w:cs="新宋体-18030"/>
      </w:rPr>
    </w:lvl>
    <w:lvl w:ilvl="4" w:tentative="0">
      <w:start w:val="1"/>
      <w:numFmt w:val="decimal"/>
      <w:lvlText w:val="%1.%2.%3.%4.%5"/>
      <w:lvlJc w:val="left"/>
      <w:pPr>
        <w:tabs>
          <w:tab w:val="left" w:pos="-356"/>
        </w:tabs>
        <w:ind w:left="-356" w:hanging="1080"/>
      </w:pPr>
      <w:rPr>
        <w:rFonts w:hint="default" w:cs="新宋体-18030"/>
      </w:rPr>
    </w:lvl>
    <w:lvl w:ilvl="5" w:tentative="0">
      <w:start w:val="1"/>
      <w:numFmt w:val="decimal"/>
      <w:lvlText w:val="%1.%2.%3.%4.%5.%6"/>
      <w:lvlJc w:val="left"/>
      <w:pPr>
        <w:tabs>
          <w:tab w:val="left" w:pos="-715"/>
        </w:tabs>
        <w:ind w:left="-715" w:hanging="1080"/>
      </w:pPr>
      <w:rPr>
        <w:rFonts w:hint="default" w:cs="新宋体-18030"/>
      </w:rPr>
    </w:lvl>
    <w:lvl w:ilvl="6" w:tentative="0">
      <w:start w:val="1"/>
      <w:numFmt w:val="decimal"/>
      <w:lvlText w:val="%1.%2.%3.%4.%5.%6.%7"/>
      <w:lvlJc w:val="left"/>
      <w:pPr>
        <w:tabs>
          <w:tab w:val="left" w:pos="-1074"/>
        </w:tabs>
        <w:ind w:left="-1074" w:hanging="1080"/>
      </w:pPr>
      <w:rPr>
        <w:rFonts w:hint="default" w:cs="新宋体-18030"/>
      </w:rPr>
    </w:lvl>
    <w:lvl w:ilvl="7" w:tentative="0">
      <w:start w:val="1"/>
      <w:numFmt w:val="decimal"/>
      <w:lvlText w:val="%1.%2.%3.%4.%5.%6.%7.%8"/>
      <w:lvlJc w:val="left"/>
      <w:pPr>
        <w:tabs>
          <w:tab w:val="left" w:pos="-1073"/>
        </w:tabs>
        <w:ind w:left="-1073" w:hanging="1440"/>
      </w:pPr>
      <w:rPr>
        <w:rFonts w:hint="default" w:cs="新宋体-18030"/>
      </w:rPr>
    </w:lvl>
    <w:lvl w:ilvl="8" w:tentative="0">
      <w:start w:val="1"/>
      <w:numFmt w:val="decimal"/>
      <w:lvlText w:val="%1.%2.%3.%4.%5.%6.%7.%8.%9"/>
      <w:lvlJc w:val="left"/>
      <w:pPr>
        <w:tabs>
          <w:tab w:val="left" w:pos="-1432"/>
        </w:tabs>
        <w:ind w:left="-1432" w:hanging="1440"/>
      </w:pPr>
      <w:rPr>
        <w:rFonts w:hint="default" w:cs="新宋体-18030"/>
      </w:rPr>
    </w:lvl>
  </w:abstractNum>
  <w:abstractNum w:abstractNumId="29">
    <w:nsid w:val="79504472"/>
    <w:multiLevelType w:val="multilevel"/>
    <w:tmpl w:val="79504472"/>
    <w:lvl w:ilvl="0" w:tentative="0">
      <w:start w:val="1"/>
      <w:numFmt w:val="decimal"/>
      <w:lvlText w:val="(%1)"/>
      <w:lvlJc w:val="left"/>
      <w:pPr>
        <w:ind w:left="1129" w:hanging="420"/>
      </w:pPr>
      <w:rPr>
        <w:rFonts w:hint="eastAsia"/>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30">
    <w:nsid w:val="79504473"/>
    <w:multiLevelType w:val="multilevel"/>
    <w:tmpl w:val="79504473"/>
    <w:lvl w:ilvl="0" w:tentative="0">
      <w:start w:val="1"/>
      <w:numFmt w:val="decimal"/>
      <w:lvlText w:val="10.%1"/>
      <w:lvlJc w:val="left"/>
      <w:pPr>
        <w:tabs>
          <w:tab w:val="left" w:pos="0"/>
        </w:tabs>
        <w:ind w:left="425" w:hanging="425"/>
      </w:pPr>
      <w:rPr>
        <w:rFonts w:hint="default" w:ascii="Times New Roman" w:hAnsi="Times New Roman" w:cs="Times New Roman"/>
        <w:b w:val="0"/>
        <w:i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9504474"/>
    <w:multiLevelType w:val="multilevel"/>
    <w:tmpl w:val="79504474"/>
    <w:lvl w:ilvl="0" w:tentative="0">
      <w:start w:val="9"/>
      <w:numFmt w:val="decimal"/>
      <w:lvlText w:val="%1"/>
      <w:lvlJc w:val="left"/>
      <w:pPr>
        <w:tabs>
          <w:tab w:val="left" w:pos="495"/>
        </w:tabs>
        <w:ind w:left="495" w:hanging="495"/>
      </w:pPr>
      <w:rPr>
        <w:rFonts w:hint="default"/>
      </w:rPr>
    </w:lvl>
    <w:lvl w:ilvl="1" w:tentative="0">
      <w:start w:val="1"/>
      <w:numFmt w:val="decimal"/>
      <w:lvlText w:val="11.%2"/>
      <w:lvlJc w:val="left"/>
      <w:pPr>
        <w:tabs>
          <w:tab w:val="left" w:pos="0"/>
        </w:tabs>
        <w:ind w:left="425" w:hanging="425"/>
      </w:pPr>
      <w:rPr>
        <w:rFonts w:hint="default" w:ascii="Times New Roman" w:hAnsi="Times New Roman" w:cs="Times New Roman"/>
        <w:b w:val="0"/>
        <w:i w:val="0"/>
        <w:color w:val="auto"/>
        <w:sz w:val="24"/>
        <w:szCs w:val="24"/>
      </w:rPr>
    </w:lvl>
    <w:lvl w:ilvl="2" w:tentative="0">
      <w:start w:val="1"/>
      <w:numFmt w:val="decimal"/>
      <w:lvlText w:val="(%3)"/>
      <w:lvlJc w:val="left"/>
      <w:pPr>
        <w:tabs>
          <w:tab w:val="left" w:pos="2"/>
        </w:tabs>
        <w:ind w:left="2" w:hanging="720"/>
      </w:pPr>
      <w:rPr>
        <w:rFonts w:hint="default"/>
      </w:rPr>
    </w:lvl>
    <w:lvl w:ilvl="3" w:tentative="0">
      <w:start w:val="1"/>
      <w:numFmt w:val="decimal"/>
      <w:lvlText w:val="%1.%2.%3.%4"/>
      <w:lvlJc w:val="left"/>
      <w:pPr>
        <w:tabs>
          <w:tab w:val="left" w:pos="-357"/>
        </w:tabs>
        <w:ind w:left="-357" w:hanging="720"/>
      </w:pPr>
      <w:rPr>
        <w:rFonts w:hint="default"/>
      </w:rPr>
    </w:lvl>
    <w:lvl w:ilvl="4" w:tentative="0">
      <w:start w:val="1"/>
      <w:numFmt w:val="decimal"/>
      <w:lvlText w:val="%1.%2.%3.%4.%5"/>
      <w:lvlJc w:val="left"/>
      <w:pPr>
        <w:tabs>
          <w:tab w:val="left" w:pos="-356"/>
        </w:tabs>
        <w:ind w:left="-356" w:hanging="1080"/>
      </w:pPr>
      <w:rPr>
        <w:rFonts w:hint="default"/>
      </w:rPr>
    </w:lvl>
    <w:lvl w:ilvl="5" w:tentative="0">
      <w:start w:val="1"/>
      <w:numFmt w:val="decimal"/>
      <w:lvlText w:val="%1.%2.%3.%4.%5.%6"/>
      <w:lvlJc w:val="left"/>
      <w:pPr>
        <w:tabs>
          <w:tab w:val="left" w:pos="-715"/>
        </w:tabs>
        <w:ind w:left="-715" w:hanging="1080"/>
      </w:pPr>
      <w:rPr>
        <w:rFonts w:hint="default"/>
      </w:rPr>
    </w:lvl>
    <w:lvl w:ilvl="6" w:tentative="0">
      <w:start w:val="1"/>
      <w:numFmt w:val="decimal"/>
      <w:lvlText w:val="%1.%2.%3.%4.%5.%6.%7"/>
      <w:lvlJc w:val="left"/>
      <w:pPr>
        <w:tabs>
          <w:tab w:val="left" w:pos="-1074"/>
        </w:tabs>
        <w:ind w:left="-1074" w:hanging="1080"/>
      </w:pPr>
      <w:rPr>
        <w:rFonts w:hint="default"/>
      </w:rPr>
    </w:lvl>
    <w:lvl w:ilvl="7" w:tentative="0">
      <w:start w:val="1"/>
      <w:numFmt w:val="decimal"/>
      <w:lvlText w:val="%1.%2.%3.%4.%5.%6.%7.%8"/>
      <w:lvlJc w:val="left"/>
      <w:pPr>
        <w:tabs>
          <w:tab w:val="left" w:pos="-1073"/>
        </w:tabs>
        <w:ind w:left="-1073" w:hanging="1440"/>
      </w:pPr>
      <w:rPr>
        <w:rFonts w:hint="default"/>
      </w:rPr>
    </w:lvl>
    <w:lvl w:ilvl="8" w:tentative="0">
      <w:start w:val="1"/>
      <w:numFmt w:val="decimal"/>
      <w:lvlText w:val="%1.%2.%3.%4.%5.%6.%7.%8.%9"/>
      <w:lvlJc w:val="left"/>
      <w:pPr>
        <w:tabs>
          <w:tab w:val="left" w:pos="-1432"/>
        </w:tabs>
        <w:ind w:left="-1432" w:hanging="1440"/>
      </w:pPr>
      <w:rPr>
        <w:rFonts w:hint="default"/>
      </w:rPr>
    </w:lvl>
  </w:abstractNum>
  <w:abstractNum w:abstractNumId="32">
    <w:nsid w:val="79504475"/>
    <w:multiLevelType w:val="multilevel"/>
    <w:tmpl w:val="79504475"/>
    <w:lvl w:ilvl="0" w:tentative="0">
      <w:start w:val="1"/>
      <w:numFmt w:val="decimal"/>
      <w:lvlText w:val="%1"/>
      <w:lvlJc w:val="left"/>
      <w:pPr>
        <w:tabs>
          <w:tab w:val="left" w:pos="465"/>
        </w:tabs>
        <w:ind w:left="465" w:hanging="465"/>
      </w:pPr>
      <w:rPr>
        <w:rFonts w:hint="default"/>
      </w:rPr>
    </w:lvl>
    <w:lvl w:ilvl="1" w:tentative="0">
      <w:start w:val="1"/>
      <w:numFmt w:val="decimal"/>
      <w:lvlText w:val="12.%2"/>
      <w:lvlJc w:val="left"/>
      <w:pPr>
        <w:tabs>
          <w:tab w:val="left" w:pos="0"/>
        </w:tabs>
        <w:ind w:left="425" w:hanging="425"/>
      </w:pPr>
      <w:rPr>
        <w:rFonts w:hint="default" w:ascii="Times New Roman" w:hAnsi="Times New Roman" w:cs="Times New Roman"/>
        <w:b w:val="0"/>
        <w:i w:val="0"/>
        <w:color w:val="auto"/>
        <w:sz w:val="24"/>
        <w:szCs w:val="24"/>
      </w:rPr>
    </w:lvl>
    <w:lvl w:ilvl="2" w:tentative="0">
      <w:start w:val="1"/>
      <w:numFmt w:val="decimal"/>
      <w:lvlText w:val="%1.%2.%3"/>
      <w:lvlJc w:val="left"/>
      <w:pPr>
        <w:tabs>
          <w:tab w:val="left" w:pos="2"/>
        </w:tabs>
        <w:ind w:left="2" w:hanging="720"/>
      </w:pPr>
      <w:rPr>
        <w:rFonts w:hint="default"/>
      </w:rPr>
    </w:lvl>
    <w:lvl w:ilvl="3" w:tentative="0">
      <w:start w:val="1"/>
      <w:numFmt w:val="decimal"/>
      <w:lvlText w:val="%1.%2.%3.%4"/>
      <w:lvlJc w:val="left"/>
      <w:pPr>
        <w:tabs>
          <w:tab w:val="left" w:pos="-357"/>
        </w:tabs>
        <w:ind w:left="-357" w:hanging="720"/>
      </w:pPr>
      <w:rPr>
        <w:rFonts w:hint="default"/>
      </w:rPr>
    </w:lvl>
    <w:lvl w:ilvl="4" w:tentative="0">
      <w:start w:val="1"/>
      <w:numFmt w:val="decimal"/>
      <w:lvlText w:val="%1.%2.%3.%4.%5"/>
      <w:lvlJc w:val="left"/>
      <w:pPr>
        <w:tabs>
          <w:tab w:val="left" w:pos="-356"/>
        </w:tabs>
        <w:ind w:left="-356" w:hanging="1080"/>
      </w:pPr>
      <w:rPr>
        <w:rFonts w:hint="default"/>
      </w:rPr>
    </w:lvl>
    <w:lvl w:ilvl="5" w:tentative="0">
      <w:start w:val="1"/>
      <w:numFmt w:val="decimal"/>
      <w:lvlText w:val="%1.%2.%3.%4.%5.%6"/>
      <w:lvlJc w:val="left"/>
      <w:pPr>
        <w:tabs>
          <w:tab w:val="left" w:pos="-715"/>
        </w:tabs>
        <w:ind w:left="-715" w:hanging="1080"/>
      </w:pPr>
      <w:rPr>
        <w:rFonts w:hint="default"/>
      </w:rPr>
    </w:lvl>
    <w:lvl w:ilvl="6" w:tentative="0">
      <w:start w:val="1"/>
      <w:numFmt w:val="decimal"/>
      <w:lvlText w:val="%1.%2.%3.%4.%5.%6.%7"/>
      <w:lvlJc w:val="left"/>
      <w:pPr>
        <w:tabs>
          <w:tab w:val="left" w:pos="-714"/>
        </w:tabs>
        <w:ind w:left="-714" w:hanging="1440"/>
      </w:pPr>
      <w:rPr>
        <w:rFonts w:hint="default"/>
      </w:rPr>
    </w:lvl>
    <w:lvl w:ilvl="7" w:tentative="0">
      <w:start w:val="1"/>
      <w:numFmt w:val="decimal"/>
      <w:lvlText w:val="%1.%2.%3.%4.%5.%6.%7.%8"/>
      <w:lvlJc w:val="left"/>
      <w:pPr>
        <w:tabs>
          <w:tab w:val="left" w:pos="-713"/>
        </w:tabs>
        <w:ind w:left="-713" w:hanging="1800"/>
      </w:pPr>
      <w:rPr>
        <w:rFonts w:hint="default"/>
      </w:rPr>
    </w:lvl>
    <w:lvl w:ilvl="8" w:tentative="0">
      <w:start w:val="1"/>
      <w:numFmt w:val="decimal"/>
      <w:lvlText w:val="%1.%2.%3.%4.%5.%6.%7.%8.%9"/>
      <w:lvlJc w:val="left"/>
      <w:pPr>
        <w:tabs>
          <w:tab w:val="left" w:pos="-1072"/>
        </w:tabs>
        <w:ind w:left="-1072" w:hanging="1800"/>
      </w:pPr>
      <w:rPr>
        <w:rFonts w:hint="default"/>
      </w:rPr>
    </w:lvl>
  </w:abstractNum>
  <w:abstractNum w:abstractNumId="33">
    <w:nsid w:val="79504476"/>
    <w:multiLevelType w:val="multilevel"/>
    <w:tmpl w:val="79504476"/>
    <w:lvl w:ilvl="0" w:tentative="0">
      <w:start w:val="9"/>
      <w:numFmt w:val="decimal"/>
      <w:lvlText w:val="%1"/>
      <w:lvlJc w:val="left"/>
      <w:pPr>
        <w:tabs>
          <w:tab w:val="left" w:pos="495"/>
        </w:tabs>
        <w:ind w:left="495" w:hanging="495"/>
      </w:pPr>
      <w:rPr>
        <w:rFonts w:hint="default"/>
      </w:rPr>
    </w:lvl>
    <w:lvl w:ilvl="1" w:tentative="0">
      <w:start w:val="1"/>
      <w:numFmt w:val="decimal"/>
      <w:lvlText w:val="13.%2."/>
      <w:lvlJc w:val="left"/>
      <w:pPr>
        <w:tabs>
          <w:tab w:val="left" w:pos="0"/>
        </w:tabs>
        <w:ind w:left="425" w:hanging="425"/>
      </w:pPr>
      <w:rPr>
        <w:rFonts w:hint="default" w:ascii="Times New Roman" w:hAnsi="Times New Roman" w:cs="Times New Roman"/>
        <w:b w:val="0"/>
        <w:i w:val="0"/>
        <w:sz w:val="24"/>
        <w:szCs w:val="24"/>
      </w:rPr>
    </w:lvl>
    <w:lvl w:ilvl="2" w:tentative="0">
      <w:start w:val="1"/>
      <w:numFmt w:val="decimal"/>
      <w:lvlText w:val="%1.%2.%3"/>
      <w:lvlJc w:val="left"/>
      <w:pPr>
        <w:tabs>
          <w:tab w:val="left" w:pos="2"/>
        </w:tabs>
        <w:ind w:left="2" w:hanging="720"/>
      </w:pPr>
      <w:rPr>
        <w:rFonts w:hint="default"/>
      </w:rPr>
    </w:lvl>
    <w:lvl w:ilvl="3" w:tentative="0">
      <w:start w:val="1"/>
      <w:numFmt w:val="decimal"/>
      <w:lvlText w:val="%1.%2.%3.%4"/>
      <w:lvlJc w:val="left"/>
      <w:pPr>
        <w:tabs>
          <w:tab w:val="left" w:pos="-357"/>
        </w:tabs>
        <w:ind w:left="-357" w:hanging="720"/>
      </w:pPr>
      <w:rPr>
        <w:rFonts w:hint="default"/>
      </w:rPr>
    </w:lvl>
    <w:lvl w:ilvl="4" w:tentative="0">
      <w:start w:val="1"/>
      <w:numFmt w:val="decimal"/>
      <w:lvlText w:val="%1.%2.%3.%4.%5"/>
      <w:lvlJc w:val="left"/>
      <w:pPr>
        <w:tabs>
          <w:tab w:val="left" w:pos="-356"/>
        </w:tabs>
        <w:ind w:left="-356" w:hanging="1080"/>
      </w:pPr>
      <w:rPr>
        <w:rFonts w:hint="default"/>
      </w:rPr>
    </w:lvl>
    <w:lvl w:ilvl="5" w:tentative="0">
      <w:start w:val="1"/>
      <w:numFmt w:val="decimal"/>
      <w:lvlText w:val="%1.%2.%3.%4.%5.%6"/>
      <w:lvlJc w:val="left"/>
      <w:pPr>
        <w:tabs>
          <w:tab w:val="left" w:pos="-715"/>
        </w:tabs>
        <w:ind w:left="-715" w:hanging="1080"/>
      </w:pPr>
      <w:rPr>
        <w:rFonts w:hint="default"/>
      </w:rPr>
    </w:lvl>
    <w:lvl w:ilvl="6" w:tentative="0">
      <w:start w:val="1"/>
      <w:numFmt w:val="decimal"/>
      <w:lvlText w:val="%1.%2.%3.%4.%5.%6.%7"/>
      <w:lvlJc w:val="left"/>
      <w:pPr>
        <w:tabs>
          <w:tab w:val="left" w:pos="-1074"/>
        </w:tabs>
        <w:ind w:left="-1074" w:hanging="1080"/>
      </w:pPr>
      <w:rPr>
        <w:rFonts w:hint="default"/>
      </w:rPr>
    </w:lvl>
    <w:lvl w:ilvl="7" w:tentative="0">
      <w:start w:val="1"/>
      <w:numFmt w:val="decimal"/>
      <w:lvlText w:val="%1.%2.%3.%4.%5.%6.%7.%8"/>
      <w:lvlJc w:val="left"/>
      <w:pPr>
        <w:tabs>
          <w:tab w:val="left" w:pos="-1073"/>
        </w:tabs>
        <w:ind w:left="-1073" w:hanging="1440"/>
      </w:pPr>
      <w:rPr>
        <w:rFonts w:hint="default"/>
      </w:rPr>
    </w:lvl>
    <w:lvl w:ilvl="8" w:tentative="0">
      <w:start w:val="1"/>
      <w:numFmt w:val="decimal"/>
      <w:lvlText w:val="%1.%2.%3.%4.%5.%6.%7.%8.%9"/>
      <w:lvlJc w:val="left"/>
      <w:pPr>
        <w:tabs>
          <w:tab w:val="left" w:pos="-1432"/>
        </w:tabs>
        <w:ind w:left="-1432" w:hanging="1440"/>
      </w:pPr>
      <w:rPr>
        <w:rFonts w:hint="default"/>
      </w:rPr>
    </w:lvl>
  </w:abstractNum>
  <w:abstractNum w:abstractNumId="34">
    <w:nsid w:val="79504477"/>
    <w:multiLevelType w:val="multilevel"/>
    <w:tmpl w:val="79504477"/>
    <w:lvl w:ilvl="0" w:tentative="0">
      <w:start w:val="1"/>
      <w:numFmt w:val="decimal"/>
      <w:lvlText w:val="14.%1"/>
      <w:lvlJc w:val="left"/>
      <w:pPr>
        <w:tabs>
          <w:tab w:val="left" w:pos="0"/>
        </w:tabs>
        <w:ind w:left="430" w:hanging="430"/>
      </w:pPr>
      <w:rPr>
        <w:rFonts w:hint="eastAsia"/>
        <w:b w:val="0"/>
        <w:i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79504478"/>
    <w:multiLevelType w:val="multilevel"/>
    <w:tmpl w:val="79504478"/>
    <w:lvl w:ilvl="0" w:tentative="0">
      <w:start w:val="1"/>
      <w:numFmt w:val="decimal"/>
      <w:lvlText w:val="(%1)"/>
      <w:lvlJc w:val="left"/>
      <w:pPr>
        <w:tabs>
          <w:tab w:val="left" w:pos="840"/>
        </w:tabs>
        <w:ind w:left="840" w:hanging="420"/>
      </w:pPr>
      <w:rPr>
        <w:rFonts w:ascii="Times New Roman" w:hAnsi="宋体" w:eastAsia="宋体" w:cs="Times New Roman"/>
      </w:rPr>
    </w:lvl>
    <w:lvl w:ilvl="1" w:tentative="0">
      <w:start w:val="1"/>
      <w:numFmt w:val="lowerLetter"/>
      <w:lvlText w:val="%2)"/>
      <w:lvlJc w:val="left"/>
      <w:pPr>
        <w:tabs>
          <w:tab w:val="left" w:pos="360"/>
        </w:tabs>
        <w:ind w:left="360" w:hanging="420"/>
      </w:pPr>
    </w:lvl>
    <w:lvl w:ilvl="2" w:tentative="0">
      <w:start w:val="1"/>
      <w:numFmt w:val="lowerRoman"/>
      <w:lvlText w:val="%3."/>
      <w:lvlJc w:val="right"/>
      <w:pPr>
        <w:tabs>
          <w:tab w:val="left" w:pos="780"/>
        </w:tabs>
        <w:ind w:left="780" w:hanging="420"/>
      </w:pPr>
    </w:lvl>
    <w:lvl w:ilvl="3" w:tentative="0">
      <w:start w:val="1"/>
      <w:numFmt w:val="decimal"/>
      <w:lvlText w:val="%4."/>
      <w:lvlJc w:val="left"/>
      <w:pPr>
        <w:tabs>
          <w:tab w:val="left" w:pos="1200"/>
        </w:tabs>
        <w:ind w:left="1200" w:hanging="420"/>
      </w:pPr>
    </w:lvl>
    <w:lvl w:ilvl="4" w:tentative="0">
      <w:start w:val="1"/>
      <w:numFmt w:val="lowerLetter"/>
      <w:lvlText w:val="%5)"/>
      <w:lvlJc w:val="left"/>
      <w:pPr>
        <w:tabs>
          <w:tab w:val="left" w:pos="1620"/>
        </w:tabs>
        <w:ind w:left="1620" w:hanging="420"/>
      </w:pPr>
    </w:lvl>
    <w:lvl w:ilvl="5" w:tentative="0">
      <w:start w:val="1"/>
      <w:numFmt w:val="lowerRoman"/>
      <w:lvlText w:val="%6."/>
      <w:lvlJc w:val="right"/>
      <w:pPr>
        <w:tabs>
          <w:tab w:val="left" w:pos="2040"/>
        </w:tabs>
        <w:ind w:left="2040" w:hanging="420"/>
      </w:pPr>
    </w:lvl>
    <w:lvl w:ilvl="6" w:tentative="0">
      <w:start w:val="1"/>
      <w:numFmt w:val="decimal"/>
      <w:lvlText w:val="%7."/>
      <w:lvlJc w:val="left"/>
      <w:pPr>
        <w:tabs>
          <w:tab w:val="left" w:pos="2460"/>
        </w:tabs>
        <w:ind w:left="2460" w:hanging="420"/>
      </w:pPr>
    </w:lvl>
    <w:lvl w:ilvl="7" w:tentative="0">
      <w:start w:val="1"/>
      <w:numFmt w:val="lowerLetter"/>
      <w:lvlText w:val="%8)"/>
      <w:lvlJc w:val="left"/>
      <w:pPr>
        <w:tabs>
          <w:tab w:val="left" w:pos="2880"/>
        </w:tabs>
        <w:ind w:left="2880" w:hanging="420"/>
      </w:pPr>
    </w:lvl>
    <w:lvl w:ilvl="8" w:tentative="0">
      <w:start w:val="1"/>
      <w:numFmt w:val="lowerRoman"/>
      <w:lvlText w:val="%9."/>
      <w:lvlJc w:val="right"/>
      <w:pPr>
        <w:tabs>
          <w:tab w:val="left" w:pos="3300"/>
        </w:tabs>
        <w:ind w:left="3300" w:hanging="420"/>
      </w:pPr>
    </w:lvl>
  </w:abstractNum>
  <w:abstractNum w:abstractNumId="36">
    <w:nsid w:val="79504479"/>
    <w:multiLevelType w:val="multilevel"/>
    <w:tmpl w:val="79504479"/>
    <w:lvl w:ilvl="0" w:tentative="0">
      <w:start w:val="1"/>
      <w:numFmt w:val="decimal"/>
      <w:lvlText w:val="15.%1"/>
      <w:lvlJc w:val="left"/>
      <w:pPr>
        <w:tabs>
          <w:tab w:val="left" w:pos="0"/>
        </w:tabs>
        <w:ind w:left="425" w:hanging="425"/>
      </w:pPr>
      <w:rPr>
        <w:rFonts w:hint="default" w:ascii="Times New Roman" w:hAnsi="Times New Roman" w:cs="Times New Roman"/>
        <w:b w:val="0"/>
        <w:i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950447A"/>
    <w:multiLevelType w:val="multilevel"/>
    <w:tmpl w:val="7950447A"/>
    <w:lvl w:ilvl="0" w:tentative="0">
      <w:start w:val="1"/>
      <w:numFmt w:val="decimal"/>
      <w:lvlText w:val="16.%1"/>
      <w:lvlJc w:val="left"/>
      <w:pPr>
        <w:ind w:left="42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7950447B"/>
    <w:multiLevelType w:val="multilevel"/>
    <w:tmpl w:val="7950447B"/>
    <w:lvl w:ilvl="0" w:tentative="0">
      <w:start w:val="1"/>
      <w:numFmt w:val="decimal"/>
      <w:lvlText w:val="17.%1"/>
      <w:lvlJc w:val="left"/>
      <w:pPr>
        <w:tabs>
          <w:tab w:val="left" w:pos="0"/>
        </w:tabs>
        <w:ind w:left="430" w:hanging="430"/>
      </w:pPr>
      <w:rPr>
        <w:rFonts w:hint="default" w:ascii="Times New Roman" w:hAnsi="Times New Roman"/>
        <w:b w:val="0"/>
        <w:i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950447E"/>
    <w:multiLevelType w:val="multilevel"/>
    <w:tmpl w:val="7950447E"/>
    <w:lvl w:ilvl="0" w:tentative="0">
      <w:start w:val="1"/>
      <w:numFmt w:val="japaneseCounting"/>
      <w:lvlText w:val="%1、"/>
      <w:lvlJc w:val="left"/>
      <w:pPr>
        <w:ind w:left="450" w:hanging="45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40">
    <w:nsid w:val="79504484"/>
    <w:multiLevelType w:val="singleLevel"/>
    <w:tmpl w:val="79504484"/>
    <w:lvl w:ilvl="0" w:tentative="0">
      <w:start w:val="1"/>
      <w:numFmt w:val="bullet"/>
      <w:lvlText w:val=""/>
      <w:lvlJc w:val="left"/>
      <w:pPr>
        <w:ind w:left="420" w:hanging="420"/>
      </w:pPr>
      <w:rPr>
        <w:rFonts w:hint="default" w:ascii="Wingdings" w:hAnsi="Wingdings"/>
      </w:rPr>
    </w:lvl>
  </w:abstractNum>
  <w:abstractNum w:abstractNumId="41">
    <w:nsid w:val="79504485"/>
    <w:multiLevelType w:val="multilevel"/>
    <w:tmpl w:val="795044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1"/>
  </w:num>
  <w:num w:numId="2">
    <w:abstractNumId w:val="6"/>
  </w:num>
  <w:num w:numId="3">
    <w:abstractNumId w:val="0"/>
  </w:num>
  <w:num w:numId="4">
    <w:abstractNumId w:val="1"/>
  </w:num>
  <w:num w:numId="5">
    <w:abstractNumId w:val="40"/>
  </w:num>
  <w:num w:numId="6">
    <w:abstractNumId w:val="5"/>
  </w:num>
  <w:num w:numId="7">
    <w:abstractNumId w:val="3"/>
  </w:num>
  <w:num w:numId="8">
    <w:abstractNumId w:val="14"/>
  </w:num>
  <w:num w:numId="9">
    <w:abstractNumId w:val="7"/>
  </w:num>
  <w:num w:numId="10">
    <w:abstractNumId w:val="18"/>
  </w:num>
  <w:num w:numId="11">
    <w:abstractNumId w:val="41"/>
  </w:num>
  <w:num w:numId="12">
    <w:abstractNumId w:val="9"/>
  </w:num>
  <w:num w:numId="13">
    <w:abstractNumId w:val="4"/>
  </w:num>
  <w:num w:numId="14">
    <w:abstractNumId w:val="2"/>
  </w:num>
  <w:num w:numId="15">
    <w:abstractNumId w:val="12"/>
  </w:num>
  <w:num w:numId="16">
    <w:abstractNumId w:val="16"/>
  </w:num>
  <w:num w:numId="17">
    <w:abstractNumId w:val="15"/>
  </w:num>
  <w:num w:numId="18">
    <w:abstractNumId w:val="10"/>
  </w:num>
  <w:num w:numId="19">
    <w:abstractNumId w:val="17"/>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lNWJlYzdlOTJjMzRmN2Y0ZjI1OTdkMDdjY2FjNzYifQ=="/>
  </w:docVars>
  <w:rsids>
    <w:rsidRoot w:val="004E3E2C"/>
    <w:rsid w:val="00026570"/>
    <w:rsid w:val="000338BA"/>
    <w:rsid w:val="00036470"/>
    <w:rsid w:val="000700B5"/>
    <w:rsid w:val="00087D76"/>
    <w:rsid w:val="00087F3D"/>
    <w:rsid w:val="000B1A0B"/>
    <w:rsid w:val="000B4F8A"/>
    <w:rsid w:val="000C4A61"/>
    <w:rsid w:val="000C4F62"/>
    <w:rsid w:val="000D1916"/>
    <w:rsid w:val="000E4484"/>
    <w:rsid w:val="000E6039"/>
    <w:rsid w:val="001000DB"/>
    <w:rsid w:val="00106163"/>
    <w:rsid w:val="00107ED5"/>
    <w:rsid w:val="00130596"/>
    <w:rsid w:val="0017120C"/>
    <w:rsid w:val="0017672C"/>
    <w:rsid w:val="00187256"/>
    <w:rsid w:val="001A73DF"/>
    <w:rsid w:val="001B0353"/>
    <w:rsid w:val="001B2B24"/>
    <w:rsid w:val="001D3F51"/>
    <w:rsid w:val="001E3AE4"/>
    <w:rsid w:val="001E4ADB"/>
    <w:rsid w:val="001F3EC5"/>
    <w:rsid w:val="002153A5"/>
    <w:rsid w:val="00225A93"/>
    <w:rsid w:val="00291FD3"/>
    <w:rsid w:val="002D2F52"/>
    <w:rsid w:val="00353A51"/>
    <w:rsid w:val="003645C3"/>
    <w:rsid w:val="0036478D"/>
    <w:rsid w:val="00397854"/>
    <w:rsid w:val="003D0290"/>
    <w:rsid w:val="003D1AF0"/>
    <w:rsid w:val="003D3312"/>
    <w:rsid w:val="003E288B"/>
    <w:rsid w:val="003E4139"/>
    <w:rsid w:val="00403946"/>
    <w:rsid w:val="004157FC"/>
    <w:rsid w:val="004163F1"/>
    <w:rsid w:val="00424390"/>
    <w:rsid w:val="00450F51"/>
    <w:rsid w:val="00475A66"/>
    <w:rsid w:val="00477194"/>
    <w:rsid w:val="004859AF"/>
    <w:rsid w:val="004A66B6"/>
    <w:rsid w:val="004A77F2"/>
    <w:rsid w:val="004B60BC"/>
    <w:rsid w:val="004E3E2C"/>
    <w:rsid w:val="00513A7E"/>
    <w:rsid w:val="005145DD"/>
    <w:rsid w:val="00520CE4"/>
    <w:rsid w:val="0056144E"/>
    <w:rsid w:val="0058462C"/>
    <w:rsid w:val="00584D2E"/>
    <w:rsid w:val="00595133"/>
    <w:rsid w:val="005E0DBF"/>
    <w:rsid w:val="006534FA"/>
    <w:rsid w:val="00665C6E"/>
    <w:rsid w:val="006C2C6C"/>
    <w:rsid w:val="006E0EDE"/>
    <w:rsid w:val="006F618D"/>
    <w:rsid w:val="007476AB"/>
    <w:rsid w:val="00783C45"/>
    <w:rsid w:val="00785B28"/>
    <w:rsid w:val="007A2364"/>
    <w:rsid w:val="007B52C4"/>
    <w:rsid w:val="007B6404"/>
    <w:rsid w:val="007E6710"/>
    <w:rsid w:val="007F01FE"/>
    <w:rsid w:val="008379ED"/>
    <w:rsid w:val="0085693A"/>
    <w:rsid w:val="008A6326"/>
    <w:rsid w:val="0091771A"/>
    <w:rsid w:val="00936C9E"/>
    <w:rsid w:val="00940CFE"/>
    <w:rsid w:val="00946AC2"/>
    <w:rsid w:val="009471B4"/>
    <w:rsid w:val="009B0C32"/>
    <w:rsid w:val="009B4EA0"/>
    <w:rsid w:val="009C2191"/>
    <w:rsid w:val="009D6BC6"/>
    <w:rsid w:val="009E0253"/>
    <w:rsid w:val="009F0FA9"/>
    <w:rsid w:val="00A140D2"/>
    <w:rsid w:val="00A17E44"/>
    <w:rsid w:val="00A217AE"/>
    <w:rsid w:val="00A2290E"/>
    <w:rsid w:val="00A26202"/>
    <w:rsid w:val="00A306CE"/>
    <w:rsid w:val="00A4114C"/>
    <w:rsid w:val="00A9406F"/>
    <w:rsid w:val="00A94AE5"/>
    <w:rsid w:val="00A94CAC"/>
    <w:rsid w:val="00AA16F7"/>
    <w:rsid w:val="00AA483E"/>
    <w:rsid w:val="00AC360F"/>
    <w:rsid w:val="00AF6BBC"/>
    <w:rsid w:val="00B2206F"/>
    <w:rsid w:val="00B4682F"/>
    <w:rsid w:val="00B52410"/>
    <w:rsid w:val="00B621FF"/>
    <w:rsid w:val="00B65809"/>
    <w:rsid w:val="00B840C9"/>
    <w:rsid w:val="00BB5A4A"/>
    <w:rsid w:val="00C21648"/>
    <w:rsid w:val="00C70724"/>
    <w:rsid w:val="00CB6556"/>
    <w:rsid w:val="00CD58BB"/>
    <w:rsid w:val="00CD58F7"/>
    <w:rsid w:val="00CE75F6"/>
    <w:rsid w:val="00D2171E"/>
    <w:rsid w:val="00D2579F"/>
    <w:rsid w:val="00D37AE4"/>
    <w:rsid w:val="00D56376"/>
    <w:rsid w:val="00D56F82"/>
    <w:rsid w:val="00D57EDB"/>
    <w:rsid w:val="00D721A9"/>
    <w:rsid w:val="00D866AC"/>
    <w:rsid w:val="00D940E3"/>
    <w:rsid w:val="00DB0291"/>
    <w:rsid w:val="00DF4A0E"/>
    <w:rsid w:val="00E011E8"/>
    <w:rsid w:val="00E15A0A"/>
    <w:rsid w:val="00E16229"/>
    <w:rsid w:val="00E21AB8"/>
    <w:rsid w:val="00E302A3"/>
    <w:rsid w:val="00E328B1"/>
    <w:rsid w:val="00E40E1C"/>
    <w:rsid w:val="00E42666"/>
    <w:rsid w:val="00E8558C"/>
    <w:rsid w:val="00E933A5"/>
    <w:rsid w:val="00EB30DE"/>
    <w:rsid w:val="00EE638D"/>
    <w:rsid w:val="00F24C99"/>
    <w:rsid w:val="00F30FF5"/>
    <w:rsid w:val="00F332BC"/>
    <w:rsid w:val="00F45266"/>
    <w:rsid w:val="00F51B54"/>
    <w:rsid w:val="00FB7F69"/>
    <w:rsid w:val="00FF071E"/>
    <w:rsid w:val="01636D4B"/>
    <w:rsid w:val="017967AC"/>
    <w:rsid w:val="01B5382E"/>
    <w:rsid w:val="01B97ACA"/>
    <w:rsid w:val="01BB351E"/>
    <w:rsid w:val="02444710"/>
    <w:rsid w:val="027E3B30"/>
    <w:rsid w:val="031B4CE9"/>
    <w:rsid w:val="031E5C0F"/>
    <w:rsid w:val="03210E22"/>
    <w:rsid w:val="034D72B2"/>
    <w:rsid w:val="036B136E"/>
    <w:rsid w:val="03A64228"/>
    <w:rsid w:val="040C6E91"/>
    <w:rsid w:val="04291402"/>
    <w:rsid w:val="0442138C"/>
    <w:rsid w:val="046B187F"/>
    <w:rsid w:val="04723FF0"/>
    <w:rsid w:val="04DB0285"/>
    <w:rsid w:val="04EE495B"/>
    <w:rsid w:val="056F006F"/>
    <w:rsid w:val="06910702"/>
    <w:rsid w:val="07794418"/>
    <w:rsid w:val="08810070"/>
    <w:rsid w:val="08A40D88"/>
    <w:rsid w:val="08D65666"/>
    <w:rsid w:val="098E03C7"/>
    <w:rsid w:val="099D4064"/>
    <w:rsid w:val="09B7349E"/>
    <w:rsid w:val="0A0D5060"/>
    <w:rsid w:val="0A164C9A"/>
    <w:rsid w:val="0A9671D9"/>
    <w:rsid w:val="0AA143F8"/>
    <w:rsid w:val="0B29724A"/>
    <w:rsid w:val="0B4266BB"/>
    <w:rsid w:val="0B531E35"/>
    <w:rsid w:val="0BAC01B4"/>
    <w:rsid w:val="0BFD0F44"/>
    <w:rsid w:val="0C490777"/>
    <w:rsid w:val="0CAB2C38"/>
    <w:rsid w:val="0CBD2ABF"/>
    <w:rsid w:val="0DF513F2"/>
    <w:rsid w:val="0EA44750"/>
    <w:rsid w:val="0EF72FD9"/>
    <w:rsid w:val="0F3F1456"/>
    <w:rsid w:val="0FAA4E26"/>
    <w:rsid w:val="0FBE3569"/>
    <w:rsid w:val="1006440C"/>
    <w:rsid w:val="10DC2046"/>
    <w:rsid w:val="11140C62"/>
    <w:rsid w:val="116358B9"/>
    <w:rsid w:val="11A3156D"/>
    <w:rsid w:val="12404210"/>
    <w:rsid w:val="12CD4474"/>
    <w:rsid w:val="12D573EB"/>
    <w:rsid w:val="12E97396"/>
    <w:rsid w:val="136F1811"/>
    <w:rsid w:val="13A574D6"/>
    <w:rsid w:val="148A193E"/>
    <w:rsid w:val="15112F23"/>
    <w:rsid w:val="15560646"/>
    <w:rsid w:val="16017B80"/>
    <w:rsid w:val="17270097"/>
    <w:rsid w:val="1839700F"/>
    <w:rsid w:val="187A2EAF"/>
    <w:rsid w:val="18FD178F"/>
    <w:rsid w:val="19820A7A"/>
    <w:rsid w:val="19BE1AAB"/>
    <w:rsid w:val="1A5B23D4"/>
    <w:rsid w:val="1B5929C7"/>
    <w:rsid w:val="1BC46210"/>
    <w:rsid w:val="1C4F5EF0"/>
    <w:rsid w:val="1C6E3C5E"/>
    <w:rsid w:val="1D506145"/>
    <w:rsid w:val="1DD763E7"/>
    <w:rsid w:val="1E237A42"/>
    <w:rsid w:val="1E374977"/>
    <w:rsid w:val="1ECF3B2A"/>
    <w:rsid w:val="1F1B2614"/>
    <w:rsid w:val="1F510B7E"/>
    <w:rsid w:val="1F731332"/>
    <w:rsid w:val="1FD44F9D"/>
    <w:rsid w:val="1FE03C26"/>
    <w:rsid w:val="20A27860"/>
    <w:rsid w:val="20DA7F0E"/>
    <w:rsid w:val="210015CD"/>
    <w:rsid w:val="21374CB3"/>
    <w:rsid w:val="22291C44"/>
    <w:rsid w:val="223401BB"/>
    <w:rsid w:val="23366B9F"/>
    <w:rsid w:val="2363459D"/>
    <w:rsid w:val="240B77AE"/>
    <w:rsid w:val="24257222"/>
    <w:rsid w:val="24294890"/>
    <w:rsid w:val="24710E56"/>
    <w:rsid w:val="24E77DFA"/>
    <w:rsid w:val="252C27D8"/>
    <w:rsid w:val="25EF6B03"/>
    <w:rsid w:val="268257E3"/>
    <w:rsid w:val="27582E99"/>
    <w:rsid w:val="2768684B"/>
    <w:rsid w:val="27BF12D5"/>
    <w:rsid w:val="289E4653"/>
    <w:rsid w:val="289F0B48"/>
    <w:rsid w:val="28CE7583"/>
    <w:rsid w:val="295E1CE3"/>
    <w:rsid w:val="2984346A"/>
    <w:rsid w:val="29956660"/>
    <w:rsid w:val="299B3D6C"/>
    <w:rsid w:val="29DB7569"/>
    <w:rsid w:val="29E7232C"/>
    <w:rsid w:val="29EB58A7"/>
    <w:rsid w:val="2A332146"/>
    <w:rsid w:val="2C020E8B"/>
    <w:rsid w:val="2C192C99"/>
    <w:rsid w:val="2C1F0E07"/>
    <w:rsid w:val="2C3435A3"/>
    <w:rsid w:val="2CD163E1"/>
    <w:rsid w:val="2D762283"/>
    <w:rsid w:val="2D7E7C14"/>
    <w:rsid w:val="2DBF0826"/>
    <w:rsid w:val="2E494392"/>
    <w:rsid w:val="2EB21E3A"/>
    <w:rsid w:val="30413836"/>
    <w:rsid w:val="30E402A4"/>
    <w:rsid w:val="31E43428"/>
    <w:rsid w:val="332726BE"/>
    <w:rsid w:val="33D76BE2"/>
    <w:rsid w:val="33F40DB5"/>
    <w:rsid w:val="34111CBD"/>
    <w:rsid w:val="348D0637"/>
    <w:rsid w:val="34B35455"/>
    <w:rsid w:val="355E2939"/>
    <w:rsid w:val="363A6264"/>
    <w:rsid w:val="365744C0"/>
    <w:rsid w:val="3672091F"/>
    <w:rsid w:val="36A838BA"/>
    <w:rsid w:val="36E8546D"/>
    <w:rsid w:val="378F791B"/>
    <w:rsid w:val="379D6FCC"/>
    <w:rsid w:val="37F66AB8"/>
    <w:rsid w:val="380F27E4"/>
    <w:rsid w:val="382973F6"/>
    <w:rsid w:val="38807B07"/>
    <w:rsid w:val="38D3488A"/>
    <w:rsid w:val="39237490"/>
    <w:rsid w:val="39504729"/>
    <w:rsid w:val="39761180"/>
    <w:rsid w:val="39936654"/>
    <w:rsid w:val="39BF1693"/>
    <w:rsid w:val="3AB45DE6"/>
    <w:rsid w:val="3AE37169"/>
    <w:rsid w:val="3B394512"/>
    <w:rsid w:val="3B3E70E9"/>
    <w:rsid w:val="3B3E7B31"/>
    <w:rsid w:val="3B9D199D"/>
    <w:rsid w:val="3C6B58D1"/>
    <w:rsid w:val="3CE26DBB"/>
    <w:rsid w:val="3D037374"/>
    <w:rsid w:val="3D147497"/>
    <w:rsid w:val="3D2D5518"/>
    <w:rsid w:val="3E615322"/>
    <w:rsid w:val="3EE111F7"/>
    <w:rsid w:val="3EF30CA8"/>
    <w:rsid w:val="3EF7768A"/>
    <w:rsid w:val="3FCB250F"/>
    <w:rsid w:val="3FDD5D2F"/>
    <w:rsid w:val="40261CC3"/>
    <w:rsid w:val="41755AFB"/>
    <w:rsid w:val="4279224C"/>
    <w:rsid w:val="42972BCC"/>
    <w:rsid w:val="42A322DA"/>
    <w:rsid w:val="431C1B42"/>
    <w:rsid w:val="43533C20"/>
    <w:rsid w:val="43AE5F95"/>
    <w:rsid w:val="43D2652D"/>
    <w:rsid w:val="44AD4835"/>
    <w:rsid w:val="46052955"/>
    <w:rsid w:val="47721B46"/>
    <w:rsid w:val="48B90C6B"/>
    <w:rsid w:val="4916306B"/>
    <w:rsid w:val="498B21B5"/>
    <w:rsid w:val="4A5D57FE"/>
    <w:rsid w:val="4A707A90"/>
    <w:rsid w:val="4C7572CD"/>
    <w:rsid w:val="4CB80259"/>
    <w:rsid w:val="4CE140EF"/>
    <w:rsid w:val="4CED79F8"/>
    <w:rsid w:val="4D6E3B07"/>
    <w:rsid w:val="4DD059E1"/>
    <w:rsid w:val="4DED0341"/>
    <w:rsid w:val="4DF10AC5"/>
    <w:rsid w:val="4E5D7409"/>
    <w:rsid w:val="4E603CD2"/>
    <w:rsid w:val="4EBD5F65"/>
    <w:rsid w:val="4ECC5CC5"/>
    <w:rsid w:val="4F2547B0"/>
    <w:rsid w:val="4F385E88"/>
    <w:rsid w:val="4F51222D"/>
    <w:rsid w:val="4F9A75BC"/>
    <w:rsid w:val="4FDD2586"/>
    <w:rsid w:val="500C7739"/>
    <w:rsid w:val="502C7DDD"/>
    <w:rsid w:val="50656FCA"/>
    <w:rsid w:val="512E4FFA"/>
    <w:rsid w:val="51E444D7"/>
    <w:rsid w:val="52272A53"/>
    <w:rsid w:val="540C163B"/>
    <w:rsid w:val="540E1365"/>
    <w:rsid w:val="54AA3DF7"/>
    <w:rsid w:val="54B61E08"/>
    <w:rsid w:val="556772A4"/>
    <w:rsid w:val="55A84425"/>
    <w:rsid w:val="561D378D"/>
    <w:rsid w:val="56B77204"/>
    <w:rsid w:val="56CB24FB"/>
    <w:rsid w:val="577838E9"/>
    <w:rsid w:val="577D7CF3"/>
    <w:rsid w:val="57A84D6C"/>
    <w:rsid w:val="57B52BEE"/>
    <w:rsid w:val="57EE4CDC"/>
    <w:rsid w:val="583D707B"/>
    <w:rsid w:val="58887F2A"/>
    <w:rsid w:val="5938747F"/>
    <w:rsid w:val="5A3819DA"/>
    <w:rsid w:val="5B896B40"/>
    <w:rsid w:val="5BD55FCE"/>
    <w:rsid w:val="5C533E08"/>
    <w:rsid w:val="5D1F51CC"/>
    <w:rsid w:val="5D46011A"/>
    <w:rsid w:val="5E133737"/>
    <w:rsid w:val="5E9E2A34"/>
    <w:rsid w:val="5ED12DD7"/>
    <w:rsid w:val="5F14140D"/>
    <w:rsid w:val="5F5B303F"/>
    <w:rsid w:val="60086C66"/>
    <w:rsid w:val="60464027"/>
    <w:rsid w:val="60595BE0"/>
    <w:rsid w:val="607A4BD4"/>
    <w:rsid w:val="60F40D61"/>
    <w:rsid w:val="6124336C"/>
    <w:rsid w:val="6152493E"/>
    <w:rsid w:val="62A80031"/>
    <w:rsid w:val="63AD5092"/>
    <w:rsid w:val="64193673"/>
    <w:rsid w:val="641A3FD0"/>
    <w:rsid w:val="64C25323"/>
    <w:rsid w:val="65494330"/>
    <w:rsid w:val="65A74DD4"/>
    <w:rsid w:val="65CA23EA"/>
    <w:rsid w:val="65D51AA7"/>
    <w:rsid w:val="6609091C"/>
    <w:rsid w:val="661B3639"/>
    <w:rsid w:val="667306C5"/>
    <w:rsid w:val="667818A0"/>
    <w:rsid w:val="669D7F5E"/>
    <w:rsid w:val="66C94D5E"/>
    <w:rsid w:val="6887648C"/>
    <w:rsid w:val="68FF5939"/>
    <w:rsid w:val="691B4A91"/>
    <w:rsid w:val="692B5915"/>
    <w:rsid w:val="69741D78"/>
    <w:rsid w:val="6B33205C"/>
    <w:rsid w:val="6B3E5E5E"/>
    <w:rsid w:val="6C012B29"/>
    <w:rsid w:val="6CE6394F"/>
    <w:rsid w:val="6D783D26"/>
    <w:rsid w:val="6F3254E8"/>
    <w:rsid w:val="6F5B4BA2"/>
    <w:rsid w:val="6F615273"/>
    <w:rsid w:val="6FEB37AA"/>
    <w:rsid w:val="715E6563"/>
    <w:rsid w:val="71635BDF"/>
    <w:rsid w:val="71E4100E"/>
    <w:rsid w:val="725620A9"/>
    <w:rsid w:val="726F39CC"/>
    <w:rsid w:val="730B78D2"/>
    <w:rsid w:val="733D7615"/>
    <w:rsid w:val="735F1183"/>
    <w:rsid w:val="73BA3D76"/>
    <w:rsid w:val="747A11FA"/>
    <w:rsid w:val="76BF62FB"/>
    <w:rsid w:val="76E7757A"/>
    <w:rsid w:val="770F083B"/>
    <w:rsid w:val="77612840"/>
    <w:rsid w:val="78CE2547"/>
    <w:rsid w:val="7A846AC2"/>
    <w:rsid w:val="7B850B4A"/>
    <w:rsid w:val="7BAE25AB"/>
    <w:rsid w:val="7C7D516C"/>
    <w:rsid w:val="7CB10AD9"/>
    <w:rsid w:val="7CBB0FC0"/>
    <w:rsid w:val="7D073BAD"/>
    <w:rsid w:val="7D26110F"/>
    <w:rsid w:val="7D2E2563"/>
    <w:rsid w:val="7D341EB0"/>
    <w:rsid w:val="7E224C22"/>
    <w:rsid w:val="7E815898"/>
    <w:rsid w:val="7F995E6A"/>
    <w:rsid w:val="7FC5755B"/>
    <w:rsid w:val="7FED1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qFormat/>
    <w:uiPriority w:val="0"/>
    <w:pPr>
      <w:keepNext/>
      <w:keepLines/>
      <w:spacing w:before="340" w:after="330" w:line="576" w:lineRule="auto"/>
      <w:outlineLvl w:val="0"/>
    </w:pPr>
    <w:rPr>
      <w:b/>
      <w:kern w:val="44"/>
      <w:sz w:val="44"/>
    </w:rPr>
  </w:style>
  <w:style w:type="paragraph" w:styleId="7">
    <w:name w:val="heading 2"/>
    <w:basedOn w:val="1"/>
    <w:next w:val="1"/>
    <w:semiHidden/>
    <w:unhideWhenUsed/>
    <w:qFormat/>
    <w:uiPriority w:val="9"/>
    <w:pPr>
      <w:keepNext/>
      <w:keepLines/>
      <w:spacing w:before="260" w:after="260" w:line="413" w:lineRule="auto"/>
      <w:outlineLvl w:val="1"/>
    </w:pPr>
    <w:rPr>
      <w:rFonts w:ascii="Arial" w:hAnsi="Arial" w:eastAsia="黑体"/>
      <w:b/>
      <w:sz w:val="32"/>
    </w:rPr>
  </w:style>
  <w:style w:type="paragraph" w:styleId="8">
    <w:name w:val="heading 3"/>
    <w:basedOn w:val="1"/>
    <w:next w:val="1"/>
    <w:unhideWhenUsed/>
    <w:qFormat/>
    <w:uiPriority w:val="9"/>
    <w:pPr>
      <w:keepNext/>
      <w:keepLines/>
      <w:spacing w:before="260" w:after="260" w:line="416" w:lineRule="auto"/>
      <w:outlineLvl w:val="2"/>
    </w:pPr>
    <w:rPr>
      <w:b/>
      <w:bCs/>
      <w:sz w:val="32"/>
      <w:szCs w:val="32"/>
    </w:rPr>
  </w:style>
  <w:style w:type="paragraph" w:styleId="9">
    <w:name w:val="heading 4"/>
    <w:basedOn w:val="1"/>
    <w:next w:val="1"/>
    <w:qFormat/>
    <w:uiPriority w:val="1"/>
    <w:pPr>
      <w:spacing w:before="14"/>
      <w:ind w:left="494"/>
      <w:outlineLvl w:val="3"/>
    </w:pPr>
    <w:rPr>
      <w:rFonts w:ascii="宋体" w:hAnsi="宋体" w:eastAsia="宋体"/>
      <w:sz w:val="28"/>
      <w:szCs w:val="28"/>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章节题目"/>
    <w:basedOn w:val="3"/>
    <w:next w:val="1"/>
    <w:qFormat/>
    <w:uiPriority w:val="0"/>
    <w:pPr>
      <w:spacing w:before="720" w:after="400" w:line="540" w:lineRule="atLeast"/>
      <w:ind w:right="2160"/>
    </w:pPr>
    <w:rPr>
      <w:spacing w:val="-40"/>
      <w:sz w:val="60"/>
    </w:rPr>
  </w:style>
  <w:style w:type="paragraph" w:customStyle="1" w:styleId="3">
    <w:name w:val="基准标题"/>
    <w:basedOn w:val="1"/>
    <w:next w:val="4"/>
    <w:qFormat/>
    <w:uiPriority w:val="0"/>
    <w:pPr>
      <w:keepNext/>
      <w:keepLines/>
      <w:spacing w:before="140" w:line="220" w:lineRule="atLeast"/>
    </w:pPr>
    <w:rPr>
      <w:rFonts w:ascii="Arial" w:hAnsi="Arial"/>
      <w:spacing w:val="-4"/>
      <w:kern w:val="28"/>
    </w:rPr>
  </w:style>
  <w:style w:type="paragraph" w:styleId="4">
    <w:name w:val="Body Text"/>
    <w:basedOn w:val="1"/>
    <w:next w:val="5"/>
    <w:link w:val="46"/>
    <w:qFormat/>
    <w:uiPriority w:val="1"/>
    <w:pPr>
      <w:spacing w:before="36"/>
      <w:ind w:left="780"/>
      <w:jc w:val="left"/>
    </w:pPr>
    <w:rPr>
      <w:rFonts w:ascii="宋体" w:hAnsi="宋体" w:eastAsia="宋体"/>
      <w:kern w:val="0"/>
      <w:szCs w:val="21"/>
      <w:lang w:eastAsia="en-US"/>
    </w:rPr>
  </w:style>
  <w:style w:type="paragraph" w:styleId="5">
    <w:name w:val="Date"/>
    <w:basedOn w:val="1"/>
    <w:next w:val="1"/>
    <w:qFormat/>
    <w:uiPriority w:val="0"/>
    <w:pPr>
      <w:widowControl/>
      <w:overflowPunct w:val="0"/>
      <w:autoSpaceDE w:val="0"/>
      <w:autoSpaceDN w:val="0"/>
      <w:adjustRightInd w:val="0"/>
      <w:textAlignment w:val="baseline"/>
    </w:pPr>
    <w:rPr>
      <w:rFonts w:ascii="楷体" w:eastAsia="楷体"/>
      <w:kern w:val="0"/>
      <w:sz w:val="24"/>
      <w:szCs w:val="20"/>
      <w:lang w:eastAsia="en-US"/>
    </w:rPr>
  </w:style>
  <w:style w:type="paragraph" w:styleId="10">
    <w:name w:val="Normal Indent"/>
    <w:basedOn w:val="1"/>
    <w:qFormat/>
    <w:uiPriority w:val="0"/>
    <w:pPr>
      <w:ind w:firstLine="420" w:firstLineChars="200"/>
    </w:pPr>
    <w:rPr>
      <w:rFonts w:ascii="Times New Roman" w:hAnsi="Times New Roman"/>
      <w:szCs w:val="24"/>
    </w:rPr>
  </w:style>
  <w:style w:type="paragraph" w:styleId="11">
    <w:name w:val="annotation text"/>
    <w:basedOn w:val="1"/>
    <w:link w:val="43"/>
    <w:unhideWhenUsed/>
    <w:qFormat/>
    <w:uiPriority w:val="99"/>
    <w:pPr>
      <w:jc w:val="left"/>
    </w:pPr>
  </w:style>
  <w:style w:type="paragraph" w:styleId="12">
    <w:name w:val="Body Text Indent"/>
    <w:basedOn w:val="1"/>
    <w:next w:val="13"/>
    <w:unhideWhenUsed/>
    <w:qFormat/>
    <w:uiPriority w:val="0"/>
    <w:pPr>
      <w:spacing w:after="120"/>
      <w:ind w:left="420" w:leftChars="200"/>
    </w:pPr>
  </w:style>
  <w:style w:type="paragraph" w:styleId="13">
    <w:name w:val="envelope return"/>
    <w:basedOn w:val="1"/>
    <w:qFormat/>
    <w:uiPriority w:val="0"/>
    <w:pPr>
      <w:snapToGrid w:val="0"/>
    </w:pPr>
    <w:rPr>
      <w:rFonts w:ascii="Arial" w:hAnsi="Arial" w:eastAsia="等线" w:cs="等线"/>
    </w:rPr>
  </w:style>
  <w:style w:type="paragraph" w:styleId="14">
    <w:name w:val="toc 3"/>
    <w:basedOn w:val="1"/>
    <w:next w:val="1"/>
    <w:unhideWhenUsed/>
    <w:qFormat/>
    <w:uiPriority w:val="39"/>
    <w:pPr>
      <w:widowControl/>
      <w:spacing w:after="100" w:line="259" w:lineRule="auto"/>
      <w:ind w:left="440"/>
    </w:pPr>
    <w:rPr>
      <w:rFonts w:cs="Times New Roman"/>
    </w:rPr>
  </w:style>
  <w:style w:type="paragraph" w:styleId="15">
    <w:name w:val="Body Text Indent 2"/>
    <w:basedOn w:val="1"/>
    <w:qFormat/>
    <w:uiPriority w:val="0"/>
    <w:pPr>
      <w:snapToGrid w:val="0"/>
      <w:spacing w:line="300" w:lineRule="auto"/>
      <w:ind w:left="1050"/>
    </w:pPr>
    <w:rPr>
      <w:rFonts w:ascii="新宋体" w:hAnsi="新宋体" w:eastAsia="新宋体"/>
      <w:spacing w:val="10"/>
      <w:sz w:val="28"/>
      <w:szCs w:val="20"/>
    </w:rPr>
  </w:style>
  <w:style w:type="paragraph" w:styleId="16">
    <w:name w:val="Balloon Text"/>
    <w:basedOn w:val="1"/>
    <w:link w:val="42"/>
    <w:semiHidden/>
    <w:unhideWhenUsed/>
    <w:qFormat/>
    <w:uiPriority w:val="99"/>
    <w:rPr>
      <w:sz w:val="18"/>
      <w:szCs w:val="18"/>
    </w:rPr>
  </w:style>
  <w:style w:type="paragraph" w:styleId="17">
    <w:name w:val="footer"/>
    <w:basedOn w:val="1"/>
    <w:link w:val="41"/>
    <w:unhideWhenUsed/>
    <w:qFormat/>
    <w:uiPriority w:val="99"/>
    <w:pPr>
      <w:tabs>
        <w:tab w:val="center" w:pos="4153"/>
        <w:tab w:val="right" w:pos="8306"/>
      </w:tabs>
      <w:snapToGrid w:val="0"/>
      <w:jc w:val="left"/>
    </w:pPr>
    <w:rPr>
      <w:sz w:val="18"/>
      <w:szCs w:val="18"/>
    </w:rPr>
  </w:style>
  <w:style w:type="paragraph" w:styleId="18">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itle"/>
    <w:basedOn w:val="1"/>
    <w:qFormat/>
    <w:uiPriority w:val="0"/>
    <w:pPr>
      <w:spacing w:before="240" w:after="60"/>
      <w:jc w:val="center"/>
      <w:outlineLvl w:val="0"/>
    </w:pPr>
    <w:rPr>
      <w:rFonts w:ascii="Arial" w:hAnsi="Arial" w:eastAsia="楷体_GB2312"/>
      <w:b/>
      <w:bCs/>
      <w:sz w:val="32"/>
      <w:szCs w:val="32"/>
    </w:rPr>
  </w:style>
  <w:style w:type="paragraph" w:styleId="20">
    <w:name w:val="annotation subject"/>
    <w:next w:val="11"/>
    <w:unhideWhenUsed/>
    <w:qFormat/>
    <w:uiPriority w:val="0"/>
    <w:pPr>
      <w:widowControl w:val="0"/>
    </w:pPr>
    <w:rPr>
      <w:rFonts w:asciiTheme="minorHAnsi" w:hAnsiTheme="minorHAnsi" w:eastAsiaTheme="minorEastAsia" w:cstheme="minorBidi"/>
      <w:b/>
      <w:bCs/>
      <w:kern w:val="2"/>
      <w:sz w:val="21"/>
      <w:szCs w:val="22"/>
      <w:lang w:val="en-US" w:eastAsia="zh-CN" w:bidi="ar-SA"/>
    </w:rPr>
  </w:style>
  <w:style w:type="paragraph" w:styleId="21">
    <w:name w:val="Body Text First Indent"/>
    <w:basedOn w:val="4"/>
    <w:next w:val="1"/>
    <w:qFormat/>
    <w:uiPriority w:val="0"/>
    <w:pPr>
      <w:widowControl/>
      <w:spacing w:before="0" w:after="120"/>
      <w:ind w:left="0" w:firstLine="420" w:firstLineChars="100"/>
    </w:pPr>
    <w:rPr>
      <w:rFonts w:ascii="Arial" w:hAnsi="Arial" w:cs="Times New Roman"/>
      <w:szCs w:val="20"/>
      <w:lang w:val="zh-CN"/>
    </w:rPr>
  </w:style>
  <w:style w:type="paragraph" w:styleId="22">
    <w:name w:val="Body Text First Indent 2"/>
    <w:basedOn w:val="12"/>
    <w:semiHidden/>
    <w:unhideWhenUsed/>
    <w:qFormat/>
    <w:uiPriority w:val="99"/>
    <w:pPr>
      <w:ind w:firstLine="420" w:firstLineChars="200"/>
    </w:p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style>
  <w:style w:type="character" w:styleId="27">
    <w:name w:val="FollowedHyperlink"/>
    <w:basedOn w:val="25"/>
    <w:semiHidden/>
    <w:unhideWhenUsed/>
    <w:qFormat/>
    <w:uiPriority w:val="99"/>
    <w:rPr>
      <w:color w:val="333333"/>
      <w:u w:val="none"/>
    </w:rPr>
  </w:style>
  <w:style w:type="character" w:styleId="28">
    <w:name w:val="Emphasis"/>
    <w:basedOn w:val="25"/>
    <w:qFormat/>
    <w:uiPriority w:val="20"/>
  </w:style>
  <w:style w:type="character" w:styleId="29">
    <w:name w:val="HTML Definition"/>
    <w:basedOn w:val="25"/>
    <w:semiHidden/>
    <w:unhideWhenUsed/>
    <w:qFormat/>
    <w:uiPriority w:val="99"/>
  </w:style>
  <w:style w:type="character" w:styleId="30">
    <w:name w:val="HTML Typewriter"/>
    <w:basedOn w:val="25"/>
    <w:semiHidden/>
    <w:unhideWhenUsed/>
    <w:qFormat/>
    <w:uiPriority w:val="99"/>
    <w:rPr>
      <w:rFonts w:hint="default" w:ascii="monospace" w:hAnsi="monospace" w:eastAsia="monospace" w:cs="monospace"/>
      <w:sz w:val="20"/>
    </w:rPr>
  </w:style>
  <w:style w:type="character" w:styleId="31">
    <w:name w:val="HTML Acronym"/>
    <w:basedOn w:val="25"/>
    <w:semiHidden/>
    <w:unhideWhenUsed/>
    <w:qFormat/>
    <w:uiPriority w:val="99"/>
  </w:style>
  <w:style w:type="character" w:styleId="32">
    <w:name w:val="HTML Variable"/>
    <w:basedOn w:val="25"/>
    <w:semiHidden/>
    <w:unhideWhenUsed/>
    <w:qFormat/>
    <w:uiPriority w:val="99"/>
  </w:style>
  <w:style w:type="character" w:styleId="33">
    <w:name w:val="Hyperlink"/>
    <w:basedOn w:val="25"/>
    <w:unhideWhenUsed/>
    <w:qFormat/>
    <w:uiPriority w:val="99"/>
    <w:rPr>
      <w:color w:val="0000FF" w:themeColor="hyperlink"/>
      <w:u w:val="single"/>
      <w14:textFill>
        <w14:solidFill>
          <w14:schemeClr w14:val="hlink"/>
        </w14:solidFill>
      </w14:textFill>
    </w:rPr>
  </w:style>
  <w:style w:type="character" w:styleId="34">
    <w:name w:val="HTML Code"/>
    <w:basedOn w:val="25"/>
    <w:semiHidden/>
    <w:unhideWhenUsed/>
    <w:qFormat/>
    <w:uiPriority w:val="99"/>
    <w:rPr>
      <w:rFonts w:hint="default" w:ascii="monospace" w:hAnsi="monospace" w:eastAsia="monospace" w:cs="monospace"/>
      <w:sz w:val="20"/>
    </w:rPr>
  </w:style>
  <w:style w:type="character" w:styleId="35">
    <w:name w:val="annotation reference"/>
    <w:basedOn w:val="25"/>
    <w:semiHidden/>
    <w:unhideWhenUsed/>
    <w:qFormat/>
    <w:uiPriority w:val="99"/>
    <w:rPr>
      <w:sz w:val="21"/>
      <w:szCs w:val="21"/>
    </w:rPr>
  </w:style>
  <w:style w:type="character" w:styleId="36">
    <w:name w:val="HTML Cite"/>
    <w:basedOn w:val="25"/>
    <w:semiHidden/>
    <w:unhideWhenUsed/>
    <w:qFormat/>
    <w:uiPriority w:val="99"/>
  </w:style>
  <w:style w:type="character" w:styleId="37">
    <w:name w:val="HTML Keyboard"/>
    <w:basedOn w:val="25"/>
    <w:semiHidden/>
    <w:unhideWhenUsed/>
    <w:qFormat/>
    <w:uiPriority w:val="99"/>
    <w:rPr>
      <w:rFonts w:hint="default" w:ascii="monospace" w:hAnsi="monospace" w:eastAsia="monospace" w:cs="monospace"/>
      <w:sz w:val="20"/>
    </w:rPr>
  </w:style>
  <w:style w:type="character" w:styleId="38">
    <w:name w:val="HTML Sample"/>
    <w:basedOn w:val="25"/>
    <w:semiHidden/>
    <w:unhideWhenUsed/>
    <w:qFormat/>
    <w:uiPriority w:val="99"/>
    <w:rPr>
      <w:rFonts w:ascii="monospace" w:hAnsi="monospace" w:eastAsia="monospace" w:cs="monospace"/>
    </w:rPr>
  </w:style>
  <w:style w:type="paragraph" w:styleId="39">
    <w:name w:val="List Paragraph"/>
    <w:basedOn w:val="1"/>
    <w:qFormat/>
    <w:uiPriority w:val="34"/>
    <w:pPr>
      <w:widowControl/>
      <w:ind w:firstLine="420"/>
    </w:pPr>
    <w:rPr>
      <w:rFonts w:ascii="Calibri" w:hAnsi="Calibri" w:eastAsia="宋体" w:cs="Calibri"/>
      <w:kern w:val="0"/>
      <w:szCs w:val="21"/>
    </w:rPr>
  </w:style>
  <w:style w:type="character" w:customStyle="1" w:styleId="40">
    <w:name w:val="页眉 字符"/>
    <w:basedOn w:val="25"/>
    <w:link w:val="18"/>
    <w:qFormat/>
    <w:uiPriority w:val="0"/>
    <w:rPr>
      <w:sz w:val="18"/>
      <w:szCs w:val="18"/>
    </w:rPr>
  </w:style>
  <w:style w:type="character" w:customStyle="1" w:styleId="41">
    <w:name w:val="页脚 字符"/>
    <w:basedOn w:val="25"/>
    <w:link w:val="17"/>
    <w:qFormat/>
    <w:uiPriority w:val="99"/>
    <w:rPr>
      <w:sz w:val="18"/>
      <w:szCs w:val="18"/>
    </w:rPr>
  </w:style>
  <w:style w:type="character" w:customStyle="1" w:styleId="42">
    <w:name w:val="批注框文本 字符"/>
    <w:basedOn w:val="25"/>
    <w:link w:val="16"/>
    <w:semiHidden/>
    <w:qFormat/>
    <w:uiPriority w:val="99"/>
    <w:rPr>
      <w:sz w:val="18"/>
      <w:szCs w:val="18"/>
    </w:rPr>
  </w:style>
  <w:style w:type="character" w:customStyle="1" w:styleId="43">
    <w:name w:val="批注文字 字符"/>
    <w:basedOn w:val="25"/>
    <w:link w:val="11"/>
    <w:qFormat/>
    <w:uiPriority w:val="99"/>
  </w:style>
  <w:style w:type="paragraph" w:customStyle="1" w:styleId="44">
    <w:name w:val="Table Paragraph"/>
    <w:basedOn w:val="1"/>
    <w:qFormat/>
    <w:uiPriority w:val="0"/>
    <w:pPr>
      <w:jc w:val="left"/>
    </w:pPr>
    <w:rPr>
      <w:kern w:val="0"/>
      <w:sz w:val="22"/>
      <w:lang w:eastAsia="en-US"/>
    </w:rPr>
  </w:style>
  <w:style w:type="paragraph" w:customStyle="1" w:styleId="45">
    <w:name w:val="标题 21"/>
    <w:basedOn w:val="1"/>
    <w:qFormat/>
    <w:uiPriority w:val="0"/>
    <w:pPr>
      <w:ind w:right="5" w:rightChars="5"/>
      <w:jc w:val="left"/>
      <w:outlineLvl w:val="2"/>
    </w:pPr>
    <w:rPr>
      <w:rFonts w:ascii="Noto Sans CJK DemiLight" w:hAnsi="Noto Sans CJK DemiLight" w:eastAsia="Noto Sans CJK DemiLight" w:cs="Times New Roman"/>
      <w:kern w:val="0"/>
      <w:sz w:val="32"/>
      <w:szCs w:val="32"/>
      <w:lang w:eastAsia="en-US"/>
    </w:rPr>
  </w:style>
  <w:style w:type="character" w:customStyle="1" w:styleId="46">
    <w:name w:val="正文文本 字符"/>
    <w:basedOn w:val="25"/>
    <w:link w:val="4"/>
    <w:qFormat/>
    <w:uiPriority w:val="1"/>
    <w:rPr>
      <w:rFonts w:ascii="宋体" w:hAnsi="宋体" w:cstheme="minorBidi"/>
      <w:sz w:val="21"/>
      <w:szCs w:val="21"/>
      <w:lang w:eastAsia="en-US"/>
    </w:rPr>
  </w:style>
  <w:style w:type="character" w:customStyle="1" w:styleId="47">
    <w:name w:val="font41"/>
    <w:basedOn w:val="25"/>
    <w:qFormat/>
    <w:uiPriority w:val="0"/>
    <w:rPr>
      <w:rFonts w:hint="eastAsia" w:ascii="宋体" w:hAnsi="宋体" w:eastAsia="宋体" w:cs="宋体"/>
      <w:color w:val="000000"/>
      <w:sz w:val="21"/>
      <w:szCs w:val="21"/>
      <w:u w:val="none"/>
    </w:rPr>
  </w:style>
  <w:style w:type="character" w:customStyle="1" w:styleId="48">
    <w:name w:val="font31"/>
    <w:basedOn w:val="25"/>
    <w:qFormat/>
    <w:uiPriority w:val="0"/>
    <w:rPr>
      <w:rFonts w:hint="default" w:ascii="Times New Roman" w:hAnsi="Times New Roman" w:cs="Times New Roman"/>
      <w:color w:val="000000"/>
      <w:sz w:val="21"/>
      <w:szCs w:val="21"/>
      <w:u w:val="none"/>
    </w:rPr>
  </w:style>
  <w:style w:type="paragraph" w:customStyle="1" w:styleId="49">
    <w:name w:val="默认段落字体 Para Char"/>
    <w:basedOn w:val="50"/>
    <w:next w:val="50"/>
    <w:qFormat/>
    <w:uiPriority w:val="0"/>
    <w:pPr>
      <w:spacing w:before="80" w:after="80" w:line="360" w:lineRule="auto"/>
    </w:pPr>
    <w:rPr>
      <w:rFonts w:ascii="Calibri" w:hAnsi="Calibri"/>
      <w:szCs w:val="20"/>
    </w:rPr>
  </w:style>
  <w:style w:type="paragraph" w:customStyle="1" w:styleId="50">
    <w:name w:val="Normal_1"/>
    <w:next w:val="49"/>
    <w:qFormat/>
    <w:uiPriority w:val="0"/>
    <w:rPr>
      <w:rFonts w:ascii="Times New Roman" w:hAnsi="Times New Roman" w:eastAsia="Times New Roman" w:cs="Times New Roman"/>
      <w:sz w:val="24"/>
      <w:szCs w:val="24"/>
      <w:lang w:val="en-US" w:eastAsia="zh-CN" w:bidi="ar-SA"/>
    </w:rPr>
  </w:style>
  <w:style w:type="paragraph" w:customStyle="1" w:styleId="5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标题 22"/>
    <w:qFormat/>
    <w:uiPriority w:val="1"/>
    <w:pPr>
      <w:widowControl w:val="0"/>
      <w:ind w:right="5" w:rightChars="5"/>
      <w:outlineLvl w:val="2"/>
    </w:pPr>
    <w:rPr>
      <w:rFonts w:ascii="Noto Sans CJK DemiLight" w:hAnsi="Noto Sans CJK DemiLight" w:eastAsia="Noto Sans CJK DemiLight" w:cs="Times New Roman"/>
      <w:sz w:val="32"/>
      <w:szCs w:val="32"/>
      <w:lang w:val="en-US" w:eastAsia="en-US" w:bidi="ar-SA"/>
    </w:rPr>
  </w:style>
  <w:style w:type="paragraph" w:customStyle="1" w:styleId="53">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54">
    <w:name w:val="font01"/>
    <w:basedOn w:val="25"/>
    <w:qFormat/>
    <w:uiPriority w:val="0"/>
    <w:rPr>
      <w:rFonts w:hint="eastAsia" w:ascii="宋体" w:hAnsi="宋体" w:eastAsia="宋体" w:cs="宋体"/>
      <w:color w:val="000000"/>
      <w:sz w:val="20"/>
      <w:szCs w:val="20"/>
      <w:u w:val="none"/>
    </w:rPr>
  </w:style>
  <w:style w:type="character" w:customStyle="1" w:styleId="55">
    <w:name w:val="font51"/>
    <w:basedOn w:val="25"/>
    <w:qFormat/>
    <w:uiPriority w:val="0"/>
    <w:rPr>
      <w:rFonts w:hint="eastAsia" w:ascii="宋体" w:hAnsi="宋体" w:eastAsia="宋体" w:cs="宋体"/>
      <w:color w:val="000000"/>
      <w:sz w:val="22"/>
      <w:szCs w:val="22"/>
      <w:u w:val="none"/>
    </w:rPr>
  </w:style>
  <w:style w:type="character" w:customStyle="1" w:styleId="56">
    <w:name w:val="font21"/>
    <w:basedOn w:val="25"/>
    <w:qFormat/>
    <w:uiPriority w:val="0"/>
    <w:rPr>
      <w:rFonts w:hint="eastAsia" w:ascii="宋体" w:hAnsi="宋体" w:eastAsia="宋体" w:cs="宋体"/>
      <w:color w:val="000000"/>
      <w:sz w:val="22"/>
      <w:szCs w:val="22"/>
      <w:u w:val="none"/>
    </w:rPr>
  </w:style>
  <w:style w:type="character" w:customStyle="1" w:styleId="57">
    <w:name w:val="DeltaView Insertion"/>
    <w:qFormat/>
    <w:uiPriority w:val="0"/>
    <w:rPr>
      <w:color w:val="0000FF"/>
      <w:spacing w:val="0"/>
      <w:u w:val="double"/>
    </w:rPr>
  </w:style>
  <w:style w:type="character" w:customStyle="1" w:styleId="58">
    <w:name w:val="Body text (2)"/>
    <w:basedOn w:val="25"/>
    <w:qFormat/>
    <w:uiPriority w:val="0"/>
    <w:rPr>
      <w:rFonts w:hint="eastAsia" w:ascii="MingLiU" w:hAnsi="MingLiU" w:eastAsia="MingLiU" w:cs="MingLiU"/>
      <w:color w:val="000000"/>
      <w:spacing w:val="0"/>
      <w:w w:val="100"/>
      <w:position w:val="0"/>
      <w:sz w:val="19"/>
      <w:szCs w:val="19"/>
      <w:u w:val="none"/>
      <w:lang w:val="zh-CN" w:eastAsia="zh-CN" w:bidi="zh-CN"/>
    </w:rPr>
  </w:style>
  <w:style w:type="paragraph" w:customStyle="1" w:styleId="59">
    <w:name w:val="+正文"/>
    <w:basedOn w:val="1"/>
    <w:qFormat/>
    <w:uiPriority w:val="0"/>
    <w:pPr>
      <w:widowControl/>
      <w:overflowPunct w:val="0"/>
      <w:autoSpaceDE w:val="0"/>
      <w:autoSpaceDN w:val="0"/>
      <w:adjustRightInd w:val="0"/>
      <w:spacing w:line="360" w:lineRule="auto"/>
      <w:ind w:firstLine="200" w:firstLineChars="200"/>
      <w:jc w:val="left"/>
      <w:textAlignment w:val="baseline"/>
    </w:pPr>
    <w:rPr>
      <w:rFonts w:ascii="Times New Roman" w:hAnsi="Times New Roman" w:cs="Times New Roman"/>
      <w:sz w:val="24"/>
      <w:szCs w:val="28"/>
    </w:rPr>
  </w:style>
  <w:style w:type="paragraph" w:customStyle="1" w:styleId="60">
    <w:name w:val="标题2A"/>
    <w:basedOn w:val="7"/>
    <w:qFormat/>
    <w:uiPriority w:val="0"/>
    <w:pPr>
      <w:numPr>
        <w:ilvl w:val="0"/>
        <w:numId w:val="1"/>
      </w:numPr>
      <w:tabs>
        <w:tab w:val="left" w:pos="720"/>
        <w:tab w:val="clear" w:pos="2564"/>
      </w:tabs>
      <w:spacing w:before="360" w:after="360" w:line="578" w:lineRule="auto"/>
      <w:ind w:left="720"/>
      <w:jc w:val="center"/>
    </w:pPr>
    <w:rPr>
      <w:rFonts w:eastAsia="宋体"/>
      <w:sz w:val="24"/>
    </w:rPr>
  </w:style>
  <w:style w:type="character" w:customStyle="1" w:styleId="61">
    <w:name w:val="样式2A Char"/>
    <w:basedOn w:val="25"/>
    <w:qFormat/>
    <w:uiPriority w:val="0"/>
    <w:rPr>
      <w:rFonts w:ascii="Arial" w:hAnsi="Arial" w:eastAsia="宋体"/>
      <w:b/>
      <w:bCs/>
      <w:kern w:val="2"/>
      <w:sz w:val="24"/>
      <w:szCs w:val="32"/>
      <w:lang w:val="en-US" w:eastAsia="zh-CN" w:bidi="ar-SA"/>
    </w:rPr>
  </w:style>
  <w:style w:type="paragraph" w:customStyle="1" w:styleId="62">
    <w:name w:val="UserStyle_0"/>
    <w:qFormat/>
    <w:uiPriority w:val="0"/>
    <w:pPr>
      <w:textAlignment w:val="baseline"/>
    </w:pPr>
    <w:rPr>
      <w:rFonts w:ascii="Times New Roman" w:hAnsi="Times New Roman" w:eastAsia="宋体" w:cs="Times New Roman"/>
      <w:color w:val="000000"/>
      <w:sz w:val="24"/>
      <w:szCs w:val="24"/>
      <w:lang w:val="en-US" w:eastAsia="zh-CN" w:bidi="ar-SA"/>
    </w:rPr>
  </w:style>
  <w:style w:type="paragraph" w:customStyle="1" w:styleId="63">
    <w:name w:val="FC正文"/>
    <w:basedOn w:val="1"/>
    <w:qFormat/>
    <w:uiPriority w:val="0"/>
    <w:pPr>
      <w:snapToGrid w:val="0"/>
      <w:spacing w:beforeLines="50" w:afterLines="50" w:line="360" w:lineRule="auto"/>
      <w:ind w:firstLine="200" w:firstLineChars="200"/>
      <w:contextualSpacing/>
    </w:pPr>
    <w:rPr>
      <w:rFonts w:ascii="宋体" w:hAnsi="宋体" w:cs="宋体"/>
      <w:sz w:val="24"/>
    </w:rPr>
  </w:style>
  <w:style w:type="paragraph" w:customStyle="1" w:styleId="64">
    <w:name w:val="正文_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5838</Words>
  <Characters>33280</Characters>
  <Lines>277</Lines>
  <Paragraphs>78</Paragraphs>
  <TotalTime>6</TotalTime>
  <ScaleCrop>false</ScaleCrop>
  <LinksUpToDate>false</LinksUpToDate>
  <CharactersWithSpaces>39040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2022-10-06T13:54:00Z</dcterms:created>
  <dc:creator>李津</dc:creator>
  <cp:lastModifiedBy>汪家佳</cp:lastModifiedBy>
  <cp:lastPrinted>2020-12-03T06:05:00Z</cp:lastPrinted>
  <dcterms:modified xsi:type="dcterms:W3CDTF">2024-04-30T03:47:00Z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22126F8031FA4E40A4E58A27C386413F</vt:lpwstr>
  </property>
</Properties>
</file>