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船用分体空调采购</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GKXJ-2025-ZB-0869</w:t>
      </w:r>
      <w:r>
        <w:rPr>
          <w:rFonts w:asciiTheme="minorEastAsia" w:hAnsiTheme="minorEastAsia" w:eastAsiaTheme="minorEastAsia"/>
          <w:color w:val="000000" w:themeColor="text1"/>
          <w:highlight w:val="none"/>
          <w14:textFill>
            <w14:solidFill>
              <w14:schemeClr w14:val="tx1"/>
            </w14:solidFill>
          </w14:textFill>
        </w:rPr>
        <w:t>）</w:t>
      </w:r>
    </w:p>
    <w:p>
      <w:pPr>
        <w:pStyle w:val="2"/>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500" w:firstLineChars="2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中海油能源发展股份有限公司采办共享中心</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4</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15</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6"/>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Cs w:val="21"/>
          <w:highlight w:val="none"/>
          <w:u w:val="single"/>
          <w14:textFill>
            <w14:solidFill>
              <w14:schemeClr w14:val="tx1"/>
            </w14:solidFill>
          </w14:textFill>
        </w:rPr>
        <w:t>船用分体空调采购</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4</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23</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4</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23</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6"/>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6"/>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6"/>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6"/>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2"/>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2"/>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pStyle w:val="2"/>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6"/>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6"/>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6"/>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8"/>
        <w:tblW w:w="5601" w:type="pct"/>
        <w:jc w:val="center"/>
        <w:tblLayout w:type="autofit"/>
        <w:tblCellMar>
          <w:top w:w="0" w:type="dxa"/>
          <w:left w:w="0" w:type="dxa"/>
          <w:bottom w:w="0" w:type="dxa"/>
          <w:right w:w="0" w:type="dxa"/>
        </w:tblCellMar>
      </w:tblPr>
      <w:tblGrid>
        <w:gridCol w:w="614"/>
        <w:gridCol w:w="537"/>
        <w:gridCol w:w="2293"/>
        <w:gridCol w:w="5872"/>
      </w:tblGrid>
      <w:tr>
        <w:tblPrEx>
          <w:tblCellMar>
            <w:top w:w="0" w:type="dxa"/>
            <w:left w:w="0" w:type="dxa"/>
            <w:bottom w:w="0" w:type="dxa"/>
            <w:right w:w="0" w:type="dxa"/>
          </w:tblCellMar>
        </w:tblPrEx>
        <w:trPr>
          <w:trHeight w:val="454" w:hRule="atLeast"/>
          <w:jc w:val="center"/>
        </w:trPr>
        <w:tc>
          <w:tcPr>
            <w:tcW w:w="618" w:type="pct"/>
            <w:gridSpan w:val="2"/>
            <w:tcBorders>
              <w:top w:val="single" w:color="000000" w:sz="4" w:space="0"/>
              <w:left w:val="single" w:color="000000" w:sz="4"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0" w:type="pct"/>
            <w:vMerge w:val="restart"/>
            <w:tcBorders>
              <w:top w:val="nil"/>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7" w:type="pct"/>
            <w:vMerge w:val="restart"/>
            <w:tcBorders>
              <w:top w:val="nil"/>
              <w:left w:val="nil"/>
              <w:right w:val="single" w:color="000000" w:sz="6" w:space="0"/>
            </w:tcBorders>
            <w:textDirection w:val="tbRlV"/>
            <w:vAlign w:val="center"/>
          </w:tcPr>
          <w:p>
            <w:pPr>
              <w:pStyle w:val="4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0"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0" w:type="pct"/>
            <w:tcBorders>
              <w:top w:val="single" w:color="000000" w:sz="4" w:space="0"/>
              <w:left w:val="nil"/>
              <w:bottom w:val="nil"/>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0"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0"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lang w:val="en-US" w:eastAsia="zh-CN"/>
              </w:rPr>
            </w:pPr>
            <w:r>
              <w:rPr>
                <w:rFonts w:hint="eastAsia"/>
                <w:lang w:val="en-US" w:eastAsia="zh-CN"/>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lang w:val="en-US" w:eastAsia="zh-CN"/>
              </w:rPr>
            </w:pPr>
            <w:r>
              <w:rPr>
                <w:rFonts w:hint="eastAsia"/>
                <w:lang w:val="en-US" w:eastAsia="zh-CN"/>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lang w:val="en-US" w:eastAsia="zh-CN"/>
              </w:rPr>
            </w:pPr>
            <w:r>
              <w:rPr>
                <w:rFonts w:hint="eastAsia"/>
                <w:lang w:val="en-US" w:eastAsia="zh-CN"/>
              </w:rPr>
              <w:t>3.法定代表人授权委托书（如涉及）</w:t>
            </w:r>
          </w:p>
          <w:p>
            <w:pPr>
              <w:pStyle w:val="34"/>
              <w:rPr>
                <w:rFonts w:hint="default"/>
                <w:lang w:val="en-US" w:eastAsia="zh-CN"/>
              </w:rPr>
            </w:pPr>
            <w:r>
              <w:rPr>
                <w:rFonts w:hint="eastAsia"/>
                <w:lang w:val="en-US" w:eastAsia="zh-CN"/>
              </w:rPr>
              <w:t>4.</w:t>
            </w:r>
            <w:r>
              <w:rPr>
                <w:rFonts w:hint="eastAsia"/>
              </w:rPr>
              <w:t>投标人必须是生产制造商，</w:t>
            </w:r>
            <w:r>
              <w:rPr>
                <w:rFonts w:hint="eastAsia"/>
                <w:lang w:val="en-US" w:eastAsia="zh-CN"/>
              </w:rPr>
              <w:t>不允许贸易商、代理商参与，</w:t>
            </w:r>
            <w:r>
              <w:rPr>
                <w:rFonts w:hint="eastAsia"/>
              </w:rPr>
              <w:t>不接受代理产品。</w:t>
            </w:r>
          </w:p>
        </w:tc>
      </w:tr>
      <w:tr>
        <w:tblPrEx>
          <w:tblCellMar>
            <w:top w:w="0" w:type="dxa"/>
            <w:left w:w="0" w:type="dxa"/>
            <w:bottom w:w="0" w:type="dxa"/>
            <w:right w:w="0" w:type="dxa"/>
          </w:tblCellMar>
        </w:tblPrEx>
        <w:trPr>
          <w:trHeight w:val="85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★专业资质（不涉及）</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lang w:val="en-US" w:eastAsia="zh-CN"/>
              </w:rPr>
            </w:pPr>
            <w:r>
              <w:rPr>
                <w:rFonts w:hint="eastAsia" w:ascii="仿宋" w:hAnsi="仿宋" w:eastAsia="仿宋" w:cs="仿宋"/>
                <w:color w:val="auto"/>
                <w:kern w:val="2"/>
                <w:sz w:val="21"/>
                <w:szCs w:val="21"/>
                <w:highlight w:val="none"/>
                <w:lang w:val="en-US" w:eastAsia="zh-CN" w:bidi="ar-SA"/>
              </w:rPr>
              <w:t>1.专业资质</w:t>
            </w:r>
          </w:p>
        </w:tc>
      </w:tr>
      <w:tr>
        <w:tblPrEx>
          <w:tblCellMar>
            <w:top w:w="0" w:type="dxa"/>
            <w:left w:w="0" w:type="dxa"/>
            <w:bottom w:w="0" w:type="dxa"/>
            <w:right w:w="0" w:type="dxa"/>
          </w:tblCellMar>
        </w:tblPrEx>
        <w:trPr>
          <w:trHeight w:val="85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7"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w:t>
            </w:r>
            <w:r>
              <w:rPr>
                <w:rFonts w:hint="eastAsia" w:ascii="仿宋" w:hAnsi="仿宋" w:eastAsia="仿宋" w:cs="仿宋"/>
                <w:color w:val="auto"/>
                <w:kern w:val="2"/>
                <w:sz w:val="21"/>
                <w:szCs w:val="21"/>
                <w:highlight w:val="none"/>
                <w:lang w:val="en-US" w:eastAsia="zh-CN" w:bidi="ar-SA"/>
              </w:rPr>
              <w:t>体系认证</w:t>
            </w:r>
          </w:p>
        </w:tc>
        <w:tc>
          <w:tcPr>
            <w:tcW w:w="3150"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1"/>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体系认证文件：</w:t>
            </w:r>
          </w:p>
          <w:p>
            <w:pPr>
              <w:pStyle w:val="40"/>
              <w:jc w:val="both"/>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有效期内符合GB/T19001、ISO9001或APIQ1的质量管理体系证书，环境管理体系认证证书，职业健康与安全管理体系认证证书、并提供在中国国家认证认可监督管理委员会网站(http://www.cnca.gov.cn)查询截图；</w:t>
            </w:r>
          </w:p>
        </w:tc>
      </w:tr>
      <w:tr>
        <w:tblPrEx>
          <w:tblCellMar>
            <w:top w:w="0" w:type="dxa"/>
            <w:left w:w="0" w:type="dxa"/>
            <w:bottom w:w="0" w:type="dxa"/>
            <w:right w:w="0" w:type="dxa"/>
          </w:tblCellMar>
        </w:tblPrEx>
        <w:trPr>
          <w:trHeight w:val="1427"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0"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2"/>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50"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rPr>
              <w:t>★制造商要求详见附件“制造商承诺书”。</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r>
              <w:rPr>
                <w:rFonts w:hint="eastAsia" w:ascii="仿宋" w:hAnsi="仿宋" w:eastAsia="仿宋" w:cs="仿宋"/>
                <w:b w:val="0"/>
                <w:bCs/>
                <w:color w:val="000000" w:themeColor="text1"/>
                <w:sz w:val="21"/>
                <w:szCs w:val="21"/>
                <w:highlight w:val="none"/>
                <w14:textFill>
                  <w14:solidFill>
                    <w14:schemeClr w14:val="tx1"/>
                  </w14:solidFill>
                </w14:textFill>
              </w:rPr>
              <w:t>（提示：提供的证明材料必须完全涵盖</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要求的</w:t>
            </w:r>
            <w:r>
              <w:rPr>
                <w:rFonts w:hint="eastAsia" w:ascii="仿宋" w:hAnsi="仿宋" w:eastAsia="仿宋" w:cs="仿宋"/>
                <w:b w:val="0"/>
                <w:bCs/>
                <w:color w:val="000000" w:themeColor="text1"/>
                <w:sz w:val="21"/>
                <w:szCs w:val="21"/>
                <w:highlight w:val="none"/>
                <w14:textFill>
                  <w14:solidFill>
                    <w14:schemeClr w14:val="tx1"/>
                  </w14:solidFill>
                </w14:textFill>
              </w:rPr>
              <w:t>内容，否则视为无效业绩，缺少任何1项都将影响评审结果）</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3150" w:type="pct"/>
            <w:tcBorders>
              <w:top w:val="single" w:color="auto" w:sz="4" w:space="0"/>
              <w:left w:val="nil"/>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right="0" w:firstLine="422"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1.</w:t>
            </w:r>
            <w:r>
              <w:rPr>
                <w:rFonts w:hint="eastAsia" w:ascii="仿宋" w:hAnsi="仿宋" w:eastAsia="仿宋" w:cs="仿宋"/>
                <w:b/>
                <w:bCs/>
                <w:color w:val="000000" w:themeColor="text1"/>
                <w:sz w:val="21"/>
                <w:szCs w:val="21"/>
                <w:highlight w:val="none"/>
                <w14:textFill>
                  <w14:solidFill>
                    <w14:schemeClr w14:val="tx1"/>
                  </w14:solidFill>
                </w14:textFill>
              </w:rPr>
              <w:t>货物类</w:t>
            </w:r>
            <w:r>
              <w:rPr>
                <w:rFonts w:hint="eastAsia" w:ascii="仿宋" w:hAnsi="仿宋" w:eastAsia="仿宋" w:cs="仿宋"/>
                <w:color w:val="000000" w:themeColor="text1"/>
                <w:sz w:val="21"/>
                <w:szCs w:val="21"/>
                <w:highlight w:val="none"/>
                <w14:textFill>
                  <w14:solidFill>
                    <w14:schemeClr w14:val="tx1"/>
                  </w14:solidFill>
                </w14:textFill>
              </w:rPr>
              <w:t>：</w:t>
            </w:r>
          </w:p>
          <w:p>
            <w:pPr>
              <w:spacing w:line="24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分体式空调应为供应商的常规产品，2022年1月1日至应答截止日（以合同签署时间为准），应答人应具有至少1个合同的海上空调产品的已完成的供货业绩。</w:t>
            </w:r>
          </w:p>
          <w:p>
            <w:pPr>
              <w:spacing w:line="24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应答人须按规定提交相关业绩证明文件。业绩证明文件必须至少体现以下内容：合同签署时间、合同签署页（应有双方盖章）、货物名称及验收证明材料。</w:t>
            </w:r>
          </w:p>
          <w:p>
            <w:pPr>
              <w:spacing w:line="240"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验收证明材料具体包括：1）合同复印件（含相关技术附件）；2）合同所对应的结算发票；3）国家税务总局全国增值税发票查验平台的发票查验截图。4）若业绩合同为年度协议，还应至少提供1个完成订单（订单编号或内容与年度协议关联）的订单页、及订单相应的服务验收证明材料（证明材料同上要求），同一个年协合同提供1个及以上订单均算1个有效业绩。</w:t>
            </w:r>
          </w:p>
          <w:p>
            <w:pPr>
              <w:keepNext w:val="0"/>
              <w:keepLines w:val="0"/>
              <w:pageBreakBefore w:val="0"/>
              <w:widowControl/>
              <w:kinsoku/>
              <w:wordWrap/>
              <w:overflowPunct/>
              <w:topLinePunct w:val="0"/>
              <w:autoSpaceDE/>
              <w:autoSpaceDN/>
              <w:bidi w:val="0"/>
              <w:adjustRightInd/>
              <w:snapToGrid/>
              <w:spacing w:line="240" w:lineRule="auto"/>
              <w:ind w:right="0" w:rightChars="0" w:firstLine="420" w:firstLineChars="200"/>
              <w:textAlignment w:val="auto"/>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（5）业绩资料原件备查，未提供业绩证明文件或提供的业绩证明文件无法认定上述业绩要求的，视为无效业绩。。</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0"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付款方式要求：银行电汇；</w:t>
            </w:r>
          </w:p>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付款周期要求：付款节点：卖方在合同规定的期限内将货物运至交货地点，经买方验收合格后，卖方开具全额增值税专用发票，买方在收到发票后四十五（45）日内，支付合同总价的80%。设备在海上平台安装调试完毕，经买方签署调试报告后90日内，买方依据卖方提供的有效票据，在45日内支付合同总价的17%。</w:t>
            </w:r>
          </w:p>
          <w:p>
            <w:pPr>
              <w:pStyle w:val="7"/>
              <w:ind w:right="11"/>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剩余合同总额的3%作为质保金，在质保期满后（设备调试报告签署之日起12个月），无质量问题，买方依据卖方提供的有效票据，在45日内将质保金支付给卖方；</w:t>
            </w:r>
          </w:p>
          <w:p>
            <w:pPr>
              <w:pStyle w:val="7"/>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如付款到期日为非工作日，则付款到期日顺延至下一个工作日。</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rPr>
            </w:pPr>
            <w:r>
              <w:rPr>
                <w:rFonts w:hint="eastAsia"/>
              </w:rPr>
              <w:t>交付地点</w:t>
            </w:r>
          </w:p>
        </w:tc>
        <w:tc>
          <w:tcPr>
            <w:tcW w:w="3150" w:type="pct"/>
            <w:tcBorders>
              <w:top w:val="single" w:color="000000" w:sz="4" w:space="0"/>
              <w:left w:val="nil"/>
              <w:bottom w:val="single" w:color="000000" w:sz="4" w:space="0"/>
              <w:right w:val="single" w:color="000000" w:sz="4" w:space="0"/>
            </w:tcBorders>
            <w:vAlign w:val="center"/>
          </w:tcPr>
          <w:p>
            <w:pPr>
              <w:rPr>
                <w:rFonts w:hint="eastAsia"/>
              </w:rPr>
            </w:pPr>
            <w:r>
              <w:rPr>
                <w:rFonts w:hint="eastAsia"/>
              </w:rPr>
              <w:t>交货地点：天津市滨海新区渤海石油路688号三号码头</w:t>
            </w:r>
          </w:p>
          <w:p>
            <w:pPr>
              <w:rPr>
                <w:rFonts w:hint="eastAsia"/>
              </w:rPr>
            </w:pPr>
            <w:r>
              <w:rPr>
                <w:rFonts w:hint="eastAsia"/>
              </w:rPr>
              <w:t>安装调试地点：海上KL3-2 CEPA平台</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tc>
        <w:tc>
          <w:tcPr>
            <w:tcW w:w="287"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50" w:type="pct"/>
            <w:tcBorders>
              <w:top w:val="single" w:color="000000" w:sz="4" w:space="0"/>
              <w:left w:val="nil"/>
              <w:bottom w:val="single" w:color="000000" w:sz="4" w:space="0"/>
              <w:right w:val="single" w:color="000000" w:sz="4" w:space="0"/>
            </w:tcBorders>
            <w:vAlign w:val="center"/>
          </w:tcPr>
          <w:p>
            <w:r>
              <w:rPr>
                <w:rFonts w:hint="eastAsia"/>
              </w:rPr>
              <w:t>详见附件3： 合同文本</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4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0" w:type="pct"/>
            <w:tcBorders>
              <w:top w:val="single" w:color="000000" w:sz="4" w:space="0"/>
              <w:left w:val="nil"/>
              <w:bottom w:val="single" w:color="000000" w:sz="4" w:space="0"/>
              <w:right w:val="single" w:color="000000" w:sz="4" w:space="0"/>
            </w:tcBorders>
            <w:vAlign w:val="center"/>
          </w:tcPr>
          <w:p>
            <w:pPr>
              <w:pStyle w:val="4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4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0"/>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50"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0" w:type="pct"/>
            <w:vMerge w:val="restar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7"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rPr>
              <w:t>交货期：合同签订之日起60日内</w:t>
            </w:r>
            <w:r>
              <w:rPr>
                <w:rFonts w:hint="eastAsia"/>
                <w:lang w:eastAsia="zh-CN"/>
              </w:rPr>
              <w:t>。</w:t>
            </w:r>
            <w:r>
              <w:rPr>
                <w:rFonts w:hint="eastAsia"/>
              </w:rPr>
              <w:t>安装调试时间：</w:t>
            </w:r>
            <w:r>
              <w:rPr>
                <w:rFonts w:hint="eastAsia"/>
                <w:lang w:val="en-US" w:eastAsia="zh-CN"/>
              </w:rPr>
              <w:t>到货后</w:t>
            </w:r>
            <w:r>
              <w:rPr>
                <w:rFonts w:hint="eastAsia"/>
              </w:rPr>
              <w:t>收到买方通知后15天内完成</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设计/使用条件</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default"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技术要求</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关键技术要求</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★制冷量、制热量、循环风机容量应符合设备清单中的相关要求</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★空调器能够在低温（-18℃）下制冷。</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所有空调设备需进行第三方船检取证（供货时提供），船检认证机构可为中国海洋石油作业安全办公室（COOOSO）认可的以下任何一家CCS、DNV、ABS、BV。如第三方船检证书为CCS，则需取得CCS船级社的海上设施产品检验证书（非船用产品证书），船检证书上需标注按照“国家经贸委《海上固定平台安全规则》 2000”标准进行取证并具有图纸批准号。（投标时提供承诺书，格式自拟）</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★空调机组能效等级需符合《GB 19576-2019 单元式空气调节器能效限定值及能效等级》中二级能效标准，供货时提供CMA及CNAS认可的第三方机构颁发的能效等级检测报告。空调整机需提供中国能效标识（二级能效）。（投标时提供承诺书，格式自拟）</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供应商应提供主要部件材料证书、合格证等。</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技术文件</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1．投标文件</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包括但不限于如下内容：</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1.1关键技术响应表；</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1.2一般技术响应表；</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1.3供货范围（包括备品备件，特殊工具等）</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1.4主要零部件材质、品牌；</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1.5技术偏离表及其他相关说明。</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2.完工文件</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卖方交付的文件资料及其他要求如下：</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a)提交文件目录；</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b)图纸，包括仪表管线图（P&amp;ID）、组装图、底座图、电气原理图等图纸；</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c)数据表；</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d)控制系统描述、安装及操作要求；</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e)装置使用说明书</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f)设备性能资料，包括设备、说明书、操作手册、维修手册、安装手册和其它随机技术资料</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g)证书，包括第三方证书、防爆证书（如有）、仪表标定证书、材质证、合格证等；</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h)工厂试验报告；</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i)一年用备件清单</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j)启动、试验、调试用备件清单</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k)专用工具清单</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l)主要部件材质报告</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m)操作维修手册及质保文件；</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n)图纸操作维修手册应提供可编辑的电子文件；</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o)售后服务，包括人员培训、安装指导及现场调试；</w:t>
            </w:r>
          </w:p>
          <w:p>
            <w:pPr>
              <w:ind w:left="105" w:leftChars="50"/>
              <w:jc w:val="center"/>
              <w:rPr>
                <w:rFonts w:hint="eastAsia"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p)针对项目的特殊性,卖方应满足的其他供货要求。</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工作进度、监造和现场验收</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卖方应定期向买方书面提报准确的生产计划并保持更新，买方根据供应商生产计划，可在卖方生产过程中，随时派遣人员对产品生产过程予以监督及检验，供应商应予以配合。</w:t>
            </w:r>
          </w:p>
          <w:p>
            <w:pPr>
              <w:ind w:left="105" w:leftChars="50"/>
              <w:jc w:val="center"/>
              <w:rPr>
                <w:rFonts w:hint="eastAsia" w:ascii="仿宋" w:hAnsi="仿宋" w:eastAsia="仿宋" w:cs="仿宋"/>
                <w:bCs/>
                <w:color w:val="000000" w:themeColor="text1"/>
                <w:kern w:val="0"/>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卖方应在认证机构和买方的见证下，在海上安装位置对分体空调进行操作、测试和验收。</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卖方提供人员出海安装调试技术支持服务，每个平台提供1至2名服务人员服务，人员年龄小于55周岁，能独立现场完成设备单机调试工作，并配合联合调试；服务人员需具备出海相关资质如下：</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每名服务人员必须资质：健康证、五小证、补差证、人员出海跟踪卡、硫化氢证、海上交通安全证；</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出海服务人员（1~2人）必须涵盖的资质：焊接与热切割作业特种工操作证、制冷与空调作业特种工操作证、电工证。</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卖方提供出海安装调试技术服务包含但不限于如下内容：空调就位指导，空调风道安装指导、空调室内机及室外机连接管线及电缆联机（包含制冷管线焊接），管线抽真空，空调内部接线，设备调试，并提供该过程中所有耗材及工机具（买方仅提供焊接气体）。</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卖方至少提供一次出海安装调试技术服务。</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安装调试地点：海上KL3-2 CEPA平台。</w:t>
            </w:r>
          </w:p>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安装调试时间：收到买方通知后15天内完成。</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质量保证</w:t>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设备现场安装调试合格之日起12个月（货物验收合格，且海上安装调试完成签署完工报告之日起），在质保期内所有产生质量问题的设备或相关附件厂家应免费进行更换或到现场进行维修。</w:t>
            </w:r>
          </w:p>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到货验收不合格，无条件退货。</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0" w:type="pct"/>
            <w:tcBorders>
              <w:top w:val="single" w:color="000000" w:sz="4" w:space="0"/>
              <w:left w:val="single" w:color="auto" w:sz="4" w:space="0"/>
              <w:bottom w:val="single" w:color="000000" w:sz="4" w:space="0"/>
              <w:right w:val="single" w:color="000000" w:sz="4" w:space="0"/>
            </w:tcBorders>
            <w:vAlign w:val="center"/>
          </w:tcPr>
          <w:p>
            <w:pPr>
              <w:pStyle w:val="4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6"/>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50"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7" w:type="pc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0"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8" w:type="pct"/>
            <w:gridSpan w:val="2"/>
            <w:tcBorders>
              <w:top w:val="single" w:color="auto" w:sz="4" w:space="0"/>
              <w:left w:val="single" w:color="auto" w:sz="4" w:space="0"/>
              <w:bottom w:val="single" w:color="auto" w:sz="4" w:space="0"/>
              <w:right w:val="single" w:color="000000" w:sz="4" w:space="0"/>
            </w:tcBorders>
            <w:vAlign w:val="center"/>
          </w:tcPr>
          <w:p>
            <w:pPr>
              <w:pStyle w:val="40"/>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40"/>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50"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6"/>
      </w:pPr>
    </w:p>
    <w:p/>
    <w:p>
      <w:pPr>
        <w:pStyle w:val="6"/>
      </w:pPr>
    </w:p>
    <w:p>
      <w:pPr>
        <w:pStyle w:val="6"/>
        <w:ind w:firstLine="0" w:firstLineChars="0"/>
        <w:rPr>
          <w:lang w:val="en-US" w:eastAsia="zh-CN"/>
        </w:rPr>
      </w:pPr>
    </w:p>
    <w:p>
      <w:pPr>
        <w:rPr>
          <w:lang w:val="en-US" w:eastAsia="zh-CN"/>
        </w:rPr>
      </w:pPr>
    </w:p>
    <w:p>
      <w:pPr>
        <w:pStyle w:val="6"/>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firstLine="0" w:firstLineChars="0"/>
        <w:textAlignment w:val="auto"/>
        <w:rPr>
          <w:rFonts w:ascii="微软雅黑" w:hAnsi="微软雅黑" w:eastAsia="微软雅黑" w:cs="Times New Roman"/>
          <w:bCs/>
          <w:color w:val="auto"/>
          <w:sz w:val="32"/>
          <w:szCs w:val="32"/>
          <w:highlight w:val="none"/>
        </w:rPr>
      </w:pPr>
      <w:bookmarkStart w:id="0" w:name="_Toc13248927"/>
      <w:bookmarkStart w:id="1" w:name="_Toc13249324"/>
      <w:r>
        <w:rPr>
          <w:rFonts w:ascii="微软雅黑" w:hAnsi="微软雅黑" w:eastAsia="微软雅黑" w:cs="Times New Roman"/>
          <w:bCs/>
          <w:color w:val="auto"/>
          <w:sz w:val="32"/>
          <w:szCs w:val="32"/>
          <w:highlight w:val="none"/>
        </w:rPr>
        <w:t>一、项目概况及总体要求</w:t>
      </w:r>
    </w:p>
    <w:p>
      <w:pPr>
        <w:bidi w:val="0"/>
        <w:rPr>
          <w:rFonts w:hint="eastAsia"/>
          <w:color w:val="auto"/>
          <w:highlight w:val="none"/>
          <w:lang w:val="en-US" w:eastAsia="zh-CN"/>
        </w:rPr>
      </w:pPr>
      <w:r>
        <w:rPr>
          <w:rFonts w:hint="eastAsia"/>
          <w:color w:val="auto"/>
          <w:highlight w:val="none"/>
          <w:lang w:val="en-US" w:eastAsia="zh-CN"/>
        </w:rPr>
        <w:t>KL10-2在KL3-2 CEPA新增VFD房间，VFD房间，通过暖通专业校核，VFD房间考虑增设4台柜式分体空调，单台制冷量为50kW，制热量为6kW，</w:t>
      </w:r>
      <w:r>
        <w:rPr>
          <w:rFonts w:hint="eastAsia"/>
          <w:color w:val="auto"/>
          <w:highlight w:val="none"/>
          <w:lang w:eastAsia="zh-CN"/>
        </w:rPr>
        <w:t>循环风量</w:t>
      </w:r>
      <w:r>
        <w:rPr>
          <w:rFonts w:hint="eastAsia"/>
          <w:color w:val="auto"/>
          <w:highlight w:val="none"/>
          <w:lang w:val="en-US" w:eastAsia="zh-CN"/>
        </w:rPr>
        <w:t>为10000m3/h能满足房间使用需求。</w:t>
      </w:r>
    </w:p>
    <w:p>
      <w:pPr>
        <w:bidi w:val="0"/>
        <w:rPr>
          <w:rFonts w:hint="eastAsia"/>
          <w:color w:val="auto"/>
          <w:highlight w:val="none"/>
          <w:lang w:eastAsia="zh-CN"/>
        </w:rPr>
      </w:pPr>
      <w:r>
        <w:rPr>
          <w:rFonts w:hint="eastAsia"/>
          <w:color w:val="auto"/>
          <w:highlight w:val="none"/>
          <w:lang w:eastAsia="zh-CN"/>
        </w:rPr>
        <w:t>本采办文件中所涉及的国家标准及规范均执行国家现行及最新标准。</w:t>
      </w:r>
    </w:p>
    <w:p>
      <w:pPr>
        <w:pStyle w:val="50"/>
        <w:spacing w:before="120" w:after="120"/>
        <w:outlineLvl w:val="0"/>
        <w:rPr>
          <w:rFonts w:ascii="微软雅黑" w:hAnsi="微软雅黑" w:eastAsia="微软雅黑" w:cs="Times New Roman"/>
          <w:bCs/>
          <w:color w:val="auto"/>
          <w:sz w:val="32"/>
          <w:szCs w:val="32"/>
          <w:highlight w:val="none"/>
        </w:rPr>
      </w:pPr>
      <w:r>
        <w:rPr>
          <w:rFonts w:ascii="微软雅黑" w:hAnsi="微软雅黑" w:eastAsia="微软雅黑" w:cs="Times New Roman"/>
          <w:bCs/>
          <w:color w:val="auto"/>
          <w:sz w:val="32"/>
          <w:szCs w:val="32"/>
          <w:highlight w:val="none"/>
        </w:rPr>
        <w:t>二、需求一览表</w:t>
      </w:r>
    </w:p>
    <w:tbl>
      <w:tblPr>
        <w:tblStyle w:val="19"/>
        <w:tblW w:w="51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068"/>
        <w:gridCol w:w="1243"/>
        <w:gridCol w:w="1998"/>
        <w:gridCol w:w="803"/>
        <w:gridCol w:w="3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b/>
                <w:bCs/>
                <w:color w:val="auto"/>
                <w:highlight w:val="none"/>
              </w:rPr>
            </w:pPr>
            <w:r>
              <w:rPr>
                <w:b/>
                <w:bCs/>
                <w:color w:val="auto"/>
                <w:highlight w:val="none"/>
              </w:rPr>
              <w:t>序号</w:t>
            </w:r>
          </w:p>
        </w:tc>
        <w:tc>
          <w:tcPr>
            <w:tcW w:w="611"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eastAsia="微软雅黑"/>
                <w:b/>
                <w:bCs/>
                <w:color w:val="auto"/>
                <w:highlight w:val="none"/>
                <w:lang w:val="en-US" w:eastAsia="zh-CN"/>
              </w:rPr>
            </w:pPr>
            <w:r>
              <w:rPr>
                <w:rFonts w:hint="eastAsia"/>
                <w:b/>
                <w:bCs/>
                <w:color w:val="auto"/>
                <w:highlight w:val="none"/>
                <w:lang w:val="en-US" w:eastAsia="zh-CN"/>
              </w:rPr>
              <w:t>物料编号</w:t>
            </w:r>
          </w:p>
        </w:tc>
        <w:tc>
          <w:tcPr>
            <w:tcW w:w="712"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b/>
                <w:bCs/>
                <w:color w:val="auto"/>
                <w:highlight w:val="none"/>
              </w:rPr>
            </w:pPr>
            <w:r>
              <w:rPr>
                <w:rFonts w:hint="eastAsia"/>
                <w:b/>
                <w:bCs/>
                <w:color w:val="auto"/>
                <w:highlight w:val="none"/>
              </w:rPr>
              <w:t>物资</w:t>
            </w:r>
            <w:r>
              <w:rPr>
                <w:b/>
                <w:bCs/>
                <w:color w:val="auto"/>
                <w:highlight w:val="none"/>
              </w:rPr>
              <w:t>名称</w:t>
            </w:r>
          </w:p>
        </w:tc>
        <w:tc>
          <w:tcPr>
            <w:tcW w:w="1143"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Chars="0"/>
              <w:jc w:val="both"/>
              <w:textAlignment w:val="auto"/>
              <w:rPr>
                <w:b/>
                <w:bCs/>
                <w:color w:val="auto"/>
                <w:highlight w:val="none"/>
              </w:rPr>
            </w:pPr>
            <w:r>
              <w:rPr>
                <w:b/>
                <w:bCs/>
                <w:color w:val="auto"/>
                <w:highlight w:val="none"/>
              </w:rPr>
              <w:t>规格型号</w:t>
            </w:r>
          </w:p>
        </w:tc>
        <w:tc>
          <w:tcPr>
            <w:tcW w:w="460"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b/>
                <w:bCs/>
                <w:color w:val="auto"/>
                <w:highlight w:val="none"/>
              </w:rPr>
            </w:pPr>
            <w:r>
              <w:rPr>
                <w:b/>
                <w:bCs/>
                <w:color w:val="auto"/>
                <w:highlight w:val="none"/>
              </w:rPr>
              <w:t>数量及单位</w:t>
            </w:r>
          </w:p>
        </w:tc>
        <w:tc>
          <w:tcPr>
            <w:tcW w:w="1755"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Chars="0"/>
              <w:jc w:val="center"/>
              <w:textAlignment w:val="auto"/>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316"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olor w:val="auto"/>
                <w:highlight w:val="none"/>
                <w:lang w:val="en-US" w:eastAsia="zh-CN"/>
              </w:rPr>
            </w:pPr>
            <w:r>
              <w:rPr>
                <w:rFonts w:hint="eastAsia"/>
                <w:color w:val="auto"/>
                <w:highlight w:val="none"/>
                <w:lang w:val="en-US" w:eastAsia="zh-CN"/>
              </w:rPr>
              <w:t>1</w:t>
            </w:r>
          </w:p>
        </w:tc>
        <w:tc>
          <w:tcPr>
            <w:tcW w:w="611" w:type="pct"/>
            <w:vAlign w:val="center"/>
          </w:tcPr>
          <w:p>
            <w:pPr>
              <w:pStyle w:val="2"/>
              <w:ind w:left="0" w:leftChars="0" w:firstLine="0" w:firstLineChars="0"/>
              <w:rPr>
                <w:rFonts w:hint="eastAsia"/>
                <w:color w:val="auto"/>
                <w:highlight w:val="none"/>
                <w:lang w:val="en-US" w:eastAsia="zh-CN"/>
              </w:rPr>
            </w:pPr>
            <w:r>
              <w:rPr>
                <w:rFonts w:hint="eastAsia" w:eastAsia="微软雅黑" w:asciiTheme="minorAscii" w:hAnsiTheme="minorAscii" w:cstheme="minorBidi"/>
                <w:color w:val="auto"/>
                <w:kern w:val="0"/>
                <w:sz w:val="21"/>
                <w:szCs w:val="22"/>
                <w:highlight w:val="none"/>
                <w:lang w:val="en-US" w:eastAsia="zh-CN" w:bidi="ar-SA"/>
              </w:rPr>
              <w:t>84856103</w:t>
            </w:r>
          </w:p>
        </w:tc>
        <w:tc>
          <w:tcPr>
            <w:tcW w:w="712"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eastAsia="zh-CN"/>
              </w:rPr>
            </w:pPr>
            <w:r>
              <w:rPr>
                <w:rFonts w:hint="eastAsia"/>
                <w:color w:val="auto"/>
                <w:highlight w:val="none"/>
                <w:lang w:eastAsia="zh-CN"/>
              </w:rPr>
              <w:t>船用分体空调</w:t>
            </w:r>
          </w:p>
        </w:tc>
        <w:tc>
          <w:tcPr>
            <w:tcW w:w="1143"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color w:val="auto"/>
                <w:highlight w:val="none"/>
                <w:lang w:val="en-US"/>
              </w:rPr>
            </w:pPr>
            <w:r>
              <w:rPr>
                <w:rFonts w:hint="eastAsia"/>
                <w:color w:val="auto"/>
                <w:highlight w:val="none"/>
                <w:lang w:val="en-US" w:eastAsia="zh-CN"/>
              </w:rPr>
              <w:t>船用分体空调\50kW\6kW\冷暖\低温制冷型/二级能效</w:t>
            </w:r>
          </w:p>
        </w:tc>
        <w:tc>
          <w:tcPr>
            <w:tcW w:w="460"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val="en-US" w:eastAsia="zh-CN"/>
              </w:rPr>
            </w:pPr>
            <w:r>
              <w:rPr>
                <w:rFonts w:hint="eastAsia"/>
                <w:color w:val="auto"/>
                <w:highlight w:val="none"/>
                <w:lang w:val="en-US" w:eastAsia="zh-CN"/>
              </w:rPr>
              <w:t>4套</w:t>
            </w:r>
          </w:p>
        </w:tc>
        <w:tc>
          <w:tcPr>
            <w:tcW w:w="1755" w:type="pct"/>
          </w:tcPr>
          <w:p>
            <w:pPr>
              <w:pStyle w:val="6"/>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color w:val="auto"/>
                <w:highlight w:val="none"/>
                <w:lang w:val="en-US" w:eastAsia="zh-CN"/>
              </w:rPr>
            </w:pPr>
            <w:r>
              <w:rPr>
                <w:rFonts w:hint="eastAsia"/>
                <w:color w:val="auto"/>
                <w:highlight w:val="none"/>
                <w:lang w:val="en-US" w:eastAsia="zh-CN"/>
              </w:rPr>
              <w:t>低温制冷型（空调应能在-18 ℃下正常制冷），整机满足二级能效。</w:t>
            </w:r>
          </w:p>
          <w:p>
            <w:pPr>
              <w:pStyle w:val="6"/>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color w:val="auto"/>
                <w:highlight w:val="none"/>
                <w:lang w:val="en-US"/>
              </w:rPr>
            </w:pPr>
            <w:r>
              <w:rPr>
                <w:rFonts w:hint="eastAsia"/>
                <w:color w:val="auto"/>
                <w:highlight w:val="none"/>
                <w:lang w:val="en-US" w:eastAsia="zh-CN"/>
              </w:rPr>
              <w:t>位号：CEPA-SAC-5725A/B/C/D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16"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highlight w:val="none"/>
                <w:lang w:val="en-US" w:eastAsia="zh-CN"/>
              </w:rPr>
            </w:pPr>
            <w:r>
              <w:rPr>
                <w:rFonts w:hint="eastAsia"/>
                <w:color w:val="auto"/>
                <w:highlight w:val="none"/>
                <w:lang w:val="en-US" w:eastAsia="zh-CN"/>
              </w:rPr>
              <w:t>2</w:t>
            </w:r>
          </w:p>
        </w:tc>
        <w:tc>
          <w:tcPr>
            <w:tcW w:w="2467" w:type="pct"/>
            <w:gridSpan w:val="3"/>
            <w:vAlign w:val="center"/>
          </w:tcPr>
          <w:p>
            <w:pPr>
              <w:pStyle w:val="6"/>
              <w:keepNext w:val="0"/>
              <w:keepLines w:val="0"/>
              <w:pageBreakBefore w:val="0"/>
              <w:widowControl w:val="0"/>
              <w:kinsoku/>
              <w:wordWrap/>
              <w:overflowPunct/>
              <w:topLinePunct w:val="0"/>
              <w:autoSpaceDE/>
              <w:autoSpaceDN/>
              <w:bidi w:val="0"/>
              <w:adjustRightInd w:val="0"/>
              <w:snapToGrid w:val="0"/>
              <w:ind w:firstLineChars="0"/>
              <w:jc w:val="both"/>
              <w:textAlignment w:val="auto"/>
              <w:rPr>
                <w:rFonts w:hint="eastAsia"/>
                <w:color w:val="auto"/>
                <w:highlight w:val="none"/>
                <w:lang w:val="en-US" w:eastAsia="zh-CN"/>
              </w:rPr>
            </w:pPr>
            <w:r>
              <w:rPr>
                <w:rFonts w:hint="eastAsia"/>
                <w:color w:val="auto"/>
                <w:highlight w:val="none"/>
                <w:lang w:val="en-US" w:eastAsia="zh-CN"/>
              </w:rPr>
              <w:t>卖方免费提供：</w:t>
            </w:r>
            <w:r>
              <w:rPr>
                <w:rFonts w:hint="default"/>
                <w:color w:val="auto"/>
                <w:highlight w:val="none"/>
                <w:lang w:eastAsia="zh-CN"/>
              </w:rPr>
              <w:t>安装附件</w:t>
            </w:r>
          </w:p>
        </w:tc>
        <w:tc>
          <w:tcPr>
            <w:tcW w:w="460"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color w:val="auto"/>
                <w:highlight w:val="none"/>
                <w:lang w:val="en-US" w:eastAsia="zh-CN"/>
              </w:rPr>
            </w:pPr>
            <w:r>
              <w:rPr>
                <w:rFonts w:hint="eastAsia"/>
                <w:color w:val="auto"/>
                <w:highlight w:val="none"/>
                <w:lang w:val="en-US" w:eastAsia="zh-CN"/>
              </w:rPr>
              <w:t>4套</w:t>
            </w:r>
          </w:p>
        </w:tc>
        <w:tc>
          <w:tcPr>
            <w:tcW w:w="1755"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color w:val="auto"/>
                <w:highlight w:val="none"/>
                <w:lang w:val="en-US" w:eastAsia="zh-CN"/>
              </w:rPr>
            </w:pPr>
            <w:r>
              <w:rPr>
                <w:rFonts w:hint="eastAsia"/>
                <w:color w:val="auto"/>
                <w:highlight w:val="none"/>
                <w:lang w:val="en-US" w:eastAsia="zh-CN"/>
              </w:rPr>
              <w:t>每台空调1套，详见1.9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16"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highlight w:val="none"/>
                <w:lang w:val="en-US" w:eastAsia="zh-CN"/>
              </w:rPr>
            </w:pPr>
            <w:r>
              <w:rPr>
                <w:rFonts w:hint="eastAsia"/>
                <w:color w:val="auto"/>
                <w:highlight w:val="none"/>
                <w:lang w:val="en-US" w:eastAsia="zh-CN"/>
              </w:rPr>
              <w:t>3</w:t>
            </w:r>
          </w:p>
        </w:tc>
        <w:tc>
          <w:tcPr>
            <w:tcW w:w="2467" w:type="pct"/>
            <w:gridSpan w:val="3"/>
            <w:vAlign w:val="center"/>
          </w:tcPr>
          <w:p>
            <w:pPr>
              <w:pStyle w:val="6"/>
              <w:keepNext w:val="0"/>
              <w:keepLines w:val="0"/>
              <w:pageBreakBefore w:val="0"/>
              <w:widowControl w:val="0"/>
              <w:kinsoku/>
              <w:wordWrap/>
              <w:overflowPunct/>
              <w:topLinePunct w:val="0"/>
              <w:autoSpaceDE/>
              <w:autoSpaceDN/>
              <w:bidi w:val="0"/>
              <w:adjustRightInd w:val="0"/>
              <w:snapToGrid w:val="0"/>
              <w:ind w:firstLineChars="0"/>
              <w:jc w:val="both"/>
              <w:textAlignment w:val="auto"/>
              <w:rPr>
                <w:rFonts w:hint="eastAsia"/>
                <w:color w:val="auto"/>
                <w:highlight w:val="none"/>
                <w:lang w:val="en-US" w:eastAsia="zh-CN"/>
              </w:rPr>
            </w:pPr>
            <w:r>
              <w:rPr>
                <w:rFonts w:hint="eastAsia"/>
                <w:color w:val="auto"/>
                <w:highlight w:val="none"/>
                <w:lang w:val="en-US" w:eastAsia="zh-CN"/>
              </w:rPr>
              <w:t>卖方免费提供：</w:t>
            </w:r>
            <w:r>
              <w:rPr>
                <w:color w:val="auto"/>
                <w:highlight w:val="none"/>
                <w:lang w:eastAsia="zh-CN"/>
              </w:rPr>
              <w:t>启动调试备件</w:t>
            </w:r>
          </w:p>
        </w:tc>
        <w:tc>
          <w:tcPr>
            <w:tcW w:w="460"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val="en-US" w:eastAsia="zh-CN"/>
              </w:rPr>
            </w:pPr>
            <w:r>
              <w:rPr>
                <w:rFonts w:hint="eastAsia"/>
                <w:color w:val="auto"/>
                <w:highlight w:val="none"/>
                <w:lang w:val="en-US" w:eastAsia="zh-CN"/>
              </w:rPr>
              <w:t>4套</w:t>
            </w:r>
          </w:p>
        </w:tc>
        <w:tc>
          <w:tcPr>
            <w:tcW w:w="1755"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val="en-US" w:eastAsia="zh-CN"/>
              </w:rPr>
            </w:pPr>
            <w:r>
              <w:rPr>
                <w:rFonts w:hint="default"/>
                <w:color w:val="auto"/>
                <w:highlight w:val="none"/>
                <w:lang w:val="en-US" w:eastAsia="zh-CN"/>
              </w:rPr>
              <w:t>每台空调1套</w:t>
            </w:r>
            <w:r>
              <w:rPr>
                <w:rFonts w:hint="eastAsia"/>
                <w:color w:val="auto"/>
                <w:highlight w:val="none"/>
                <w:lang w:val="en-US" w:eastAsia="zh-CN"/>
              </w:rPr>
              <w:t>，详见1.9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16"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highlight w:val="none"/>
                <w:lang w:val="en-US" w:eastAsia="zh-CN"/>
              </w:rPr>
            </w:pPr>
            <w:r>
              <w:rPr>
                <w:rFonts w:hint="eastAsia"/>
                <w:color w:val="auto"/>
                <w:highlight w:val="none"/>
                <w:lang w:val="en-US" w:eastAsia="zh-CN"/>
              </w:rPr>
              <w:t>4</w:t>
            </w:r>
          </w:p>
        </w:tc>
        <w:tc>
          <w:tcPr>
            <w:tcW w:w="2467" w:type="pct"/>
            <w:gridSpan w:val="3"/>
            <w:vAlign w:val="center"/>
          </w:tcPr>
          <w:p>
            <w:pPr>
              <w:pStyle w:val="6"/>
              <w:keepNext w:val="0"/>
              <w:keepLines w:val="0"/>
              <w:pageBreakBefore w:val="0"/>
              <w:widowControl w:val="0"/>
              <w:kinsoku/>
              <w:wordWrap/>
              <w:overflowPunct/>
              <w:topLinePunct w:val="0"/>
              <w:autoSpaceDE/>
              <w:autoSpaceDN/>
              <w:bidi w:val="0"/>
              <w:adjustRightInd w:val="0"/>
              <w:snapToGrid w:val="0"/>
              <w:ind w:firstLineChars="0"/>
              <w:jc w:val="both"/>
              <w:textAlignment w:val="auto"/>
              <w:rPr>
                <w:rFonts w:hint="eastAsia"/>
                <w:color w:val="auto"/>
                <w:highlight w:val="none"/>
                <w:lang w:val="en-US" w:eastAsia="zh-CN"/>
              </w:rPr>
            </w:pPr>
            <w:r>
              <w:rPr>
                <w:rFonts w:hint="eastAsia"/>
                <w:color w:val="auto"/>
                <w:highlight w:val="none"/>
                <w:lang w:val="en-US" w:eastAsia="zh-CN"/>
              </w:rPr>
              <w:t>卖方免费提供：</w:t>
            </w:r>
            <w:r>
              <w:rPr>
                <w:color w:val="auto"/>
                <w:highlight w:val="none"/>
                <w:lang w:eastAsia="zh-CN"/>
              </w:rPr>
              <w:t>一年操作备件</w:t>
            </w:r>
          </w:p>
        </w:tc>
        <w:tc>
          <w:tcPr>
            <w:tcW w:w="460"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val="en-US" w:eastAsia="zh-CN"/>
              </w:rPr>
            </w:pPr>
            <w:r>
              <w:rPr>
                <w:rFonts w:hint="eastAsia"/>
                <w:color w:val="auto"/>
                <w:highlight w:val="none"/>
                <w:lang w:val="en-US" w:eastAsia="zh-CN"/>
              </w:rPr>
              <w:t>4套</w:t>
            </w:r>
          </w:p>
        </w:tc>
        <w:tc>
          <w:tcPr>
            <w:tcW w:w="1755"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default"/>
                <w:color w:val="auto"/>
                <w:highlight w:val="none"/>
                <w:lang w:val="en-US" w:eastAsia="zh-CN"/>
              </w:rPr>
            </w:pPr>
            <w:r>
              <w:rPr>
                <w:rFonts w:hint="default"/>
                <w:color w:val="auto"/>
                <w:highlight w:val="none"/>
                <w:lang w:val="en-US" w:eastAsia="zh-CN"/>
              </w:rPr>
              <w:t>每台空调1套</w:t>
            </w:r>
            <w:r>
              <w:rPr>
                <w:rFonts w:hint="eastAsia"/>
                <w:color w:val="auto"/>
                <w:highlight w:val="none"/>
                <w:lang w:val="en-US" w:eastAsia="zh-CN"/>
              </w:rPr>
              <w:t>，详见1.9附录B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16"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olor w:val="auto"/>
                <w:highlight w:val="none"/>
                <w:lang w:val="en-US" w:eastAsia="zh-CN"/>
              </w:rPr>
            </w:pPr>
            <w:r>
              <w:rPr>
                <w:rFonts w:hint="eastAsia"/>
                <w:color w:val="auto"/>
                <w:highlight w:val="none"/>
                <w:lang w:val="en-US" w:eastAsia="zh-CN"/>
              </w:rPr>
              <w:t>5</w:t>
            </w:r>
          </w:p>
        </w:tc>
        <w:tc>
          <w:tcPr>
            <w:tcW w:w="2467" w:type="pct"/>
            <w:gridSpan w:val="3"/>
            <w:vAlign w:val="center"/>
          </w:tcPr>
          <w:p>
            <w:pPr>
              <w:pStyle w:val="6"/>
              <w:keepNext w:val="0"/>
              <w:keepLines w:val="0"/>
              <w:pageBreakBefore w:val="0"/>
              <w:widowControl w:val="0"/>
              <w:kinsoku/>
              <w:wordWrap/>
              <w:overflowPunct/>
              <w:topLinePunct w:val="0"/>
              <w:autoSpaceDE/>
              <w:autoSpaceDN/>
              <w:bidi w:val="0"/>
              <w:adjustRightInd w:val="0"/>
              <w:snapToGrid w:val="0"/>
              <w:ind w:firstLineChars="0"/>
              <w:jc w:val="both"/>
              <w:textAlignment w:val="auto"/>
              <w:rPr>
                <w:rFonts w:hint="eastAsia"/>
                <w:color w:val="auto"/>
                <w:highlight w:val="none"/>
                <w:lang w:val="en-US" w:eastAsia="zh-CN"/>
              </w:rPr>
            </w:pPr>
            <w:r>
              <w:rPr>
                <w:rFonts w:hint="eastAsia"/>
                <w:color w:val="auto"/>
                <w:highlight w:val="none"/>
                <w:lang w:val="en-US" w:eastAsia="zh-CN"/>
              </w:rPr>
              <w:t>卖方免费提供：</w:t>
            </w:r>
            <w:r>
              <w:rPr>
                <w:color w:val="auto"/>
                <w:highlight w:val="none"/>
                <w:lang w:eastAsia="zh-CN"/>
              </w:rPr>
              <w:t>安装及维修专用工具</w:t>
            </w:r>
          </w:p>
        </w:tc>
        <w:tc>
          <w:tcPr>
            <w:tcW w:w="460"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val="en-US" w:eastAsia="zh-CN"/>
              </w:rPr>
            </w:pPr>
            <w:r>
              <w:rPr>
                <w:rFonts w:hint="eastAsia"/>
                <w:color w:val="auto"/>
                <w:highlight w:val="none"/>
                <w:lang w:val="en-US" w:eastAsia="zh-CN"/>
              </w:rPr>
              <w:t>2套</w:t>
            </w:r>
          </w:p>
        </w:tc>
        <w:tc>
          <w:tcPr>
            <w:tcW w:w="1755" w:type="pct"/>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olor w:val="auto"/>
                <w:highlight w:val="none"/>
                <w:lang w:val="en-US" w:eastAsia="zh-CN"/>
              </w:rPr>
            </w:pPr>
            <w:r>
              <w:rPr>
                <w:rFonts w:hint="default"/>
                <w:color w:val="auto"/>
                <w:highlight w:val="none"/>
                <w:lang w:val="en-US" w:eastAsia="zh-CN"/>
              </w:rPr>
              <w:t>每</w:t>
            </w:r>
            <w:r>
              <w:rPr>
                <w:rFonts w:hint="eastAsia"/>
                <w:color w:val="auto"/>
                <w:highlight w:val="none"/>
                <w:lang w:val="en-US" w:eastAsia="zh-CN"/>
              </w:rPr>
              <w:t>个平台2</w:t>
            </w:r>
            <w:r>
              <w:rPr>
                <w:rFonts w:hint="default"/>
                <w:color w:val="auto"/>
                <w:highlight w:val="none"/>
                <w:lang w:val="en-US" w:eastAsia="zh-CN"/>
              </w:rPr>
              <w:t>套</w:t>
            </w:r>
            <w:r>
              <w:rPr>
                <w:rFonts w:hint="eastAsia"/>
                <w:color w:val="auto"/>
                <w:highlight w:val="none"/>
                <w:lang w:val="en-US" w:eastAsia="zh-CN"/>
              </w:rPr>
              <w:t>，详见1.9附录C</w:t>
            </w:r>
          </w:p>
        </w:tc>
      </w:tr>
    </w:tbl>
    <w:p>
      <w:pPr>
        <w:bidi w:val="0"/>
        <w:rPr>
          <w:b/>
          <w:bCs/>
          <w:color w:val="auto"/>
          <w:highlight w:val="none"/>
        </w:rPr>
      </w:pPr>
      <w:bookmarkStart w:id="2" w:name="_Toc13249326"/>
      <w:bookmarkStart w:id="3" w:name="_Toc13248929"/>
    </w:p>
    <w:p>
      <w:pPr>
        <w:bidi w:val="0"/>
        <w:rPr>
          <w:rFonts w:hint="eastAsia"/>
          <w:color w:val="auto"/>
          <w:highlight w:val="none"/>
          <w:lang w:val="en-US" w:eastAsia="zh-CN"/>
        </w:rPr>
      </w:pPr>
      <w:r>
        <w:rPr>
          <w:rFonts w:hint="eastAsia"/>
          <w:color w:val="auto"/>
          <w:highlight w:val="none"/>
          <w:lang w:val="en-US" w:eastAsia="zh-CN"/>
        </w:rPr>
        <w:t>交货地点：天津市滨海新区渤海石油路688号三号码头</w:t>
      </w:r>
    </w:p>
    <w:p>
      <w:pPr>
        <w:pStyle w:val="2"/>
        <w:rPr>
          <w:rFonts w:hint="eastAsia" w:eastAsia="微软雅黑" w:asciiTheme="minorAscii" w:hAnsiTheme="minorAscii" w:cstheme="minorBidi"/>
          <w:color w:val="auto"/>
          <w:kern w:val="0"/>
          <w:sz w:val="21"/>
          <w:szCs w:val="22"/>
          <w:highlight w:val="none"/>
          <w:lang w:val="en-US" w:eastAsia="zh-CN" w:bidi="ar-SA"/>
        </w:rPr>
      </w:pPr>
      <w:r>
        <w:rPr>
          <w:rFonts w:hint="eastAsia" w:eastAsia="微软雅黑" w:asciiTheme="minorAscii" w:hAnsiTheme="minorAscii" w:cstheme="minorBidi"/>
          <w:color w:val="auto"/>
          <w:kern w:val="0"/>
          <w:sz w:val="21"/>
          <w:szCs w:val="22"/>
          <w:highlight w:val="none"/>
          <w:lang w:val="en-US" w:eastAsia="zh-CN" w:bidi="ar-SA"/>
        </w:rPr>
        <w:t>安装调试地点：海上KL3-2 CEPA平台</w:t>
      </w:r>
    </w:p>
    <w:p>
      <w:pPr>
        <w:bidi w:val="0"/>
        <w:rPr>
          <w:rFonts w:hint="eastAsia"/>
          <w:color w:val="auto"/>
          <w:highlight w:val="none"/>
          <w:lang w:val="en-US" w:eastAsia="zh-CN"/>
        </w:rPr>
      </w:pPr>
      <w:r>
        <w:rPr>
          <w:rFonts w:hint="eastAsia"/>
          <w:color w:val="auto"/>
          <w:highlight w:val="none"/>
          <w:lang w:val="en-US" w:eastAsia="zh-CN"/>
        </w:rPr>
        <w:t>收货人：杜方舟  18722012329</w:t>
      </w:r>
    </w:p>
    <w:p>
      <w:pPr>
        <w:bidi w:val="0"/>
        <w:rPr>
          <w:rFonts w:hint="eastAsia"/>
          <w:color w:val="auto"/>
          <w:highlight w:val="none"/>
          <w:lang w:val="en-US" w:eastAsia="zh-CN"/>
        </w:rPr>
      </w:pPr>
      <w:r>
        <w:rPr>
          <w:rFonts w:hint="eastAsia"/>
          <w:color w:val="auto"/>
          <w:highlight w:val="none"/>
          <w:lang w:val="en-US" w:eastAsia="zh-CN"/>
        </w:rPr>
        <w:t>交货期：合同签订之日起60日内</w:t>
      </w:r>
    </w:p>
    <w:p>
      <w:pPr>
        <w:pStyle w:val="50"/>
        <w:numPr>
          <w:ilvl w:val="0"/>
          <w:numId w:val="2"/>
        </w:numPr>
        <w:spacing w:before="120" w:after="120"/>
        <w:outlineLvl w:val="0"/>
        <w:rPr>
          <w:rFonts w:hint="eastAsia"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执行标准/规范</w:t>
      </w:r>
    </w:p>
    <w:p>
      <w:pPr>
        <w:bidi w:val="0"/>
        <w:rPr>
          <w:color w:val="auto"/>
          <w:highlight w:val="none"/>
        </w:rPr>
      </w:pPr>
      <w:r>
        <w:rPr>
          <w:rFonts w:hint="eastAsia"/>
          <w:color w:val="auto"/>
          <w:highlight w:val="none"/>
          <w:lang w:val="en-US" w:eastAsia="zh-CN"/>
        </w:rPr>
        <w:t>CGBZ227-2022（JT）海上油气田分体空调采购技术标准</w:t>
      </w:r>
    </w:p>
    <w:p>
      <w:pPr>
        <w:pStyle w:val="2"/>
        <w:rPr>
          <w:rFonts w:hint="eastAsia" w:eastAsia="微软雅黑" w:asciiTheme="minorAscii" w:hAnsiTheme="minorAscii" w:cstheme="minorBidi"/>
          <w:color w:val="auto"/>
          <w:kern w:val="0"/>
          <w:sz w:val="21"/>
          <w:szCs w:val="22"/>
          <w:highlight w:val="none"/>
          <w:lang w:val="en-US" w:eastAsia="zh-CN" w:bidi="ar-SA"/>
        </w:rPr>
      </w:pPr>
      <w:r>
        <w:rPr>
          <w:rFonts w:hint="eastAsia" w:eastAsia="微软雅黑" w:asciiTheme="minorAscii" w:hAnsiTheme="minorAscii" w:cstheme="minorBidi"/>
          <w:color w:val="auto"/>
          <w:kern w:val="0"/>
          <w:sz w:val="21"/>
          <w:szCs w:val="22"/>
          <w:highlight w:val="none"/>
          <w:lang w:val="en-US" w:eastAsia="zh-CN" w:bidi="ar-SA"/>
        </w:rPr>
        <w:t>GB 19576-2019 单元式空气调节机能效限定值及能效等级</w:t>
      </w:r>
    </w:p>
    <w:p>
      <w:pPr>
        <w:bidi w:val="0"/>
        <w:rPr>
          <w:rFonts w:hint="default"/>
          <w:color w:val="auto"/>
          <w:highlight w:val="none"/>
          <w:lang w:val="en-US" w:eastAsia="zh-CN"/>
        </w:rPr>
      </w:pPr>
      <w:r>
        <w:rPr>
          <w:rFonts w:hint="eastAsia"/>
          <w:color w:val="auto"/>
          <w:highlight w:val="none"/>
          <w:lang w:val="en-US" w:eastAsia="zh-CN"/>
        </w:rPr>
        <w:t>同时需满足以下</w:t>
      </w:r>
      <w:r>
        <w:rPr>
          <w:rFonts w:hint="eastAsia"/>
          <w:color w:val="auto"/>
          <w:highlight w:val="none"/>
          <w:lang w:eastAsia="zh-CN"/>
        </w:rPr>
        <w:t>技术文件中的所有要求（文件</w:t>
      </w:r>
      <w:r>
        <w:rPr>
          <w:rFonts w:hint="eastAsia"/>
          <w:color w:val="auto"/>
          <w:highlight w:val="none"/>
          <w:lang w:val="en-US" w:eastAsia="zh-CN"/>
        </w:rPr>
        <w:t>详见附件）</w:t>
      </w:r>
    </w:p>
    <w:tbl>
      <w:tblPr>
        <w:tblStyle w:val="19"/>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color w:val="auto"/>
                <w:highlight w:val="none"/>
                <w:lang w:eastAsia="zh-CN"/>
              </w:rPr>
            </w:pPr>
            <w:r>
              <w:rPr>
                <w:rFonts w:hint="eastAsia"/>
                <w:color w:val="auto"/>
                <w:highlight w:val="none"/>
                <w:lang w:eastAsia="zh-CN"/>
              </w:rPr>
              <w:t>序号</w:t>
            </w:r>
          </w:p>
        </w:tc>
        <w:tc>
          <w:tcPr>
            <w:tcW w:w="7604"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color w:val="auto"/>
                <w:highlight w:val="none"/>
                <w:lang w:eastAsia="zh-CN"/>
              </w:rPr>
            </w:pPr>
            <w:r>
              <w:rPr>
                <w:rFonts w:hint="eastAsia"/>
                <w:color w:val="auto"/>
                <w:highlight w:val="none"/>
                <w:lang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rFonts w:hint="eastAsia"/>
                <w:color w:val="auto"/>
                <w:highlight w:val="none"/>
                <w:lang w:eastAsia="zh-CN"/>
              </w:rPr>
            </w:pPr>
            <w:r>
              <w:rPr>
                <w:rFonts w:hint="eastAsia"/>
                <w:color w:val="auto"/>
                <w:highlight w:val="none"/>
                <w:lang w:eastAsia="zh-CN"/>
              </w:rPr>
              <w:t>1</w:t>
            </w:r>
          </w:p>
        </w:tc>
        <w:tc>
          <w:tcPr>
            <w:tcW w:w="7604"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rFonts w:hint="eastAsia"/>
                <w:color w:val="auto"/>
                <w:highlight w:val="none"/>
                <w:lang w:eastAsia="zh-CN"/>
              </w:rPr>
            </w:pPr>
            <w:r>
              <w:rPr>
                <w:rFonts w:hint="eastAsia"/>
                <w:color w:val="auto"/>
                <w:highlight w:val="none"/>
                <w:lang w:eastAsia="zh-CN"/>
              </w:rPr>
              <w:t>MD(DD)-DWG-CEPA-HV-1004 KL3-2 CEPA AC SYSTEM LAYOUT AND MOUNTING DIAGRAM FOR MEDIUM VOLTAGE VFD ROOM(CN-USP-BHB-KL3-2) REV0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rFonts w:hint="eastAsia"/>
                <w:color w:val="auto"/>
                <w:highlight w:val="none"/>
                <w:lang w:eastAsia="zh-CN"/>
              </w:rPr>
            </w:pPr>
            <w:r>
              <w:rPr>
                <w:rFonts w:hint="eastAsia"/>
                <w:color w:val="auto"/>
                <w:highlight w:val="none"/>
                <w:lang w:eastAsia="zh-CN"/>
              </w:rPr>
              <w:t>2</w:t>
            </w:r>
          </w:p>
        </w:tc>
        <w:tc>
          <w:tcPr>
            <w:tcW w:w="7604"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rFonts w:hint="eastAsia"/>
                <w:color w:val="auto"/>
                <w:highlight w:val="none"/>
                <w:lang w:eastAsia="zh-CN"/>
              </w:rPr>
            </w:pPr>
            <w:r>
              <w:rPr>
                <w:rFonts w:hint="eastAsia"/>
                <w:color w:val="auto"/>
                <w:highlight w:val="none"/>
                <w:lang w:eastAsia="zh-CN"/>
              </w:rPr>
              <w:t>MD(DD)-EQL-CEPA-HV-1001 KL3-2 CEPA HVAC SYSTEM EQUIPMENT LIST(CN-USP-BHB-KL3-2) REV0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rFonts w:hint="eastAsia"/>
                <w:color w:val="auto"/>
                <w:highlight w:val="none"/>
                <w:lang w:eastAsia="zh-CN"/>
              </w:rPr>
            </w:pPr>
            <w:r>
              <w:rPr>
                <w:rFonts w:hint="eastAsia"/>
                <w:color w:val="auto"/>
                <w:highlight w:val="none"/>
                <w:lang w:eastAsia="zh-CN"/>
              </w:rPr>
              <w:t>3</w:t>
            </w:r>
          </w:p>
        </w:tc>
        <w:tc>
          <w:tcPr>
            <w:tcW w:w="7604" w:type="dxa"/>
            <w:vAlign w:val="center"/>
          </w:tcPr>
          <w:p>
            <w:pPr>
              <w:pStyle w:val="6"/>
              <w:keepNext w:val="0"/>
              <w:keepLines w:val="0"/>
              <w:pageBreakBefore w:val="0"/>
              <w:widowControl w:val="0"/>
              <w:kinsoku/>
              <w:wordWrap/>
              <w:overflowPunct/>
              <w:topLinePunct w:val="0"/>
              <w:autoSpaceDE/>
              <w:autoSpaceDN/>
              <w:bidi w:val="0"/>
              <w:adjustRightInd w:val="0"/>
              <w:snapToGrid w:val="0"/>
              <w:ind w:firstLineChars="0"/>
              <w:textAlignment w:val="auto"/>
              <w:rPr>
                <w:rFonts w:hint="eastAsia"/>
                <w:color w:val="auto"/>
                <w:highlight w:val="none"/>
                <w:lang w:eastAsia="zh-CN"/>
              </w:rPr>
            </w:pPr>
            <w:r>
              <w:rPr>
                <w:rFonts w:hint="eastAsia"/>
                <w:color w:val="auto"/>
                <w:highlight w:val="none"/>
                <w:lang w:eastAsia="zh-CN"/>
              </w:rPr>
              <w:t>MD(DD)-REQ-CEPA-HV-1001 KL3-2 CEPA REQUISITION FOR SPLIT-TYPE AIR CONDITIONERS(CN-USP-BHB-KL3-2) REV0</w:t>
            </w:r>
          </w:p>
        </w:tc>
      </w:tr>
    </w:tbl>
    <w:p>
      <w:pPr>
        <w:pStyle w:val="50"/>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四、设计/使用条件</w:t>
      </w:r>
    </w:p>
    <w:p>
      <w:pPr>
        <w:bidi w:val="0"/>
        <w:ind w:left="0" w:leftChars="0" w:firstLine="0" w:firstLineChars="0"/>
        <w:rPr>
          <w:color w:val="auto"/>
          <w:highlight w:val="none"/>
          <w:lang w:eastAsia="zh-CN"/>
        </w:rPr>
      </w:pPr>
      <w:r>
        <w:rPr>
          <w:rFonts w:hint="eastAsia"/>
          <w:color w:val="auto"/>
          <w:highlight w:val="none"/>
          <w:lang w:val="en-US" w:eastAsia="zh-CN"/>
        </w:rPr>
        <w:t xml:space="preserve">1. </w:t>
      </w:r>
      <w:r>
        <w:rPr>
          <w:rFonts w:hint="eastAsia"/>
          <w:color w:val="auto"/>
          <w:highlight w:val="none"/>
          <w:lang w:eastAsia="zh-CN"/>
        </w:rPr>
        <w:t>设计要求：</w:t>
      </w:r>
      <w:r>
        <w:rPr>
          <w:rFonts w:hint="eastAsia"/>
          <w:color w:val="auto"/>
          <w:highlight w:val="none"/>
          <w:lang w:val="en-US" w:eastAsia="zh-CN"/>
        </w:rPr>
        <w:t>设计寿命25年</w:t>
      </w:r>
      <w:r>
        <w:rPr>
          <w:rFonts w:hint="eastAsia"/>
          <w:color w:val="auto"/>
          <w:highlight w:val="none"/>
          <w:lang w:eastAsia="zh-CN"/>
        </w:rPr>
        <w:t>；</w:t>
      </w:r>
    </w:p>
    <w:p>
      <w:pPr>
        <w:bidi w:val="0"/>
        <w:ind w:left="0" w:leftChars="0" w:firstLine="0" w:firstLineChars="0"/>
        <w:rPr>
          <w:rFonts w:hint="eastAsia"/>
          <w:color w:val="auto"/>
          <w:highlight w:val="none"/>
          <w:lang w:eastAsia="zh-CN"/>
        </w:rPr>
      </w:pPr>
      <w:r>
        <w:rPr>
          <w:rFonts w:hint="eastAsia"/>
          <w:color w:val="auto"/>
          <w:highlight w:val="none"/>
          <w:lang w:val="en-US" w:eastAsia="zh-CN"/>
        </w:rPr>
        <w:t xml:space="preserve">2. </w:t>
      </w:r>
      <w:r>
        <w:rPr>
          <w:rFonts w:hint="eastAsia"/>
          <w:color w:val="auto"/>
          <w:highlight w:val="none"/>
          <w:lang w:eastAsia="zh-CN"/>
        </w:rPr>
        <w:t>作业环境要求：</w:t>
      </w:r>
    </w:p>
    <w:p>
      <w:pPr>
        <w:bidi w:val="0"/>
        <w:rPr>
          <w:rFonts w:hint="eastAsia"/>
          <w:color w:val="auto"/>
          <w:highlight w:val="none"/>
          <w:lang w:val="en-GB" w:eastAsia="zh-CN"/>
        </w:rPr>
      </w:pPr>
      <w:r>
        <w:rPr>
          <w:rFonts w:hint="eastAsia"/>
          <w:color w:val="auto"/>
          <w:highlight w:val="none"/>
          <w:lang w:val="en-GB" w:eastAsia="zh-CN"/>
        </w:rPr>
        <w:t>气温：-</w:t>
      </w:r>
      <w:r>
        <w:rPr>
          <w:rFonts w:hint="eastAsia"/>
          <w:color w:val="auto"/>
          <w:highlight w:val="none"/>
          <w:lang w:val="en-US" w:eastAsia="zh-CN"/>
        </w:rPr>
        <w:t>17.2</w:t>
      </w:r>
      <w:r>
        <w:rPr>
          <w:rFonts w:hint="eastAsia"/>
          <w:color w:val="auto"/>
          <w:highlight w:val="none"/>
          <w:lang w:val="en-GB" w:eastAsia="zh-CN"/>
        </w:rPr>
        <w:t>~36℃</w:t>
      </w:r>
    </w:p>
    <w:p>
      <w:pPr>
        <w:bidi w:val="0"/>
        <w:rPr>
          <w:rFonts w:hint="eastAsia"/>
          <w:color w:val="auto"/>
          <w:highlight w:val="none"/>
          <w:lang w:val="en-GB" w:eastAsia="zh-CN"/>
        </w:rPr>
      </w:pPr>
      <w:r>
        <w:rPr>
          <w:rFonts w:hint="eastAsia"/>
          <w:color w:val="auto"/>
          <w:highlight w:val="none"/>
          <w:lang w:val="en-GB" w:eastAsia="zh-CN"/>
        </w:rPr>
        <w:t>平均相对湿度：24%~</w:t>
      </w:r>
      <w:r>
        <w:rPr>
          <w:rFonts w:hint="eastAsia"/>
          <w:color w:val="auto"/>
          <w:highlight w:val="none"/>
          <w:lang w:val="en-US" w:eastAsia="zh-CN"/>
        </w:rPr>
        <w:t>10</w:t>
      </w:r>
      <w:r>
        <w:rPr>
          <w:rFonts w:hint="eastAsia"/>
          <w:color w:val="auto"/>
          <w:highlight w:val="none"/>
          <w:lang w:val="en-GB" w:eastAsia="zh-CN"/>
        </w:rPr>
        <w:t>0%</w:t>
      </w:r>
    </w:p>
    <w:p>
      <w:pPr>
        <w:bidi w:val="0"/>
        <w:rPr>
          <w:rFonts w:hint="eastAsia"/>
          <w:color w:val="auto"/>
          <w:highlight w:val="none"/>
          <w:lang w:val="en-GB" w:eastAsia="zh-CN"/>
        </w:rPr>
      </w:pPr>
      <w:r>
        <w:rPr>
          <w:rFonts w:hint="eastAsia"/>
          <w:color w:val="auto"/>
          <w:highlight w:val="none"/>
          <w:lang w:val="en-GB" w:eastAsia="zh-CN"/>
        </w:rPr>
        <w:t>风速（3秒阵风）：3</w:t>
      </w:r>
      <w:r>
        <w:rPr>
          <w:rFonts w:hint="eastAsia"/>
          <w:color w:val="auto"/>
          <w:highlight w:val="none"/>
          <w:lang w:val="en-US" w:eastAsia="zh-CN"/>
        </w:rPr>
        <w:t>8</w:t>
      </w:r>
      <w:r>
        <w:rPr>
          <w:rFonts w:hint="eastAsia"/>
          <w:color w:val="auto"/>
          <w:highlight w:val="none"/>
          <w:lang w:val="en-GB" w:eastAsia="zh-CN"/>
        </w:rPr>
        <w:t>m/s（重现期为100年）</w:t>
      </w:r>
    </w:p>
    <w:p>
      <w:pPr>
        <w:bidi w:val="0"/>
        <w:rPr>
          <w:rFonts w:hint="eastAsia"/>
          <w:color w:val="auto"/>
          <w:highlight w:val="none"/>
          <w:lang w:eastAsia="zh-CN"/>
        </w:rPr>
      </w:pPr>
      <w:r>
        <w:rPr>
          <w:rFonts w:hint="eastAsia"/>
          <w:color w:val="auto"/>
          <w:highlight w:val="none"/>
          <w:lang w:val="en-US" w:eastAsia="zh-CN"/>
        </w:rPr>
        <w:t>海洋高盐雾环境</w:t>
      </w:r>
    </w:p>
    <w:p>
      <w:pPr>
        <w:pStyle w:val="50"/>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五</w:t>
      </w:r>
      <w:r>
        <w:rPr>
          <w:rFonts w:ascii="微软雅黑" w:hAnsi="微软雅黑" w:eastAsia="微软雅黑" w:cs="Times New Roman"/>
          <w:bCs/>
          <w:color w:val="auto"/>
          <w:sz w:val="32"/>
          <w:szCs w:val="32"/>
          <w:highlight w:val="none"/>
        </w:rPr>
        <w:t>、</w:t>
      </w:r>
      <w:r>
        <w:rPr>
          <w:rFonts w:hint="eastAsia" w:ascii="微软雅黑" w:hAnsi="微软雅黑" w:eastAsia="微软雅黑" w:cs="Times New Roman"/>
          <w:bCs/>
          <w:color w:val="auto"/>
          <w:sz w:val="32"/>
          <w:szCs w:val="32"/>
          <w:highlight w:val="none"/>
        </w:rPr>
        <w:t>技术要求</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1.主要技术参数【部分引用《海上油气田分体空调采购技术标准》CGBZ227-2022（JT)】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 能效等级</w:t>
      </w:r>
    </w:p>
    <w:p>
      <w:pPr>
        <w:bidi w:val="0"/>
        <w:rPr>
          <w:rFonts w:hint="eastAsia"/>
          <w:color w:val="auto"/>
          <w:highlight w:val="none"/>
          <w:lang w:val="en-US" w:eastAsia="zh-CN"/>
        </w:rPr>
      </w:pPr>
      <w:r>
        <w:rPr>
          <w:rFonts w:hint="eastAsia"/>
          <w:color w:val="auto"/>
          <w:highlight w:val="none"/>
          <w:lang w:val="en-US" w:eastAsia="zh-CN"/>
        </w:rPr>
        <w:t>空调机组能效等级需符合《GB 19576-2019 单元式空气调节机能效限定值及能效等级》中二级能效标准，供货时提供CMA及CNAS认可的第三方机构颁发的能效等级检测报告。</w:t>
      </w:r>
    </w:p>
    <w:p>
      <w:pPr>
        <w:pStyle w:val="2"/>
        <w:rPr>
          <w:rFonts w:hint="default" w:eastAsia="微软雅黑" w:asciiTheme="minorAscii" w:hAnsiTheme="minorAscii" w:cstheme="minorBidi"/>
          <w:color w:val="auto"/>
          <w:kern w:val="0"/>
          <w:sz w:val="21"/>
          <w:szCs w:val="22"/>
          <w:highlight w:val="none"/>
          <w:lang w:val="en-US" w:eastAsia="zh-CN" w:bidi="ar-SA"/>
        </w:rPr>
      </w:pPr>
      <w:r>
        <w:rPr>
          <w:rFonts w:hint="eastAsia" w:eastAsia="微软雅黑" w:asciiTheme="minorAscii" w:hAnsiTheme="minorAscii" w:cstheme="minorBidi"/>
          <w:color w:val="auto"/>
          <w:kern w:val="0"/>
          <w:sz w:val="21"/>
          <w:szCs w:val="22"/>
          <w:highlight w:val="none"/>
          <w:lang w:val="en-US" w:eastAsia="zh-CN" w:bidi="ar-SA"/>
        </w:rPr>
        <w:t>空调整机需提供中国能效标识（二级能效）。</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 室外机组</w:t>
      </w:r>
    </w:p>
    <w:p>
      <w:pPr>
        <w:bidi w:val="0"/>
        <w:rPr>
          <w:rFonts w:hint="default"/>
          <w:color w:val="auto"/>
          <w:highlight w:val="none"/>
          <w:lang w:val="en-US" w:eastAsia="zh-CN"/>
        </w:rPr>
      </w:pPr>
      <w:r>
        <w:rPr>
          <w:rFonts w:hint="eastAsia"/>
          <w:color w:val="auto"/>
          <w:highlight w:val="none"/>
          <w:lang w:val="en-US" w:eastAsia="zh-CN"/>
        </w:rPr>
        <w:t>空调</w:t>
      </w:r>
      <w:r>
        <w:rPr>
          <w:rFonts w:hint="eastAsia"/>
          <w:color w:val="auto"/>
          <w:highlight w:val="none"/>
          <w:lang w:val="en-GB" w:eastAsia="zh-CN"/>
        </w:rPr>
        <w:t>室外机外壳材质采用</w:t>
      </w:r>
      <w:r>
        <w:rPr>
          <w:rFonts w:hint="eastAsia"/>
          <w:color w:val="auto"/>
          <w:highlight w:val="none"/>
          <w:lang w:val="en-US" w:eastAsia="zh-CN"/>
        </w:rPr>
        <w:t>不小于2</w:t>
      </w:r>
      <w:r>
        <w:rPr>
          <w:rFonts w:hint="eastAsia"/>
          <w:color w:val="auto"/>
          <w:highlight w:val="none"/>
          <w:lang w:val="en-GB" w:eastAsia="zh-CN"/>
        </w:rPr>
        <w:t>mm厚的</w:t>
      </w:r>
      <w:r>
        <w:rPr>
          <w:rFonts w:hint="eastAsia"/>
          <w:color w:val="auto"/>
          <w:highlight w:val="none"/>
          <w:lang w:val="en-US" w:eastAsia="zh-CN"/>
        </w:rPr>
        <w:t>SS</w:t>
      </w:r>
      <w:r>
        <w:rPr>
          <w:rFonts w:hint="eastAsia"/>
          <w:color w:val="auto"/>
          <w:highlight w:val="none"/>
          <w:lang w:val="en-GB" w:eastAsia="zh-CN"/>
        </w:rPr>
        <w:t>316L不锈钢，</w:t>
      </w:r>
      <w:r>
        <w:rPr>
          <w:rFonts w:hint="eastAsia"/>
          <w:color w:val="auto"/>
          <w:highlight w:val="none"/>
        </w:rPr>
        <w:t>室外机组的防护等级为IP56。整机应结构紧凑，便于操作、安装和拆卸</w:t>
      </w:r>
      <w:r>
        <w:rPr>
          <w:rFonts w:hint="eastAsia"/>
          <w:color w:val="auto"/>
          <w:highlight w:val="none"/>
          <w:lang w:eastAsia="zh-CN"/>
        </w:rPr>
        <w:t>，</w:t>
      </w:r>
      <w:r>
        <w:rPr>
          <w:rFonts w:hint="eastAsia"/>
          <w:color w:val="auto"/>
          <w:highlight w:val="none"/>
          <w:lang w:val="en-US" w:eastAsia="zh-CN"/>
        </w:rPr>
        <w:t>并设有满足整体吊装的吊耳。</w:t>
      </w:r>
    </w:p>
    <w:p>
      <w:pPr>
        <w:bidi w:val="0"/>
        <w:rPr>
          <w:rFonts w:hint="default"/>
          <w:color w:val="auto"/>
          <w:highlight w:val="none"/>
          <w:lang w:val="en-US"/>
        </w:rPr>
      </w:pPr>
      <w:r>
        <w:rPr>
          <w:rFonts w:hint="eastAsia" w:ascii="微软雅黑" w:hAnsi="微软雅黑" w:eastAsia="微软雅黑" w:cs="微软雅黑"/>
          <w:b w:val="0"/>
          <w:bCs w:val="0"/>
          <w:color w:val="auto"/>
          <w:szCs w:val="24"/>
          <w:highlight w:val="none"/>
        </w:rPr>
        <w:t>压缩机的技术条件、设计、检测和试验要满足相关设计规范和标准。压缩机需要为半封闭式的往复式或者全封闭涡旋式压缩机。压缩机</w:t>
      </w:r>
      <w:r>
        <w:rPr>
          <w:rFonts w:hint="eastAsia" w:ascii="微软雅黑" w:hAnsi="微软雅黑" w:eastAsia="微软雅黑" w:cs="微软雅黑"/>
          <w:b w:val="0"/>
          <w:bCs w:val="0"/>
          <w:color w:val="auto"/>
          <w:szCs w:val="24"/>
          <w:highlight w:val="none"/>
          <w:lang w:val="en-US" w:eastAsia="zh-CN"/>
        </w:rPr>
        <w:t>需配套</w:t>
      </w:r>
      <w:r>
        <w:rPr>
          <w:rFonts w:hint="eastAsia" w:ascii="微软雅黑" w:hAnsi="微软雅黑" w:eastAsia="微软雅黑" w:cs="微软雅黑"/>
          <w:b w:val="0"/>
          <w:bCs w:val="0"/>
          <w:color w:val="auto"/>
          <w:szCs w:val="24"/>
          <w:highlight w:val="none"/>
        </w:rPr>
        <w:t>进气和排气的关闭阀门</w:t>
      </w:r>
      <w:r>
        <w:rPr>
          <w:rFonts w:hint="eastAsia" w:ascii="微软雅黑" w:hAnsi="微软雅黑" w:eastAsia="微软雅黑" w:cs="微软雅黑"/>
          <w:b w:val="0"/>
          <w:bCs w:val="0"/>
          <w:color w:val="auto"/>
          <w:szCs w:val="24"/>
          <w:highlight w:val="none"/>
          <w:lang w:val="en-US" w:eastAsia="zh-CN"/>
        </w:rPr>
        <w:t>以及</w:t>
      </w:r>
      <w:r>
        <w:rPr>
          <w:rFonts w:hint="eastAsia" w:ascii="微软雅黑" w:hAnsi="微软雅黑" w:eastAsia="微软雅黑" w:cs="微软雅黑"/>
          <w:b w:val="0"/>
          <w:bCs w:val="0"/>
          <w:color w:val="auto"/>
          <w:szCs w:val="24"/>
          <w:highlight w:val="none"/>
        </w:rPr>
        <w:t>减振装置。压缩机需提供必要的配件和安全保护装置。当压缩机制冷剂出现高温</w:t>
      </w:r>
      <w:r>
        <w:rPr>
          <w:rFonts w:hint="eastAsia"/>
          <w:color w:val="auto"/>
          <w:highlight w:val="none"/>
        </w:rPr>
        <w:t>或者高压情况自动停止时，应具备手动复位功能具备手动复位的功能</w:t>
      </w:r>
      <w:r>
        <w:rPr>
          <w:rFonts w:hint="eastAsia"/>
          <w:color w:val="auto"/>
          <w:highlight w:val="none"/>
          <w:lang w:eastAsia="zh-CN"/>
        </w:rPr>
        <w:t>。压缩机应配备以下控制、保护和指示器：低吸入压力保护、高排放压力保护、压缩机低油压保护、</w:t>
      </w:r>
      <w:r>
        <w:rPr>
          <w:rFonts w:hint="eastAsia"/>
          <w:color w:val="auto"/>
          <w:highlight w:val="none"/>
          <w:lang w:val="en-US" w:eastAsia="zh-CN"/>
        </w:rPr>
        <w:t>过载保护。</w:t>
      </w:r>
    </w:p>
    <w:p>
      <w:pPr>
        <w:bidi w:val="0"/>
        <w:rPr>
          <w:rFonts w:hint="eastAsia"/>
          <w:color w:val="auto"/>
          <w:highlight w:val="none"/>
        </w:rPr>
      </w:pPr>
      <w:r>
        <w:rPr>
          <w:rFonts w:hint="eastAsia"/>
          <w:color w:val="auto"/>
          <w:highlight w:val="none"/>
          <w:lang w:val="en-US" w:eastAsia="zh-CN"/>
        </w:rPr>
        <w:t>冷凝器</w:t>
      </w:r>
      <w:r>
        <w:rPr>
          <w:rFonts w:hint="eastAsia"/>
          <w:color w:val="auto"/>
          <w:highlight w:val="none"/>
        </w:rPr>
        <w:t>采用风冷式，蒸发盘管为紫铜管套紫铜翅片式，盘管的材料、制造、试验要符合相关规范和标准的要求。端板材质为316SS不锈钢。整段的设计、制造要便于拆卸、安装、检查和维护。</w:t>
      </w:r>
    </w:p>
    <w:p>
      <w:pPr>
        <w:bidi w:val="0"/>
        <w:rPr>
          <w:rFonts w:hint="default"/>
          <w:color w:val="auto"/>
          <w:highlight w:val="none"/>
          <w:lang w:val="en-US" w:eastAsia="zh-CN"/>
        </w:rPr>
      </w:pPr>
      <w:r>
        <w:rPr>
          <w:rFonts w:hint="eastAsia"/>
          <w:color w:val="auto"/>
          <w:highlight w:val="none"/>
        </w:rPr>
        <w:t>冷凝风机采用船用轴流风机，风机安装在室外机的侧面或者顶部。风机叶轮、叶片采用</w:t>
      </w:r>
      <w:r>
        <w:rPr>
          <w:rFonts w:hint="eastAsia"/>
          <w:color w:val="auto"/>
          <w:highlight w:val="none"/>
          <w:lang w:val="en-US" w:eastAsia="zh-CN"/>
        </w:rPr>
        <w:t>316材质</w:t>
      </w:r>
      <w:r>
        <w:rPr>
          <w:rFonts w:hint="eastAsia"/>
          <w:color w:val="auto"/>
          <w:highlight w:val="none"/>
        </w:rPr>
        <w:t>制造（防爆风机除外）</w:t>
      </w:r>
      <w:r>
        <w:rPr>
          <w:rFonts w:hint="eastAsia"/>
          <w:color w:val="auto"/>
          <w:highlight w:val="none"/>
          <w:lang w:eastAsia="zh-CN"/>
        </w:rPr>
        <w:t>。风机的叶片应保证装配和拆卸方便，并具有足够的强度和刚度。</w:t>
      </w:r>
      <w:r>
        <w:rPr>
          <w:rFonts w:hint="eastAsia"/>
          <w:color w:val="auto"/>
          <w:highlight w:val="none"/>
          <w:lang w:val="en-US" w:eastAsia="zh-CN"/>
        </w:rPr>
        <w:t>冷凝风机电机应满足二级能效标准。</w:t>
      </w:r>
    </w:p>
    <w:p>
      <w:pPr>
        <w:bidi w:val="0"/>
        <w:rPr>
          <w:rFonts w:hint="default"/>
          <w:color w:val="auto"/>
          <w:highlight w:val="none"/>
          <w:lang w:val="en-US" w:eastAsia="zh-CN"/>
        </w:rPr>
      </w:pPr>
      <w:r>
        <w:rPr>
          <w:rFonts w:hint="eastAsia"/>
          <w:color w:val="auto"/>
          <w:highlight w:val="none"/>
          <w:lang w:val="en-US" w:eastAsia="zh-CN"/>
        </w:rPr>
        <w:t>空调室外机应保证在环境温度下正常工作。</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 室内机组</w:t>
      </w:r>
    </w:p>
    <w:p>
      <w:pPr>
        <w:bidi w:val="0"/>
        <w:rPr>
          <w:rFonts w:hint="eastAsia"/>
          <w:color w:val="auto"/>
          <w:highlight w:val="none"/>
          <w:lang w:eastAsia="zh-CN"/>
        </w:rPr>
      </w:pPr>
      <w:r>
        <w:rPr>
          <w:rFonts w:hint="eastAsia"/>
          <w:color w:val="auto"/>
          <w:highlight w:val="none"/>
        </w:rPr>
        <w:t>室</w:t>
      </w:r>
      <w:r>
        <w:rPr>
          <w:rFonts w:hint="eastAsia"/>
          <w:color w:val="auto"/>
          <w:highlight w:val="none"/>
          <w:lang w:val="en-US" w:eastAsia="zh-CN"/>
        </w:rPr>
        <w:t>内</w:t>
      </w:r>
      <w:r>
        <w:rPr>
          <w:rFonts w:hint="eastAsia"/>
          <w:color w:val="auto"/>
          <w:highlight w:val="none"/>
        </w:rPr>
        <w:t>机组的防护等级为IP</w:t>
      </w:r>
      <w:r>
        <w:rPr>
          <w:rFonts w:hint="eastAsia"/>
          <w:color w:val="auto"/>
          <w:highlight w:val="none"/>
          <w:lang w:val="en-US" w:eastAsia="zh-CN"/>
        </w:rPr>
        <w:t>23</w:t>
      </w:r>
      <w:r>
        <w:rPr>
          <w:rFonts w:hint="eastAsia"/>
          <w:color w:val="auto"/>
          <w:highlight w:val="none"/>
        </w:rPr>
        <w:t>。机组</w:t>
      </w:r>
      <w:r>
        <w:rPr>
          <w:rFonts w:hint="eastAsia"/>
          <w:color w:val="auto"/>
          <w:highlight w:val="none"/>
          <w:lang w:val="en-US" w:eastAsia="zh-CN"/>
        </w:rPr>
        <w:t>设有满足整体吊装的吊耳。</w:t>
      </w:r>
      <w:r>
        <w:rPr>
          <w:rFonts w:hint="eastAsia"/>
          <w:color w:val="auto"/>
          <w:highlight w:val="none"/>
        </w:rPr>
        <w:t>室内</w:t>
      </w:r>
      <w:r>
        <w:rPr>
          <w:rFonts w:hint="eastAsia"/>
          <w:color w:val="auto"/>
          <w:highlight w:val="none"/>
          <w:lang w:val="en-US" w:eastAsia="zh-CN"/>
        </w:rPr>
        <w:t>机</w:t>
      </w:r>
      <w:r>
        <w:rPr>
          <w:rFonts w:hint="eastAsia"/>
          <w:color w:val="auto"/>
          <w:highlight w:val="none"/>
        </w:rPr>
        <w:t>循环风机采用船用型</w:t>
      </w:r>
      <w:r>
        <w:rPr>
          <w:rFonts w:hint="eastAsia"/>
          <w:color w:val="auto"/>
          <w:highlight w:val="none"/>
          <w:lang w:val="en-US" w:eastAsia="zh-CN"/>
        </w:rPr>
        <w:t>低噪声型</w:t>
      </w:r>
      <w:r>
        <w:rPr>
          <w:rFonts w:hint="eastAsia"/>
          <w:color w:val="auto"/>
          <w:highlight w:val="none"/>
        </w:rPr>
        <w:t>。供货商应提供室内机排气压力和风量与冷量匹配的计算报告</w:t>
      </w:r>
      <w:r>
        <w:rPr>
          <w:rFonts w:hint="eastAsia"/>
          <w:color w:val="auto"/>
          <w:highlight w:val="none"/>
          <w:lang w:eastAsia="zh-CN"/>
        </w:rPr>
        <w:t>。风机应设计为自动控制，并可手动启动/停止。</w:t>
      </w:r>
    </w:p>
    <w:p>
      <w:pPr>
        <w:bidi w:val="0"/>
        <w:rPr>
          <w:rFonts w:hint="eastAsia"/>
          <w:color w:val="auto"/>
          <w:highlight w:val="none"/>
        </w:rPr>
      </w:pPr>
      <w:r>
        <w:rPr>
          <w:rFonts w:hint="eastAsia"/>
          <w:color w:val="auto"/>
          <w:highlight w:val="none"/>
        </w:rPr>
        <w:t>蒸发盘管为紫铜管套紫铜翅片式</w:t>
      </w:r>
      <w:r>
        <w:rPr>
          <w:rFonts w:hint="eastAsia"/>
          <w:color w:val="auto"/>
          <w:highlight w:val="none"/>
          <w:lang w:eastAsia="zh-CN"/>
        </w:rPr>
        <w:t>，</w:t>
      </w:r>
      <w:r>
        <w:rPr>
          <w:rFonts w:hint="eastAsia"/>
          <w:color w:val="auto"/>
          <w:highlight w:val="none"/>
        </w:rPr>
        <w:t>端板、水盘的材质为316SS不锈钢</w:t>
      </w:r>
      <w:r>
        <w:rPr>
          <w:rFonts w:hint="eastAsia"/>
          <w:color w:val="auto"/>
          <w:highlight w:val="none"/>
          <w:lang w:eastAsia="zh-CN"/>
        </w:rPr>
        <w:t>，</w:t>
      </w:r>
      <w:r>
        <w:rPr>
          <w:rFonts w:hint="eastAsia"/>
          <w:color w:val="auto"/>
          <w:highlight w:val="none"/>
        </w:rPr>
        <w:t>整段的设计、制造和检验应满足相关规范和标准的要求。</w:t>
      </w:r>
    </w:p>
    <w:p>
      <w:pPr>
        <w:bidi w:val="0"/>
        <w:rPr>
          <w:rFonts w:hint="default"/>
          <w:color w:val="auto"/>
          <w:highlight w:val="none"/>
          <w:lang w:val="en-US" w:eastAsia="zh-CN"/>
        </w:rPr>
      </w:pPr>
      <w:r>
        <w:rPr>
          <w:rFonts w:hint="eastAsia"/>
          <w:color w:val="auto"/>
          <w:highlight w:val="none"/>
        </w:rPr>
        <w:t>室内机组应设有进口风栅及出口风栅，且要转动灵活、风量分布均匀，材料应耐大气腐蚀。送风风机的叶片应具有自动摆动功能</w:t>
      </w:r>
      <w:r>
        <w:rPr>
          <w:rFonts w:hint="eastAsia"/>
          <w:color w:val="auto"/>
          <w:highlight w:val="none"/>
          <w:lang w:eastAsia="zh-CN"/>
        </w:rPr>
        <w:t>。</w:t>
      </w:r>
    </w:p>
    <w:p>
      <w:pPr>
        <w:bidi w:val="0"/>
        <w:rPr>
          <w:rFonts w:hint="eastAsia"/>
          <w:color w:val="auto"/>
          <w:highlight w:val="none"/>
        </w:rPr>
      </w:pPr>
      <w:r>
        <w:rPr>
          <w:rFonts w:hint="eastAsia"/>
          <w:color w:val="auto"/>
          <w:highlight w:val="none"/>
        </w:rPr>
        <w:t>冷凝水排放管线材质为</w:t>
      </w:r>
      <w:r>
        <w:rPr>
          <w:rFonts w:hint="eastAsia"/>
          <w:color w:val="auto"/>
          <w:highlight w:val="none"/>
          <w:lang w:val="en-US" w:eastAsia="zh-CN"/>
        </w:rPr>
        <w:t>紫铜材质</w:t>
      </w:r>
      <w:r>
        <w:rPr>
          <w:rFonts w:hint="eastAsia"/>
          <w:color w:val="auto"/>
          <w:highlight w:val="none"/>
        </w:rPr>
        <w:t>。对于具有电加热功能的分体空调，加热盘管材质为316SS，加热盘管应与风机连锁。</w:t>
      </w:r>
    </w:p>
    <w:p>
      <w:pPr>
        <w:bidi w:val="0"/>
        <w:rPr>
          <w:rFonts w:hint="default"/>
          <w:color w:val="auto"/>
          <w:highlight w:val="none"/>
          <w:lang w:val="en-US" w:eastAsia="zh-CN"/>
        </w:rPr>
      </w:pPr>
      <w:r>
        <w:rPr>
          <w:rFonts w:hint="eastAsia"/>
          <w:color w:val="auto"/>
          <w:highlight w:val="none"/>
          <w:lang w:val="en-US" w:eastAsia="zh-CN"/>
        </w:rPr>
        <w:t>本次采购的室内机，为落地柜式，包含遥控器。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1.4 制冷剂管线</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lang w:val="en-US" w:eastAsia="zh-CN"/>
        </w:rPr>
        <w:t>单台空调每种规格制冷剂管线长度不低于30米，</w:t>
      </w:r>
      <w:r>
        <w:rPr>
          <w:rFonts w:hint="eastAsia" w:ascii="微软雅黑" w:hAnsi="微软雅黑" w:eastAsia="微软雅黑" w:cs="微软雅黑"/>
          <w:b w:val="0"/>
          <w:bCs w:val="0"/>
          <w:color w:val="auto"/>
          <w:sz w:val="21"/>
          <w:szCs w:val="21"/>
          <w:highlight w:val="none"/>
        </w:rPr>
        <w:t>制冷管路系统应该包括但不限于以下组件：</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高/低压力表（表前需设置阀门）</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热力膨胀阀（手动和内平衡）</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手动关断阀</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加液阀</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rPr>
        <w:t>充注阀</w:t>
      </w:r>
      <w:r>
        <w:rPr>
          <w:rFonts w:hint="eastAsia" w:ascii="微软雅黑" w:hAnsi="微软雅黑" w:eastAsia="微软雅黑" w:cs="微软雅黑"/>
          <w:b w:val="0"/>
          <w:bCs w:val="0"/>
          <w:color w:val="auto"/>
          <w:sz w:val="21"/>
          <w:szCs w:val="21"/>
          <w:highlight w:val="none"/>
          <w:lang w:eastAsia="zh-CN"/>
        </w:rPr>
        <w:t>）</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Theme="minorEastAsia" w:hAnsiTheme="minorEastAsia"/>
          <w:szCs w:val="21"/>
          <w:highlight w:val="none"/>
        </w:rPr>
        <w:t>压力释放阀</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lang w:val="en-US" w:eastAsia="zh-CN"/>
        </w:rPr>
        <w:t>储液器</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油分离器（如需要）</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Theme="minorEastAsia" w:hAnsiTheme="minorEastAsia"/>
          <w:szCs w:val="21"/>
          <w:highlight w:val="none"/>
        </w:rPr>
        <w:t>可更换滤芯的干燥过滤器</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lang w:val="en-US" w:eastAsia="zh-CN"/>
        </w:rPr>
        <w:t>视液镜</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旁通管和阀门</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其他必要的阀门（电磁阀、止回阀等）</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 保温</w:t>
      </w:r>
    </w:p>
    <w:p>
      <w:pPr>
        <w:bidi w:val="0"/>
        <w:rPr>
          <w:rFonts w:hint="eastAsia"/>
          <w:color w:val="auto"/>
          <w:highlight w:val="none"/>
        </w:rPr>
      </w:pPr>
      <w:r>
        <w:rPr>
          <w:rFonts w:hint="eastAsia"/>
          <w:color w:val="auto"/>
          <w:highlight w:val="none"/>
        </w:rPr>
        <w:t>所有管道的保温，材质和安装要求参见相关的规范和标准，包括以下内容：</w:t>
      </w:r>
    </w:p>
    <w:p>
      <w:pPr>
        <w:bidi w:val="0"/>
        <w:rPr>
          <w:rFonts w:hint="eastAsia"/>
          <w:color w:val="auto"/>
          <w:highlight w:val="none"/>
        </w:rPr>
      </w:pPr>
      <w:r>
        <w:rPr>
          <w:rFonts w:hint="eastAsia"/>
          <w:color w:val="auto"/>
          <w:highlight w:val="none"/>
        </w:rPr>
        <w:t>保温材料采用柔性防水材质。制冷剂管线外部采用PVC/NBR材质。制冷剂管线保温材料厚度为30mm，冷凝水排放管线保温材料厚度为15mm</w:t>
      </w:r>
      <w:r>
        <w:rPr>
          <w:rFonts w:hint="eastAsia"/>
          <w:color w:val="auto"/>
          <w:highlight w:val="none"/>
          <w:lang w:eastAsia="zh-CN"/>
        </w:rPr>
        <w:t>，且不应采用石棉或石棉制品</w:t>
      </w:r>
      <w:r>
        <w:rPr>
          <w:rFonts w:hint="eastAsia"/>
          <w:color w:val="auto"/>
          <w:highlight w:val="none"/>
        </w:rPr>
        <w:t>。制冷剂管线的保温和密封工作需要</w:t>
      </w:r>
      <w:r>
        <w:rPr>
          <w:rFonts w:hint="eastAsia"/>
          <w:color w:val="auto"/>
          <w:highlight w:val="none"/>
          <w:lang w:val="en-US" w:eastAsia="zh-CN"/>
        </w:rPr>
        <w:t>卖</w:t>
      </w:r>
      <w:r>
        <w:rPr>
          <w:rFonts w:hint="eastAsia"/>
          <w:color w:val="auto"/>
          <w:highlight w:val="none"/>
          <w:lang w:eastAsia="zh-CN"/>
        </w:rPr>
        <w:t>方</w:t>
      </w:r>
      <w:r>
        <w:rPr>
          <w:rFonts w:hint="eastAsia"/>
          <w:color w:val="auto"/>
          <w:highlight w:val="none"/>
        </w:rPr>
        <w:t>在现场完成。</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 电气</w:t>
      </w:r>
    </w:p>
    <w:p>
      <w:pPr>
        <w:bidi w:val="0"/>
        <w:rPr>
          <w:rFonts w:hint="eastAsia"/>
          <w:color w:val="auto"/>
          <w:highlight w:val="none"/>
        </w:rPr>
      </w:pPr>
      <w:r>
        <w:rPr>
          <w:rFonts w:hint="eastAsia"/>
          <w:color w:val="auto"/>
          <w:highlight w:val="none"/>
        </w:rPr>
        <w:t>电机要符合通用电气规格书的要求，满足相关的防护等级、危险区划分、电源供给等要求，并具有良好的电气绝缘性能。室外电气设备其防护等级应至少为IP56。室内电气设备其防护等级至少为IP23</w:t>
      </w:r>
    </w:p>
    <w:p>
      <w:pPr>
        <w:bidi w:val="0"/>
        <w:rPr>
          <w:rFonts w:hint="eastAsia"/>
          <w:color w:val="auto"/>
          <w:highlight w:val="none"/>
        </w:rPr>
      </w:pPr>
      <w:r>
        <w:rPr>
          <w:rFonts w:hint="eastAsia"/>
          <w:color w:val="auto"/>
          <w:highlight w:val="none"/>
        </w:rPr>
        <w:t>5</w:t>
      </w:r>
      <w:r>
        <w:rPr>
          <w:rFonts w:hint="eastAsia"/>
          <w:color w:val="auto"/>
          <w:highlight w:val="none"/>
          <w:lang w:val="en-US" w:eastAsia="zh-CN"/>
        </w:rPr>
        <w:t>.5</w:t>
      </w:r>
      <w:r>
        <w:rPr>
          <w:rFonts w:hint="eastAsia"/>
          <w:color w:val="auto"/>
          <w:highlight w:val="none"/>
        </w:rPr>
        <w:t>kW及以上电动机带空间加热器</w:t>
      </w:r>
    </w:p>
    <w:p>
      <w:pPr>
        <w:bidi w:val="0"/>
        <w:rPr>
          <w:rFonts w:hint="eastAsia"/>
          <w:color w:val="auto"/>
          <w:highlight w:val="none"/>
        </w:rPr>
      </w:pPr>
      <w:r>
        <w:rPr>
          <w:rFonts w:hint="eastAsia"/>
          <w:color w:val="auto"/>
          <w:highlight w:val="none"/>
          <w:lang w:val="en-US" w:eastAsia="zh-CN"/>
        </w:rPr>
        <w:t>买</w:t>
      </w:r>
      <w:r>
        <w:rPr>
          <w:rFonts w:hint="eastAsia"/>
          <w:color w:val="auto"/>
          <w:highlight w:val="none"/>
          <w:lang w:eastAsia="zh-CN"/>
        </w:rPr>
        <w:t>方</w:t>
      </w:r>
      <w:r>
        <w:rPr>
          <w:rFonts w:hint="eastAsia"/>
          <w:color w:val="auto"/>
          <w:highlight w:val="none"/>
        </w:rPr>
        <w:t>只负责为每台机组提供一路主电源如下：AC 380V、3Ph、</w:t>
      </w:r>
      <w:r>
        <w:rPr>
          <w:rFonts w:hint="eastAsia"/>
          <w:color w:val="auto"/>
          <w:highlight w:val="none"/>
          <w:lang w:val="en-US" w:eastAsia="zh-CN"/>
        </w:rPr>
        <w:t>3W、</w:t>
      </w:r>
      <w:r>
        <w:rPr>
          <w:rFonts w:hint="eastAsia"/>
          <w:color w:val="auto"/>
          <w:highlight w:val="none"/>
        </w:rPr>
        <w:t>50Hz。室内、外机组间的所有电源及接线均由</w:t>
      </w:r>
      <w:r>
        <w:rPr>
          <w:rFonts w:hint="eastAsia"/>
          <w:color w:val="auto"/>
          <w:highlight w:val="none"/>
          <w:lang w:val="en-US" w:eastAsia="zh-CN"/>
        </w:rPr>
        <w:t>卖</w:t>
      </w:r>
      <w:r>
        <w:rPr>
          <w:rFonts w:hint="eastAsia"/>
          <w:color w:val="auto"/>
          <w:highlight w:val="none"/>
          <w:lang w:eastAsia="zh-CN"/>
        </w:rPr>
        <w:t>方</w:t>
      </w:r>
      <w:r>
        <w:rPr>
          <w:rFonts w:hint="eastAsia"/>
          <w:color w:val="auto"/>
          <w:highlight w:val="none"/>
        </w:rPr>
        <w:t>自行</w:t>
      </w:r>
      <w:r>
        <w:rPr>
          <w:rFonts w:hint="eastAsia"/>
          <w:color w:val="auto"/>
          <w:highlight w:val="none"/>
          <w:lang w:val="en-US" w:eastAsia="zh-CN"/>
        </w:rPr>
        <w:t>提供电缆</w:t>
      </w:r>
      <w:r>
        <w:rPr>
          <w:rFonts w:hint="eastAsia"/>
          <w:color w:val="auto"/>
          <w:highlight w:val="none"/>
        </w:rPr>
        <w:t>。</w:t>
      </w:r>
    </w:p>
    <w:p>
      <w:pPr>
        <w:bidi w:val="0"/>
        <w:rPr>
          <w:rFonts w:hint="eastAsia"/>
          <w:color w:val="auto"/>
          <w:highlight w:val="none"/>
          <w:lang w:eastAsia="zh-CN"/>
        </w:rPr>
      </w:pPr>
      <w:r>
        <w:rPr>
          <w:rFonts w:hint="eastAsia"/>
          <w:color w:val="auto"/>
          <w:highlight w:val="none"/>
          <w:lang w:val="en-US" w:eastAsia="zh-CN"/>
        </w:rPr>
        <w:t>机组的安全保护功能包括但不限于：</w:t>
      </w:r>
      <w:r>
        <w:rPr>
          <w:rFonts w:hint="eastAsia"/>
          <w:color w:val="auto"/>
          <w:highlight w:val="none"/>
        </w:rPr>
        <w:t>压缩机吸气低压保护、排气高压保护、电机过载保护、安全阀保护、电源欠电压、过电压、缺相</w:t>
      </w:r>
      <w:r>
        <w:rPr>
          <w:rFonts w:hint="eastAsia"/>
          <w:color w:val="auto"/>
          <w:highlight w:val="none"/>
          <w:lang w:val="en-US" w:eastAsia="zh-CN"/>
        </w:rPr>
        <w:t>及相序</w:t>
      </w:r>
      <w:r>
        <w:rPr>
          <w:rFonts w:hint="eastAsia"/>
          <w:color w:val="auto"/>
          <w:highlight w:val="none"/>
        </w:rPr>
        <w:t>等保护</w:t>
      </w:r>
      <w:r>
        <w:rPr>
          <w:rFonts w:hint="eastAsia"/>
          <w:color w:val="auto"/>
          <w:highlight w:val="none"/>
          <w:lang w:eastAsia="zh-CN"/>
        </w:rPr>
        <w:t>。</w:t>
      </w:r>
    </w:p>
    <w:p>
      <w:pPr>
        <w:bidi w:val="0"/>
        <w:rPr>
          <w:rFonts w:hint="default" w:eastAsia="微软雅黑"/>
          <w:color w:val="auto"/>
          <w:highlight w:val="none"/>
          <w:lang w:val="en-US" w:eastAsia="zh-CN"/>
        </w:rPr>
      </w:pPr>
      <w:r>
        <w:rPr>
          <w:rFonts w:hint="eastAsia"/>
          <w:color w:val="auto"/>
          <w:highlight w:val="none"/>
        </w:rPr>
        <w:t>电缆进线处提供适当的保护以防止损伤电缆。室内机及室外机外壳带接地端子。所有电器元件应满足环境条件的要求。</w:t>
      </w:r>
      <w:r>
        <w:rPr>
          <w:rFonts w:hint="eastAsia"/>
          <w:color w:val="auto"/>
          <w:highlight w:val="none"/>
          <w:lang w:val="en-US" w:eastAsia="zh-CN"/>
        </w:rPr>
        <w:t>卖</w:t>
      </w:r>
      <w:r>
        <w:rPr>
          <w:rFonts w:hint="eastAsia"/>
          <w:color w:val="auto"/>
          <w:highlight w:val="none"/>
          <w:lang w:eastAsia="zh-CN"/>
        </w:rPr>
        <w:t>方</w:t>
      </w:r>
      <w:r>
        <w:rPr>
          <w:rFonts w:hint="eastAsia"/>
          <w:color w:val="auto"/>
          <w:highlight w:val="none"/>
        </w:rPr>
        <w:t>提供室内机和室外机之间的连接电缆</w:t>
      </w:r>
      <w:r>
        <w:rPr>
          <w:rFonts w:hint="eastAsia"/>
          <w:color w:val="auto"/>
          <w:highlight w:val="none"/>
          <w:lang w:eastAsia="zh-CN"/>
        </w:rPr>
        <w:t>，并负责现场</w:t>
      </w:r>
      <w:r>
        <w:rPr>
          <w:rFonts w:hint="eastAsia"/>
          <w:color w:val="auto"/>
          <w:highlight w:val="none"/>
          <w:lang w:val="en-US" w:eastAsia="zh-CN"/>
        </w:rPr>
        <w:t>电缆接线测试工作。</w:t>
      </w:r>
    </w:p>
    <w:p>
      <w:pPr>
        <w:bidi w:val="0"/>
        <w:rPr>
          <w:rFonts w:hint="eastAsia"/>
          <w:color w:val="auto"/>
          <w:highlight w:val="none"/>
          <w:lang w:eastAsia="zh-CN"/>
        </w:rPr>
      </w:pPr>
      <w:r>
        <w:rPr>
          <w:rFonts w:hint="eastAsia"/>
          <w:color w:val="auto"/>
          <w:highlight w:val="none"/>
          <w:lang w:val="en-US" w:eastAsia="zh-CN"/>
        </w:rPr>
        <w:t>填料函为黄铜单密封防爆填料函，20%余量，同型号不少于一个</w:t>
      </w:r>
      <w:r>
        <w:rPr>
          <w:rFonts w:hint="eastAsia"/>
          <w:color w:val="auto"/>
          <w:highlight w:val="none"/>
          <w:lang w:eastAsia="zh-CN"/>
        </w:rPr>
        <w:t>。</w:t>
      </w:r>
    </w:p>
    <w:p>
      <w:pPr>
        <w:bidi w:val="0"/>
        <w:rPr>
          <w:rFonts w:hint="eastAsia"/>
          <w:color w:val="auto"/>
          <w:highlight w:val="none"/>
        </w:rPr>
      </w:pPr>
      <w:r>
        <w:rPr>
          <w:rFonts w:hint="eastAsia"/>
          <w:color w:val="auto"/>
          <w:highlight w:val="none"/>
        </w:rPr>
        <w:t>室外机至室内机之间的电缆应为船用铠装电缆，</w:t>
      </w:r>
      <w:r>
        <w:rPr>
          <w:rFonts w:hint="eastAsia"/>
          <w:color w:val="auto"/>
          <w:highlight w:val="none"/>
          <w:lang w:val="en-US" w:eastAsia="zh-CN"/>
        </w:rPr>
        <w:t>HoFR，低烟无卤</w:t>
      </w:r>
      <w:r>
        <w:rPr>
          <w:rFonts w:hint="eastAsia"/>
          <w:color w:val="auto"/>
          <w:highlight w:val="none"/>
        </w:rPr>
        <w:t>动力电缆线芯截面积不得小于2.5mm2，控制和仪表电缆的线芯截面积不得小于1.5mm2。</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1.7 仪表</w:t>
      </w:r>
    </w:p>
    <w:p>
      <w:pPr>
        <w:bidi w:val="0"/>
        <w:rPr>
          <w:rFonts w:hint="eastAsia"/>
          <w:color w:val="auto"/>
          <w:sz w:val="21"/>
          <w:szCs w:val="21"/>
          <w:highlight w:val="none"/>
        </w:rPr>
      </w:pPr>
      <w:r>
        <w:rPr>
          <w:rFonts w:hint="eastAsia"/>
          <w:color w:val="auto"/>
          <w:sz w:val="21"/>
          <w:szCs w:val="21"/>
          <w:highlight w:val="none"/>
        </w:rPr>
        <w:t>室外机的控制按钮安装在室内机上，控制面板应为触控型式</w:t>
      </w:r>
      <w:r>
        <w:rPr>
          <w:rFonts w:hint="eastAsia"/>
          <w:color w:val="auto"/>
          <w:sz w:val="21"/>
          <w:szCs w:val="21"/>
          <w:highlight w:val="none"/>
          <w:lang w:eastAsia="zh-CN"/>
        </w:rPr>
        <w:t>，</w:t>
      </w:r>
      <w:r>
        <w:rPr>
          <w:rFonts w:hint="eastAsia"/>
          <w:color w:val="auto"/>
          <w:sz w:val="21"/>
          <w:szCs w:val="21"/>
          <w:highlight w:val="none"/>
        </w:rPr>
        <w:t>控制按钮采用触摸型。分体空调的控制按钮应安装在便于操作的位置。</w:t>
      </w:r>
    </w:p>
    <w:p>
      <w:pPr>
        <w:bidi w:val="0"/>
        <w:rPr>
          <w:rFonts w:hint="eastAsia" w:ascii="微软雅黑" w:hAnsi="微软雅黑" w:eastAsia="微软雅黑" w:cs="微软雅黑"/>
          <w:b w:val="0"/>
          <w:bCs w:val="0"/>
          <w:color w:val="auto"/>
          <w:sz w:val="21"/>
          <w:szCs w:val="21"/>
          <w:highlight w:val="none"/>
        </w:rPr>
      </w:pPr>
      <w:r>
        <w:rPr>
          <w:rFonts w:hint="eastAsia"/>
          <w:color w:val="auto"/>
          <w:sz w:val="21"/>
          <w:szCs w:val="21"/>
          <w:highlight w:val="none"/>
        </w:rPr>
        <w:t>每台设备</w:t>
      </w:r>
      <w:r>
        <w:rPr>
          <w:rFonts w:hint="eastAsia"/>
          <w:color w:val="auto"/>
          <w:sz w:val="21"/>
          <w:szCs w:val="21"/>
          <w:highlight w:val="none"/>
          <w:lang w:val="en-US" w:eastAsia="zh-CN"/>
        </w:rPr>
        <w:t>卖</w:t>
      </w:r>
      <w:r>
        <w:rPr>
          <w:rFonts w:hint="eastAsia"/>
          <w:color w:val="auto"/>
          <w:sz w:val="21"/>
          <w:szCs w:val="21"/>
          <w:highlight w:val="none"/>
          <w:lang w:eastAsia="zh-CN"/>
        </w:rPr>
        <w:t>方</w:t>
      </w:r>
      <w:r>
        <w:rPr>
          <w:rFonts w:hint="eastAsia"/>
          <w:color w:val="auto"/>
          <w:sz w:val="21"/>
          <w:szCs w:val="21"/>
          <w:highlight w:val="none"/>
        </w:rPr>
        <w:t>提供仪表和控制清单至少包括以下内容</w:t>
      </w:r>
      <w:r>
        <w:rPr>
          <w:rFonts w:hint="eastAsia" w:ascii="微软雅黑" w:hAnsi="微软雅黑" w:eastAsia="微软雅黑" w:cs="微软雅黑"/>
          <w:b w:val="0"/>
          <w:bCs w:val="0"/>
          <w:color w:val="auto"/>
          <w:sz w:val="21"/>
          <w:szCs w:val="21"/>
          <w:highlight w:val="none"/>
        </w:rPr>
        <w:t>：</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lang w:val="en-US" w:eastAsia="zh-CN"/>
        </w:rPr>
        <w:t>高/低压力表</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高/低压控制器</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油压差控制器</w:t>
      </w:r>
      <w:r>
        <w:rPr>
          <w:rFonts w:hint="eastAsia" w:ascii="微软雅黑" w:hAnsi="微软雅黑" w:eastAsia="微软雅黑" w:cs="微软雅黑"/>
          <w:b w:val="0"/>
          <w:bCs w:val="0"/>
          <w:color w:val="auto"/>
          <w:sz w:val="21"/>
          <w:szCs w:val="21"/>
          <w:highlight w:val="none"/>
          <w:lang w:eastAsia="zh-CN"/>
        </w:rPr>
        <w:t>（</w:t>
      </w:r>
      <w:r>
        <w:rPr>
          <w:rFonts w:hint="eastAsia" w:ascii="微软雅黑" w:hAnsi="微软雅黑" w:eastAsia="微软雅黑" w:cs="微软雅黑"/>
          <w:b w:val="0"/>
          <w:bCs w:val="0"/>
          <w:color w:val="auto"/>
          <w:sz w:val="21"/>
          <w:szCs w:val="21"/>
          <w:highlight w:val="none"/>
          <w:lang w:val="en-US" w:eastAsia="zh-CN"/>
        </w:rPr>
        <w:t>如需要）</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电源指示灯</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lang w:val="en-US" w:eastAsia="zh-CN"/>
        </w:rPr>
        <w:t>模式选择</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风量调节按钮</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温度指示和调节</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时间设置</w:t>
      </w:r>
    </w:p>
    <w:p>
      <w:pPr>
        <w:pStyle w:val="35"/>
        <w:keepNext w:val="0"/>
        <w:keepLines w:val="0"/>
        <w:pageBreakBefore w:val="0"/>
        <w:widowControl w:val="0"/>
        <w:numPr>
          <w:ilvl w:val="0"/>
          <w:numId w:val="3"/>
        </w:numPr>
        <w:kinsoku/>
        <w:wordWrap/>
        <w:overflowPunct/>
        <w:topLinePunct w:val="0"/>
        <w:autoSpaceDE/>
        <w:autoSpaceDN/>
        <w:bidi w:val="0"/>
        <w:adjustRightInd w:val="0"/>
        <w:snapToGrid/>
        <w:spacing w:line="360" w:lineRule="auto"/>
        <w:ind w:firstLineChars="0"/>
        <w:jc w:val="both"/>
        <w:textAlignment w:val="auto"/>
        <w:rPr>
          <w:rFonts w:hint="eastAsia" w:ascii="微软雅黑" w:hAnsi="微软雅黑" w:eastAsia="微软雅黑" w:cs="微软雅黑"/>
          <w:b w:val="0"/>
          <w:bCs w:val="0"/>
          <w:color w:val="auto"/>
          <w:sz w:val="21"/>
          <w:szCs w:val="21"/>
          <w:highlight w:val="none"/>
        </w:rPr>
      </w:pPr>
      <w:r>
        <w:rPr>
          <w:rFonts w:hint="eastAsia" w:ascii="微软雅黑" w:hAnsi="微软雅黑" w:eastAsia="微软雅黑" w:cs="微软雅黑"/>
          <w:b w:val="0"/>
          <w:bCs w:val="0"/>
          <w:color w:val="auto"/>
          <w:sz w:val="21"/>
          <w:szCs w:val="21"/>
          <w:highlight w:val="none"/>
        </w:rPr>
        <w:t>房间温度设定</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1.8 噪声和震动</w:t>
      </w:r>
    </w:p>
    <w:p>
      <w:pPr>
        <w:bidi w:val="0"/>
        <w:rPr>
          <w:rFonts w:hint="eastAsia"/>
          <w:color w:val="auto"/>
          <w:highlight w:val="none"/>
        </w:rPr>
      </w:pPr>
      <w:r>
        <w:rPr>
          <w:rFonts w:hint="eastAsia"/>
          <w:color w:val="auto"/>
          <w:highlight w:val="none"/>
        </w:rPr>
        <w:t>所有室内或室外风机均采用低噪声风机</w:t>
      </w:r>
      <w:r>
        <w:rPr>
          <w:rFonts w:hint="eastAsia"/>
          <w:color w:val="auto"/>
          <w:highlight w:val="none"/>
          <w:lang w:eastAsia="zh-CN"/>
        </w:rPr>
        <w:t>，</w:t>
      </w:r>
      <w:r>
        <w:rPr>
          <w:rFonts w:hint="eastAsia"/>
          <w:color w:val="auto"/>
          <w:highlight w:val="none"/>
        </w:rPr>
        <w:t>室内机必须是静音型，其噪声值必须满足GB/T 25016中的噪声值要求；室外机的噪声须满足《海上固定平台安全规则》的相关要求；具体如下表：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3339"/>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6" w:type="pct"/>
            <w:vMerge w:val="restar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额定制冷量/W</w:t>
            </w:r>
          </w:p>
        </w:tc>
        <w:tc>
          <w:tcPr>
            <w:tcW w:w="3443" w:type="pct"/>
            <w:gridSpan w:val="2"/>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spacing w:before="0" w:after="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A计权声压级/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6" w:type="pct"/>
            <w:vMerge w:val="continue"/>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p>
        </w:tc>
        <w:tc>
          <w:tcPr>
            <w:tcW w:w="1959"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spacing w:before="0" w:after="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室内机</w:t>
            </w:r>
          </w:p>
        </w:tc>
        <w:tc>
          <w:tcPr>
            <w:tcW w:w="1483"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spacing w:before="0" w:after="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室外机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556"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＜5000</w:t>
            </w:r>
          </w:p>
        </w:tc>
        <w:tc>
          <w:tcPr>
            <w:tcW w:w="1959"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＜50</w:t>
            </w:r>
          </w:p>
        </w:tc>
        <w:tc>
          <w:tcPr>
            <w:tcW w:w="1483"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6"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5000~＜10000</w:t>
            </w:r>
          </w:p>
        </w:tc>
        <w:tc>
          <w:tcPr>
            <w:tcW w:w="1959"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＜55</w:t>
            </w:r>
          </w:p>
        </w:tc>
        <w:tc>
          <w:tcPr>
            <w:tcW w:w="1483"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6"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10000~≤30000</w:t>
            </w:r>
          </w:p>
        </w:tc>
        <w:tc>
          <w:tcPr>
            <w:tcW w:w="1959"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＜60</w:t>
            </w:r>
          </w:p>
        </w:tc>
        <w:tc>
          <w:tcPr>
            <w:tcW w:w="1483"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556"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＞30000</w:t>
            </w:r>
          </w:p>
        </w:tc>
        <w:tc>
          <w:tcPr>
            <w:tcW w:w="1959"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＜75</w:t>
            </w:r>
          </w:p>
        </w:tc>
        <w:tc>
          <w:tcPr>
            <w:tcW w:w="1483" w:type="pct"/>
            <w:vAlign w:val="top"/>
          </w:tcPr>
          <w:p>
            <w:pPr>
              <w:pStyle w:val="6"/>
              <w:keepNext w:val="0"/>
              <w:keepLines w:val="0"/>
              <w:pageBreakBefore w:val="0"/>
              <w:widowControl w:val="0"/>
              <w:tabs>
                <w:tab w:val="left" w:pos="1040"/>
              </w:tabs>
              <w:kinsoku/>
              <w:wordWrap/>
              <w:overflowPunct/>
              <w:topLinePunct w:val="0"/>
              <w:autoSpaceDE/>
              <w:autoSpaceDN/>
              <w:bidi w:val="0"/>
              <w:adjustRightInd w:val="0"/>
              <w:snapToGrid w:val="0"/>
              <w:ind w:firstLine="0" w:firstLineChars="0"/>
              <w:jc w:val="center"/>
              <w:textAlignment w:val="auto"/>
              <w:rPr>
                <w:rFonts w:hint="eastAsia"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＜88</w:t>
            </w:r>
          </w:p>
        </w:tc>
      </w:tr>
    </w:tbl>
    <w:p>
      <w:pPr>
        <w:bidi w:val="0"/>
        <w:rPr>
          <w:rFonts w:hint="eastAsia"/>
          <w:color w:val="auto"/>
          <w:highlight w:val="none"/>
        </w:rPr>
      </w:pPr>
      <w:r>
        <w:rPr>
          <w:rFonts w:hint="eastAsia"/>
          <w:color w:val="auto"/>
          <w:highlight w:val="none"/>
        </w:rPr>
        <w:t>除有特别规定外，所有HVAC设备和管线需要安装减振装置</w:t>
      </w:r>
      <w:r>
        <w:rPr>
          <w:rFonts w:hint="eastAsia"/>
          <w:color w:val="auto"/>
          <w:highlight w:val="none"/>
          <w:lang w:val="en-US" w:eastAsia="zh-CN"/>
        </w:rPr>
        <w:t>，</w:t>
      </w:r>
      <w:r>
        <w:rPr>
          <w:rFonts w:hint="eastAsia"/>
          <w:color w:val="auto"/>
          <w:highlight w:val="none"/>
        </w:rPr>
        <w:t>减振装置要满足相关规范、标准和制造厂的要求。</w:t>
      </w:r>
    </w:p>
    <w:p>
      <w:pPr>
        <w:bidi w:val="0"/>
        <w:rPr>
          <w:rFonts w:hint="eastAsia"/>
          <w:color w:val="auto"/>
          <w:highlight w:val="none"/>
        </w:rPr>
      </w:pPr>
      <w:r>
        <w:rPr>
          <w:rFonts w:hint="eastAsia"/>
          <w:color w:val="auto"/>
          <w:highlight w:val="none"/>
          <w:lang w:val="en-US" w:eastAsia="zh-CN"/>
        </w:rPr>
        <w:t>卖</w:t>
      </w:r>
      <w:r>
        <w:rPr>
          <w:rFonts w:hint="eastAsia"/>
          <w:color w:val="auto"/>
          <w:highlight w:val="none"/>
          <w:lang w:eastAsia="zh-CN"/>
        </w:rPr>
        <w:t>方</w:t>
      </w:r>
      <w:r>
        <w:rPr>
          <w:rFonts w:hint="eastAsia"/>
          <w:color w:val="auto"/>
          <w:highlight w:val="none"/>
        </w:rPr>
        <w:t>应给</w:t>
      </w:r>
      <w:r>
        <w:rPr>
          <w:rFonts w:hint="eastAsia"/>
          <w:color w:val="auto"/>
          <w:highlight w:val="none"/>
          <w:lang w:val="en-US" w:eastAsia="zh-CN"/>
        </w:rPr>
        <w:t>买</w:t>
      </w:r>
      <w:r>
        <w:rPr>
          <w:rFonts w:hint="eastAsia"/>
          <w:color w:val="auto"/>
          <w:highlight w:val="none"/>
          <w:lang w:eastAsia="zh-CN"/>
        </w:rPr>
        <w:t>方</w:t>
      </w:r>
      <w:r>
        <w:rPr>
          <w:rFonts w:hint="eastAsia"/>
          <w:color w:val="auto"/>
          <w:highlight w:val="none"/>
        </w:rPr>
        <w:t>推荐合适的安装方法并经</w:t>
      </w:r>
      <w:r>
        <w:rPr>
          <w:rFonts w:hint="eastAsia"/>
          <w:color w:val="auto"/>
          <w:highlight w:val="none"/>
          <w:lang w:eastAsia="zh-CN"/>
        </w:rPr>
        <w:t>买方</w:t>
      </w:r>
      <w:r>
        <w:rPr>
          <w:rFonts w:hint="eastAsia"/>
          <w:color w:val="auto"/>
          <w:highlight w:val="none"/>
        </w:rPr>
        <w:t>批准。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1.9 其他</w:t>
      </w:r>
    </w:p>
    <w:p>
      <w:pPr>
        <w:bidi w:val="0"/>
        <w:rPr>
          <w:rFonts w:hint="eastAsia"/>
          <w:color w:val="auto"/>
          <w:highlight w:val="none"/>
          <w:lang w:val="en-US" w:eastAsia="zh-CN"/>
        </w:rPr>
      </w:pPr>
      <w:r>
        <w:rPr>
          <w:rFonts w:hint="eastAsia"/>
          <w:color w:val="auto"/>
          <w:highlight w:val="none"/>
          <w:lang w:val="en-US" w:eastAsia="zh-CN"/>
        </w:rPr>
        <w:t>所有空调提供与甲板焊接的底座。</w:t>
      </w:r>
    </w:p>
    <w:p>
      <w:pPr>
        <w:bidi w:val="0"/>
        <w:rPr>
          <w:rFonts w:hint="eastAsia"/>
          <w:color w:val="auto"/>
          <w:highlight w:val="none"/>
          <w:lang w:val="en-US" w:eastAsia="zh-CN"/>
        </w:rPr>
      </w:pPr>
      <w:r>
        <w:rPr>
          <w:rFonts w:hint="eastAsia"/>
          <w:color w:val="auto"/>
          <w:highlight w:val="none"/>
          <w:lang w:val="en-US" w:eastAsia="zh-CN"/>
        </w:rPr>
        <w:t>室内机和室外机的底座应设置有效的接地端子，接地端子材质要求为316不锈钢。</w:t>
      </w:r>
    </w:p>
    <w:p>
      <w:pPr>
        <w:pStyle w:val="2"/>
        <w:rPr>
          <w:rFonts w:hint="default" w:eastAsia="微软雅黑" w:asciiTheme="minorAscii" w:hAnsiTheme="minorAscii" w:cstheme="minorBidi"/>
          <w:color w:val="auto"/>
          <w:kern w:val="0"/>
          <w:sz w:val="21"/>
          <w:szCs w:val="22"/>
          <w:highlight w:val="none"/>
          <w:lang w:val="en-US" w:eastAsia="zh-CN" w:bidi="ar-SA"/>
        </w:rPr>
      </w:pPr>
      <w:r>
        <w:rPr>
          <w:rFonts w:hint="eastAsia" w:eastAsia="微软雅黑" w:asciiTheme="minorAscii" w:hAnsiTheme="minorAscii" w:cstheme="minorBidi"/>
          <w:color w:val="auto"/>
          <w:kern w:val="0"/>
          <w:sz w:val="21"/>
          <w:szCs w:val="22"/>
          <w:highlight w:val="none"/>
          <w:lang w:val="en-US" w:eastAsia="zh-CN" w:bidi="ar-SA"/>
        </w:rPr>
        <w:t>安装附件包括：室内机与室外机之间的连接部件（包括制冷剂管、冷凝水管、控制/电气电缆、电缆填料函等）；室内机和室外机的橇底座；安装螺栓、螺母、垫片，需考虑20%余量，（紧固件需要热渗锌），同型号不少于2个；制冷剂管及冷凝水管的保温绝缘材料（难燃）；第一次消耗量(比如制冷剂、润滑油、保险丝等)；黄铜镀镍填料函（20%余量）等。</w:t>
      </w:r>
    </w:p>
    <w:p>
      <w:pPr>
        <w:pStyle w:val="2"/>
        <w:rPr>
          <w:rFonts w:hint="eastAsia" w:eastAsia="微软雅黑" w:asciiTheme="minorAscii" w:hAnsiTheme="minorAscii" w:cstheme="minorBidi"/>
          <w:color w:val="auto"/>
          <w:kern w:val="0"/>
          <w:sz w:val="21"/>
          <w:szCs w:val="22"/>
          <w:highlight w:val="none"/>
          <w:lang w:val="en-US" w:eastAsia="zh-CN" w:bidi="ar-SA"/>
        </w:rPr>
      </w:pPr>
      <w:r>
        <w:rPr>
          <w:rFonts w:hint="eastAsia" w:eastAsia="微软雅黑" w:asciiTheme="minorAscii" w:hAnsiTheme="minorAscii" w:cstheme="minorBidi"/>
          <w:color w:val="auto"/>
          <w:kern w:val="0"/>
          <w:sz w:val="21"/>
          <w:szCs w:val="22"/>
          <w:highlight w:val="none"/>
          <w:lang w:val="en-US" w:eastAsia="zh-CN" w:bidi="ar-SA"/>
        </w:rPr>
        <w:t>所有必须的启动调试备品备件，包括高低压控制器、制冷剂、压力表、加热管、冷冻油、熔芯等；在启动调试过程中发生损坏或者短缺，厂家无条件更换或者提供；</w:t>
      </w:r>
    </w:p>
    <w:p>
      <w:pPr>
        <w:bidi w:val="0"/>
        <w:rPr>
          <w:rFonts w:hint="eastAsia"/>
          <w:color w:val="auto"/>
          <w:highlight w:val="none"/>
          <w:lang w:val="en-US" w:eastAsia="zh-CN"/>
        </w:rPr>
      </w:pPr>
      <w:r>
        <w:rPr>
          <w:rFonts w:hint="eastAsia"/>
          <w:color w:val="auto"/>
          <w:highlight w:val="none"/>
          <w:lang w:val="en-US" w:eastAsia="zh-CN"/>
        </w:rPr>
        <w:t>一年备件和操作工具请参照下表：</w:t>
      </w:r>
    </w:p>
    <w:p>
      <w:pPr>
        <w:bidi w:val="0"/>
        <w:rPr>
          <w:rFonts w:hint="eastAsia"/>
          <w:color w:val="auto"/>
          <w:highlight w:val="none"/>
          <w:lang w:val="en-US" w:eastAsia="zh-CN"/>
        </w:rPr>
      </w:pPr>
      <w:bookmarkStart w:id="4" w:name="_Toc7225"/>
      <w:r>
        <w:rPr>
          <w:rFonts w:hint="eastAsia"/>
          <w:color w:val="auto"/>
          <w:highlight w:val="none"/>
          <w:lang w:val="en-US" w:eastAsia="zh-CN"/>
        </w:rPr>
        <w:t>附录B分体空调一年操作备件</w:t>
      </w:r>
      <w:bookmarkEnd w:id="4"/>
    </w:p>
    <w:tbl>
      <w:tblPr>
        <w:tblStyle w:val="18"/>
        <w:tblW w:w="8301" w:type="dxa"/>
        <w:tblInd w:w="0" w:type="dxa"/>
        <w:tblLayout w:type="autofit"/>
        <w:tblCellMar>
          <w:top w:w="15" w:type="dxa"/>
          <w:left w:w="15" w:type="dxa"/>
          <w:bottom w:w="15" w:type="dxa"/>
          <w:right w:w="15" w:type="dxa"/>
        </w:tblCellMar>
      </w:tblPr>
      <w:tblGrid>
        <w:gridCol w:w="850"/>
        <w:gridCol w:w="1802"/>
        <w:gridCol w:w="1564"/>
        <w:gridCol w:w="1324"/>
        <w:gridCol w:w="2761"/>
      </w:tblGrid>
      <w:tr>
        <w:tblPrEx>
          <w:tblCellMar>
            <w:top w:w="15" w:type="dxa"/>
            <w:left w:w="15" w:type="dxa"/>
            <w:bottom w:w="15" w:type="dxa"/>
            <w:right w:w="15" w:type="dxa"/>
          </w:tblCellMar>
        </w:tblPrEx>
        <w:trPr>
          <w:trHeight w:val="61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b/>
                <w:bCs/>
                <w:color w:val="auto"/>
                <w:sz w:val="18"/>
                <w:szCs w:val="18"/>
                <w:highlight w:val="none"/>
                <w:lang w:val="en-US" w:eastAsia="zh-CN"/>
              </w:rPr>
            </w:pPr>
            <w:r>
              <w:rPr>
                <w:rFonts w:hint="eastAsia"/>
                <w:b/>
                <w:bCs/>
                <w:color w:val="auto"/>
                <w:sz w:val="18"/>
                <w:szCs w:val="18"/>
                <w:highlight w:val="none"/>
                <w:lang w:val="en-US" w:eastAsia="zh-CN"/>
              </w:rPr>
              <w:t>序号</w:t>
            </w:r>
          </w:p>
        </w:tc>
        <w:tc>
          <w:tcPr>
            <w:tcW w:w="1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名称</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规格</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数量</w:t>
            </w:r>
          </w:p>
        </w:tc>
        <w:tc>
          <w:tcPr>
            <w:tcW w:w="27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每台</w:t>
            </w:r>
            <w:r>
              <w:rPr>
                <w:rFonts w:hint="eastAsia"/>
                <w:b/>
                <w:bCs/>
                <w:color w:val="auto"/>
                <w:sz w:val="18"/>
                <w:szCs w:val="18"/>
                <w:highlight w:val="none"/>
                <w:lang w:val="en-US" w:eastAsia="zh-CN"/>
              </w:rPr>
              <w:t>空调</w:t>
            </w:r>
            <w:r>
              <w:rPr>
                <w:rFonts w:hint="eastAsia"/>
                <w:b/>
                <w:bCs/>
                <w:color w:val="auto"/>
                <w:sz w:val="18"/>
                <w:szCs w:val="18"/>
                <w:highlight w:val="none"/>
              </w:rPr>
              <w:t>配备数量</w:t>
            </w:r>
          </w:p>
        </w:tc>
      </w:tr>
      <w:tr>
        <w:tblPrEx>
          <w:tblCellMar>
            <w:top w:w="15" w:type="dxa"/>
            <w:left w:w="15" w:type="dxa"/>
            <w:bottom w:w="15" w:type="dxa"/>
            <w:right w:w="15" w:type="dxa"/>
          </w:tblCellMar>
        </w:tblPrEx>
        <w:trPr>
          <w:cantSplit/>
          <w:trHeight w:val="23"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1</w:t>
            </w:r>
          </w:p>
        </w:tc>
        <w:tc>
          <w:tcPr>
            <w:tcW w:w="1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高压控制器</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个</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4</w:t>
            </w:r>
          </w:p>
        </w:tc>
        <w:tc>
          <w:tcPr>
            <w:tcW w:w="276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1</w:t>
            </w:r>
          </w:p>
        </w:tc>
      </w:tr>
      <w:tr>
        <w:tblPrEx>
          <w:tblCellMar>
            <w:top w:w="15" w:type="dxa"/>
            <w:left w:w="15" w:type="dxa"/>
            <w:bottom w:w="15" w:type="dxa"/>
            <w:right w:w="15" w:type="dxa"/>
          </w:tblCellMar>
        </w:tblPrEx>
        <w:trPr>
          <w:cantSplit/>
          <w:trHeight w:val="23"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2</w:t>
            </w:r>
          </w:p>
        </w:tc>
        <w:tc>
          <w:tcPr>
            <w:tcW w:w="1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低压控制器</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个</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4</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1</w:t>
            </w:r>
          </w:p>
        </w:tc>
      </w:tr>
      <w:tr>
        <w:tblPrEx>
          <w:tblCellMar>
            <w:top w:w="15" w:type="dxa"/>
            <w:left w:w="15" w:type="dxa"/>
            <w:bottom w:w="15" w:type="dxa"/>
            <w:right w:w="15" w:type="dxa"/>
          </w:tblCellMar>
        </w:tblPrEx>
        <w:trPr>
          <w:cantSplit/>
          <w:trHeight w:val="23"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3</w:t>
            </w:r>
          </w:p>
        </w:tc>
        <w:tc>
          <w:tcPr>
            <w:tcW w:w="1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制冷剂</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KG</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240</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60</w:t>
            </w:r>
          </w:p>
        </w:tc>
      </w:tr>
      <w:tr>
        <w:tblPrEx>
          <w:tblCellMar>
            <w:top w:w="15" w:type="dxa"/>
            <w:left w:w="15" w:type="dxa"/>
            <w:bottom w:w="15" w:type="dxa"/>
            <w:right w:w="15" w:type="dxa"/>
          </w:tblCellMar>
        </w:tblPrEx>
        <w:trPr>
          <w:cantSplit/>
          <w:trHeight w:val="23"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4</w:t>
            </w:r>
          </w:p>
        </w:tc>
        <w:tc>
          <w:tcPr>
            <w:tcW w:w="1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压力表</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块</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4</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1</w:t>
            </w:r>
          </w:p>
        </w:tc>
      </w:tr>
      <w:tr>
        <w:tblPrEx>
          <w:tblCellMar>
            <w:top w:w="15" w:type="dxa"/>
            <w:left w:w="15" w:type="dxa"/>
            <w:bottom w:w="15" w:type="dxa"/>
            <w:right w:w="15" w:type="dxa"/>
          </w:tblCellMar>
        </w:tblPrEx>
        <w:trPr>
          <w:cantSplit/>
          <w:trHeight w:val="23"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5</w:t>
            </w:r>
          </w:p>
        </w:tc>
        <w:tc>
          <w:tcPr>
            <w:tcW w:w="18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熔芯</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z w:val="18"/>
                <w:szCs w:val="18"/>
                <w:highlight w:val="none"/>
              </w:rPr>
            </w:pPr>
            <w:r>
              <w:rPr>
                <w:rFonts w:hint="eastAsia"/>
                <w:color w:val="auto"/>
                <w:sz w:val="18"/>
                <w:szCs w:val="18"/>
                <w:highlight w:val="none"/>
              </w:rPr>
              <w:t>根</w:t>
            </w:r>
          </w:p>
        </w:tc>
        <w:tc>
          <w:tcPr>
            <w:tcW w:w="132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80</w:t>
            </w:r>
          </w:p>
        </w:tc>
        <w:tc>
          <w:tcPr>
            <w:tcW w:w="2761"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18"/>
                <w:szCs w:val="18"/>
                <w:highlight w:val="none"/>
                <w:lang w:val="en-US" w:eastAsia="zh-CN"/>
              </w:rPr>
            </w:pPr>
            <w:r>
              <w:rPr>
                <w:rFonts w:hint="eastAsia"/>
                <w:color w:val="auto"/>
                <w:sz w:val="18"/>
                <w:szCs w:val="18"/>
                <w:highlight w:val="none"/>
                <w:lang w:val="en-US" w:eastAsia="zh-CN"/>
              </w:rPr>
              <w:t>20</w:t>
            </w:r>
          </w:p>
        </w:tc>
      </w:tr>
    </w:tbl>
    <w:p>
      <w:pPr>
        <w:bidi w:val="0"/>
        <w:rPr>
          <w:rFonts w:hint="eastAsia"/>
          <w:color w:val="auto"/>
          <w:highlight w:val="none"/>
          <w:lang w:val="en-US" w:eastAsia="zh-CN"/>
        </w:rPr>
      </w:pPr>
      <w:bookmarkStart w:id="5" w:name="_Toc30198"/>
      <w:r>
        <w:rPr>
          <w:rFonts w:hint="eastAsia"/>
          <w:color w:val="auto"/>
          <w:highlight w:val="none"/>
          <w:lang w:val="en-US" w:eastAsia="zh-CN"/>
        </w:rPr>
        <w:t>附录C分体空调特殊工具</w:t>
      </w:r>
      <w:bookmarkEnd w:id="5"/>
    </w:p>
    <w:tbl>
      <w:tblPr>
        <w:tblStyle w:val="18"/>
        <w:tblW w:w="8301" w:type="dxa"/>
        <w:jc w:val="center"/>
        <w:tblLayout w:type="fixed"/>
        <w:tblCellMar>
          <w:top w:w="15" w:type="dxa"/>
          <w:left w:w="15" w:type="dxa"/>
          <w:bottom w:w="15" w:type="dxa"/>
          <w:right w:w="15" w:type="dxa"/>
        </w:tblCellMar>
      </w:tblPr>
      <w:tblGrid>
        <w:gridCol w:w="850"/>
        <w:gridCol w:w="1818"/>
        <w:gridCol w:w="1564"/>
        <w:gridCol w:w="1292"/>
        <w:gridCol w:w="2777"/>
      </w:tblGrid>
      <w:tr>
        <w:tblPrEx>
          <w:tblCellMar>
            <w:top w:w="15" w:type="dxa"/>
            <w:left w:w="15" w:type="dxa"/>
            <w:bottom w:w="15" w:type="dxa"/>
            <w:right w:w="15" w:type="dxa"/>
          </w:tblCellMar>
        </w:tblPrEx>
        <w:trPr>
          <w:trHeight w:val="512"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微软雅黑"/>
                <w:b/>
                <w:bCs/>
                <w:color w:val="auto"/>
                <w:sz w:val="18"/>
                <w:szCs w:val="18"/>
                <w:highlight w:val="none"/>
                <w:lang w:val="en-US" w:eastAsia="zh-CN"/>
              </w:rPr>
            </w:pPr>
            <w:r>
              <w:rPr>
                <w:rFonts w:hint="eastAsia"/>
                <w:b/>
                <w:bCs/>
                <w:color w:val="auto"/>
                <w:sz w:val="18"/>
                <w:szCs w:val="18"/>
                <w:highlight w:val="none"/>
                <w:lang w:val="en-US" w:eastAsia="zh-CN"/>
              </w:rPr>
              <w:t>序号</w:t>
            </w:r>
          </w:p>
        </w:tc>
        <w:tc>
          <w:tcPr>
            <w:tcW w:w="18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名称</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规格</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数量</w:t>
            </w:r>
          </w:p>
        </w:tc>
        <w:tc>
          <w:tcPr>
            <w:tcW w:w="277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备注：</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
                <w:bCs/>
                <w:color w:val="auto"/>
                <w:sz w:val="18"/>
                <w:szCs w:val="18"/>
                <w:highlight w:val="none"/>
              </w:rPr>
            </w:pPr>
            <w:r>
              <w:rPr>
                <w:rFonts w:hint="eastAsia"/>
                <w:b/>
                <w:bCs/>
                <w:color w:val="auto"/>
                <w:sz w:val="18"/>
                <w:szCs w:val="18"/>
                <w:highlight w:val="none"/>
              </w:rPr>
              <w:t>每平台配备数量</w:t>
            </w:r>
          </w:p>
        </w:tc>
      </w:tr>
      <w:tr>
        <w:tblPrEx>
          <w:tblCellMar>
            <w:top w:w="15" w:type="dxa"/>
            <w:left w:w="15" w:type="dxa"/>
            <w:bottom w:w="15" w:type="dxa"/>
            <w:right w:w="15"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1</w:t>
            </w:r>
          </w:p>
        </w:tc>
        <w:tc>
          <w:tcPr>
            <w:tcW w:w="18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真空泵</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个</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eastAsia="zh-CN"/>
              </w:rPr>
            </w:pPr>
            <w:r>
              <w:rPr>
                <w:rFonts w:hint="eastAsia"/>
                <w:color w:val="auto"/>
                <w:sz w:val="18"/>
                <w:szCs w:val="18"/>
                <w:highlight w:val="none"/>
                <w:lang w:val="en-US" w:eastAsia="zh-CN"/>
              </w:rPr>
              <w:t>2</w:t>
            </w:r>
          </w:p>
        </w:tc>
        <w:tc>
          <w:tcPr>
            <w:tcW w:w="277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p>
        </w:tc>
      </w:tr>
      <w:tr>
        <w:tblPrEx>
          <w:tblCellMar>
            <w:top w:w="15" w:type="dxa"/>
            <w:left w:w="15" w:type="dxa"/>
            <w:bottom w:w="15" w:type="dxa"/>
            <w:right w:w="15"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2</w:t>
            </w:r>
          </w:p>
        </w:tc>
        <w:tc>
          <w:tcPr>
            <w:tcW w:w="18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加液表组</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组</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p>
        </w:tc>
        <w:tc>
          <w:tcPr>
            <w:tcW w:w="277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p>
        </w:tc>
      </w:tr>
      <w:tr>
        <w:tblPrEx>
          <w:tblCellMar>
            <w:top w:w="15" w:type="dxa"/>
            <w:left w:w="15" w:type="dxa"/>
            <w:bottom w:w="15" w:type="dxa"/>
            <w:right w:w="15"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3</w:t>
            </w:r>
          </w:p>
        </w:tc>
        <w:tc>
          <w:tcPr>
            <w:tcW w:w="18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棘轮扳手</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套</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p>
        </w:tc>
        <w:tc>
          <w:tcPr>
            <w:tcW w:w="2777"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p>
        </w:tc>
      </w:tr>
      <w:tr>
        <w:tblPrEx>
          <w:tblCellMar>
            <w:top w:w="15" w:type="dxa"/>
            <w:left w:w="15" w:type="dxa"/>
            <w:bottom w:w="15" w:type="dxa"/>
            <w:right w:w="15" w:type="dxa"/>
          </w:tblCellMar>
        </w:tblPrEx>
        <w:trPr>
          <w:trHeight w:val="23" w:hRule="atLeast"/>
          <w:jc w:val="center"/>
        </w:trPr>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4</w:t>
            </w:r>
          </w:p>
        </w:tc>
        <w:tc>
          <w:tcPr>
            <w:tcW w:w="181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卤素检漏仪</w:t>
            </w:r>
          </w:p>
        </w:tc>
        <w:tc>
          <w:tcPr>
            <w:tcW w:w="15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color w:val="auto"/>
                <w:sz w:val="18"/>
                <w:szCs w:val="18"/>
                <w:highlight w:val="none"/>
              </w:rPr>
            </w:pPr>
            <w:r>
              <w:rPr>
                <w:rFonts w:hint="eastAsia"/>
                <w:color w:val="auto"/>
                <w:sz w:val="18"/>
                <w:szCs w:val="18"/>
                <w:highlight w:val="none"/>
              </w:rPr>
              <w:t>套</w:t>
            </w:r>
          </w:p>
        </w:tc>
        <w:tc>
          <w:tcPr>
            <w:tcW w:w="12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p>
        </w:tc>
        <w:tc>
          <w:tcPr>
            <w:tcW w:w="2777"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color w:val="auto"/>
                <w:sz w:val="18"/>
                <w:szCs w:val="18"/>
                <w:highlight w:val="none"/>
                <w:lang w:val="en-US" w:eastAsia="zh-CN"/>
              </w:rPr>
            </w:pPr>
            <w:r>
              <w:rPr>
                <w:rFonts w:hint="eastAsia"/>
                <w:color w:val="auto"/>
                <w:sz w:val="18"/>
                <w:szCs w:val="18"/>
                <w:highlight w:val="none"/>
                <w:lang w:val="en-US" w:eastAsia="zh-CN"/>
              </w:rPr>
              <w:t>2</w:t>
            </w:r>
            <w:bookmarkStart w:id="6" w:name="_GoBack"/>
            <w:bookmarkEnd w:id="6"/>
          </w:p>
        </w:tc>
      </w:tr>
    </w:tbl>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关键技术要求</w:t>
      </w:r>
    </w:p>
    <w:p>
      <w:pPr>
        <w:bidi w:val="0"/>
        <w:rPr>
          <w:rFonts w:hint="default"/>
          <w:color w:val="auto"/>
          <w:highlight w:val="none"/>
          <w:lang w:val="en-US" w:eastAsia="zh-CN"/>
        </w:rPr>
      </w:pPr>
      <w:r>
        <w:rPr>
          <w:rFonts w:hint="default"/>
          <w:color w:val="auto"/>
          <w:highlight w:val="none"/>
          <w:lang w:val="en-US" w:eastAsia="zh-CN"/>
        </w:rPr>
        <w:t>如果供应商不能满足下列任何一项关键技术要求，则投标文件将被拒绝。</w:t>
      </w:r>
    </w:p>
    <w:p>
      <w:pPr>
        <w:bidi w:val="0"/>
        <w:rPr>
          <w:rFonts w:hint="default"/>
          <w:b/>
          <w:bCs/>
          <w:color w:val="auto"/>
          <w:highlight w:val="none"/>
          <w:lang w:val="en-US" w:eastAsia="zh-CN"/>
        </w:rPr>
      </w:pPr>
      <w:r>
        <w:rPr>
          <w:rFonts w:hint="default"/>
          <w:b/>
          <w:bCs/>
          <w:color w:val="auto"/>
          <w:highlight w:val="none"/>
          <w:lang w:val="en-US" w:eastAsia="zh-CN"/>
        </w:rPr>
        <w:t>★制冷量、制热量、循环风机容量应符合</w:t>
      </w:r>
      <w:r>
        <w:rPr>
          <w:rFonts w:hint="eastAsia"/>
          <w:b/>
          <w:bCs/>
          <w:color w:val="auto"/>
          <w:highlight w:val="none"/>
          <w:lang w:val="en-US" w:eastAsia="zh-CN"/>
        </w:rPr>
        <w:t>设备清单中</w:t>
      </w:r>
      <w:r>
        <w:rPr>
          <w:rFonts w:hint="default"/>
          <w:b/>
          <w:bCs/>
          <w:color w:val="auto"/>
          <w:highlight w:val="none"/>
          <w:lang w:val="en-US" w:eastAsia="zh-CN"/>
        </w:rPr>
        <w:t>的</w:t>
      </w:r>
      <w:r>
        <w:rPr>
          <w:rFonts w:hint="eastAsia"/>
          <w:b/>
          <w:bCs/>
          <w:color w:val="auto"/>
          <w:highlight w:val="none"/>
          <w:lang w:val="en-US" w:eastAsia="zh-CN"/>
        </w:rPr>
        <w:t>相关</w:t>
      </w:r>
      <w:r>
        <w:rPr>
          <w:rFonts w:hint="default"/>
          <w:b/>
          <w:bCs/>
          <w:color w:val="auto"/>
          <w:highlight w:val="none"/>
          <w:lang w:val="en-US" w:eastAsia="zh-CN"/>
        </w:rPr>
        <w:t>要求</w:t>
      </w:r>
    </w:p>
    <w:p>
      <w:pPr>
        <w:bidi w:val="0"/>
        <w:rPr>
          <w:rFonts w:hint="default"/>
          <w:b/>
          <w:bCs/>
          <w:color w:val="auto"/>
          <w:highlight w:val="none"/>
          <w:lang w:val="en-US" w:eastAsia="zh-CN"/>
        </w:rPr>
      </w:pPr>
      <w:r>
        <w:rPr>
          <w:rFonts w:hint="default"/>
          <w:b/>
          <w:bCs/>
          <w:color w:val="auto"/>
          <w:highlight w:val="none"/>
          <w:lang w:val="en-US" w:eastAsia="zh-CN"/>
        </w:rPr>
        <w:t>★空调器</w:t>
      </w:r>
      <w:r>
        <w:rPr>
          <w:rFonts w:hint="eastAsia"/>
          <w:b/>
          <w:bCs/>
          <w:color w:val="auto"/>
          <w:highlight w:val="none"/>
          <w:lang w:val="en-US" w:eastAsia="zh-CN"/>
        </w:rPr>
        <w:t>能够</w:t>
      </w:r>
      <w:r>
        <w:rPr>
          <w:rFonts w:hint="default"/>
          <w:b/>
          <w:bCs/>
          <w:color w:val="auto"/>
          <w:highlight w:val="none"/>
          <w:lang w:val="en-US" w:eastAsia="zh-CN"/>
        </w:rPr>
        <w:t>在低温（-18℃）下</w:t>
      </w:r>
      <w:r>
        <w:rPr>
          <w:rFonts w:hint="eastAsia"/>
          <w:b/>
          <w:bCs/>
          <w:color w:val="auto"/>
          <w:highlight w:val="none"/>
          <w:lang w:val="en-US" w:eastAsia="zh-CN"/>
        </w:rPr>
        <w:t>制冷。</w:t>
      </w:r>
    </w:p>
    <w:p>
      <w:pPr>
        <w:bidi w:val="0"/>
        <w:rPr>
          <w:rFonts w:hint="default"/>
          <w:b/>
          <w:bCs/>
          <w:color w:val="auto"/>
          <w:highlight w:val="none"/>
          <w:lang w:val="en-US" w:eastAsia="zh-CN"/>
        </w:rPr>
      </w:pPr>
      <w:r>
        <w:rPr>
          <w:rFonts w:hint="default"/>
          <w:b/>
          <w:bCs/>
          <w:color w:val="auto"/>
          <w:highlight w:val="none"/>
          <w:lang w:val="en-US" w:eastAsia="zh-CN"/>
        </w:rPr>
        <w:t>★</w:t>
      </w:r>
      <w:r>
        <w:rPr>
          <w:rFonts w:hint="eastAsia"/>
          <w:b/>
          <w:bCs/>
          <w:color w:val="auto"/>
          <w:highlight w:val="none"/>
          <w:lang w:val="en-US" w:eastAsia="zh-CN"/>
        </w:rPr>
        <w:t>所有空调设备需进行第三方船检取证（供货时提供），船检认证机构可为中国海洋石油作业安全办公室（COOOSO）认可的以下任何一家CCS、DNV、ABS、BV。如第三方船检证书为CCS，则需取得CCS船级社的海上设施产品检验证书（非船用产品证书），船检证书上需标注按照“国家经贸委《海上固定平台安全规则》 2000”标准进行取证并具有图纸批准号。（投标时提供承诺书，格式自拟）</w:t>
      </w:r>
    </w:p>
    <w:p>
      <w:pPr>
        <w:bidi w:val="0"/>
        <w:rPr>
          <w:rFonts w:hint="eastAsia"/>
          <w:color w:val="auto"/>
          <w:highlight w:val="none"/>
          <w:lang w:val="en-US" w:eastAsia="zh-CN"/>
        </w:rPr>
      </w:pPr>
      <w:r>
        <w:rPr>
          <w:rFonts w:hint="default"/>
          <w:b/>
          <w:bCs/>
          <w:color w:val="auto"/>
          <w:highlight w:val="none"/>
          <w:lang w:val="en-US" w:eastAsia="zh-CN"/>
        </w:rPr>
        <w:t>★</w:t>
      </w:r>
      <w:r>
        <w:rPr>
          <w:rFonts w:hint="eastAsia"/>
          <w:b/>
          <w:bCs/>
          <w:color w:val="auto"/>
          <w:highlight w:val="none"/>
          <w:lang w:val="en-US" w:eastAsia="zh-CN"/>
        </w:rPr>
        <w:t>空调机组能效等级需符合《GB 19576-2019 单元式空气调节器能效限定值及能效等级》中二级能效标准，供货时提供CMA及CNAS认可的第三方机构颁发的能效等级检测报告。空调整机需提供中国能效标识（二级能效）。（投标时提供承诺书，格式自拟）</w:t>
      </w:r>
    </w:p>
    <w:p>
      <w:pPr>
        <w:bidi w:val="0"/>
        <w:rPr>
          <w:rFonts w:hint="eastAsia"/>
          <w:color w:val="auto"/>
          <w:highlight w:val="none"/>
          <w:lang w:val="en-US" w:eastAsia="zh-CN"/>
        </w:rPr>
      </w:pPr>
      <w:r>
        <w:rPr>
          <w:rFonts w:hint="eastAsia"/>
          <w:color w:val="auto"/>
          <w:highlight w:val="none"/>
          <w:lang w:val="en-US" w:eastAsia="zh-CN"/>
        </w:rPr>
        <w:t>供应商应提供主要部件材料证书、合格证等。</w:t>
      </w:r>
    </w:p>
    <w:p>
      <w:pPr>
        <w:pStyle w:val="50"/>
        <w:spacing w:before="120" w:after="120"/>
        <w:outlineLvl w:val="0"/>
        <w:rPr>
          <w:rFonts w:hint="eastAsia" w:ascii="微软雅黑" w:hAnsi="微软雅黑" w:eastAsia="微软雅黑" w:cs="微软雅黑"/>
          <w:b w:val="0"/>
          <w:bCs w:val="0"/>
          <w:color w:val="auto"/>
          <w:sz w:val="32"/>
          <w:szCs w:val="32"/>
          <w:highlight w:val="none"/>
        </w:rPr>
      </w:pPr>
      <w:r>
        <w:rPr>
          <w:rFonts w:hint="eastAsia" w:ascii="微软雅黑" w:hAnsi="微软雅黑" w:eastAsia="微软雅黑" w:cs="微软雅黑"/>
          <w:b w:val="0"/>
          <w:bCs w:val="0"/>
          <w:color w:val="auto"/>
          <w:sz w:val="32"/>
          <w:szCs w:val="32"/>
          <w:highlight w:val="none"/>
        </w:rPr>
        <w:t>六、检测和试验【部分引用《海上油气田分体空调采购技术标准》CGBZ227-2022（JT)】</w:t>
      </w:r>
    </w:p>
    <w:p>
      <w:pPr>
        <w:bidi w:val="0"/>
        <w:rPr>
          <w:rFonts w:hint="eastAsia"/>
          <w:color w:val="auto"/>
          <w:highlight w:val="none"/>
          <w:lang w:eastAsia="zh-CN"/>
        </w:rPr>
      </w:pPr>
      <w:r>
        <w:rPr>
          <w:rFonts w:hint="eastAsia"/>
          <w:color w:val="auto"/>
          <w:highlight w:val="none"/>
          <w:lang w:eastAsia="zh-CN"/>
        </w:rPr>
        <w:t>明确产品检测或试验要求，可明确相应的检测标准和试验方法，优先考虑采用公认的或已颁布的标准检验方法：</w:t>
      </w:r>
    </w:p>
    <w:p>
      <w:pPr>
        <w:bidi w:val="0"/>
        <w:rPr>
          <w:rFonts w:hint="eastAsia"/>
          <w:color w:val="auto"/>
          <w:highlight w:val="none"/>
          <w:lang w:eastAsia="zh-CN"/>
        </w:rPr>
      </w:pPr>
      <w:r>
        <w:rPr>
          <w:rFonts w:hint="eastAsia"/>
          <w:color w:val="auto"/>
          <w:highlight w:val="none"/>
        </w:rPr>
        <w:t>卖方应对分体空调进行</w:t>
      </w:r>
      <w:r>
        <w:rPr>
          <w:rFonts w:hint="eastAsia"/>
          <w:color w:val="auto"/>
          <w:highlight w:val="none"/>
          <w:lang w:eastAsia="zh-CN"/>
        </w:rPr>
        <w:t>出厂试验</w:t>
      </w:r>
    </w:p>
    <w:p>
      <w:pPr>
        <w:bidi w:val="0"/>
        <w:rPr>
          <w:rFonts w:hint="eastAsia"/>
          <w:color w:val="auto"/>
          <w:highlight w:val="none"/>
          <w:lang w:eastAsia="zh-CN"/>
        </w:rPr>
      </w:pPr>
      <w:r>
        <w:rPr>
          <w:rFonts w:hint="eastAsia"/>
          <w:color w:val="auto"/>
          <w:highlight w:val="none"/>
          <w:lang w:eastAsia="zh-CN"/>
        </w:rPr>
        <w:t>除非另有规定，试验内容至少应包括以下内容：</w:t>
      </w:r>
    </w:p>
    <w:p>
      <w:pPr>
        <w:bidi w:val="0"/>
        <w:rPr>
          <w:rFonts w:hint="eastAsia"/>
          <w:color w:val="auto"/>
          <w:highlight w:val="none"/>
          <w:lang w:eastAsia="zh-CN"/>
        </w:rPr>
      </w:pPr>
      <w:r>
        <w:rPr>
          <w:rFonts w:hint="eastAsia"/>
          <w:color w:val="auto"/>
          <w:highlight w:val="none"/>
          <w:lang w:eastAsia="zh-CN"/>
        </w:rPr>
        <w:t>a）制冷量试验</w:t>
      </w:r>
    </w:p>
    <w:p>
      <w:pPr>
        <w:bidi w:val="0"/>
        <w:rPr>
          <w:rFonts w:hint="eastAsia"/>
          <w:color w:val="auto"/>
          <w:highlight w:val="none"/>
          <w:lang w:eastAsia="zh-CN"/>
        </w:rPr>
      </w:pPr>
      <w:r>
        <w:rPr>
          <w:rFonts w:hint="eastAsia"/>
          <w:color w:val="auto"/>
          <w:highlight w:val="none"/>
          <w:lang w:eastAsia="zh-CN"/>
        </w:rPr>
        <w:t>b）加热量试验</w:t>
      </w:r>
    </w:p>
    <w:p>
      <w:pPr>
        <w:bidi w:val="0"/>
        <w:rPr>
          <w:rFonts w:hint="eastAsia"/>
          <w:color w:val="auto"/>
          <w:highlight w:val="none"/>
          <w:lang w:eastAsia="zh-CN"/>
        </w:rPr>
      </w:pPr>
      <w:r>
        <w:rPr>
          <w:rFonts w:hint="eastAsia"/>
          <w:color w:val="auto"/>
          <w:highlight w:val="none"/>
          <w:lang w:eastAsia="zh-CN"/>
        </w:rPr>
        <w:t>c）循环风量试验</w:t>
      </w:r>
    </w:p>
    <w:p>
      <w:pPr>
        <w:bidi w:val="0"/>
        <w:rPr>
          <w:rFonts w:hint="eastAsia"/>
          <w:color w:val="auto"/>
          <w:highlight w:val="none"/>
          <w:lang w:eastAsia="zh-CN"/>
        </w:rPr>
      </w:pPr>
      <w:r>
        <w:rPr>
          <w:rFonts w:hint="eastAsia"/>
          <w:color w:val="auto"/>
          <w:highlight w:val="none"/>
          <w:lang w:eastAsia="zh-CN"/>
        </w:rPr>
        <w:t>d）控制系统试验</w:t>
      </w:r>
    </w:p>
    <w:p>
      <w:pPr>
        <w:bidi w:val="0"/>
        <w:rPr>
          <w:rFonts w:hint="eastAsia"/>
          <w:color w:val="auto"/>
          <w:highlight w:val="none"/>
          <w:lang w:eastAsia="zh-CN"/>
        </w:rPr>
      </w:pPr>
      <w:r>
        <w:rPr>
          <w:rFonts w:hint="eastAsia"/>
          <w:color w:val="auto"/>
          <w:highlight w:val="none"/>
          <w:lang w:eastAsia="zh-CN"/>
        </w:rPr>
        <w:t>e）噪</w:t>
      </w:r>
      <w:r>
        <w:rPr>
          <w:rFonts w:hint="eastAsia"/>
          <w:color w:val="auto"/>
          <w:highlight w:val="none"/>
          <w:lang w:val="en-US" w:eastAsia="zh-CN"/>
        </w:rPr>
        <w:t>声</w:t>
      </w:r>
      <w:r>
        <w:rPr>
          <w:rFonts w:hint="eastAsia"/>
          <w:color w:val="auto"/>
          <w:highlight w:val="none"/>
          <w:lang w:eastAsia="zh-CN"/>
        </w:rPr>
        <w:t>测试</w:t>
      </w:r>
    </w:p>
    <w:p>
      <w:pPr>
        <w:pStyle w:val="50"/>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七、标识、包装、运输和储存【部分引用《海上油气田分体空调采购技术标准》CGBZ227-2022（JT)】</w:t>
      </w:r>
    </w:p>
    <w:p>
      <w:pPr>
        <w:pStyle w:val="3"/>
        <w:ind w:left="0" w:leftChars="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产品标识</w:t>
      </w:r>
    </w:p>
    <w:p>
      <w:pPr>
        <w:bidi w:val="0"/>
        <w:rPr>
          <w:rFonts w:hint="eastAsia"/>
          <w:color w:val="auto"/>
          <w:highlight w:val="none"/>
          <w:lang w:val="en-US" w:eastAsia="zh-CN"/>
        </w:rPr>
      </w:pPr>
      <w:r>
        <w:rPr>
          <w:rFonts w:hint="default" w:ascii="微软雅黑" w:hAnsi="微软雅黑" w:eastAsia="微软雅黑" w:cs="微软雅黑"/>
          <w:b w:val="0"/>
          <w:bCs w:val="0"/>
          <w:color w:val="auto"/>
          <w:szCs w:val="24"/>
          <w:highlight w:val="none"/>
          <w:lang w:val="en-US" w:eastAsia="zh-CN"/>
        </w:rPr>
        <w:t>所有设备均应配备</w:t>
      </w:r>
      <w:r>
        <w:rPr>
          <w:rFonts w:hint="eastAsia" w:ascii="微软雅黑" w:hAnsi="微软雅黑" w:eastAsia="微软雅黑" w:cs="微软雅黑"/>
          <w:b w:val="0"/>
          <w:bCs w:val="0"/>
          <w:color w:val="auto"/>
          <w:szCs w:val="24"/>
          <w:highlight w:val="none"/>
          <w:lang w:val="en-US" w:eastAsia="zh-CN"/>
        </w:rPr>
        <w:t>SS</w:t>
      </w:r>
      <w:r>
        <w:rPr>
          <w:rFonts w:hint="default" w:ascii="微软雅黑" w:hAnsi="微软雅黑" w:eastAsia="微软雅黑" w:cs="微软雅黑"/>
          <w:b w:val="0"/>
          <w:bCs w:val="0"/>
          <w:color w:val="auto"/>
          <w:szCs w:val="24"/>
          <w:highlight w:val="none"/>
          <w:lang w:val="en-US" w:eastAsia="zh-CN"/>
        </w:rPr>
        <w:t>316不锈钢</w:t>
      </w:r>
      <w:r>
        <w:rPr>
          <w:rFonts w:hint="eastAsia" w:ascii="微软雅黑" w:hAnsi="微软雅黑" w:eastAsia="微软雅黑" w:cs="微软雅黑"/>
          <w:b w:val="0"/>
          <w:bCs w:val="0"/>
          <w:color w:val="auto"/>
          <w:szCs w:val="24"/>
          <w:highlight w:val="none"/>
          <w:lang w:val="en-US" w:eastAsia="zh-CN"/>
        </w:rPr>
        <w:t>铭牌</w:t>
      </w:r>
      <w:r>
        <w:rPr>
          <w:rFonts w:hint="default" w:ascii="微软雅黑" w:hAnsi="微软雅黑" w:eastAsia="微软雅黑" w:cs="微软雅黑"/>
          <w:b w:val="0"/>
          <w:bCs w:val="0"/>
          <w:color w:val="auto"/>
          <w:szCs w:val="24"/>
          <w:highlight w:val="none"/>
          <w:lang w:val="en-US" w:eastAsia="zh-CN"/>
        </w:rPr>
        <w:t>，其位置应适当。提供的数据应符合</w:t>
      </w:r>
      <w:r>
        <w:rPr>
          <w:rFonts w:hint="default"/>
          <w:color w:val="auto"/>
          <w:highlight w:val="none"/>
          <w:lang w:val="en-US" w:eastAsia="zh-CN"/>
        </w:rPr>
        <w:t>特定设备的规范，但至少应包括以下内容</w:t>
      </w:r>
      <w:r>
        <w:rPr>
          <w:rFonts w:hint="eastAsia"/>
          <w:color w:val="auto"/>
          <w:highlight w:val="none"/>
          <w:lang w:val="en-US" w:eastAsia="zh-CN"/>
        </w:rPr>
        <w:t>：</w:t>
      </w:r>
    </w:p>
    <w:p>
      <w:pPr>
        <w:bidi w:val="0"/>
        <w:rPr>
          <w:rFonts w:hint="eastAsia"/>
          <w:color w:val="auto"/>
          <w:highlight w:val="none"/>
        </w:rPr>
      </w:pPr>
      <w:r>
        <w:rPr>
          <w:rFonts w:hint="eastAsia"/>
          <w:color w:val="auto"/>
          <w:highlight w:val="none"/>
        </w:rPr>
        <w:t>项目名称</w:t>
      </w:r>
    </w:p>
    <w:p>
      <w:pPr>
        <w:bidi w:val="0"/>
        <w:rPr>
          <w:rFonts w:hint="eastAsia"/>
          <w:color w:val="auto"/>
          <w:highlight w:val="none"/>
        </w:rPr>
      </w:pPr>
      <w:r>
        <w:rPr>
          <w:rFonts w:hint="eastAsia"/>
          <w:color w:val="auto"/>
          <w:highlight w:val="none"/>
        </w:rPr>
        <w:t>设备编号和名称</w:t>
      </w:r>
    </w:p>
    <w:p>
      <w:pPr>
        <w:bidi w:val="0"/>
        <w:rPr>
          <w:rFonts w:hint="eastAsia"/>
          <w:color w:val="auto"/>
          <w:highlight w:val="none"/>
        </w:rPr>
      </w:pPr>
      <w:r>
        <w:rPr>
          <w:rFonts w:hint="eastAsia"/>
          <w:color w:val="auto"/>
          <w:highlight w:val="none"/>
        </w:rPr>
        <w:t>序列号</w:t>
      </w:r>
    </w:p>
    <w:p>
      <w:pPr>
        <w:bidi w:val="0"/>
        <w:rPr>
          <w:rFonts w:hint="eastAsia"/>
          <w:color w:val="auto"/>
          <w:highlight w:val="none"/>
        </w:rPr>
      </w:pPr>
      <w:r>
        <w:rPr>
          <w:rFonts w:hint="eastAsia"/>
          <w:color w:val="auto"/>
          <w:highlight w:val="none"/>
        </w:rPr>
        <w:t>制造商</w:t>
      </w:r>
    </w:p>
    <w:p>
      <w:pPr>
        <w:bidi w:val="0"/>
        <w:rPr>
          <w:rFonts w:hint="eastAsia"/>
          <w:color w:val="auto"/>
          <w:highlight w:val="none"/>
        </w:rPr>
      </w:pPr>
      <w:r>
        <w:rPr>
          <w:rFonts w:hint="eastAsia"/>
          <w:color w:val="auto"/>
          <w:highlight w:val="none"/>
        </w:rPr>
        <w:t>制造年份</w:t>
      </w:r>
    </w:p>
    <w:p>
      <w:pPr>
        <w:bidi w:val="0"/>
        <w:rPr>
          <w:rFonts w:hint="eastAsia"/>
          <w:color w:val="auto"/>
          <w:highlight w:val="none"/>
        </w:rPr>
      </w:pPr>
      <w:r>
        <w:rPr>
          <w:rFonts w:hint="eastAsia"/>
          <w:color w:val="auto"/>
          <w:highlight w:val="none"/>
          <w:lang w:val="en-US" w:eastAsia="zh-CN"/>
        </w:rPr>
        <w:t>设备位号</w:t>
      </w:r>
    </w:p>
    <w:p>
      <w:pPr>
        <w:bidi w:val="0"/>
        <w:rPr>
          <w:rFonts w:hint="eastAsia"/>
          <w:color w:val="auto"/>
          <w:highlight w:val="none"/>
        </w:rPr>
      </w:pPr>
      <w:r>
        <w:rPr>
          <w:rFonts w:hint="eastAsia"/>
          <w:color w:val="auto"/>
          <w:highlight w:val="none"/>
          <w:lang w:val="en-US" w:eastAsia="zh-CN"/>
        </w:rPr>
        <w:t>额定制冷/加热功率</w:t>
      </w:r>
    </w:p>
    <w:p>
      <w:pPr>
        <w:bidi w:val="0"/>
        <w:rPr>
          <w:rFonts w:hint="eastAsia"/>
          <w:color w:val="auto"/>
          <w:highlight w:val="none"/>
        </w:rPr>
      </w:pPr>
      <w:r>
        <w:rPr>
          <w:rFonts w:hint="eastAsia"/>
          <w:color w:val="auto"/>
          <w:highlight w:val="none"/>
        </w:rPr>
        <w:t>制冷剂</w:t>
      </w:r>
    </w:p>
    <w:p>
      <w:pPr>
        <w:bidi w:val="0"/>
        <w:rPr>
          <w:rFonts w:hint="eastAsia"/>
          <w:color w:val="auto"/>
          <w:highlight w:val="none"/>
        </w:rPr>
      </w:pPr>
      <w:r>
        <w:rPr>
          <w:rFonts w:hint="eastAsia"/>
          <w:color w:val="auto"/>
          <w:highlight w:val="none"/>
          <w:lang w:val="en-US" w:eastAsia="zh-CN"/>
        </w:rPr>
        <w:t>干重/操作重（KG）</w:t>
      </w:r>
    </w:p>
    <w:p>
      <w:pPr>
        <w:bidi w:val="0"/>
        <w:rPr>
          <w:rFonts w:hint="eastAsia"/>
          <w:color w:val="auto"/>
          <w:highlight w:val="none"/>
        </w:rPr>
      </w:pPr>
      <w:r>
        <w:rPr>
          <w:rFonts w:hint="eastAsia"/>
          <w:color w:val="auto"/>
          <w:highlight w:val="none"/>
        </w:rPr>
        <w:t>第三方检验证明</w:t>
      </w:r>
    </w:p>
    <w:p>
      <w:pPr>
        <w:pStyle w:val="3"/>
        <w:ind w:left="0" w:leftChars="0" w:firstLine="0"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产品包装</w:t>
      </w:r>
    </w:p>
    <w:p>
      <w:pPr>
        <w:bidi w:val="0"/>
        <w:rPr>
          <w:rFonts w:hint="eastAsia"/>
          <w:color w:val="auto"/>
          <w:highlight w:val="none"/>
          <w:lang w:val="en-US" w:eastAsia="zh-CN"/>
        </w:rPr>
      </w:pPr>
      <w:r>
        <w:rPr>
          <w:rFonts w:hint="eastAsia"/>
          <w:color w:val="auto"/>
          <w:highlight w:val="none"/>
          <w:lang w:val="en-US" w:eastAsia="zh-CN"/>
        </w:rPr>
        <w:t>空调包装前，应进行必要的清洗、防护，所带附件应固定在箱内，或者单独封装，并做好标识。</w:t>
      </w:r>
    </w:p>
    <w:p>
      <w:pPr>
        <w:bidi w:val="0"/>
        <w:rPr>
          <w:rFonts w:hint="eastAsia"/>
          <w:color w:val="auto"/>
          <w:highlight w:val="none"/>
          <w:lang w:val="en-US" w:eastAsia="zh-CN"/>
        </w:rPr>
      </w:pPr>
      <w:r>
        <w:rPr>
          <w:rFonts w:hint="eastAsia"/>
          <w:color w:val="auto"/>
          <w:highlight w:val="none"/>
          <w:lang w:val="en-US" w:eastAsia="zh-CN"/>
        </w:rPr>
        <w:t>包装箱内应有装箱单、备件清单、产品合格证、使用说明书，如是防爆设备则需附防爆证书及3C证书。</w:t>
      </w:r>
    </w:p>
    <w:p>
      <w:pPr>
        <w:bidi w:val="0"/>
        <w:rPr>
          <w:rFonts w:hint="eastAsia"/>
          <w:color w:val="auto"/>
          <w:highlight w:val="none"/>
          <w:lang w:val="en-US" w:eastAsia="zh-CN"/>
        </w:rPr>
      </w:pPr>
      <w:r>
        <w:rPr>
          <w:rFonts w:hint="eastAsia"/>
          <w:color w:val="auto"/>
          <w:highlight w:val="none"/>
          <w:lang w:val="en-US" w:eastAsia="zh-CN"/>
        </w:rPr>
        <w:t>包装箱外应有符合GB/T 191规定的“小心轻放”、“不可倒置”、“防雨”等字样和图样。</w:t>
      </w:r>
    </w:p>
    <w:p>
      <w:pPr>
        <w:bidi w:val="0"/>
        <w:rPr>
          <w:rFonts w:hint="eastAsia"/>
          <w:color w:val="auto"/>
          <w:highlight w:val="none"/>
          <w:lang w:val="en-US" w:eastAsia="zh-CN"/>
        </w:rPr>
      </w:pPr>
      <w:r>
        <w:rPr>
          <w:rFonts w:hint="eastAsia"/>
          <w:color w:val="auto"/>
          <w:highlight w:val="none"/>
          <w:lang w:val="en-US" w:eastAsia="zh-CN"/>
        </w:rPr>
        <w:t>包装箱外应标明以下文字：</w:t>
      </w:r>
    </w:p>
    <w:p>
      <w:pPr>
        <w:bidi w:val="0"/>
        <w:rPr>
          <w:rFonts w:hint="eastAsia"/>
          <w:color w:val="auto"/>
          <w:highlight w:val="none"/>
          <w:lang w:val="en-US" w:eastAsia="zh-CN"/>
        </w:rPr>
      </w:pPr>
      <w:r>
        <w:rPr>
          <w:rFonts w:hint="eastAsia"/>
          <w:color w:val="auto"/>
          <w:highlight w:val="none"/>
          <w:lang w:val="en-US" w:eastAsia="zh-CN"/>
        </w:rPr>
        <w:t>a)产品型号</w:t>
      </w:r>
    </w:p>
    <w:p>
      <w:pPr>
        <w:bidi w:val="0"/>
        <w:rPr>
          <w:rFonts w:hint="eastAsia"/>
          <w:color w:val="auto"/>
          <w:highlight w:val="none"/>
          <w:lang w:val="en-US" w:eastAsia="zh-CN"/>
        </w:rPr>
      </w:pPr>
      <w:r>
        <w:rPr>
          <w:rFonts w:hint="eastAsia"/>
          <w:color w:val="auto"/>
          <w:highlight w:val="none"/>
          <w:lang w:val="en-US" w:eastAsia="zh-CN"/>
        </w:rPr>
        <w:t>b)名称</w:t>
      </w:r>
    </w:p>
    <w:p>
      <w:pPr>
        <w:bidi w:val="0"/>
        <w:rPr>
          <w:rFonts w:hint="eastAsia"/>
          <w:color w:val="auto"/>
          <w:highlight w:val="none"/>
          <w:lang w:val="en-US" w:eastAsia="zh-CN"/>
        </w:rPr>
      </w:pPr>
      <w:r>
        <w:rPr>
          <w:rFonts w:hint="eastAsia"/>
          <w:color w:val="auto"/>
          <w:highlight w:val="none"/>
          <w:lang w:val="en-US" w:eastAsia="zh-CN"/>
        </w:rPr>
        <w:t>c)出场编号</w:t>
      </w:r>
    </w:p>
    <w:p>
      <w:pPr>
        <w:bidi w:val="0"/>
        <w:rPr>
          <w:rFonts w:hint="eastAsia"/>
          <w:color w:val="auto"/>
          <w:highlight w:val="none"/>
          <w:lang w:val="en-US" w:eastAsia="zh-CN"/>
        </w:rPr>
      </w:pPr>
      <w:r>
        <w:rPr>
          <w:rFonts w:hint="eastAsia"/>
          <w:color w:val="auto"/>
          <w:highlight w:val="none"/>
          <w:lang w:val="en-US" w:eastAsia="zh-CN"/>
        </w:rPr>
        <w:t>d)包装日期</w:t>
      </w:r>
    </w:p>
    <w:p>
      <w:pPr>
        <w:bidi w:val="0"/>
        <w:rPr>
          <w:rFonts w:hint="eastAsia"/>
          <w:color w:val="auto"/>
          <w:highlight w:val="none"/>
          <w:lang w:val="en-US" w:eastAsia="zh-CN"/>
        </w:rPr>
      </w:pPr>
      <w:r>
        <w:rPr>
          <w:rFonts w:hint="eastAsia"/>
          <w:color w:val="auto"/>
          <w:highlight w:val="none"/>
          <w:lang w:val="en-US" w:eastAsia="zh-CN"/>
        </w:rPr>
        <w:t>e)收货单位名称和地址</w:t>
      </w:r>
    </w:p>
    <w:p>
      <w:pPr>
        <w:bidi w:val="0"/>
        <w:rPr>
          <w:rFonts w:hint="eastAsia"/>
          <w:color w:val="auto"/>
          <w:highlight w:val="none"/>
          <w:lang w:val="en-US" w:eastAsia="zh-CN"/>
        </w:rPr>
      </w:pPr>
      <w:r>
        <w:rPr>
          <w:rFonts w:hint="eastAsia"/>
          <w:color w:val="auto"/>
          <w:highlight w:val="none"/>
          <w:lang w:val="en-US" w:eastAsia="zh-CN"/>
        </w:rPr>
        <w:t>f)制造厂名和地址</w:t>
      </w:r>
    </w:p>
    <w:p>
      <w:pPr>
        <w:bidi w:val="0"/>
        <w:rPr>
          <w:rFonts w:hint="eastAsia"/>
          <w:color w:val="auto"/>
          <w:highlight w:val="none"/>
          <w:lang w:val="en-US" w:eastAsia="zh-CN"/>
        </w:rPr>
      </w:pPr>
      <w:r>
        <w:rPr>
          <w:rFonts w:hint="eastAsia"/>
          <w:color w:val="auto"/>
          <w:highlight w:val="none"/>
          <w:lang w:val="en-US" w:eastAsia="zh-CN"/>
        </w:rPr>
        <w:t>g)净重及毛重</w:t>
      </w:r>
    </w:p>
    <w:p>
      <w:pPr>
        <w:bidi w:val="0"/>
        <w:rPr>
          <w:rFonts w:hint="eastAsia"/>
          <w:color w:val="auto"/>
          <w:highlight w:val="none"/>
          <w:lang w:val="en-US" w:eastAsia="zh-CN"/>
        </w:rPr>
      </w:pPr>
      <w:r>
        <w:rPr>
          <w:rFonts w:hint="eastAsia"/>
          <w:color w:val="auto"/>
          <w:highlight w:val="none"/>
          <w:lang w:val="en-US" w:eastAsia="zh-CN"/>
        </w:rPr>
        <w:t>h)包装箱尺寸</w:t>
      </w:r>
    </w:p>
    <w:p>
      <w:pPr>
        <w:bidi w:val="0"/>
        <w:rPr>
          <w:rFonts w:hint="eastAsia"/>
          <w:color w:val="auto"/>
          <w:highlight w:val="none"/>
          <w:lang w:eastAsia="zh-CN"/>
        </w:rPr>
      </w:pPr>
      <w:r>
        <w:rPr>
          <w:rFonts w:hint="eastAsia"/>
          <w:color w:val="auto"/>
          <w:highlight w:val="none"/>
        </w:rPr>
        <w:t>3. 产品运输</w:t>
      </w:r>
      <w:r>
        <w:rPr>
          <w:rFonts w:hint="eastAsia"/>
          <w:color w:val="auto"/>
          <w:highlight w:val="none"/>
          <w:lang w:eastAsia="zh-CN"/>
        </w:rPr>
        <w:t>和储存</w:t>
      </w:r>
    </w:p>
    <w:p>
      <w:pPr>
        <w:bidi w:val="0"/>
        <w:rPr>
          <w:rFonts w:hint="eastAsia"/>
          <w:color w:val="auto"/>
          <w:highlight w:val="none"/>
          <w:lang w:val="en-US" w:eastAsia="zh-CN"/>
        </w:rPr>
      </w:pPr>
      <w:r>
        <w:rPr>
          <w:rFonts w:hint="eastAsia"/>
          <w:color w:val="auto"/>
          <w:highlight w:val="none"/>
          <w:lang w:val="en-US" w:eastAsia="zh-CN"/>
        </w:rPr>
        <w:t>空调器应按包装箱的运输标志进行运输，在运输中应避免雨雪淋袭。</w:t>
      </w:r>
    </w:p>
    <w:p>
      <w:pPr>
        <w:bidi w:val="0"/>
        <w:rPr>
          <w:rFonts w:hint="eastAsia"/>
          <w:color w:val="auto"/>
          <w:highlight w:val="none"/>
          <w:lang w:val="en-US" w:eastAsia="zh-CN"/>
        </w:rPr>
      </w:pPr>
      <w:r>
        <w:rPr>
          <w:rFonts w:hint="eastAsia"/>
          <w:color w:val="auto"/>
          <w:highlight w:val="none"/>
          <w:lang w:val="en-US" w:eastAsia="zh-CN"/>
        </w:rPr>
        <w:t>空调器应存放在通风干燥的仓库内。</w:t>
      </w:r>
    </w:p>
    <w:p>
      <w:pPr>
        <w:pStyle w:val="50"/>
        <w:numPr>
          <w:ilvl w:val="0"/>
          <w:numId w:val="5"/>
        </w:numP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技术文件【部分引用《海上油气田分体空调采购技术标准》CGBZ227-2022（JT)】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1．投标文件</w:t>
      </w:r>
    </w:p>
    <w:p>
      <w:pPr>
        <w:bidi w:val="0"/>
        <w:rPr>
          <w:rFonts w:hint="eastAsia"/>
          <w:color w:val="auto"/>
          <w:highlight w:val="none"/>
          <w:lang w:val="en-US" w:eastAsia="zh-CN"/>
        </w:rPr>
      </w:pPr>
      <w:r>
        <w:rPr>
          <w:rFonts w:hint="eastAsia"/>
          <w:color w:val="auto"/>
          <w:highlight w:val="none"/>
          <w:lang w:val="en-US" w:eastAsia="zh-CN"/>
        </w:rPr>
        <w:t>包括但不限于如下内容：</w:t>
      </w:r>
    </w:p>
    <w:p>
      <w:pPr>
        <w:bidi w:val="0"/>
        <w:rPr>
          <w:rFonts w:hint="eastAsia"/>
          <w:color w:val="auto"/>
          <w:highlight w:val="none"/>
          <w:lang w:val="en-US" w:eastAsia="zh-CN"/>
        </w:rPr>
      </w:pPr>
      <w:r>
        <w:rPr>
          <w:rFonts w:hint="eastAsia"/>
          <w:color w:val="auto"/>
          <w:highlight w:val="none"/>
          <w:lang w:val="en-US" w:eastAsia="zh-CN"/>
        </w:rPr>
        <w:t>1.1关键技术响应表；</w:t>
      </w:r>
    </w:p>
    <w:p>
      <w:pPr>
        <w:bidi w:val="0"/>
        <w:rPr>
          <w:rFonts w:hint="eastAsia"/>
          <w:color w:val="auto"/>
          <w:highlight w:val="none"/>
          <w:lang w:val="en-US" w:eastAsia="zh-CN"/>
        </w:rPr>
      </w:pPr>
      <w:r>
        <w:rPr>
          <w:rFonts w:hint="eastAsia"/>
          <w:color w:val="auto"/>
          <w:highlight w:val="none"/>
          <w:lang w:val="en-US" w:eastAsia="zh-CN"/>
        </w:rPr>
        <w:t>1.2一般技术响应表；</w:t>
      </w:r>
    </w:p>
    <w:p>
      <w:pPr>
        <w:bidi w:val="0"/>
        <w:rPr>
          <w:rFonts w:hint="eastAsia"/>
          <w:color w:val="auto"/>
          <w:highlight w:val="none"/>
          <w:lang w:val="en-US" w:eastAsia="zh-CN"/>
        </w:rPr>
      </w:pPr>
      <w:r>
        <w:rPr>
          <w:rFonts w:hint="eastAsia"/>
          <w:color w:val="auto"/>
          <w:highlight w:val="none"/>
          <w:lang w:val="en-US" w:eastAsia="zh-CN"/>
        </w:rPr>
        <w:t>1.3供货范围（包括备品备件，特殊工具等）</w:t>
      </w:r>
    </w:p>
    <w:p>
      <w:pPr>
        <w:pStyle w:val="2"/>
        <w:rPr>
          <w:rFonts w:hint="eastAsia" w:eastAsia="微软雅黑" w:asciiTheme="minorAscii" w:hAnsiTheme="minorAscii" w:cstheme="minorBidi"/>
          <w:color w:val="auto"/>
          <w:kern w:val="0"/>
          <w:sz w:val="21"/>
          <w:szCs w:val="22"/>
          <w:highlight w:val="none"/>
          <w:lang w:val="en-US" w:eastAsia="zh-CN" w:bidi="ar-SA"/>
        </w:rPr>
      </w:pPr>
      <w:r>
        <w:rPr>
          <w:rFonts w:hint="eastAsia" w:eastAsia="微软雅黑" w:asciiTheme="minorAscii" w:hAnsiTheme="minorAscii" w:cstheme="minorBidi"/>
          <w:color w:val="auto"/>
          <w:kern w:val="0"/>
          <w:sz w:val="21"/>
          <w:szCs w:val="22"/>
          <w:highlight w:val="none"/>
          <w:lang w:val="en-US" w:eastAsia="zh-CN" w:bidi="ar-SA"/>
        </w:rPr>
        <w:t>1.4主要零部件材质、品牌；</w:t>
      </w:r>
    </w:p>
    <w:p>
      <w:pPr>
        <w:bidi w:val="0"/>
        <w:rPr>
          <w:rFonts w:hint="eastAsia"/>
          <w:color w:val="auto"/>
          <w:highlight w:val="none"/>
          <w:lang w:val="en-US" w:eastAsia="zh-CN"/>
        </w:rPr>
      </w:pPr>
      <w:r>
        <w:rPr>
          <w:rFonts w:hint="eastAsia"/>
          <w:color w:val="auto"/>
          <w:highlight w:val="none"/>
          <w:lang w:val="en-US" w:eastAsia="zh-CN"/>
        </w:rPr>
        <w:t>1.5技术偏离表及其他相关说明。</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2.完工文件</w:t>
      </w:r>
    </w:p>
    <w:p>
      <w:pPr>
        <w:bidi w:val="0"/>
        <w:rPr>
          <w:rFonts w:hint="eastAsia"/>
          <w:color w:val="auto"/>
          <w:highlight w:val="none"/>
          <w:lang w:val="en-US" w:eastAsia="zh-CN"/>
        </w:rPr>
      </w:pPr>
      <w:r>
        <w:rPr>
          <w:rFonts w:hint="eastAsia"/>
          <w:color w:val="auto"/>
          <w:highlight w:val="none"/>
          <w:lang w:val="en-US" w:eastAsia="zh-CN"/>
        </w:rPr>
        <w:t>卖方交付的文件资料及其他要求如下：</w:t>
      </w:r>
    </w:p>
    <w:p>
      <w:pPr>
        <w:bidi w:val="0"/>
        <w:rPr>
          <w:rFonts w:hint="eastAsia"/>
          <w:color w:val="auto"/>
          <w:highlight w:val="none"/>
          <w:lang w:val="en-US" w:eastAsia="zh-CN"/>
        </w:rPr>
      </w:pPr>
      <w:r>
        <w:rPr>
          <w:rFonts w:hint="eastAsia"/>
          <w:color w:val="auto"/>
          <w:highlight w:val="none"/>
          <w:lang w:val="en-US" w:eastAsia="zh-CN"/>
        </w:rPr>
        <w:t>a)提交文件目录；</w:t>
      </w:r>
    </w:p>
    <w:p>
      <w:pPr>
        <w:bidi w:val="0"/>
        <w:rPr>
          <w:rFonts w:hint="eastAsia"/>
          <w:color w:val="auto"/>
          <w:highlight w:val="none"/>
          <w:lang w:val="en-US" w:eastAsia="zh-CN"/>
        </w:rPr>
      </w:pPr>
      <w:r>
        <w:rPr>
          <w:rFonts w:hint="eastAsia"/>
          <w:color w:val="auto"/>
          <w:highlight w:val="none"/>
          <w:lang w:val="en-US" w:eastAsia="zh-CN"/>
        </w:rPr>
        <w:t>b)图纸，包括仪表管线图（P&amp;ID）、组装图、底座图、电气原理图等图纸；</w:t>
      </w:r>
    </w:p>
    <w:p>
      <w:pPr>
        <w:bidi w:val="0"/>
        <w:rPr>
          <w:rFonts w:hint="eastAsia"/>
          <w:color w:val="auto"/>
          <w:highlight w:val="none"/>
          <w:lang w:val="en-US" w:eastAsia="zh-CN"/>
        </w:rPr>
      </w:pPr>
      <w:r>
        <w:rPr>
          <w:rFonts w:hint="eastAsia"/>
          <w:color w:val="auto"/>
          <w:highlight w:val="none"/>
          <w:lang w:val="en-US" w:eastAsia="zh-CN"/>
        </w:rPr>
        <w:t>c)数据表；</w:t>
      </w:r>
    </w:p>
    <w:p>
      <w:pPr>
        <w:bidi w:val="0"/>
        <w:rPr>
          <w:rFonts w:hint="eastAsia"/>
          <w:color w:val="auto"/>
          <w:highlight w:val="none"/>
          <w:lang w:val="en-US" w:eastAsia="zh-CN"/>
        </w:rPr>
      </w:pPr>
      <w:r>
        <w:rPr>
          <w:rFonts w:hint="eastAsia"/>
          <w:color w:val="auto"/>
          <w:highlight w:val="none"/>
          <w:lang w:val="en-US" w:eastAsia="zh-CN"/>
        </w:rPr>
        <w:t>d)控制系统描述、安装及操作要求；</w:t>
      </w:r>
    </w:p>
    <w:p>
      <w:pPr>
        <w:bidi w:val="0"/>
        <w:rPr>
          <w:rFonts w:hint="eastAsia"/>
          <w:color w:val="auto"/>
          <w:highlight w:val="none"/>
          <w:lang w:val="en-US" w:eastAsia="zh-CN"/>
        </w:rPr>
      </w:pPr>
      <w:r>
        <w:rPr>
          <w:rFonts w:hint="eastAsia"/>
          <w:color w:val="auto"/>
          <w:highlight w:val="none"/>
          <w:lang w:val="en-US" w:eastAsia="zh-CN"/>
        </w:rPr>
        <w:t>e)装置使用说明书</w:t>
      </w:r>
    </w:p>
    <w:p>
      <w:pPr>
        <w:bidi w:val="0"/>
        <w:rPr>
          <w:rFonts w:hint="eastAsia"/>
          <w:color w:val="auto"/>
          <w:highlight w:val="none"/>
          <w:lang w:val="en-US" w:eastAsia="zh-CN"/>
        </w:rPr>
      </w:pPr>
      <w:r>
        <w:rPr>
          <w:rFonts w:hint="eastAsia"/>
          <w:color w:val="auto"/>
          <w:highlight w:val="none"/>
          <w:lang w:val="en-US" w:eastAsia="zh-CN"/>
        </w:rPr>
        <w:t>f)设备性能资料，包括设备、说明书、操作手册、维修手册、安装手册和其它随机技术资料</w:t>
      </w:r>
    </w:p>
    <w:p>
      <w:pPr>
        <w:bidi w:val="0"/>
        <w:rPr>
          <w:rFonts w:hint="eastAsia"/>
          <w:color w:val="auto"/>
          <w:highlight w:val="none"/>
          <w:lang w:val="en-US" w:eastAsia="zh-CN"/>
        </w:rPr>
      </w:pPr>
      <w:r>
        <w:rPr>
          <w:rFonts w:hint="eastAsia"/>
          <w:color w:val="auto"/>
          <w:highlight w:val="none"/>
          <w:lang w:val="en-US" w:eastAsia="zh-CN"/>
        </w:rPr>
        <w:t>g)证书，包括第三方证书、防爆证书（如有）、仪表标定证书、材质证、合格证等；</w:t>
      </w:r>
    </w:p>
    <w:p>
      <w:pPr>
        <w:bidi w:val="0"/>
        <w:rPr>
          <w:rFonts w:hint="eastAsia"/>
          <w:color w:val="auto"/>
          <w:highlight w:val="none"/>
          <w:lang w:val="en-US" w:eastAsia="zh-CN"/>
        </w:rPr>
      </w:pPr>
      <w:r>
        <w:rPr>
          <w:rFonts w:hint="eastAsia"/>
          <w:color w:val="auto"/>
          <w:highlight w:val="none"/>
          <w:lang w:val="en-US" w:eastAsia="zh-CN"/>
        </w:rPr>
        <w:t>h)工厂试验报告；</w:t>
      </w:r>
    </w:p>
    <w:p>
      <w:pPr>
        <w:bidi w:val="0"/>
        <w:rPr>
          <w:rFonts w:hint="eastAsia"/>
          <w:color w:val="auto"/>
          <w:highlight w:val="none"/>
          <w:lang w:val="en-US" w:eastAsia="zh-CN"/>
        </w:rPr>
      </w:pPr>
      <w:r>
        <w:rPr>
          <w:rFonts w:hint="eastAsia"/>
          <w:color w:val="auto"/>
          <w:highlight w:val="none"/>
          <w:lang w:val="en-US" w:eastAsia="zh-CN"/>
        </w:rPr>
        <w:t>i)一年用备件清单</w:t>
      </w:r>
    </w:p>
    <w:p>
      <w:pPr>
        <w:bidi w:val="0"/>
        <w:rPr>
          <w:rFonts w:hint="eastAsia"/>
          <w:color w:val="auto"/>
          <w:highlight w:val="none"/>
          <w:lang w:val="en-US" w:eastAsia="zh-CN"/>
        </w:rPr>
      </w:pPr>
      <w:r>
        <w:rPr>
          <w:rFonts w:hint="eastAsia"/>
          <w:color w:val="auto"/>
          <w:highlight w:val="none"/>
          <w:lang w:val="en-US" w:eastAsia="zh-CN"/>
        </w:rPr>
        <w:t>j)启动、试验、调试用备件清单</w:t>
      </w:r>
    </w:p>
    <w:p>
      <w:pPr>
        <w:bidi w:val="0"/>
        <w:rPr>
          <w:rFonts w:hint="eastAsia"/>
          <w:color w:val="auto"/>
          <w:highlight w:val="none"/>
          <w:lang w:val="en-US" w:eastAsia="zh-CN"/>
        </w:rPr>
      </w:pPr>
      <w:r>
        <w:rPr>
          <w:rFonts w:hint="eastAsia"/>
          <w:color w:val="auto"/>
          <w:highlight w:val="none"/>
          <w:lang w:val="en-US" w:eastAsia="zh-CN"/>
        </w:rPr>
        <w:t>k)专用工具清单</w:t>
      </w:r>
    </w:p>
    <w:p>
      <w:pPr>
        <w:bidi w:val="0"/>
        <w:rPr>
          <w:rFonts w:hint="eastAsia"/>
          <w:color w:val="auto"/>
          <w:highlight w:val="none"/>
          <w:lang w:val="en-US" w:eastAsia="zh-CN"/>
        </w:rPr>
      </w:pPr>
      <w:r>
        <w:rPr>
          <w:rFonts w:hint="eastAsia"/>
          <w:color w:val="auto"/>
          <w:highlight w:val="none"/>
          <w:lang w:val="en-US" w:eastAsia="zh-CN"/>
        </w:rPr>
        <w:t>l)主要部件材质报告</w:t>
      </w:r>
    </w:p>
    <w:p>
      <w:pPr>
        <w:bidi w:val="0"/>
        <w:rPr>
          <w:rFonts w:hint="eastAsia"/>
          <w:color w:val="auto"/>
          <w:highlight w:val="none"/>
          <w:lang w:val="en-US" w:eastAsia="zh-CN"/>
        </w:rPr>
      </w:pPr>
      <w:r>
        <w:rPr>
          <w:rFonts w:hint="eastAsia"/>
          <w:color w:val="auto"/>
          <w:highlight w:val="none"/>
          <w:lang w:val="en-US" w:eastAsia="zh-CN"/>
        </w:rPr>
        <w:t>m)操作维修手册及质保文件；</w:t>
      </w:r>
    </w:p>
    <w:p>
      <w:pPr>
        <w:bidi w:val="0"/>
        <w:rPr>
          <w:rFonts w:hint="eastAsia"/>
          <w:color w:val="auto"/>
          <w:highlight w:val="none"/>
          <w:lang w:val="en-US" w:eastAsia="zh-CN"/>
        </w:rPr>
      </w:pPr>
      <w:r>
        <w:rPr>
          <w:rFonts w:hint="eastAsia"/>
          <w:color w:val="auto"/>
          <w:highlight w:val="none"/>
          <w:lang w:val="en-US" w:eastAsia="zh-CN"/>
        </w:rPr>
        <w:t>n)图纸操作维修手册应提供可编辑的电子文件；</w:t>
      </w:r>
    </w:p>
    <w:p>
      <w:pPr>
        <w:bidi w:val="0"/>
        <w:rPr>
          <w:rFonts w:hint="eastAsia"/>
          <w:color w:val="auto"/>
          <w:highlight w:val="none"/>
          <w:lang w:val="en-US" w:eastAsia="zh-CN"/>
        </w:rPr>
      </w:pPr>
      <w:r>
        <w:rPr>
          <w:rFonts w:hint="eastAsia"/>
          <w:color w:val="auto"/>
          <w:highlight w:val="none"/>
          <w:lang w:val="en-US" w:eastAsia="zh-CN"/>
        </w:rPr>
        <w:t>o)售后服务，包括人员培训、安装指导及现场调试；</w:t>
      </w:r>
    </w:p>
    <w:p>
      <w:pPr>
        <w:bidi w:val="0"/>
        <w:rPr>
          <w:rFonts w:hint="eastAsia"/>
          <w:color w:val="auto"/>
          <w:highlight w:val="none"/>
          <w:lang w:val="en-US" w:eastAsia="zh-CN"/>
        </w:rPr>
      </w:pPr>
      <w:r>
        <w:rPr>
          <w:rFonts w:hint="eastAsia"/>
          <w:color w:val="auto"/>
          <w:highlight w:val="none"/>
          <w:lang w:val="en-US" w:eastAsia="zh-CN"/>
        </w:rPr>
        <w:t>p)针对项目的特殊性,卖方应满足的其他供货要求。</w:t>
      </w:r>
    </w:p>
    <w:p>
      <w:pPr>
        <w:pStyle w:val="50"/>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九、工作进度、监造和现场验收【部分引用《海上油气田分体空调采购技术标准》CGBZ227-2022（JT)】</w:t>
      </w:r>
    </w:p>
    <w:p>
      <w:pPr>
        <w:bidi w:val="0"/>
        <w:rPr>
          <w:rFonts w:hint="eastAsia"/>
          <w:color w:val="auto"/>
          <w:highlight w:val="none"/>
        </w:rPr>
      </w:pPr>
      <w:r>
        <w:rPr>
          <w:rFonts w:hint="eastAsia"/>
          <w:color w:val="auto"/>
          <w:highlight w:val="none"/>
        </w:rPr>
        <w:t>卖方应定期向买方书面提报准确的生产计划并保持更新，买方根据供应商生产计划，可在卖方生产过程中，随时派遣人员对产品生产过程予以监督及检验，供应商应予以配合。</w:t>
      </w:r>
    </w:p>
    <w:p>
      <w:pPr>
        <w:bidi w:val="0"/>
        <w:rPr>
          <w:rFonts w:hint="eastAsia"/>
          <w:color w:val="auto"/>
          <w:highlight w:val="yellow"/>
          <w:lang w:eastAsia="zh-CN"/>
        </w:rPr>
      </w:pPr>
      <w:r>
        <w:rPr>
          <w:rFonts w:hint="eastAsia"/>
          <w:color w:val="auto"/>
          <w:highlight w:val="none"/>
        </w:rPr>
        <w:t>卖方应在认证机构和买方的见证下，在海上安装位置对分体空调进行操作、测试和验收。</w:t>
      </w:r>
    </w:p>
    <w:p>
      <w:pPr>
        <w:pStyle w:val="50"/>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十、技术服务与售后服务</w:t>
      </w:r>
    </w:p>
    <w:p>
      <w:pPr>
        <w:bidi w:val="0"/>
        <w:rPr>
          <w:rFonts w:hint="eastAsia"/>
          <w:color w:val="auto"/>
          <w:lang w:val="en-US" w:eastAsia="zh-CN"/>
        </w:rPr>
      </w:pPr>
      <w:r>
        <w:rPr>
          <w:rFonts w:hint="eastAsia"/>
          <w:color w:val="auto"/>
          <w:highlight w:val="none"/>
          <w:lang w:val="en-US" w:eastAsia="zh-CN"/>
        </w:rPr>
        <w:t>卖方</w:t>
      </w:r>
      <w:r>
        <w:rPr>
          <w:rFonts w:hint="eastAsia"/>
          <w:color w:val="auto"/>
          <w:highlight w:val="none"/>
          <w:lang w:val="en-GB" w:eastAsia="zh-CN"/>
        </w:rPr>
        <w:t>提供人员出海安装调试技术支持服务</w:t>
      </w:r>
      <w:r>
        <w:rPr>
          <w:rFonts w:hint="eastAsia"/>
          <w:color w:val="auto"/>
          <w:lang w:val="en-GB" w:eastAsia="zh-CN"/>
        </w:rPr>
        <w:t>，</w:t>
      </w:r>
      <w:r>
        <w:rPr>
          <w:rFonts w:hint="eastAsia"/>
          <w:color w:val="auto"/>
          <w:lang w:val="en-US" w:eastAsia="zh-CN"/>
        </w:rPr>
        <w:t>每个平台提供1至2名服务人员</w:t>
      </w:r>
      <w:r>
        <w:rPr>
          <w:rFonts w:hint="eastAsia"/>
          <w:color w:val="auto"/>
          <w:lang w:val="en-GB" w:eastAsia="zh-CN"/>
        </w:rPr>
        <w:t>服务，人员年龄小于55周岁，能</w:t>
      </w:r>
      <w:r>
        <w:rPr>
          <w:rFonts w:hint="eastAsia"/>
          <w:color w:val="auto"/>
          <w:lang w:val="en-US" w:eastAsia="zh-CN"/>
        </w:rPr>
        <w:t>独立</w:t>
      </w:r>
      <w:r>
        <w:rPr>
          <w:rFonts w:hint="eastAsia"/>
          <w:color w:val="auto"/>
          <w:lang w:val="en-GB" w:eastAsia="zh-CN"/>
        </w:rPr>
        <w:t>现场完成设备单机调试工作，并配合联合调试；服务人员需具备出海相关资质</w:t>
      </w:r>
      <w:r>
        <w:rPr>
          <w:rFonts w:hint="eastAsia"/>
          <w:color w:val="auto"/>
          <w:lang w:val="en-US" w:eastAsia="zh-CN"/>
        </w:rPr>
        <w:t>如下：</w:t>
      </w:r>
    </w:p>
    <w:p>
      <w:pPr>
        <w:bidi w:val="0"/>
        <w:rPr>
          <w:rFonts w:hint="eastAsia"/>
          <w:color w:val="auto"/>
          <w:lang w:val="en-GB" w:eastAsia="zh-CN"/>
        </w:rPr>
      </w:pPr>
      <w:r>
        <w:rPr>
          <w:rFonts w:hint="eastAsia"/>
          <w:color w:val="auto"/>
          <w:lang w:val="en-US" w:eastAsia="zh-CN"/>
        </w:rPr>
        <w:t>每名服务人员必须资质：</w:t>
      </w:r>
      <w:r>
        <w:rPr>
          <w:rFonts w:hint="eastAsia"/>
          <w:color w:val="auto"/>
          <w:lang w:val="en-GB" w:eastAsia="zh-CN"/>
        </w:rPr>
        <w:t>健康证、五小证、补差证、人员出海跟踪卡、</w:t>
      </w:r>
      <w:r>
        <w:rPr>
          <w:rFonts w:hint="eastAsia"/>
          <w:color w:val="auto"/>
          <w:lang w:val="en-US" w:eastAsia="zh-CN"/>
        </w:rPr>
        <w:t>硫化氢证</w:t>
      </w:r>
      <w:r>
        <w:rPr>
          <w:rFonts w:hint="eastAsia"/>
          <w:color w:val="auto"/>
          <w:lang w:val="en-GB" w:eastAsia="zh-CN"/>
        </w:rPr>
        <w:t>、海上交通安全证；</w:t>
      </w:r>
    </w:p>
    <w:p>
      <w:pPr>
        <w:bidi w:val="0"/>
        <w:rPr>
          <w:rFonts w:hint="eastAsia"/>
          <w:color w:val="auto"/>
          <w:lang w:val="en-US" w:eastAsia="zh-CN"/>
        </w:rPr>
      </w:pPr>
      <w:r>
        <w:rPr>
          <w:rFonts w:hint="eastAsia"/>
          <w:color w:val="auto"/>
          <w:lang w:val="en-US" w:eastAsia="zh-CN"/>
        </w:rPr>
        <w:t>出海服务人员（1~2人）必须涵盖的资质：焊接与热切割作业特种工操作证、制冷与空调作业特种工操作证、电工证。</w:t>
      </w:r>
    </w:p>
    <w:p>
      <w:pPr>
        <w:bidi w:val="0"/>
        <w:rPr>
          <w:rFonts w:hint="eastAsia"/>
          <w:color w:val="auto"/>
          <w:highlight w:val="none"/>
          <w:lang w:val="en-GB" w:eastAsia="zh-CN"/>
        </w:rPr>
      </w:pPr>
      <w:r>
        <w:rPr>
          <w:rFonts w:hint="eastAsia"/>
          <w:color w:val="auto"/>
          <w:lang w:val="en-US" w:eastAsia="zh-CN"/>
        </w:rPr>
        <w:t>卖方</w:t>
      </w:r>
      <w:r>
        <w:rPr>
          <w:rFonts w:hint="eastAsia"/>
          <w:color w:val="auto"/>
          <w:lang w:val="en-GB" w:eastAsia="zh-CN"/>
        </w:rPr>
        <w:t>提供出海安装调试技术服务包含但不限于如下内容：空调就位指导，空调风道安装指导、空调室内机及室外机连接管线</w:t>
      </w:r>
      <w:r>
        <w:rPr>
          <w:rFonts w:hint="eastAsia"/>
          <w:color w:val="auto"/>
          <w:lang w:val="en-US" w:eastAsia="zh-CN"/>
        </w:rPr>
        <w:t>及电缆联机（包含制冷管线焊接）</w:t>
      </w:r>
      <w:r>
        <w:rPr>
          <w:rFonts w:hint="eastAsia"/>
          <w:color w:val="auto"/>
          <w:lang w:val="en-GB" w:eastAsia="zh-CN"/>
        </w:rPr>
        <w:t>，管线抽真空，空调内部</w:t>
      </w:r>
      <w:r>
        <w:rPr>
          <w:rFonts w:hint="eastAsia"/>
          <w:color w:val="auto"/>
          <w:highlight w:val="none"/>
          <w:lang w:val="en-GB" w:eastAsia="zh-CN"/>
        </w:rPr>
        <w:t>接线，设备调试，并提供该过程中所有耗材及工机具（</w:t>
      </w:r>
      <w:r>
        <w:rPr>
          <w:rFonts w:hint="eastAsia"/>
          <w:color w:val="auto"/>
          <w:highlight w:val="none"/>
          <w:lang w:val="en-US" w:eastAsia="zh-CN"/>
        </w:rPr>
        <w:t>买</w:t>
      </w:r>
      <w:r>
        <w:rPr>
          <w:rFonts w:hint="eastAsia"/>
          <w:color w:val="auto"/>
          <w:highlight w:val="none"/>
          <w:lang w:val="en-GB" w:eastAsia="zh-CN"/>
        </w:rPr>
        <w:t>方仅提供焊接气体）。</w:t>
      </w:r>
    </w:p>
    <w:p>
      <w:pPr>
        <w:bidi w:val="0"/>
        <w:rPr>
          <w:rFonts w:hint="eastAsia"/>
          <w:color w:val="auto"/>
          <w:highlight w:val="none"/>
          <w:lang w:val="en-US" w:eastAsia="zh-CN"/>
        </w:rPr>
      </w:pPr>
      <w:r>
        <w:rPr>
          <w:rFonts w:hint="eastAsia"/>
          <w:color w:val="auto"/>
          <w:highlight w:val="none"/>
          <w:lang w:val="en-GB" w:eastAsia="zh-CN"/>
        </w:rPr>
        <w:t>卖方至少提供</w:t>
      </w:r>
      <w:r>
        <w:rPr>
          <w:rFonts w:hint="eastAsia"/>
          <w:color w:val="auto"/>
          <w:highlight w:val="none"/>
          <w:lang w:val="en-US" w:eastAsia="zh-CN"/>
        </w:rPr>
        <w:t>一</w:t>
      </w:r>
      <w:r>
        <w:rPr>
          <w:rFonts w:hint="eastAsia"/>
          <w:color w:val="auto"/>
          <w:highlight w:val="none"/>
          <w:lang w:val="en-GB" w:eastAsia="zh-CN"/>
        </w:rPr>
        <w:t>次出海安装调试技术服务</w:t>
      </w:r>
      <w:r>
        <w:rPr>
          <w:rFonts w:hint="eastAsia"/>
          <w:color w:val="auto"/>
          <w:highlight w:val="none"/>
          <w:lang w:val="en-US" w:eastAsia="zh-CN"/>
        </w:rPr>
        <w:t>。</w:t>
      </w:r>
    </w:p>
    <w:p>
      <w:pPr>
        <w:bidi w:val="0"/>
        <w:rPr>
          <w:rFonts w:hint="eastAsia"/>
          <w:color w:val="auto"/>
          <w:lang w:val="en-US" w:eastAsia="zh-CN"/>
        </w:rPr>
      </w:pPr>
      <w:r>
        <w:rPr>
          <w:rFonts w:hint="eastAsia"/>
          <w:color w:val="auto"/>
          <w:lang w:val="en-US" w:eastAsia="zh-CN"/>
        </w:rPr>
        <w:t>安装调试地点：海上KL3-2 CEPA平台。</w:t>
      </w:r>
    </w:p>
    <w:p>
      <w:pPr>
        <w:bidi w:val="0"/>
        <w:rPr>
          <w:rFonts w:hint="eastAsia"/>
          <w:color w:val="auto"/>
          <w:lang w:val="en-US" w:eastAsia="zh-CN"/>
        </w:rPr>
      </w:pPr>
      <w:r>
        <w:rPr>
          <w:rFonts w:hint="eastAsia"/>
          <w:color w:val="auto"/>
          <w:lang w:val="en-US" w:eastAsia="zh-CN"/>
        </w:rPr>
        <w:t>安装调试时间：到货后收到买方通知后15天内完成。</w:t>
      </w:r>
    </w:p>
    <w:p>
      <w:pPr>
        <w:pStyle w:val="50"/>
        <w:numPr>
          <w:ilvl w:val="0"/>
          <w:numId w:val="6"/>
        </w:numPr>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质量保证</w:t>
      </w:r>
    </w:p>
    <w:p>
      <w:pPr>
        <w:bidi w:val="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设备现场安装调试合格之日起12个月（货物验收合格，且海上安装调试完成签署完工报告之日起）</w:t>
      </w:r>
      <w:r>
        <w:rPr>
          <w:rFonts w:hint="eastAsia" w:ascii="微软雅黑" w:hAnsi="微软雅黑" w:cs="微软雅黑"/>
          <w:color w:val="auto"/>
          <w:lang w:val="en-US" w:eastAsia="zh-CN"/>
        </w:rPr>
        <w:t>，</w:t>
      </w:r>
      <w:r>
        <w:rPr>
          <w:rFonts w:hint="eastAsia" w:ascii="微软雅黑" w:hAnsi="微软雅黑" w:eastAsia="微软雅黑" w:cs="微软雅黑"/>
          <w:color w:val="auto"/>
          <w:lang w:val="en-US" w:eastAsia="zh-CN"/>
        </w:rPr>
        <w:t>在质保期内所有产生质量问题的设备或相关附件厂家应免费进行更换或到现场进行维修。</w:t>
      </w:r>
    </w:p>
    <w:p>
      <w:pPr>
        <w:bidi w:val="0"/>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到货验收不合格，无条件退货。</w:t>
      </w:r>
      <w:bookmarkEnd w:id="2"/>
      <w:bookmarkEnd w:id="3"/>
    </w:p>
    <w:bookmarkEnd w:id="0"/>
    <w:bookmarkEnd w:id="1"/>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35"/>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35"/>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1"/>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1"/>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rPr>
          <w:rFonts w:asciiTheme="minorEastAsia" w:hAnsiTheme="minorEastAsia"/>
          <w:sz w:val="24"/>
          <w:szCs w:val="24"/>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rPr>
          <w:rFonts w:hint="eastAsia" w:asciiTheme="minorEastAsia" w:hAnsiTheme="minorEastAsia"/>
          <w:sz w:val="24"/>
          <w:szCs w:val="24"/>
          <w:lang w:val="en-US" w:eastAsia="zh-CN"/>
        </w:rPr>
      </w:pPr>
    </w:p>
    <w:p>
      <w:pPr>
        <w:outlineLvl w:val="9"/>
        <w:rPr>
          <w:rFonts w:hint="eastAsia" w:ascii="黑体" w:hAnsi="黑体" w:eastAsia="黑体"/>
          <w:sz w:val="24"/>
          <w:szCs w:val="22"/>
          <w:lang w:val="en-US" w:eastAsia="zh-CN"/>
        </w:rPr>
      </w:pPr>
      <w:r>
        <w:rPr>
          <w:rFonts w:hint="eastAsia" w:ascii="黑体" w:hAnsi="黑体" w:eastAsia="黑体"/>
          <w:sz w:val="24"/>
          <w:szCs w:val="22"/>
          <w:lang w:val="en-US" w:eastAsia="zh-CN"/>
        </w:rPr>
        <w:br w:type="page"/>
      </w: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6"/>
        <w:rPr>
          <w:rFonts w:asciiTheme="minorEastAsia" w:hAnsiTheme="minorEastAsia"/>
          <w:sz w:val="24"/>
          <w:szCs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2"/>
        <w:ind w:left="0" w:leftChars="0" w:firstLine="0" w:firstLineChars="0"/>
        <w:rPr>
          <w:rFonts w:hint="eastAsia" w:ascii="宋体" w:hAnsi="宋体" w:cs="宋体"/>
          <w:sz w:val="20"/>
          <w:szCs w:val="20"/>
          <w:lang w:eastAsia="zh-CN"/>
        </w:rPr>
      </w:pPr>
    </w:p>
    <w:p>
      <w:pPr>
        <w:pStyle w:val="6"/>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4"/>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pStyle w:val="6"/>
        <w:ind w:firstLine="0" w:firstLineChars="0"/>
        <w:rPr>
          <w:rFonts w:hint="eastAsia"/>
        </w:rPr>
      </w:pPr>
      <w:r>
        <w:rPr>
          <w:rFonts w:hint="eastAsia"/>
        </w:rPr>
        <w:t>5.4：专业资质（</w:t>
      </w:r>
      <w:r>
        <w:rPr>
          <w:rFonts w:hint="eastAsia"/>
          <w:lang w:val="en-US" w:eastAsia="zh-CN"/>
        </w:rPr>
        <w:t>不</w:t>
      </w:r>
      <w:r>
        <w:rPr>
          <w:rFonts w:hint="eastAsia"/>
        </w:rPr>
        <w:t>涉及）</w:t>
      </w:r>
    </w:p>
    <w:p>
      <w:pPr>
        <w:pStyle w:val="6"/>
        <w:ind w:firstLine="0" w:firstLineChars="0"/>
        <w:rPr>
          <w:rFonts w:hint="default" w:eastAsiaTheme="minorEastAsia"/>
          <w:lang w:val="en-US" w:eastAsia="zh-CN"/>
        </w:rPr>
      </w:pPr>
      <w:r>
        <w:rPr>
          <w:rFonts w:hint="eastAsia"/>
        </w:rPr>
        <w:t>5.5：有效期内符合GB/T19001、ISO9001或APIQ1的质量管理体系证书，环境管理体系认证证书，职业健康与安全管理体系认证证书、并提供在中国国家认证认可监督管理委员会网站(http://www.cnca.gov.cn)查询截图</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代理商、贸易商要求（</w:t>
      </w:r>
      <w:r>
        <w:rPr>
          <w:rFonts w:hint="eastAsia" w:ascii="宋体" w:hAnsi="宋体" w:cstheme="minorBidi"/>
          <w:color w:val="000000"/>
          <w:sz w:val="21"/>
          <w:szCs w:val="22"/>
          <w:highlight w:val="none"/>
          <w:lang w:val="en-US" w:eastAsia="zh-CN"/>
        </w:rPr>
        <w:t>不涉及</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4"/>
        <w:adjustRightInd/>
        <w:jc w:val="both"/>
        <w:outlineLvl w:val="1"/>
        <w:rPr>
          <w:rFonts w:hint="eastAsia" w:ascii="宋体" w:hAnsi="宋体" w:cstheme="minorBidi"/>
          <w:color w:val="000000"/>
          <w:kern w:val="2"/>
          <w:sz w:val="21"/>
          <w:szCs w:val="22"/>
          <w:lang w:val="en-US" w:eastAsia="zh-CN" w:bidi="ar-SA"/>
        </w:rPr>
      </w:pPr>
      <w:r>
        <w:rPr>
          <w:rFonts w:hint="eastAsia" w:ascii="宋体" w:hAnsi="宋体" w:cstheme="minorBidi"/>
          <w:color w:val="000000"/>
          <w:kern w:val="2"/>
          <w:sz w:val="21"/>
          <w:szCs w:val="22"/>
          <w:lang w:val="en-US" w:eastAsia="zh-CN" w:bidi="ar-SA"/>
        </w:rPr>
        <w:t>5.12：投标人须在投标时出具承诺函，承诺★制冷量、制热量、循环风机容量应符合设备清单中的相关要求</w:t>
      </w:r>
    </w:p>
    <w:p>
      <w:pPr>
        <w:pStyle w:val="34"/>
        <w:adjustRightInd/>
        <w:jc w:val="both"/>
        <w:outlineLvl w:val="1"/>
        <w:rPr>
          <w:rFonts w:hint="eastAsia" w:ascii="宋体" w:hAnsi="宋体" w:cstheme="minorBidi"/>
          <w:color w:val="000000"/>
          <w:kern w:val="2"/>
          <w:sz w:val="21"/>
          <w:szCs w:val="22"/>
          <w:lang w:val="en-US" w:eastAsia="zh-CN" w:bidi="ar-SA"/>
        </w:rPr>
      </w:pPr>
      <w:r>
        <w:rPr>
          <w:rFonts w:hint="eastAsia" w:ascii="宋体" w:hAnsi="宋体" w:cstheme="minorBidi"/>
          <w:color w:val="000000"/>
          <w:kern w:val="2"/>
          <w:sz w:val="21"/>
          <w:szCs w:val="22"/>
          <w:lang w:val="en-US" w:eastAsia="zh-CN" w:bidi="ar-SA"/>
        </w:rPr>
        <w:t>★空调器能够在低温（-18℃）下制冷。</w:t>
      </w:r>
    </w:p>
    <w:p>
      <w:pPr>
        <w:pStyle w:val="34"/>
        <w:adjustRightInd/>
        <w:jc w:val="both"/>
        <w:outlineLvl w:val="1"/>
        <w:rPr>
          <w:rFonts w:hint="eastAsia" w:ascii="宋体" w:hAnsi="宋体" w:cstheme="minorBidi"/>
          <w:color w:val="000000"/>
          <w:kern w:val="2"/>
          <w:sz w:val="21"/>
          <w:szCs w:val="22"/>
          <w:lang w:val="en-US" w:eastAsia="zh-CN" w:bidi="ar-SA"/>
        </w:rPr>
      </w:pPr>
      <w:r>
        <w:rPr>
          <w:rFonts w:hint="eastAsia" w:ascii="宋体" w:hAnsi="宋体" w:cstheme="minorBidi"/>
          <w:color w:val="000000"/>
          <w:kern w:val="2"/>
          <w:sz w:val="21"/>
          <w:szCs w:val="22"/>
          <w:lang w:val="en-US" w:eastAsia="zh-CN" w:bidi="ar-SA"/>
        </w:rPr>
        <w:t>★所有空调设备需进行第三方船检取证（供货时提供），船检认证机构可为中国海洋石油作业安全办公室（COOOSO）认可的以下任何一家CCS、DNV、ABS、BV。如第三方船检证书为CCS，则需取得CCS船级社的海上设施产品检验证书（非船用产品证书），船检证书上需标注按照“国家经贸委《海上固定平台安全规则》 2000”标准进行取证并具有图纸批准号。（投标时提供承诺书，格式自拟）</w:t>
      </w:r>
    </w:p>
    <w:p>
      <w:pPr>
        <w:pStyle w:val="34"/>
        <w:adjustRightInd/>
        <w:jc w:val="both"/>
        <w:outlineLvl w:val="1"/>
        <w:rPr>
          <w:rFonts w:hint="eastAsia" w:ascii="宋体" w:hAnsi="宋体" w:cstheme="minorBidi"/>
          <w:color w:val="000000"/>
          <w:kern w:val="2"/>
          <w:sz w:val="21"/>
          <w:szCs w:val="22"/>
          <w:lang w:val="en-US" w:eastAsia="zh-CN" w:bidi="ar-SA"/>
        </w:rPr>
      </w:pPr>
      <w:r>
        <w:rPr>
          <w:rFonts w:hint="eastAsia" w:ascii="宋体" w:hAnsi="宋体" w:cstheme="minorBidi"/>
          <w:color w:val="000000"/>
          <w:kern w:val="2"/>
          <w:sz w:val="21"/>
          <w:szCs w:val="22"/>
          <w:lang w:val="en-US" w:eastAsia="zh-CN" w:bidi="ar-SA"/>
        </w:rPr>
        <w:t>★空调机组能效等级需符合《GB 19576-2019 单元式空气调节器能效限定值及能效等级》中二级能效标准，供货时提供CMA及CNAS认可的第三方机构颁发的能效等级检测报告。空调整机需提供中国能效标识（二级能效）。（投标时提供承诺书，格式自拟）</w:t>
      </w: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2"/>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6"/>
        <w:rPr>
          <w:rFonts w:ascii="微软雅黑" w:hAnsi="微软雅黑" w:eastAsia="微软雅黑"/>
          <w:b/>
          <w:spacing w:val="2"/>
          <w:sz w:val="32"/>
          <w:szCs w:val="32"/>
        </w:rPr>
      </w:pPr>
    </w:p>
    <w:p>
      <w:pPr>
        <w:pStyle w:val="6"/>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4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4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2"/>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2"/>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2"/>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2"/>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7"/>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7"/>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8"/>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8"/>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9"/>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50"/>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0"/>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0"/>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pStyle w:val="6"/>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1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1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1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pStyle w:val="6"/>
        <w:ind w:firstLine="0" w:firstLineChars="0"/>
        <w:rPr>
          <w:lang w:val="en-US" w:eastAsia="zh-CN"/>
        </w:rPr>
      </w:pPr>
    </w:p>
    <w:p>
      <w:pPr>
        <w:rPr>
          <w:lang w:val="en-US" w:eastAsia="zh-CN"/>
        </w:rPr>
      </w:pPr>
    </w:p>
    <w:p>
      <w:pPr>
        <w:pStyle w:val="6"/>
        <w:ind w:firstLine="0" w:firstLineChars="0"/>
        <w:rPr>
          <w:lang w:val="en-US" w:eastAsia="zh-CN"/>
        </w:rPr>
      </w:pPr>
    </w:p>
    <w:p>
      <w:pPr>
        <w:pStyle w:val="6"/>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35"/>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船用分体空调采购</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8"/>
        <w:tblW w:w="10011"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71"/>
        <w:gridCol w:w="1533"/>
        <w:gridCol w:w="600"/>
        <w:gridCol w:w="535"/>
        <w:gridCol w:w="1243"/>
        <w:gridCol w:w="622"/>
        <w:gridCol w:w="1317"/>
        <w:gridCol w:w="1361"/>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序号</w:t>
            </w:r>
          </w:p>
        </w:tc>
        <w:tc>
          <w:tcPr>
            <w:tcW w:w="771"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货物</w:t>
            </w:r>
          </w:p>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名称</w:t>
            </w:r>
          </w:p>
        </w:tc>
        <w:tc>
          <w:tcPr>
            <w:tcW w:w="1533"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技术</w:t>
            </w:r>
            <w:r>
              <w:rPr>
                <w:rFonts w:asciiTheme="minorEastAsia" w:hAnsiTheme="minorEastAsia" w:eastAsiaTheme="minorEastAsia"/>
                <w:color w:val="000000" w:themeColor="text1"/>
                <w:sz w:val="21"/>
                <w:szCs w:val="21"/>
                <w:highlight w:val="none"/>
                <w14:textFill>
                  <w14:solidFill>
                    <w14:schemeClr w14:val="tx1"/>
                  </w14:solidFill>
                </w14:textFill>
              </w:rPr>
              <w:t>规格</w:t>
            </w:r>
          </w:p>
        </w:tc>
        <w:tc>
          <w:tcPr>
            <w:tcW w:w="600"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数量</w:t>
            </w:r>
          </w:p>
        </w:tc>
        <w:tc>
          <w:tcPr>
            <w:tcW w:w="535" w:type="dxa"/>
            <w:shd w:val="clear" w:color="auto" w:fill="auto"/>
            <w:vAlign w:val="center"/>
          </w:tcPr>
          <w:p>
            <w:pPr>
              <w:pStyle w:val="35"/>
              <w:spacing w:line="360" w:lineRule="auto"/>
              <w:ind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单位</w:t>
            </w:r>
          </w:p>
        </w:tc>
        <w:tc>
          <w:tcPr>
            <w:tcW w:w="1243"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不含税单价</w:t>
            </w:r>
          </w:p>
        </w:tc>
        <w:tc>
          <w:tcPr>
            <w:tcW w:w="622"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税率</w:t>
            </w:r>
          </w:p>
        </w:tc>
        <w:tc>
          <w:tcPr>
            <w:tcW w:w="1317" w:type="dxa"/>
            <w:shd w:val="clear" w:color="auto" w:fill="auto"/>
            <w:vAlign w:val="center"/>
          </w:tcPr>
          <w:p>
            <w:pPr>
              <w:pStyle w:val="35"/>
              <w:spacing w:line="360" w:lineRule="auto"/>
              <w:ind w:firstLine="0" w:firstLineChars="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不含税小计</w:t>
            </w:r>
          </w:p>
        </w:tc>
        <w:tc>
          <w:tcPr>
            <w:tcW w:w="1361" w:type="dxa"/>
            <w:shd w:val="clear" w:color="auto" w:fill="auto"/>
            <w:vAlign w:val="center"/>
          </w:tcPr>
          <w:p>
            <w:pPr>
              <w:pStyle w:val="35"/>
              <w:spacing w:line="360" w:lineRule="auto"/>
              <w:ind w:firstLine="0" w:firstLineChars="0"/>
              <w:jc w:val="center"/>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小计</w:t>
            </w:r>
          </w:p>
        </w:tc>
        <w:tc>
          <w:tcPr>
            <w:tcW w:w="1547" w:type="dxa"/>
            <w:shd w:val="clear" w:color="auto" w:fill="auto"/>
            <w:vAlign w:val="center"/>
          </w:tcPr>
          <w:p>
            <w:pPr>
              <w:pStyle w:val="35"/>
              <w:spacing w:line="360" w:lineRule="auto"/>
              <w:ind w:firstLine="0"/>
              <w:jc w:val="cente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1</w:t>
            </w:r>
          </w:p>
        </w:tc>
        <w:tc>
          <w:tcPr>
            <w:tcW w:w="771" w:type="dxa"/>
            <w:shd w:val="clear" w:color="auto" w:fill="auto"/>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s="Arial" w:asciiTheme="minorEastAsia" w:hAnsiTheme="minorEastAsia" w:eastAsiaTheme="minorEastAsia"/>
                <w:b w:val="0"/>
                <w:color w:val="000000" w:themeColor="text1"/>
                <w:kern w:val="0"/>
                <w:sz w:val="21"/>
                <w:szCs w:val="21"/>
                <w:highlight w:val="none"/>
                <w14:textFill>
                  <w14:solidFill>
                    <w14:schemeClr w14:val="tx1"/>
                  </w14:solidFill>
                </w14:textFill>
              </w:rPr>
            </w:pPr>
            <w:r>
              <w:rPr>
                <w:rFonts w:hint="eastAsia"/>
                <w:color w:val="auto"/>
                <w:highlight w:val="none"/>
                <w:lang w:eastAsia="zh-CN"/>
              </w:rPr>
              <w:t>船用分体空调</w:t>
            </w:r>
          </w:p>
        </w:tc>
        <w:tc>
          <w:tcPr>
            <w:tcW w:w="1533" w:type="dxa"/>
            <w:shd w:val="clear" w:color="auto" w:fill="auto"/>
            <w:vAlign w:val="center"/>
          </w:tcPr>
          <w:p>
            <w:pPr>
              <w:pStyle w:val="6"/>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cs="Arial" w:asciiTheme="minorEastAsia" w:hAnsiTheme="minorEastAsia" w:eastAsiaTheme="minorEastAsia"/>
                <w:b w:val="0"/>
                <w:color w:val="000000" w:themeColor="text1"/>
                <w:kern w:val="0"/>
                <w:sz w:val="21"/>
                <w:szCs w:val="21"/>
                <w:highlight w:val="none"/>
                <w14:textFill>
                  <w14:solidFill>
                    <w14:schemeClr w14:val="tx1"/>
                  </w14:solidFill>
                </w14:textFill>
              </w:rPr>
            </w:pPr>
            <w:r>
              <w:rPr>
                <w:rFonts w:hint="eastAsia"/>
                <w:color w:val="auto"/>
                <w:highlight w:val="none"/>
                <w:lang w:val="en-US" w:eastAsia="zh-CN"/>
              </w:rPr>
              <w:t>船用分体空调\50kW\6kW\冷暖\低温制冷型/二级能效</w:t>
            </w:r>
          </w:p>
        </w:tc>
        <w:tc>
          <w:tcPr>
            <w:tcW w:w="600"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535" w:type="dxa"/>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套</w:t>
            </w:r>
          </w:p>
        </w:tc>
        <w:tc>
          <w:tcPr>
            <w:tcW w:w="1243" w:type="dxa"/>
            <w:shd w:val="clear" w:color="auto" w:fill="auto"/>
            <w:vAlign w:val="center"/>
          </w:tcPr>
          <w:p>
            <w:pPr>
              <w:pStyle w:val="35"/>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tc>
        <w:tc>
          <w:tcPr>
            <w:tcW w:w="622" w:type="dxa"/>
            <w:shd w:val="clear" w:color="auto" w:fill="auto"/>
            <w:vAlign w:val="center"/>
          </w:tcPr>
          <w:p>
            <w:pPr>
              <w:pStyle w:val="35"/>
              <w:spacing w:line="360" w:lineRule="auto"/>
              <w:ind w:firstLine="0"/>
              <w:jc w:val="center"/>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13%</w:t>
            </w:r>
          </w:p>
        </w:tc>
        <w:tc>
          <w:tcPr>
            <w:tcW w:w="1317"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361" w:type="dxa"/>
            <w:shd w:val="clear" w:color="auto" w:fill="auto"/>
            <w:vAlign w:val="center"/>
          </w:tcPr>
          <w:p>
            <w:pPr>
              <w:pStyle w:val="35"/>
              <w:spacing w:line="360" w:lineRule="auto"/>
              <w:ind w:firstLine="0"/>
              <w:jc w:val="center"/>
              <w:rPr>
                <w:rFonts w:asciiTheme="minorEastAsia" w:hAnsiTheme="minorEastAsia" w:eastAsiaTheme="minorEastAsia"/>
                <w:color w:val="000000" w:themeColor="text1"/>
                <w:sz w:val="21"/>
                <w:szCs w:val="21"/>
                <w:highlight w:val="none"/>
                <w14:textFill>
                  <w14:solidFill>
                    <w14:schemeClr w14:val="tx1"/>
                  </w14:solidFill>
                </w14:textFill>
              </w:rPr>
            </w:pPr>
          </w:p>
        </w:tc>
        <w:tc>
          <w:tcPr>
            <w:tcW w:w="1547" w:type="dxa"/>
            <w:shd w:val="clear" w:color="auto" w:fill="auto"/>
            <w:vAlign w:val="center"/>
          </w:tcPr>
          <w:p>
            <w:pPr>
              <w:pStyle w:val="35"/>
              <w:spacing w:line="360" w:lineRule="auto"/>
              <w:ind w:firstLine="0"/>
              <w:jc w:val="both"/>
              <w:rPr>
                <w:rFonts w:hint="eastAsia"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低温制冷型（空调应能在-18 ℃下正常制冷），整机满足二级能效。</w:t>
            </w:r>
          </w:p>
          <w:p>
            <w:pPr>
              <w:pStyle w:val="35"/>
              <w:spacing w:line="360" w:lineRule="auto"/>
              <w:ind w:firstLine="0"/>
              <w:jc w:val="both"/>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位号：CEPA-SAC-5725A/B/C/D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6" w:type="dxa"/>
            <w:gridSpan w:val="7"/>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317" w:type="dxa"/>
            <w:shd w:val="clear" w:color="auto" w:fill="auto"/>
          </w:tcPr>
          <w:p>
            <w:pPr>
              <w:pStyle w:val="35"/>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1361" w:type="dxa"/>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1547" w:type="dxa"/>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1" w:type="dxa"/>
            <w:gridSpan w:val="10"/>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1"/>
                <w:szCs w:val="21"/>
                <w:highlight w:val="none"/>
                <w14:textFill>
                  <w14:solidFill>
                    <w14:schemeClr w14:val="tx1"/>
                  </w14:solidFill>
                </w14:textFill>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1" w:type="dxa"/>
            <w:gridSpan w:val="10"/>
            <w:shd w:val="clear" w:color="auto" w:fill="auto"/>
          </w:tcPr>
          <w:p>
            <w:pPr>
              <w:pStyle w:val="35"/>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元</w:t>
            </w:r>
            <w:r>
              <w:rPr>
                <w:rFonts w:hint="eastAsia" w:asciiTheme="minorEastAsia" w:hAnsiTheme="minorEastAsia" w:eastAsiaTheme="minorEastAsia"/>
                <w:color w:val="000000" w:themeColor="text1"/>
                <w:sz w:val="21"/>
                <w:szCs w:val="21"/>
                <w:highlight w:val="none"/>
                <w14:textFill>
                  <w14:solidFill>
                    <w14:schemeClr w14:val="tx1"/>
                  </w14:solidFill>
                </w14:textFill>
              </w:rPr>
              <w:t>整</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Cs w:val="21"/>
          <w:highlight w:val="none"/>
          <w14:textFill>
            <w14:solidFill>
              <w14:schemeClr w14:val="tx1"/>
            </w14:solidFill>
          </w14:textFill>
        </w:rPr>
        <w:t>1)交付地点：天津市滨海新区渤海石油路688号三号码头</w:t>
      </w:r>
      <w:r>
        <w:rPr>
          <w:rFonts w:hint="eastAsia" w:asciiTheme="minorEastAsia" w:hAnsiTheme="minorEastAsia"/>
          <w:color w:val="000000" w:themeColor="text1"/>
          <w:szCs w:val="21"/>
          <w:highlight w:val="none"/>
          <w:lang w:eastAsia="zh-CN"/>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安装调试地点：海上KL3-2 CEPA平台</w:t>
      </w:r>
      <w:r>
        <w:rPr>
          <w:rFonts w:hint="eastAsia" w:asciiTheme="minorEastAsia" w:hAnsiTheme="minorEastAsia"/>
          <w:color w:val="000000" w:themeColor="text1"/>
          <w:szCs w:val="21"/>
          <w:highlight w:val="none"/>
          <w:lang w:eastAsia="zh-CN"/>
          <w14:textFill>
            <w14:solidFill>
              <w14:schemeClr w14:val="tx1"/>
            </w14:solidFill>
          </w14:textFill>
        </w:rPr>
        <w:t>。</w:t>
      </w:r>
      <w:r>
        <w:rPr>
          <w:rFonts w:hint="eastAsia" w:asciiTheme="minorEastAsia" w:hAnsiTheme="minorEastAsia"/>
          <w:color w:val="000000" w:themeColor="text1"/>
          <w:szCs w:val="21"/>
          <w:highlight w:val="none"/>
          <w14:textFill>
            <w14:solidFill>
              <w14:schemeClr w14:val="tx1"/>
            </w14:solidFill>
          </w14:textFill>
        </w:rPr>
        <w:t>2)交货期：合同签订之日起60日内。安装调试时间：到货后收到买方通知后15天内完成</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color w:val="000000" w:themeColor="text1"/>
          <w:szCs w:val="21"/>
          <w:highlight w:val="none"/>
          <w:lang w:eastAsia="zh-CN"/>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color w:val="000000" w:themeColor="text1"/>
          <w:szCs w:val="21"/>
          <w:highlight w:val="none"/>
          <w:lang w:eastAsia="zh-CN"/>
          <w14:textFill>
            <w14:solidFill>
              <w14:schemeClr w14:val="tx1"/>
            </w14:solidFill>
          </w14:textFill>
        </w:rPr>
        <w:t>1</w:t>
      </w:r>
      <w:r>
        <w:rPr>
          <w:rFonts w:hint="eastAsia" w:asciiTheme="minorEastAsia" w:hAnsiTheme="minorEastAsia"/>
          <w:color w:val="000000" w:themeColor="text1"/>
          <w:szCs w:val="21"/>
          <w:highlight w:val="none"/>
          <w14:textFill>
            <w14:solidFill>
              <w14:schemeClr w14:val="tx1"/>
            </w14:solidFill>
          </w14:textFill>
        </w:rPr>
        <w:t>)银行电汇；</w:t>
      </w:r>
      <w:r>
        <w:rPr>
          <w:rFonts w:hint="eastAsia" w:asciiTheme="minorEastAsia" w:hAnsiTheme="minorEastAsia"/>
          <w:color w:val="000000" w:themeColor="text1"/>
          <w:szCs w:val="21"/>
          <w:highlight w:val="none"/>
          <w:lang w:eastAsia="zh-CN"/>
          <w14:textFill>
            <w14:solidFill>
              <w14:schemeClr w14:val="tx1"/>
            </w14:solidFill>
          </w14:textFill>
        </w:rPr>
        <w:t>付款周期要求：卖方在合同规定的期限内将货物运至交货地点，经买方验收合格后，卖方开具全额增值税专用发票，买方在收到发票后四十五（45）日内，支付合同总价的80%。设备在海上平台安装调试完毕，经买方签署调试报告后90日内，买方依据卖方提供的有效票据，在45日内支付合同总价的17%。</w:t>
      </w:r>
    </w:p>
    <w:p>
      <w:pPr>
        <w:snapToGrid w:val="0"/>
        <w:spacing w:line="276" w:lineRule="auto"/>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lang w:eastAsia="zh-CN"/>
          <w14:textFill>
            <w14:solidFill>
              <w14:schemeClr w14:val="tx1"/>
            </w14:solidFill>
          </w14:textFill>
        </w:rPr>
        <w:t>剩余合同总额的3%作为质保金，在质保期满后（设备调试报告签署之日起12个月），无质量问题，买方依据卖方提供的有效票据，在45日内将质保金支付给卖方。；如付款到期日为非工作日，则付款到期日顺延至下一个工作日</w:t>
      </w:r>
      <w:r>
        <w:rPr>
          <w:rFonts w:hint="eastAsia" w:asciiTheme="minorEastAsia" w:hAnsiTheme="minorEastAsia"/>
          <w:color w:val="000000" w:themeColor="text1"/>
          <w:szCs w:val="21"/>
          <w:highlight w:val="none"/>
          <w14:textFill>
            <w14:solidFill>
              <w14:schemeClr w14:val="tx1"/>
            </w14:solidFill>
          </w14:textFill>
        </w:rPr>
        <w:t>。</w:t>
      </w:r>
    </w:p>
    <w:p>
      <w:pPr>
        <w:snapToGrid w:val="0"/>
        <w:spacing w:line="276" w:lineRule="auto"/>
        <w:rPr>
          <w:rFonts w:hint="default"/>
          <w:lang w:val="en-US" w:eastAsia="zh-CN"/>
        </w:rPr>
      </w:pPr>
      <w:r>
        <w:rPr>
          <w:rFonts w:hint="eastAsia"/>
          <w:lang w:val="en-US" w:eastAsia="zh-CN"/>
        </w:rPr>
        <w:t>3</w:t>
      </w:r>
      <w:r>
        <w:rPr>
          <w:rFonts w:hint="eastAsia"/>
        </w:rPr>
        <w:t>)质保期：货物验收合格，且海上安装调试完成签署完工报告之日起12个月。</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运输费、</w:t>
      </w:r>
      <w:r>
        <w:rPr>
          <w:rFonts w:hint="eastAsia" w:asciiTheme="minorEastAsia" w:hAnsiTheme="minorEastAsia" w:eastAsiaTheme="minorEastAsia"/>
          <w:color w:val="000000" w:themeColor="text1"/>
          <w:sz w:val="21"/>
          <w:szCs w:val="21"/>
          <w:highlight w:val="none"/>
          <w14:textFill>
            <w14:solidFill>
              <w14:schemeClr w14:val="tx1"/>
            </w14:solidFill>
          </w14:textFill>
        </w:rPr>
        <w:t>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3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6"/>
        <w:ind w:firstLine="0" w:firstLineChars="0"/>
        <w:rPr>
          <w:lang w:val="en-US" w:eastAsia="zh-CN"/>
        </w:rPr>
      </w:pP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1F7361"/>
    <w:multiLevelType w:val="singleLevel"/>
    <w:tmpl w:val="CD1F7361"/>
    <w:lvl w:ilvl="0" w:tentative="0">
      <w:start w:val="3"/>
      <w:numFmt w:val="chineseCounting"/>
      <w:suff w:val="nothing"/>
      <w:lvlText w:val="%1、"/>
      <w:lvlJc w:val="left"/>
      <w:rPr>
        <w:rFonts w:hint="eastAsia"/>
      </w:rPr>
    </w:lvl>
  </w:abstractNum>
  <w:abstractNum w:abstractNumId="1">
    <w:nsid w:val="CE74AA91"/>
    <w:multiLevelType w:val="singleLevel"/>
    <w:tmpl w:val="CE74AA91"/>
    <w:lvl w:ilvl="0" w:tentative="0">
      <w:start w:val="11"/>
      <w:numFmt w:val="chineseCounting"/>
      <w:suff w:val="nothing"/>
      <w:lvlText w:val="%1、"/>
      <w:lvlJc w:val="left"/>
      <w:rPr>
        <w:rFonts w:hint="eastAsia"/>
      </w:rPr>
    </w:lvl>
  </w:abstractNum>
  <w:abstractNum w:abstractNumId="2">
    <w:nsid w:val="01E27BCF"/>
    <w:multiLevelType w:val="singleLevel"/>
    <w:tmpl w:val="01E27BCF"/>
    <w:lvl w:ilvl="0" w:tentative="0">
      <w:start w:val="2"/>
      <w:numFmt w:val="decimal"/>
      <w:suff w:val="space"/>
      <w:lvlText w:val="%1."/>
      <w:lvlJc w:val="left"/>
    </w:lvl>
  </w:abstractNum>
  <w:abstractNum w:abstractNumId="3">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04CED64"/>
    <w:multiLevelType w:val="singleLevel"/>
    <w:tmpl w:val="104CED64"/>
    <w:lvl w:ilvl="0" w:tentative="0">
      <w:start w:val="1"/>
      <w:numFmt w:val="decimal"/>
      <w:lvlText w:val="%1."/>
      <w:lvlJc w:val="left"/>
      <w:pPr>
        <w:tabs>
          <w:tab w:val="left" w:pos="312"/>
        </w:tabs>
      </w:pPr>
    </w:lvl>
  </w:abstractNum>
  <w:abstractNum w:abstractNumId="5">
    <w:nsid w:val="18324A0E"/>
    <w:multiLevelType w:val="singleLevel"/>
    <w:tmpl w:val="18324A0E"/>
    <w:lvl w:ilvl="0" w:tentative="0">
      <w:start w:val="1"/>
      <w:numFmt w:val="decimal"/>
      <w:suff w:val="nothing"/>
      <w:lvlText w:val="%1、"/>
      <w:lvlJc w:val="left"/>
    </w:lvl>
  </w:abstractNum>
  <w:abstractNum w:abstractNumId="6">
    <w:nsid w:val="406C1FFF"/>
    <w:multiLevelType w:val="multilevel"/>
    <w:tmpl w:val="406C1FF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40B6C9A8"/>
    <w:multiLevelType w:val="singleLevel"/>
    <w:tmpl w:val="40B6C9A8"/>
    <w:lvl w:ilvl="0" w:tentative="0">
      <w:start w:val="1"/>
      <w:numFmt w:val="decimal"/>
      <w:suff w:val="nothing"/>
      <w:lvlText w:val="%1、"/>
      <w:lvlJc w:val="left"/>
    </w:lvl>
  </w:abstractNum>
  <w:abstractNum w:abstractNumId="8">
    <w:nsid w:val="61694D6C"/>
    <w:multiLevelType w:val="singleLevel"/>
    <w:tmpl w:val="61694D6C"/>
    <w:lvl w:ilvl="0" w:tentative="0">
      <w:start w:val="1"/>
      <w:numFmt w:val="decimal"/>
      <w:suff w:val="nothing"/>
      <w:lvlText w:val="%1、"/>
      <w:lvlJc w:val="left"/>
    </w:lvl>
  </w:abstractNum>
  <w:abstractNum w:abstractNumId="9">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564BBD"/>
    <w:rsid w:val="027E3B30"/>
    <w:rsid w:val="02987ACD"/>
    <w:rsid w:val="031B4CE9"/>
    <w:rsid w:val="032F103F"/>
    <w:rsid w:val="034D72B2"/>
    <w:rsid w:val="036B136E"/>
    <w:rsid w:val="03A64228"/>
    <w:rsid w:val="03C549C8"/>
    <w:rsid w:val="040C6E91"/>
    <w:rsid w:val="041B1B76"/>
    <w:rsid w:val="0442138C"/>
    <w:rsid w:val="04DB0285"/>
    <w:rsid w:val="04EE495B"/>
    <w:rsid w:val="05800AA3"/>
    <w:rsid w:val="059B46A8"/>
    <w:rsid w:val="064D75C2"/>
    <w:rsid w:val="06A00E6B"/>
    <w:rsid w:val="06A478F6"/>
    <w:rsid w:val="06C41C49"/>
    <w:rsid w:val="073A2498"/>
    <w:rsid w:val="07794418"/>
    <w:rsid w:val="087F37FD"/>
    <w:rsid w:val="08A40D88"/>
    <w:rsid w:val="08D65666"/>
    <w:rsid w:val="095A50FC"/>
    <w:rsid w:val="098E03C7"/>
    <w:rsid w:val="09A56D79"/>
    <w:rsid w:val="09B7349E"/>
    <w:rsid w:val="09F2269B"/>
    <w:rsid w:val="0A6F0775"/>
    <w:rsid w:val="0A9671D9"/>
    <w:rsid w:val="0AEB188B"/>
    <w:rsid w:val="0B29724A"/>
    <w:rsid w:val="0B4266BB"/>
    <w:rsid w:val="0B531E35"/>
    <w:rsid w:val="0BAC01B4"/>
    <w:rsid w:val="0BFD0F44"/>
    <w:rsid w:val="0C3A03CD"/>
    <w:rsid w:val="0C434FF4"/>
    <w:rsid w:val="0CAB2C38"/>
    <w:rsid w:val="0CBD2ABF"/>
    <w:rsid w:val="0CDD0D9D"/>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C5605A"/>
    <w:rsid w:val="10DC2046"/>
    <w:rsid w:val="116358B9"/>
    <w:rsid w:val="11A3156D"/>
    <w:rsid w:val="11C80560"/>
    <w:rsid w:val="12404210"/>
    <w:rsid w:val="12CD4474"/>
    <w:rsid w:val="12D573EB"/>
    <w:rsid w:val="12DE0F4D"/>
    <w:rsid w:val="12F13DE0"/>
    <w:rsid w:val="13277FB0"/>
    <w:rsid w:val="136F1811"/>
    <w:rsid w:val="13991974"/>
    <w:rsid w:val="13A574D6"/>
    <w:rsid w:val="13AB3552"/>
    <w:rsid w:val="13EB3669"/>
    <w:rsid w:val="148A193E"/>
    <w:rsid w:val="14962BF2"/>
    <w:rsid w:val="15112F23"/>
    <w:rsid w:val="15560646"/>
    <w:rsid w:val="15F97AE2"/>
    <w:rsid w:val="160D2A82"/>
    <w:rsid w:val="1658087C"/>
    <w:rsid w:val="170B0129"/>
    <w:rsid w:val="17195ABE"/>
    <w:rsid w:val="17270097"/>
    <w:rsid w:val="176B016C"/>
    <w:rsid w:val="17751CAB"/>
    <w:rsid w:val="17CA6570"/>
    <w:rsid w:val="1839700F"/>
    <w:rsid w:val="187822B8"/>
    <w:rsid w:val="1940737B"/>
    <w:rsid w:val="19820A7A"/>
    <w:rsid w:val="19B72B7E"/>
    <w:rsid w:val="19BE1AAB"/>
    <w:rsid w:val="1A182DF0"/>
    <w:rsid w:val="1AF347C3"/>
    <w:rsid w:val="1B5929C7"/>
    <w:rsid w:val="1BF931D7"/>
    <w:rsid w:val="1C4B380E"/>
    <w:rsid w:val="1C4F5EF0"/>
    <w:rsid w:val="1CC02D2D"/>
    <w:rsid w:val="1D2F5DEB"/>
    <w:rsid w:val="1D506145"/>
    <w:rsid w:val="1DD763E7"/>
    <w:rsid w:val="1DFB16B0"/>
    <w:rsid w:val="1E7A4FD0"/>
    <w:rsid w:val="1E8349E3"/>
    <w:rsid w:val="1E846C1E"/>
    <w:rsid w:val="1ED61050"/>
    <w:rsid w:val="1F0C773E"/>
    <w:rsid w:val="1F1B2614"/>
    <w:rsid w:val="1F510B7E"/>
    <w:rsid w:val="1F6751CA"/>
    <w:rsid w:val="1F731332"/>
    <w:rsid w:val="1FE03C26"/>
    <w:rsid w:val="2038536A"/>
    <w:rsid w:val="206C7711"/>
    <w:rsid w:val="20B34A6E"/>
    <w:rsid w:val="20DA7F0E"/>
    <w:rsid w:val="210015CD"/>
    <w:rsid w:val="21374CB3"/>
    <w:rsid w:val="21995F3C"/>
    <w:rsid w:val="21A52F37"/>
    <w:rsid w:val="21B454D9"/>
    <w:rsid w:val="2258523D"/>
    <w:rsid w:val="227C146B"/>
    <w:rsid w:val="22B7139F"/>
    <w:rsid w:val="23355859"/>
    <w:rsid w:val="2363459D"/>
    <w:rsid w:val="23792D2F"/>
    <w:rsid w:val="23C7232D"/>
    <w:rsid w:val="240B77AE"/>
    <w:rsid w:val="2416236F"/>
    <w:rsid w:val="243E7595"/>
    <w:rsid w:val="24587C1A"/>
    <w:rsid w:val="24780B22"/>
    <w:rsid w:val="24E77DFA"/>
    <w:rsid w:val="2535609A"/>
    <w:rsid w:val="255911D5"/>
    <w:rsid w:val="25A75231"/>
    <w:rsid w:val="25F31B81"/>
    <w:rsid w:val="26045BA0"/>
    <w:rsid w:val="27582E99"/>
    <w:rsid w:val="2768684B"/>
    <w:rsid w:val="27763432"/>
    <w:rsid w:val="277E732D"/>
    <w:rsid w:val="27A40D9A"/>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AC06689"/>
    <w:rsid w:val="2B4625A1"/>
    <w:rsid w:val="2BBF67B8"/>
    <w:rsid w:val="2C192C99"/>
    <w:rsid w:val="2C1F0E07"/>
    <w:rsid w:val="2CD163E1"/>
    <w:rsid w:val="2CD62941"/>
    <w:rsid w:val="2CF96358"/>
    <w:rsid w:val="2D311594"/>
    <w:rsid w:val="2D762283"/>
    <w:rsid w:val="2D7E7C14"/>
    <w:rsid w:val="2DC267BE"/>
    <w:rsid w:val="2E136AA5"/>
    <w:rsid w:val="2E1B7152"/>
    <w:rsid w:val="2E494392"/>
    <w:rsid w:val="2E553AFF"/>
    <w:rsid w:val="2EF2591B"/>
    <w:rsid w:val="2F80418D"/>
    <w:rsid w:val="2FEC00E5"/>
    <w:rsid w:val="3029773E"/>
    <w:rsid w:val="30413836"/>
    <w:rsid w:val="3062313F"/>
    <w:rsid w:val="309A1A6F"/>
    <w:rsid w:val="30E402A4"/>
    <w:rsid w:val="30F90776"/>
    <w:rsid w:val="31293F09"/>
    <w:rsid w:val="314822FB"/>
    <w:rsid w:val="317546D2"/>
    <w:rsid w:val="318007EE"/>
    <w:rsid w:val="31CA5B39"/>
    <w:rsid w:val="31E43428"/>
    <w:rsid w:val="323F5500"/>
    <w:rsid w:val="327D3291"/>
    <w:rsid w:val="32B3677D"/>
    <w:rsid w:val="32DF3A9C"/>
    <w:rsid w:val="3375117B"/>
    <w:rsid w:val="33F40DB5"/>
    <w:rsid w:val="34111CBD"/>
    <w:rsid w:val="34554A8D"/>
    <w:rsid w:val="348D0637"/>
    <w:rsid w:val="353067F3"/>
    <w:rsid w:val="35C7006A"/>
    <w:rsid w:val="363A6264"/>
    <w:rsid w:val="368A3B58"/>
    <w:rsid w:val="36A838BA"/>
    <w:rsid w:val="36BF0C66"/>
    <w:rsid w:val="36C831AB"/>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0E2553"/>
    <w:rsid w:val="3B394512"/>
    <w:rsid w:val="3B3E70E9"/>
    <w:rsid w:val="3B720CEE"/>
    <w:rsid w:val="3B9D199D"/>
    <w:rsid w:val="3BBC6ED2"/>
    <w:rsid w:val="3BFA1DF4"/>
    <w:rsid w:val="3C153026"/>
    <w:rsid w:val="3C6B58D1"/>
    <w:rsid w:val="3C83314E"/>
    <w:rsid w:val="3C905633"/>
    <w:rsid w:val="3C9C1A33"/>
    <w:rsid w:val="3CB74AC6"/>
    <w:rsid w:val="3CBB24EF"/>
    <w:rsid w:val="3CC52331"/>
    <w:rsid w:val="3CE26DBB"/>
    <w:rsid w:val="3D2D5518"/>
    <w:rsid w:val="3D891903"/>
    <w:rsid w:val="3E2815B7"/>
    <w:rsid w:val="3E4037CC"/>
    <w:rsid w:val="3E473668"/>
    <w:rsid w:val="3E615322"/>
    <w:rsid w:val="3E772188"/>
    <w:rsid w:val="3EE111F7"/>
    <w:rsid w:val="3EF30CA8"/>
    <w:rsid w:val="3F1E0693"/>
    <w:rsid w:val="3F476FDD"/>
    <w:rsid w:val="3F9A4869"/>
    <w:rsid w:val="3FBC4A1D"/>
    <w:rsid w:val="3FDD5D2F"/>
    <w:rsid w:val="3FF44EAE"/>
    <w:rsid w:val="408E3CFE"/>
    <w:rsid w:val="40A971B0"/>
    <w:rsid w:val="415972F5"/>
    <w:rsid w:val="41755AFB"/>
    <w:rsid w:val="417E3DFD"/>
    <w:rsid w:val="41A01539"/>
    <w:rsid w:val="41B11DA3"/>
    <w:rsid w:val="4279224C"/>
    <w:rsid w:val="42972BCC"/>
    <w:rsid w:val="42C41E24"/>
    <w:rsid w:val="431C1B42"/>
    <w:rsid w:val="43533C20"/>
    <w:rsid w:val="43542786"/>
    <w:rsid w:val="43D2652D"/>
    <w:rsid w:val="44373FFB"/>
    <w:rsid w:val="445A34E7"/>
    <w:rsid w:val="445C7035"/>
    <w:rsid w:val="44A00541"/>
    <w:rsid w:val="44AD4835"/>
    <w:rsid w:val="45042D55"/>
    <w:rsid w:val="452178C6"/>
    <w:rsid w:val="452F4F21"/>
    <w:rsid w:val="46052955"/>
    <w:rsid w:val="466E6504"/>
    <w:rsid w:val="47721B46"/>
    <w:rsid w:val="484D79E5"/>
    <w:rsid w:val="485E2C37"/>
    <w:rsid w:val="48B90C6B"/>
    <w:rsid w:val="4916306B"/>
    <w:rsid w:val="498B21B5"/>
    <w:rsid w:val="49B63741"/>
    <w:rsid w:val="49C02B87"/>
    <w:rsid w:val="4A3B3017"/>
    <w:rsid w:val="4AB61CA3"/>
    <w:rsid w:val="4AC3236D"/>
    <w:rsid w:val="4B0958B8"/>
    <w:rsid w:val="4BA45DBB"/>
    <w:rsid w:val="4BAE4AF4"/>
    <w:rsid w:val="4C5770B6"/>
    <w:rsid w:val="4C5A1839"/>
    <w:rsid w:val="4C7572CD"/>
    <w:rsid w:val="4C9F74B1"/>
    <w:rsid w:val="4CED79F8"/>
    <w:rsid w:val="4DD059E1"/>
    <w:rsid w:val="4DED0341"/>
    <w:rsid w:val="4E0E49B4"/>
    <w:rsid w:val="4E1A19F6"/>
    <w:rsid w:val="4E294FCA"/>
    <w:rsid w:val="4E456F05"/>
    <w:rsid w:val="4E603CD2"/>
    <w:rsid w:val="4ECC5CC5"/>
    <w:rsid w:val="4F01352B"/>
    <w:rsid w:val="4F2547B0"/>
    <w:rsid w:val="4F385E88"/>
    <w:rsid w:val="4F9A75BC"/>
    <w:rsid w:val="500C7739"/>
    <w:rsid w:val="50333805"/>
    <w:rsid w:val="50406C68"/>
    <w:rsid w:val="50656FCA"/>
    <w:rsid w:val="512129F0"/>
    <w:rsid w:val="512E4FFA"/>
    <w:rsid w:val="51835AAE"/>
    <w:rsid w:val="51971635"/>
    <w:rsid w:val="51E444D7"/>
    <w:rsid w:val="52272A53"/>
    <w:rsid w:val="522F06DC"/>
    <w:rsid w:val="52634E37"/>
    <w:rsid w:val="52B171FA"/>
    <w:rsid w:val="53633078"/>
    <w:rsid w:val="540E1365"/>
    <w:rsid w:val="542A7184"/>
    <w:rsid w:val="54956561"/>
    <w:rsid w:val="54AA3DF7"/>
    <w:rsid w:val="54B26C85"/>
    <w:rsid w:val="54B61E08"/>
    <w:rsid w:val="54E84524"/>
    <w:rsid w:val="54F55D2D"/>
    <w:rsid w:val="54FD7A90"/>
    <w:rsid w:val="553A7C2D"/>
    <w:rsid w:val="553C0438"/>
    <w:rsid w:val="556772A4"/>
    <w:rsid w:val="55A84425"/>
    <w:rsid w:val="561D378D"/>
    <w:rsid w:val="56A30136"/>
    <w:rsid w:val="56B77204"/>
    <w:rsid w:val="56E10CAD"/>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ABC16C3"/>
    <w:rsid w:val="5B5A6CFE"/>
    <w:rsid w:val="5B896B40"/>
    <w:rsid w:val="5BD55FCE"/>
    <w:rsid w:val="5BD85C58"/>
    <w:rsid w:val="5C227DB6"/>
    <w:rsid w:val="5C65403D"/>
    <w:rsid w:val="5D40278C"/>
    <w:rsid w:val="5D46011A"/>
    <w:rsid w:val="5D65502F"/>
    <w:rsid w:val="5DD06C57"/>
    <w:rsid w:val="5DFB6CB9"/>
    <w:rsid w:val="5E9E2A34"/>
    <w:rsid w:val="5F14140D"/>
    <w:rsid w:val="5F8A64CA"/>
    <w:rsid w:val="5FDD0E56"/>
    <w:rsid w:val="60086C66"/>
    <w:rsid w:val="60595BE0"/>
    <w:rsid w:val="60F40D61"/>
    <w:rsid w:val="61065FFD"/>
    <w:rsid w:val="611D63FB"/>
    <w:rsid w:val="6124336C"/>
    <w:rsid w:val="6152493E"/>
    <w:rsid w:val="617270AD"/>
    <w:rsid w:val="619C5622"/>
    <w:rsid w:val="61E821B0"/>
    <w:rsid w:val="62115573"/>
    <w:rsid w:val="625A33E9"/>
    <w:rsid w:val="62A80031"/>
    <w:rsid w:val="62CD0FA5"/>
    <w:rsid w:val="62F820BE"/>
    <w:rsid w:val="63AD5092"/>
    <w:rsid w:val="644D2F22"/>
    <w:rsid w:val="648D1ADE"/>
    <w:rsid w:val="64C25323"/>
    <w:rsid w:val="652A05D1"/>
    <w:rsid w:val="65494330"/>
    <w:rsid w:val="65887D9D"/>
    <w:rsid w:val="65A74DD4"/>
    <w:rsid w:val="65C57E73"/>
    <w:rsid w:val="65D51AA7"/>
    <w:rsid w:val="65F81FA5"/>
    <w:rsid w:val="660B1854"/>
    <w:rsid w:val="661B3639"/>
    <w:rsid w:val="66286A3B"/>
    <w:rsid w:val="665530AA"/>
    <w:rsid w:val="667306C5"/>
    <w:rsid w:val="667818A0"/>
    <w:rsid w:val="66C94D5E"/>
    <w:rsid w:val="67DC55F6"/>
    <w:rsid w:val="681C674F"/>
    <w:rsid w:val="68836DC3"/>
    <w:rsid w:val="6887648C"/>
    <w:rsid w:val="68EA31C9"/>
    <w:rsid w:val="68FE71CA"/>
    <w:rsid w:val="68FF5939"/>
    <w:rsid w:val="691B4A91"/>
    <w:rsid w:val="691F3135"/>
    <w:rsid w:val="69297877"/>
    <w:rsid w:val="692B5915"/>
    <w:rsid w:val="692C6424"/>
    <w:rsid w:val="69352903"/>
    <w:rsid w:val="6A0B4089"/>
    <w:rsid w:val="6AD356BF"/>
    <w:rsid w:val="6B33205C"/>
    <w:rsid w:val="6B9E7527"/>
    <w:rsid w:val="6BEB1B2A"/>
    <w:rsid w:val="6C3D3FC5"/>
    <w:rsid w:val="6CDE7EC1"/>
    <w:rsid w:val="6CE6394F"/>
    <w:rsid w:val="6D783D26"/>
    <w:rsid w:val="6DEF510F"/>
    <w:rsid w:val="6DF01F33"/>
    <w:rsid w:val="6E146C1B"/>
    <w:rsid w:val="6E9523F6"/>
    <w:rsid w:val="6F3254E8"/>
    <w:rsid w:val="6F3F7B2C"/>
    <w:rsid w:val="6F5B4BA2"/>
    <w:rsid w:val="6F615273"/>
    <w:rsid w:val="6FEB37AA"/>
    <w:rsid w:val="70F328F1"/>
    <w:rsid w:val="711F0324"/>
    <w:rsid w:val="715E6563"/>
    <w:rsid w:val="71635BDF"/>
    <w:rsid w:val="71E75210"/>
    <w:rsid w:val="724E2F94"/>
    <w:rsid w:val="725620A9"/>
    <w:rsid w:val="72CE6A57"/>
    <w:rsid w:val="730B78D2"/>
    <w:rsid w:val="735F1183"/>
    <w:rsid w:val="73BA3D76"/>
    <w:rsid w:val="73ED7C13"/>
    <w:rsid w:val="74533ACF"/>
    <w:rsid w:val="745E3FF9"/>
    <w:rsid w:val="747A11FA"/>
    <w:rsid w:val="7574630A"/>
    <w:rsid w:val="7593678E"/>
    <w:rsid w:val="76525BE7"/>
    <w:rsid w:val="76AA0DDF"/>
    <w:rsid w:val="76BF62FB"/>
    <w:rsid w:val="76C259ED"/>
    <w:rsid w:val="76D550BD"/>
    <w:rsid w:val="77506C1B"/>
    <w:rsid w:val="78CE2547"/>
    <w:rsid w:val="791C0C4A"/>
    <w:rsid w:val="79FE72AE"/>
    <w:rsid w:val="7A0E4A54"/>
    <w:rsid w:val="7A846AC2"/>
    <w:rsid w:val="7B2909D9"/>
    <w:rsid w:val="7B5876BE"/>
    <w:rsid w:val="7B850B4A"/>
    <w:rsid w:val="7BC47D5E"/>
    <w:rsid w:val="7BFD0B89"/>
    <w:rsid w:val="7C045E06"/>
    <w:rsid w:val="7C1B682B"/>
    <w:rsid w:val="7C7D516C"/>
    <w:rsid w:val="7CBA372B"/>
    <w:rsid w:val="7CBB0FC0"/>
    <w:rsid w:val="7D073BAD"/>
    <w:rsid w:val="7D26110F"/>
    <w:rsid w:val="7D7F0DE3"/>
    <w:rsid w:val="7DBA5E84"/>
    <w:rsid w:val="7DE615F0"/>
    <w:rsid w:val="7E094B88"/>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1"/>
    <w:pPr>
      <w:spacing w:before="36"/>
      <w:ind w:left="780"/>
      <w:jc w:val="left"/>
    </w:pPr>
    <w:rPr>
      <w:rFonts w:ascii="宋体" w:hAnsi="宋体" w:eastAsia="宋体"/>
      <w:kern w:val="0"/>
      <w:szCs w:val="21"/>
      <w:lang w:eastAsia="en-US"/>
    </w:rPr>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39"/>
    <w:unhideWhenUsed/>
    <w:qFormat/>
    <w:uiPriority w:val="99"/>
    <w:pPr>
      <w:jc w:val="left"/>
    </w:pPr>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eastAsia="等线" w:cs="等线"/>
    </w:rPr>
  </w:style>
  <w:style w:type="paragraph" w:styleId="10">
    <w:name w:val="Date"/>
    <w:basedOn w:val="1"/>
    <w:next w:val="1"/>
    <w:qFormat/>
    <w:uiPriority w:val="0"/>
    <w:rPr>
      <w:rFonts w:ascii="Times New Roman" w:hAnsi="Times New Roman" w:eastAsia="楷体_GB2312" w:cs="Times New Roman"/>
      <w:sz w:val="30"/>
      <w:szCs w:val="20"/>
    </w:rPr>
  </w:style>
  <w:style w:type="paragraph" w:styleId="11">
    <w:name w:val="Balloon Text"/>
    <w:basedOn w:val="1"/>
    <w:link w:val="38"/>
    <w:semiHidden/>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pPr>
    <w:rPr>
      <w:rFonts w:cs="Times New Roman"/>
      <w:sz w:val="24"/>
      <w:lang w:eastAsia="zh-CN"/>
    </w:rPr>
  </w:style>
  <w:style w:type="paragraph" w:styleId="15">
    <w:name w:val="Title"/>
    <w:basedOn w:val="1"/>
    <w:qFormat/>
    <w:uiPriority w:val="0"/>
    <w:pPr>
      <w:spacing w:before="240" w:after="60"/>
      <w:jc w:val="center"/>
      <w:outlineLvl w:val="0"/>
    </w:pPr>
    <w:rPr>
      <w:rFonts w:ascii="Arial" w:hAnsi="Arial" w:eastAsia="楷体_GB2312"/>
      <w:b/>
      <w:bCs/>
      <w:sz w:val="32"/>
      <w:szCs w:val="32"/>
    </w:rPr>
  </w:style>
  <w:style w:type="paragraph" w:styleId="16">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customStyle="1" w:styleId="34">
    <w:name w:val="书目1"/>
    <w:basedOn w:val="1"/>
    <w:next w:val="1"/>
    <w:unhideWhenUsed/>
    <w:qFormat/>
    <w:uiPriority w:val="37"/>
  </w:style>
  <w:style w:type="paragraph" w:styleId="35">
    <w:name w:val="List Paragraph"/>
    <w:basedOn w:val="1"/>
    <w:qFormat/>
    <w:uiPriority w:val="34"/>
    <w:pPr>
      <w:widowControl/>
      <w:ind w:firstLine="420"/>
    </w:pPr>
    <w:rPr>
      <w:rFonts w:ascii="Calibri" w:hAnsi="Calibri" w:eastAsia="宋体" w:cs="Calibri"/>
      <w:kern w:val="0"/>
      <w:szCs w:val="21"/>
    </w:rPr>
  </w:style>
  <w:style w:type="character" w:customStyle="1" w:styleId="36">
    <w:name w:val="页眉 字符"/>
    <w:basedOn w:val="20"/>
    <w:link w:val="13"/>
    <w:qFormat/>
    <w:uiPriority w:val="0"/>
    <w:rPr>
      <w:sz w:val="18"/>
      <w:szCs w:val="18"/>
    </w:rPr>
  </w:style>
  <w:style w:type="character" w:customStyle="1" w:styleId="37">
    <w:name w:val="页脚 字符"/>
    <w:basedOn w:val="20"/>
    <w:link w:val="12"/>
    <w:qFormat/>
    <w:uiPriority w:val="99"/>
    <w:rPr>
      <w:sz w:val="18"/>
      <w:szCs w:val="18"/>
    </w:rPr>
  </w:style>
  <w:style w:type="character" w:customStyle="1" w:styleId="38">
    <w:name w:val="批注框文本 字符"/>
    <w:basedOn w:val="20"/>
    <w:link w:val="11"/>
    <w:semiHidden/>
    <w:qFormat/>
    <w:uiPriority w:val="99"/>
    <w:rPr>
      <w:sz w:val="18"/>
      <w:szCs w:val="18"/>
    </w:rPr>
  </w:style>
  <w:style w:type="character" w:customStyle="1" w:styleId="39">
    <w:name w:val="批注文字 字符"/>
    <w:basedOn w:val="20"/>
    <w:link w:val="7"/>
    <w:qFormat/>
    <w:uiPriority w:val="99"/>
  </w:style>
  <w:style w:type="paragraph" w:customStyle="1" w:styleId="40">
    <w:name w:val="Table Paragraph"/>
    <w:basedOn w:val="1"/>
    <w:qFormat/>
    <w:uiPriority w:val="0"/>
    <w:pPr>
      <w:jc w:val="left"/>
    </w:pPr>
    <w:rPr>
      <w:kern w:val="0"/>
      <w:sz w:val="22"/>
      <w:lang w:eastAsia="en-US"/>
    </w:rPr>
  </w:style>
  <w:style w:type="paragraph" w:customStyle="1" w:styleId="41">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2">
    <w:name w:val="正文文本 字符"/>
    <w:basedOn w:val="20"/>
    <w:link w:val="2"/>
    <w:qFormat/>
    <w:uiPriority w:val="1"/>
    <w:rPr>
      <w:rFonts w:ascii="宋体" w:hAnsi="宋体" w:cstheme="minorBidi"/>
      <w:sz w:val="21"/>
      <w:szCs w:val="21"/>
      <w:lang w:eastAsia="en-US"/>
    </w:rPr>
  </w:style>
  <w:style w:type="character" w:customStyle="1" w:styleId="43">
    <w:name w:val="font41"/>
    <w:basedOn w:val="20"/>
    <w:qFormat/>
    <w:uiPriority w:val="0"/>
    <w:rPr>
      <w:rFonts w:hint="eastAsia" w:ascii="宋体" w:hAnsi="宋体" w:eastAsia="宋体" w:cs="宋体"/>
      <w:color w:val="000000"/>
      <w:sz w:val="21"/>
      <w:szCs w:val="21"/>
      <w:u w:val="none"/>
    </w:rPr>
  </w:style>
  <w:style w:type="character" w:customStyle="1" w:styleId="44">
    <w:name w:val="font31"/>
    <w:basedOn w:val="20"/>
    <w:qFormat/>
    <w:uiPriority w:val="0"/>
    <w:rPr>
      <w:rFonts w:hint="default" w:ascii="Times New Roman" w:hAnsi="Times New Roman" w:cs="Times New Roman"/>
      <w:color w:val="000000"/>
      <w:sz w:val="21"/>
      <w:szCs w:val="21"/>
      <w:u w:val="none"/>
    </w:rPr>
  </w:style>
  <w:style w:type="paragraph" w:customStyle="1" w:styleId="45">
    <w:name w:val="默认段落字体 Para Char"/>
    <w:basedOn w:val="46"/>
    <w:next w:val="1"/>
    <w:qFormat/>
    <w:uiPriority w:val="0"/>
    <w:pPr>
      <w:widowControl w:val="0"/>
      <w:spacing w:before="80" w:after="80" w:line="360" w:lineRule="auto"/>
      <w:jc w:val="both"/>
    </w:pPr>
    <w:rPr>
      <w:rFonts w:ascii="Calibri" w:hAnsi="Calibri" w:cs="Times New Roman"/>
      <w:kern w:val="2"/>
      <w:szCs w:val="20"/>
    </w:rPr>
  </w:style>
  <w:style w:type="paragraph" w:customStyle="1" w:styleId="46">
    <w:name w:val="Normal_0"/>
    <w:next w:val="45"/>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ormal_1"/>
    <w:next w:val="45"/>
    <w:qFormat/>
    <w:uiPriority w:val="0"/>
    <w:rPr>
      <w:rFonts w:ascii="Times New Roman" w:hAnsi="Times New Roman" w:eastAsia="Times New Roman" w:cs="Times New Roman"/>
      <w:sz w:val="24"/>
      <w:szCs w:val="24"/>
    </w:rPr>
  </w:style>
  <w:style w:type="paragraph" w:customStyle="1" w:styleId="49">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font01"/>
    <w:basedOn w:val="20"/>
    <w:qFormat/>
    <w:uiPriority w:val="0"/>
    <w:rPr>
      <w:rFonts w:hint="eastAsia" w:ascii="宋体" w:hAnsi="宋体" w:eastAsia="宋体" w:cs="宋体"/>
      <w:color w:val="000000"/>
      <w:sz w:val="20"/>
      <w:szCs w:val="20"/>
      <w:u w:val="none"/>
    </w:rPr>
  </w:style>
  <w:style w:type="character" w:customStyle="1" w:styleId="52">
    <w:name w:val="font51"/>
    <w:basedOn w:val="20"/>
    <w:qFormat/>
    <w:uiPriority w:val="0"/>
    <w:rPr>
      <w:rFonts w:hint="eastAsia" w:ascii="宋体" w:hAnsi="宋体" w:eastAsia="宋体" w:cs="宋体"/>
      <w:color w:val="000000"/>
      <w:sz w:val="22"/>
      <w:szCs w:val="22"/>
      <w:u w:val="none"/>
    </w:rPr>
  </w:style>
  <w:style w:type="character" w:customStyle="1" w:styleId="53">
    <w:name w:val="font21"/>
    <w:basedOn w:val="20"/>
    <w:qFormat/>
    <w:uiPriority w:val="0"/>
    <w:rPr>
      <w:rFonts w:hint="eastAsia" w:ascii="宋体" w:hAnsi="宋体" w:eastAsia="宋体" w:cs="宋体"/>
      <w:color w:val="000000"/>
      <w:sz w:val="22"/>
      <w:szCs w:val="22"/>
      <w:u w:val="none"/>
    </w:rPr>
  </w:style>
  <w:style w:type="character" w:customStyle="1" w:styleId="54">
    <w:name w:val="font11"/>
    <w:basedOn w:val="20"/>
    <w:qFormat/>
    <w:uiPriority w:val="0"/>
    <w:rPr>
      <w:rFonts w:hint="default" w:ascii="Arial" w:hAnsi="Arial" w:cs="Arial"/>
      <w:color w:val="000000"/>
      <w:sz w:val="22"/>
      <w:szCs w:val="22"/>
      <w:u w:val="none"/>
    </w:rPr>
  </w:style>
  <w:style w:type="character" w:customStyle="1" w:styleId="55">
    <w:name w:val="font61"/>
    <w:basedOn w:val="20"/>
    <w:qFormat/>
    <w:uiPriority w:val="0"/>
    <w:rPr>
      <w:rFonts w:hint="eastAsia" w:ascii="宋体" w:hAnsi="宋体" w:eastAsia="宋体" w:cs="宋体"/>
      <w:color w:val="000000"/>
      <w:sz w:val="22"/>
      <w:szCs w:val="22"/>
      <w:u w:val="none"/>
    </w:rPr>
  </w:style>
  <w:style w:type="paragraph" w:customStyle="1" w:styleId="56">
    <w:name w:val="列出段落2"/>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2437</Words>
  <Characters>13896</Characters>
  <Lines>115</Lines>
  <Paragraphs>32</Paragraphs>
  <TotalTime>7</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2025-04-19T08:20:04Z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