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eastAsiaTheme="minorEastAsia"/>
          <w:color w:val="C00000"/>
          <w:spacing w:val="-3"/>
          <w:highlight w:val="none"/>
          <w:u w:val="single"/>
        </w:rPr>
        <w:t>舟山物流公司码头泊位扩建工程环境影响评价服务</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GKXJ-2024-WL-2813</w:t>
      </w:r>
      <w:r>
        <w:rPr>
          <w:rFonts w:asciiTheme="minorEastAsia" w:hAnsiTheme="minorEastAsia" w:eastAsiaTheme="minorEastAsia"/>
          <w:color w:val="000000" w:themeColor="text1"/>
          <w:highlight w:val="none"/>
          <w14:textFill>
            <w14:solidFill>
              <w14:schemeClr w14:val="tx1"/>
            </w14:solidFill>
          </w14:textFill>
        </w:rPr>
        <w:t>）</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000" w:firstLineChars="4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中海油能源发展股份有限公司</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采办共享中心</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10</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28</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6"/>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14:textFill>
            <w14:solidFill>
              <w14:schemeClr w14:val="tx1"/>
            </w14:solidFill>
          </w14:textFill>
        </w:rPr>
        <w:t>舟山物流公司码头泊位扩建工程环境影响评价服务</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28</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28</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5</w:t>
      </w:r>
      <w:bookmarkStart w:id="9" w:name="_GoBack"/>
      <w:bookmarkEnd w:id="9"/>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3"/>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联系人：汪家佳</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联系电话：0580-8011319/13587094507</w:t>
      </w:r>
    </w:p>
    <w:p>
      <w:pPr>
        <w:pStyle w:val="2"/>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箱：wangjj58@cnooc.com.cn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8"/>
        <w:tblW w:w="5571" w:type="pct"/>
        <w:jc w:val="center"/>
        <w:tblLayout w:type="autofit"/>
        <w:tblCellMar>
          <w:top w:w="0" w:type="dxa"/>
          <w:left w:w="0" w:type="dxa"/>
          <w:bottom w:w="0" w:type="dxa"/>
          <w:right w:w="0" w:type="dxa"/>
        </w:tblCellMar>
      </w:tblPr>
      <w:tblGrid>
        <w:gridCol w:w="617"/>
        <w:gridCol w:w="532"/>
        <w:gridCol w:w="2280"/>
        <w:gridCol w:w="5837"/>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43"/>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3" w:type="pct"/>
            <w:vMerge w:val="restart"/>
            <w:tcBorders>
              <w:top w:val="nil"/>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6" w:type="pct"/>
            <w:vMerge w:val="restart"/>
            <w:tcBorders>
              <w:top w:val="nil"/>
              <w:left w:val="nil"/>
              <w:right w:val="single" w:color="000000" w:sz="6" w:space="0"/>
            </w:tcBorders>
            <w:textDirection w:val="tbRlV"/>
            <w:vAlign w:val="center"/>
          </w:tcPr>
          <w:p>
            <w:pPr>
              <w:pStyle w:val="43"/>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43"/>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43"/>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43"/>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r>
              <w:rPr>
                <w:rFonts w:hint="eastAsia" w:ascii="仿宋" w:hAnsi="仿宋" w:eastAsia="仿宋" w:cs="仿宋"/>
                <w:color w:val="auto"/>
                <w:kern w:val="2"/>
                <w:sz w:val="21"/>
                <w:szCs w:val="21"/>
                <w:highlight w:val="none"/>
                <w:lang w:eastAsia="zh-CN"/>
              </w:rPr>
              <w:t>（如涉及）</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不涉及</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p>
        </w:tc>
        <w:tc>
          <w:tcPr>
            <w:tcW w:w="2280" w:type="dxa"/>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43"/>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（如涉及）</w:t>
            </w:r>
          </w:p>
        </w:tc>
        <w:tc>
          <w:tcPr>
            <w:tcW w:w="5837" w:type="dxa"/>
            <w:tcBorders>
              <w:top w:val="single" w:color="000000" w:sz="4" w:space="0"/>
              <w:left w:val="nil"/>
              <w:bottom w:val="single" w:color="auto" w:sz="4" w:space="0"/>
              <w:right w:val="single" w:color="000000" w:sz="4" w:space="0"/>
            </w:tcBorders>
            <w:vAlign w:val="center"/>
          </w:tcPr>
          <w:p>
            <w:pPr>
              <w:pStyle w:val="43"/>
              <w:jc w:val="both"/>
              <w:rPr>
                <w:rFonts w:hint="default" w:ascii="仿宋" w:hAnsi="仿宋" w:eastAsia="仿宋" w:cs="仿宋"/>
                <w:color w:val="auto"/>
                <w:szCs w:val="21"/>
                <w:highlight w:val="none"/>
                <w:lang w:val="en-US"/>
              </w:rPr>
            </w:pPr>
            <w:r>
              <w:rPr>
                <w:rFonts w:hint="eastAsia" w:ascii="仿宋" w:hAnsi="仿宋" w:eastAsia="仿宋" w:cs="仿宋"/>
                <w:color w:val="auto"/>
                <w:kern w:val="2"/>
                <w:sz w:val="21"/>
                <w:szCs w:val="21"/>
                <w:highlight w:val="none"/>
                <w:lang w:val="en-US" w:eastAsia="zh-CN" w:bidi="ar-SA"/>
              </w:rPr>
              <w:t>不涉及</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eastAsia="zh-CN"/>
              </w:rPr>
              <w:t>★编制单位和编制人员</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提供</w:t>
            </w:r>
            <w:r>
              <w:rPr>
                <w:rFonts w:hint="default" w:ascii="仿宋" w:hAnsi="仿宋" w:eastAsia="仿宋" w:cs="仿宋"/>
                <w:color w:val="auto"/>
                <w:szCs w:val="21"/>
                <w:highlight w:val="none"/>
              </w:rPr>
              <w:t>近3年内未被中华人民共和国生态环境部“环境影响评价信用平台”列入失信黑名单或失信计分</w:t>
            </w:r>
            <w:r>
              <w:rPr>
                <w:rFonts w:hint="eastAsia" w:ascii="仿宋" w:hAnsi="仿宋" w:eastAsia="仿宋" w:cs="仿宋"/>
                <w:color w:val="auto"/>
                <w:szCs w:val="21"/>
                <w:highlight w:val="none"/>
                <w:lang w:val="en-US" w:eastAsia="zh-CN"/>
              </w:rPr>
              <w:t>的查询截图</w:t>
            </w:r>
          </w:p>
        </w:tc>
      </w:tr>
      <w:tr>
        <w:tblPrEx>
          <w:tblCellMar>
            <w:top w:w="0" w:type="dxa"/>
            <w:left w:w="0" w:type="dxa"/>
            <w:bottom w:w="0" w:type="dxa"/>
            <w:right w:w="0" w:type="dxa"/>
          </w:tblCellMar>
        </w:tblPrEx>
        <w:trPr>
          <w:trHeight w:val="415"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3"/>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应答人应在应答文件中提供其公司章程或其他能够体现出资人、股东信息的法定文件，作为评标/评审时的依据。</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3"/>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3"/>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43"/>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3"/>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3"/>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9"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49" w:type="pct"/>
            <w:tcBorders>
              <w:top w:val="single" w:color="000000" w:sz="4" w:space="0"/>
              <w:left w:val="nil"/>
              <w:bottom w:val="single" w:color="000000" w:sz="4" w:space="0"/>
              <w:right w:val="single" w:color="000000" w:sz="4" w:space="0"/>
            </w:tcBorders>
            <w:vAlign w:val="center"/>
          </w:tcPr>
          <w:p>
            <w:pPr>
              <w:tabs>
                <w:tab w:val="left" w:pos="770"/>
              </w:tabs>
              <w:spacing w:line="240" w:lineRule="auto"/>
              <w:ind w:left="0" w:right="134"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服务商需满足：1）不得将中国海油作为唯一服务客户，承诺中国海油非其唯一服务客户并提供支持性材料（海油外业绩）。</w:t>
            </w:r>
          </w:p>
          <w:p>
            <w:pPr>
              <w:ind w:firstLine="0" w:firstLineChars="0"/>
              <w:rPr>
                <w:rFonts w:hint="eastAsia"/>
                <w:color w:val="auto"/>
                <w:highlight w:val="none"/>
                <w:lang w:eastAsia="zh-CN"/>
              </w:rPr>
            </w:pPr>
          </w:p>
        </w:tc>
      </w:tr>
      <w:tr>
        <w:tblPrEx>
          <w:tblCellMar>
            <w:top w:w="0" w:type="dxa"/>
            <w:left w:w="0" w:type="dxa"/>
            <w:bottom w:w="0" w:type="dxa"/>
            <w:right w:w="0" w:type="dxa"/>
          </w:tblCellMar>
        </w:tblPrEx>
        <w:trPr>
          <w:trHeight w:val="479"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highlight w:val="none"/>
                <w:lang w:eastAsia="zh-CN"/>
              </w:rPr>
              <w:t>业绩要求（（提示：提供的证明材料必须完全涵盖要求的内容，否则视为无效业绩，缺少任何1项都将影响评审结果））</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eastAsia"/>
                <w:color w:val="auto"/>
                <w:highlight w:val="none"/>
              </w:rPr>
            </w:pPr>
            <w:r>
              <w:rPr>
                <w:rFonts w:hint="eastAsia"/>
                <w:color w:val="auto"/>
                <w:highlight w:val="none"/>
              </w:rPr>
              <w:t>服务类：</w:t>
            </w:r>
          </w:p>
          <w:p>
            <w:pPr>
              <w:ind w:firstLine="0" w:firstLineChars="0"/>
              <w:rPr>
                <w:rFonts w:hint="eastAsia"/>
                <w:color w:val="auto"/>
                <w:highlight w:val="none"/>
              </w:rPr>
            </w:pPr>
            <w:r>
              <w:rPr>
                <w:rFonts w:hint="eastAsia"/>
                <w:color w:val="auto"/>
                <w:highlight w:val="none"/>
              </w:rPr>
              <w:t>2021年1月1日至投标截止日（以合同签署时间为准），投标人应具有至少1个码头工程合同的环境影响评价服务的完工业绩。</w:t>
            </w:r>
          </w:p>
          <w:p>
            <w:pPr>
              <w:ind w:firstLine="0" w:firstLineChars="0"/>
              <w:rPr>
                <w:rFonts w:hint="eastAsia"/>
                <w:color w:val="auto"/>
                <w:highlight w:val="none"/>
              </w:rPr>
            </w:pPr>
            <w:r>
              <w:rPr>
                <w:rFonts w:hint="eastAsia"/>
                <w:color w:val="auto"/>
                <w:highlight w:val="none"/>
              </w:rPr>
              <w:t>投标人须提交相关业绩证明文件。业绩证明文件至少包括：1）合同复印件（含相关技术附件）；2）合同所对应的结算发票；3）国家税务总局全国增值税发票查验平台的发票查验截图。</w:t>
            </w:r>
          </w:p>
          <w:p>
            <w:pPr>
              <w:ind w:firstLine="0" w:firstLineChars="0"/>
              <w:rPr>
                <w:rFonts w:hint="eastAsia"/>
                <w:color w:val="auto"/>
                <w:highlight w:val="none"/>
                <w:lang w:eastAsia="zh-CN"/>
              </w:rPr>
            </w:pPr>
            <w:r>
              <w:rPr>
                <w:rFonts w:hint="eastAsia"/>
                <w:color w:val="auto"/>
                <w:highlight w:val="none"/>
              </w:rPr>
              <w:t>未提交业绩证明文件，或所提供的业绩证明文件无法体现满足上述业绩要求的，均视为无效业绩。。</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7"/>
              <w:numPr>
                <w:ilvl w:val="-1"/>
                <w:numId w:val="0"/>
              </w:numPr>
              <w:ind w:right="11" w:rightChars="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银行电汇</w:t>
            </w:r>
            <w:r>
              <w:rPr>
                <w:rFonts w:hint="eastAsia" w:ascii="仿宋" w:hAnsi="仿宋" w:eastAsia="仿宋" w:cs="仿宋"/>
                <w:bCs/>
                <w:color w:val="000000" w:themeColor="text1"/>
                <w:kern w:val="0"/>
                <w:szCs w:val="21"/>
                <w:highlight w:val="none"/>
                <w:lang w:eastAsia="zh-CN"/>
                <w14:textFill>
                  <w14:solidFill>
                    <w14:schemeClr w14:val="tx1"/>
                  </w14:solidFill>
                </w14:textFill>
              </w:rPr>
              <w:t>，</w:t>
            </w:r>
            <w:r>
              <w:rPr>
                <w:rFonts w:hint="eastAsia" w:ascii="仿宋" w:hAnsi="仿宋" w:eastAsia="仿宋" w:cs="仿宋"/>
                <w:bCs/>
                <w:color w:val="000000" w:themeColor="text1"/>
                <w:kern w:val="0"/>
                <w:szCs w:val="21"/>
                <w:highlight w:val="none"/>
                <w14:textFill>
                  <w14:solidFill>
                    <w14:schemeClr w14:val="tx1"/>
                  </w14:solidFill>
                </w14:textFill>
              </w:rPr>
              <w:t>(1)乙方完成环评报告，获得生态环境主管部门批复后，甲乙双方签署验收报告，甲方收到</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乙方提供的</w:t>
            </w:r>
            <w:r>
              <w:rPr>
                <w:rFonts w:hint="eastAsia" w:ascii="仿宋" w:hAnsi="仿宋" w:eastAsia="仿宋" w:cs="仿宋"/>
                <w:bCs/>
                <w:color w:val="000000" w:themeColor="text1"/>
                <w:kern w:val="0"/>
                <w:szCs w:val="21"/>
                <w:highlight w:val="none"/>
                <w14:textFill>
                  <w14:solidFill>
                    <w14:schemeClr w14:val="tx1"/>
                  </w14:solidFill>
                </w14:textFill>
              </w:rPr>
              <w:t>增值税专用发票后45天内</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一次性</w:t>
            </w:r>
            <w:r>
              <w:rPr>
                <w:rFonts w:hint="eastAsia" w:ascii="仿宋" w:hAnsi="仿宋" w:eastAsia="仿宋" w:cs="仿宋"/>
                <w:bCs/>
                <w:color w:val="000000" w:themeColor="text1"/>
                <w:kern w:val="0"/>
                <w:szCs w:val="21"/>
                <w:highlight w:val="none"/>
                <w14:textFill>
                  <w14:solidFill>
                    <w14:schemeClr w14:val="tx1"/>
                  </w14:solidFill>
                </w14:textFill>
              </w:rPr>
              <w:t>付款。</w:t>
            </w:r>
          </w:p>
          <w:p>
            <w:pPr>
              <w:pStyle w:val="7"/>
              <w:numPr>
                <w:ilvl w:val="0"/>
                <w:numId w:val="1"/>
              </w:numPr>
              <w:ind w:right="11" w:rightChars="0"/>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tc>
        <w:tc>
          <w:tcPr>
            <w:tcW w:w="286"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r>
              <w:rPr>
                <w:rFonts w:hint="eastAsia"/>
                <w:lang w:val="en-US" w:eastAsia="zh-CN"/>
              </w:rPr>
              <w:t>详见</w:t>
            </w:r>
            <w:r>
              <w:rPr>
                <w:rFonts w:hint="eastAsia"/>
              </w:rPr>
              <w:t>附件3： 合同文本</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3"/>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43"/>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43"/>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3"/>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3" w:type="pct"/>
            <w:vMerge w:val="restart"/>
            <w:tcBorders>
              <w:top w:val="single" w:color="auto" w:sz="4" w:space="0"/>
              <w:left w:val="single" w:color="auto" w:sz="4" w:space="0"/>
              <w:bottom w:val="single" w:color="auto" w:sz="4" w:space="0"/>
              <w:right w:val="single" w:color="auto"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6"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合同签订后</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12</w:t>
            </w:r>
            <w:r>
              <w:rPr>
                <w:rFonts w:hint="eastAsia" w:ascii="仿宋" w:hAnsi="仿宋" w:eastAsia="仿宋" w:cs="仿宋"/>
                <w:bCs/>
                <w:color w:val="000000" w:themeColor="text1"/>
                <w:kern w:val="0"/>
                <w:szCs w:val="21"/>
                <w:highlight w:val="none"/>
                <w14:textFill>
                  <w14:solidFill>
                    <w14:schemeClr w14:val="tx1"/>
                  </w14:solidFill>
                </w14:textFill>
              </w:rPr>
              <w:t>个月内</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服务及验收标准</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服务进度跟踪</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1、合同签订后，7日内完成首次现场踏勘调查，同步开展资料收集，并协助建设单位完成首次环境影响评价信息公开；</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2、合同签订后，30日内，完成环境质量现状监测工作；</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3、在环境影响评价技术评审会议后15日内完成报告修改，并协助建设单位（甲方）在网络平台进行项目报批前公示，以及在浙江政务服务网进行项目申报；</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4、甲方提供完整资料后，4个月内完成环境影响评价工作。</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43"/>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6"/>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6" w:type="pct"/>
            <w:tcBorders>
              <w:top w:val="single" w:color="auto" w:sz="4" w:space="0"/>
              <w:left w:val="single" w:color="auto" w:sz="4" w:space="0"/>
              <w:bottom w:val="single" w:color="auto" w:sz="4" w:space="0"/>
              <w:right w:val="single" w:color="auto" w:sz="4" w:space="0"/>
            </w:tcBorders>
            <w:vAlign w:val="center"/>
          </w:tcPr>
          <w:p>
            <w:pPr>
              <w:pStyle w:val="4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3"/>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6" w:type="pct"/>
            <w:gridSpan w:val="2"/>
            <w:tcBorders>
              <w:top w:val="single" w:color="auto" w:sz="4" w:space="0"/>
              <w:left w:val="single" w:color="auto" w:sz="4" w:space="0"/>
              <w:bottom w:val="single" w:color="auto" w:sz="4" w:space="0"/>
              <w:right w:val="single" w:color="000000" w:sz="4" w:space="0"/>
            </w:tcBorders>
            <w:vAlign w:val="center"/>
          </w:tcPr>
          <w:p>
            <w:pPr>
              <w:pStyle w:val="43"/>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3"/>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《招标投标法实施条例》第四十条　串通投标的认定</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有下列情形之一的，视为投标人相互串通投标：</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(一)不同投标人的投标文件由同一单位或者个人编制；</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(二)不同投标人委托同一单位或者个人办理投标事宜；</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(三)不同投标人的投标文件载明的项目管理成员为同一人；</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(四)不同投标人的投标文件异常一致或者投标报价呈规律性差异；</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(五)不同投标人的投标文件相互混装；</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(六)不同投标人的投标保证金从同一单位或者个人的账户转出（此条不适用于询价采购）。</w:t>
            </w:r>
          </w:p>
          <w:p>
            <w:pPr>
              <w:pStyle w:val="7"/>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pStyle w:val="6"/>
      </w:pPr>
    </w:p>
    <w:p/>
    <w:p>
      <w:pPr>
        <w:pStyle w:val="6"/>
      </w:pPr>
    </w:p>
    <w:p>
      <w:pPr>
        <w:pStyle w:val="6"/>
        <w:ind w:firstLine="0" w:firstLineChars="0"/>
        <w:rPr>
          <w:lang w:val="en-US" w:eastAsia="zh-CN"/>
        </w:rPr>
      </w:pPr>
    </w:p>
    <w:p>
      <w:pPr>
        <w:rPr>
          <w:lang w:val="en-US" w:eastAsia="zh-CN"/>
        </w:rPr>
      </w:pPr>
    </w:p>
    <w:p>
      <w:pPr>
        <w:pStyle w:val="6"/>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ind w:firstLine="2520" w:firstLineChars="1200"/>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采</w:t>
      </w:r>
      <w:r>
        <w:rPr>
          <w:rFonts w:hint="eastAsia" w:ascii="黑体" w:hAnsi="黑体" w:eastAsia="黑体"/>
          <w:color w:val="000000" w:themeColor="text1"/>
          <w:sz w:val="21"/>
          <w:szCs w:val="21"/>
          <w:highlight w:val="none"/>
          <w:lang w:val="en-US" w:eastAsia="zh-CN"/>
          <w14:textFill>
            <w14:solidFill>
              <w14:schemeClr w14:val="tx1"/>
            </w14:solidFill>
          </w14:textFill>
        </w:rPr>
        <w:t>购</w:t>
      </w:r>
      <w:r>
        <w:rPr>
          <w:rFonts w:hint="eastAsia" w:ascii="黑体" w:hAnsi="黑体" w:eastAsia="黑体"/>
          <w:color w:val="000000" w:themeColor="text1"/>
          <w:sz w:val="21"/>
          <w:szCs w:val="21"/>
          <w:highlight w:val="none"/>
          <w14:textFill>
            <w14:solidFill>
              <w14:schemeClr w14:val="tx1"/>
            </w14:solidFill>
          </w14:textFill>
        </w:rPr>
        <w:t>内容及</w:t>
      </w:r>
      <w:r>
        <w:rPr>
          <w:rFonts w:ascii="黑体" w:hAnsi="黑体" w:eastAsia="黑体"/>
          <w:color w:val="000000" w:themeColor="text1"/>
          <w:sz w:val="21"/>
          <w:szCs w:val="21"/>
          <w:highlight w:val="none"/>
          <w14:textFill>
            <w14:solidFill>
              <w14:schemeClr w14:val="tx1"/>
            </w14:solidFill>
          </w14:textFill>
        </w:rPr>
        <w:t>技术要求</w:t>
      </w:r>
    </w:p>
    <w:p>
      <w:pPr>
        <w:ind w:firstLine="2520" w:firstLineChars="1200"/>
        <w:rPr>
          <w:rFonts w:ascii="黑体" w:hAnsi="黑体" w:eastAsia="黑体"/>
          <w:color w:val="000000" w:themeColor="text1"/>
          <w:sz w:val="21"/>
          <w:szCs w:val="21"/>
          <w:highlight w:val="none"/>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before="158" w:after="0" w:line="360" w:lineRule="auto"/>
        <w:ind w:left="118" w:right="0" w:firstLine="0"/>
        <w:jc w:val="left"/>
        <w:textAlignment w:val="auto"/>
        <w:rPr>
          <w:rFonts w:ascii="Microsoft YaHei UI" w:hAnsi="Microsoft YaHei UI" w:eastAsia="Microsoft YaHei UI" w:cs="Microsoft YaHei UI"/>
          <w:spacing w:val="4"/>
          <w:kern w:val="0"/>
          <w:sz w:val="32"/>
          <w:szCs w:val="32"/>
        </w:rPr>
      </w:pPr>
      <w:bookmarkStart w:id="0" w:name="_Toc13248927"/>
      <w:bookmarkStart w:id="1" w:name="_Toc13249324"/>
      <w:r>
        <w:rPr>
          <w:rFonts w:ascii="Microsoft YaHei UI" w:hAnsi="Microsoft YaHei UI" w:eastAsia="Microsoft YaHei UI" w:cs="Microsoft YaHei UI"/>
          <w:spacing w:val="4"/>
          <w:kern w:val="0"/>
          <w:sz w:val="32"/>
          <w:szCs w:val="32"/>
        </w:rPr>
        <w:t>需求概况</w:t>
      </w:r>
    </w:p>
    <w:p>
      <w:pPr>
        <w:widowControl/>
        <w:ind w:firstLine="420" w:firstLineChars="200"/>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en-US" w:bidi="ar-SA"/>
        </w:rPr>
        <w:t>中海油（舟山）能源物流有限公司</w:t>
      </w:r>
      <w:r>
        <w:rPr>
          <w:rFonts w:hint="eastAsia" w:ascii="微软雅黑" w:hAnsi="微软雅黑" w:eastAsia="微软雅黑" w:cs="微软雅黑"/>
          <w:sz w:val="21"/>
          <w:szCs w:val="21"/>
          <w:lang w:val="en-US" w:eastAsia="zh-CN" w:bidi="ar-SA"/>
        </w:rPr>
        <w:t>开展码头泊位扩建工程，建设内容：</w:t>
      </w:r>
    </w:p>
    <w:p>
      <w:pPr>
        <w:widowControl/>
        <w:numPr>
          <w:ilvl w:val="0"/>
          <w:numId w:val="3"/>
        </w:numPr>
        <w:ind w:firstLine="428" w:firstLineChars="200"/>
        <w:rPr>
          <w:rFonts w:hint="eastAsia" w:ascii="微软雅黑" w:hAnsi="微软雅黑" w:eastAsia="微软雅黑"/>
          <w:spacing w:val="2"/>
          <w:sz w:val="21"/>
          <w:szCs w:val="21"/>
          <w:lang w:eastAsia="zh-CN"/>
        </w:rPr>
      </w:pPr>
      <w:r>
        <w:rPr>
          <w:rFonts w:hint="eastAsia" w:ascii="微软雅黑" w:hAnsi="微软雅黑" w:eastAsia="微软雅黑"/>
          <w:spacing w:val="2"/>
          <w:sz w:val="21"/>
          <w:szCs w:val="21"/>
          <w:lang w:val="en-US" w:eastAsia="zh-CN"/>
        </w:rPr>
        <w:t>扩建老塘山一期码头平面，向</w:t>
      </w:r>
      <w:r>
        <w:rPr>
          <w:rFonts w:hint="eastAsia" w:ascii="微软雅黑" w:hAnsi="微软雅黑" w:eastAsia="微软雅黑" w:cs="微软雅黑"/>
          <w:sz w:val="21"/>
          <w:szCs w:val="21"/>
          <w:lang w:val="en-US" w:eastAsia="zh-CN" w:bidi="ar-SA"/>
        </w:rPr>
        <w:t>东南</w:t>
      </w:r>
      <w:r>
        <w:rPr>
          <w:rFonts w:hint="eastAsia" w:ascii="微软雅黑" w:hAnsi="微软雅黑" w:eastAsia="微软雅黑" w:cs="微软雅黑"/>
          <w:sz w:val="21"/>
          <w:szCs w:val="21"/>
          <w:lang w:val="en-US" w:eastAsia="en-US" w:bidi="ar-SA"/>
        </w:rPr>
        <w:t>延长40米×22米、向</w:t>
      </w:r>
      <w:r>
        <w:rPr>
          <w:rFonts w:hint="eastAsia" w:ascii="微软雅黑" w:hAnsi="微软雅黑" w:eastAsia="微软雅黑" w:cs="微软雅黑"/>
          <w:sz w:val="21"/>
          <w:szCs w:val="21"/>
          <w:lang w:val="en-US" w:eastAsia="zh-CN" w:bidi="ar-SA"/>
        </w:rPr>
        <w:t>西北</w:t>
      </w:r>
      <w:r>
        <w:rPr>
          <w:rFonts w:hint="eastAsia" w:ascii="微软雅黑" w:hAnsi="微软雅黑" w:eastAsia="微软雅黑" w:cs="微软雅黑"/>
          <w:sz w:val="21"/>
          <w:szCs w:val="21"/>
          <w:lang w:val="en-US" w:eastAsia="en-US" w:bidi="ar-SA"/>
        </w:rPr>
        <w:t>延长70×22米</w:t>
      </w:r>
      <w:r>
        <w:rPr>
          <w:rFonts w:hint="eastAsia" w:ascii="微软雅黑" w:hAnsi="微软雅黑" w:eastAsia="微软雅黑"/>
          <w:spacing w:val="2"/>
          <w:sz w:val="21"/>
          <w:szCs w:val="21"/>
          <w:lang w:val="en-US" w:eastAsia="zh-CN"/>
        </w:rPr>
        <w:t>。</w:t>
      </w:r>
      <w:r>
        <w:rPr>
          <w:rFonts w:hint="eastAsia" w:ascii="微软雅黑" w:hAnsi="微软雅黑" w:eastAsia="微软雅黑"/>
          <w:spacing w:val="2"/>
          <w:sz w:val="21"/>
          <w:szCs w:val="21"/>
          <w:lang w:eastAsia="zh-CN"/>
        </w:rPr>
        <w:t>改造后码头总长度达到360m，规划码头拟使用岸线360m，</w:t>
      </w:r>
      <w:r>
        <w:rPr>
          <w:rFonts w:hint="eastAsia" w:ascii="微软雅黑" w:hAnsi="微软雅黑" w:eastAsia="微软雅黑"/>
          <w:spacing w:val="2"/>
          <w:sz w:val="21"/>
          <w:szCs w:val="21"/>
          <w:lang w:val="en-US" w:eastAsia="zh-CN"/>
        </w:rPr>
        <w:t>能满足四</w:t>
      </w:r>
      <w:r>
        <w:rPr>
          <w:rFonts w:hint="eastAsia" w:ascii="微软雅黑" w:hAnsi="微软雅黑" w:eastAsia="微软雅黑"/>
          <w:spacing w:val="2"/>
          <w:sz w:val="21"/>
          <w:szCs w:val="21"/>
          <w:lang w:eastAsia="zh-CN"/>
        </w:rPr>
        <w:t>个三用工作船泊位。</w:t>
      </w:r>
    </w:p>
    <w:p>
      <w:pPr>
        <w:widowControl/>
        <w:numPr>
          <w:ilvl w:val="0"/>
          <w:numId w:val="3"/>
        </w:numPr>
        <w:ind w:firstLine="428" w:firstLineChars="200"/>
        <w:rPr>
          <w:rFonts w:hint="eastAsia" w:ascii="微软雅黑" w:hAnsi="微软雅黑" w:eastAsia="微软雅黑"/>
          <w:spacing w:val="2"/>
          <w:sz w:val="21"/>
          <w:szCs w:val="21"/>
          <w:lang w:val="en-US" w:eastAsia="zh-CN"/>
        </w:rPr>
      </w:pPr>
      <w:r>
        <w:rPr>
          <w:rFonts w:hint="eastAsia" w:ascii="微软雅黑" w:hAnsi="微软雅黑" w:eastAsia="微软雅黑"/>
          <w:spacing w:val="2"/>
          <w:sz w:val="21"/>
          <w:szCs w:val="21"/>
          <w:lang w:val="en-US" w:eastAsia="zh-CN"/>
        </w:rPr>
        <w:t>拆除码头原老旧２＃门机（10T），在西侧扩建泊位新装一台25T-30M门座式起重机，门机规格将根据论证情况再定。</w:t>
      </w:r>
    </w:p>
    <w:p>
      <w:pPr>
        <w:widowControl/>
        <w:numPr>
          <w:ilvl w:val="0"/>
          <w:numId w:val="3"/>
        </w:numPr>
        <w:ind w:firstLine="428" w:firstLineChars="200"/>
        <w:rPr>
          <w:rFonts w:hint="eastAsia" w:ascii="微软雅黑" w:hAnsi="微软雅黑" w:eastAsia="微软雅黑" w:cs="微软雅黑"/>
          <w:sz w:val="21"/>
          <w:szCs w:val="21"/>
          <w:lang w:val="en-US" w:eastAsia="en-US" w:bidi="ar-SA"/>
        </w:rPr>
      </w:pPr>
      <w:r>
        <w:rPr>
          <w:rFonts w:hint="eastAsia" w:ascii="微软雅黑" w:hAnsi="微软雅黑" w:eastAsia="微软雅黑"/>
          <w:spacing w:val="2"/>
          <w:sz w:val="21"/>
          <w:szCs w:val="21"/>
          <w:lang w:val="en-US" w:eastAsia="zh-CN"/>
        </w:rPr>
        <w:t>在3#栈桥和码头平台交界处</w:t>
      </w:r>
      <w:r>
        <w:rPr>
          <w:rFonts w:hint="eastAsia" w:ascii="微软雅黑" w:hAnsi="微软雅黑" w:eastAsia="微软雅黑"/>
          <w:spacing w:val="2"/>
          <w:sz w:val="21"/>
          <w:szCs w:val="21"/>
          <w:lang w:eastAsia="zh-CN"/>
        </w:rPr>
        <w:t>新建输灰平台</w:t>
      </w:r>
      <w:r>
        <w:rPr>
          <w:rFonts w:hint="eastAsia" w:ascii="微软雅黑" w:hAnsi="微软雅黑" w:eastAsia="微软雅黑"/>
          <w:spacing w:val="2"/>
          <w:sz w:val="21"/>
          <w:szCs w:val="21"/>
          <w:lang w:val="en-US" w:eastAsia="zh-CN"/>
        </w:rPr>
        <w:t>，新建10个45-50方灰罐、储气罐、灰罐配套称重系统及配套设备设施，更新输灰站灰气管线及输灰操作系统，拆除原输灰罐及管线。</w:t>
      </w:r>
    </w:p>
    <w:p>
      <w:pPr>
        <w:widowControl/>
        <w:numPr>
          <w:ilvl w:val="0"/>
          <w:numId w:val="0"/>
        </w:numPr>
        <w:ind w:firstLine="420" w:firstLineChars="200"/>
        <w:rPr>
          <w:rFonts w:hint="eastAsia" w:ascii="微软雅黑" w:hAnsi="微软雅黑" w:eastAsia="微软雅黑" w:cs="微软雅黑"/>
          <w:sz w:val="21"/>
          <w:szCs w:val="21"/>
          <w:lang w:val="en-US" w:eastAsia="en-US" w:bidi="ar-SA"/>
        </w:rPr>
      </w:pPr>
      <w:r>
        <w:rPr>
          <w:rFonts w:hint="eastAsia" w:ascii="微软雅黑" w:hAnsi="微软雅黑" w:eastAsia="微软雅黑"/>
          <w:lang w:eastAsia="zh-CN"/>
        </w:rPr>
        <w:t>按照《</w:t>
      </w:r>
      <w:r>
        <w:rPr>
          <w:rFonts w:hint="eastAsia" w:ascii="微软雅黑" w:hAnsi="微软雅黑" w:eastAsia="微软雅黑"/>
          <w:lang w:eastAsia="zh-CN"/>
        </w:rPr>
        <w:fldChar w:fldCharType="begin"/>
      </w:r>
      <w:r>
        <w:rPr>
          <w:rFonts w:hint="eastAsia" w:ascii="微软雅黑" w:hAnsi="微软雅黑" w:eastAsia="微软雅黑"/>
          <w:lang w:eastAsia="zh-CN"/>
        </w:rPr>
        <w:instrText xml:space="preserve"> HYPERLINK "http://www.mee.gov.cn/ywgz/fgbz/fl/201901/t20190111_689247.shtml" </w:instrText>
      </w:r>
      <w:r>
        <w:rPr>
          <w:rFonts w:hint="eastAsia" w:ascii="微软雅黑" w:hAnsi="微软雅黑" w:eastAsia="微软雅黑"/>
          <w:lang w:eastAsia="zh-CN"/>
        </w:rPr>
        <w:fldChar w:fldCharType="separate"/>
      </w:r>
      <w:r>
        <w:rPr>
          <w:rFonts w:hint="eastAsia" w:ascii="微软雅黑" w:hAnsi="微软雅黑" w:eastAsia="微软雅黑"/>
          <w:lang w:eastAsia="zh-CN"/>
        </w:rPr>
        <w:t>中华人民共和国环境影响评价法</w:t>
      </w:r>
      <w:r>
        <w:rPr>
          <w:rFonts w:hint="eastAsia" w:ascii="微软雅黑" w:hAnsi="微软雅黑" w:eastAsia="微软雅黑"/>
          <w:lang w:eastAsia="zh-CN"/>
        </w:rPr>
        <w:fldChar w:fldCharType="end"/>
      </w:r>
      <w:r>
        <w:rPr>
          <w:rFonts w:hint="eastAsia" w:ascii="微软雅黑" w:hAnsi="微软雅黑" w:eastAsia="微软雅黑"/>
          <w:lang w:eastAsia="zh-CN"/>
        </w:rPr>
        <w:t>》《</w:t>
      </w:r>
      <w:r>
        <w:rPr>
          <w:rFonts w:hint="eastAsia" w:ascii="微软雅黑" w:hAnsi="微软雅黑" w:eastAsia="微软雅黑"/>
          <w:lang w:eastAsia="zh-CN"/>
        </w:rPr>
        <w:fldChar w:fldCharType="begin"/>
      </w:r>
      <w:r>
        <w:rPr>
          <w:rFonts w:hint="eastAsia" w:ascii="微软雅黑" w:hAnsi="微软雅黑" w:eastAsia="微软雅黑"/>
          <w:lang w:eastAsia="zh-CN"/>
        </w:rPr>
        <w:instrText xml:space="preserve"> HYPERLINK "http://www.mee.gov.cn/zcwj/gwywj/202001/t20200108_758117.shtml" </w:instrText>
      </w:r>
      <w:r>
        <w:rPr>
          <w:rFonts w:hint="eastAsia" w:ascii="微软雅黑" w:hAnsi="微软雅黑" w:eastAsia="微软雅黑"/>
          <w:lang w:eastAsia="zh-CN"/>
        </w:rPr>
        <w:fldChar w:fldCharType="separate"/>
      </w:r>
      <w:r>
        <w:rPr>
          <w:rFonts w:hint="eastAsia" w:ascii="微软雅黑" w:hAnsi="微软雅黑" w:eastAsia="微软雅黑"/>
          <w:lang w:eastAsia="zh-CN"/>
        </w:rPr>
        <w:t>建设项目环境保护管理条例</w:t>
      </w:r>
      <w:r>
        <w:rPr>
          <w:rFonts w:hint="eastAsia" w:ascii="微软雅黑" w:hAnsi="微软雅黑" w:eastAsia="微软雅黑"/>
          <w:lang w:eastAsia="zh-CN"/>
        </w:rPr>
        <w:fldChar w:fldCharType="end"/>
      </w:r>
      <w:r>
        <w:rPr>
          <w:rFonts w:hint="eastAsia" w:ascii="微软雅黑" w:hAnsi="微软雅黑" w:eastAsia="微软雅黑"/>
          <w:lang w:eastAsia="zh-CN"/>
        </w:rPr>
        <w:t>》要求，需开展</w:t>
      </w:r>
      <w:r>
        <w:rPr>
          <w:rFonts w:hint="eastAsia" w:ascii="微软雅黑" w:hAnsi="微软雅黑" w:eastAsia="微软雅黑"/>
          <w:lang w:val="en-US" w:eastAsia="zh-CN"/>
        </w:rPr>
        <w:t>环境影响评价</w:t>
      </w:r>
      <w:r>
        <w:rPr>
          <w:rFonts w:hint="eastAsia" w:ascii="微软雅黑" w:hAnsi="微软雅黑" w:eastAsia="微软雅黑"/>
          <w:lang w:eastAsia="zh-CN"/>
        </w:rPr>
        <w:t>工作。</w:t>
      </w:r>
    </w:p>
    <w:p>
      <w:pPr>
        <w:keepNext w:val="0"/>
        <w:keepLines w:val="0"/>
        <w:pageBreakBefore w:val="0"/>
        <w:widowControl w:val="0"/>
        <w:kinsoku/>
        <w:wordWrap/>
        <w:overflowPunct/>
        <w:topLinePunct w:val="0"/>
        <w:autoSpaceDE/>
        <w:autoSpaceDN/>
        <w:bidi w:val="0"/>
        <w:adjustRightInd/>
        <w:snapToGrid/>
        <w:spacing w:before="94" w:after="0" w:line="360" w:lineRule="auto"/>
        <w:ind w:left="120" w:right="224"/>
        <w:jc w:val="left"/>
        <w:textAlignment w:val="auto"/>
        <w:outlineLvl w:val="1"/>
        <w:rPr>
          <w:rFonts w:hint="eastAsia" w:ascii="Microsoft YaHei UI" w:hAnsi="Microsoft YaHei UI" w:eastAsia="Microsoft YaHei UI" w:cs="Microsoft YaHei UI"/>
          <w:spacing w:val="4"/>
          <w:sz w:val="32"/>
          <w:szCs w:val="32"/>
          <w:lang w:val="en-US" w:eastAsia="en-US" w:bidi="ar-SA"/>
        </w:rPr>
      </w:pPr>
      <w:bookmarkStart w:id="2" w:name="二、服务内容和范围"/>
      <w:bookmarkEnd w:id="2"/>
      <w:r>
        <w:rPr>
          <w:rFonts w:hint="eastAsia" w:ascii="Microsoft YaHei UI" w:hAnsi="Microsoft YaHei UI" w:eastAsia="Microsoft YaHei UI" w:cs="Microsoft YaHei UI"/>
          <w:spacing w:val="4"/>
          <w:sz w:val="32"/>
          <w:szCs w:val="32"/>
          <w:lang w:val="en-US" w:eastAsia="en-US" w:bidi="ar-SA"/>
        </w:rPr>
        <w:t>二、服务内容和范围</w:t>
      </w:r>
    </w:p>
    <w:p>
      <w:pPr>
        <w:pStyle w:val="3"/>
        <w:ind w:firstLine="210" w:firstLineChars="100"/>
        <w:rPr>
          <w:rFonts w:hint="default" w:ascii="微软雅黑" w:hAnsi="微软雅黑" w:eastAsia="微软雅黑"/>
          <w:spacing w:val="0"/>
          <w:sz w:val="21"/>
          <w:szCs w:val="21"/>
          <w:lang w:val="en-US" w:eastAsia="zh-CN"/>
        </w:rPr>
      </w:pPr>
      <w:r>
        <w:rPr>
          <w:rFonts w:hint="eastAsia" w:ascii="微软雅黑" w:hAnsi="微软雅黑" w:eastAsia="微软雅黑"/>
          <w:spacing w:val="0"/>
          <w:sz w:val="21"/>
          <w:szCs w:val="21"/>
          <w:lang w:eastAsia="zh-CN"/>
        </w:rPr>
        <w:t>1、服务内容</w:t>
      </w:r>
    </w:p>
    <w:p>
      <w:pPr>
        <w:pStyle w:val="3"/>
        <w:ind w:firstLine="210" w:firstLineChars="100"/>
        <w:rPr>
          <w:rFonts w:hint="eastAsia" w:ascii="微软雅黑" w:hAnsi="微软雅黑" w:eastAsia="微软雅黑"/>
          <w:b w:val="0"/>
          <w:bCs/>
          <w:spacing w:val="0"/>
          <w:sz w:val="21"/>
          <w:szCs w:val="21"/>
          <w:lang w:eastAsia="zh-CN"/>
        </w:rPr>
      </w:pPr>
      <w:r>
        <w:rPr>
          <w:rFonts w:hint="eastAsia" w:ascii="微软雅黑" w:hAnsi="微软雅黑" w:eastAsia="微软雅黑"/>
          <w:b w:val="0"/>
          <w:bCs/>
          <w:spacing w:val="0"/>
          <w:sz w:val="21"/>
          <w:szCs w:val="21"/>
          <w:lang w:eastAsia="zh-CN"/>
        </w:rPr>
        <w:t>舟山物流</w:t>
      </w:r>
      <w:r>
        <w:rPr>
          <w:rFonts w:hint="eastAsia" w:ascii="微软雅黑" w:hAnsi="微软雅黑" w:eastAsia="微软雅黑"/>
          <w:b w:val="0"/>
          <w:bCs/>
          <w:spacing w:val="0"/>
          <w:sz w:val="21"/>
          <w:szCs w:val="21"/>
          <w:lang w:val="en-US" w:eastAsia="zh-CN"/>
        </w:rPr>
        <w:t>公司码头扩建工程环境影响评价</w:t>
      </w:r>
      <w:r>
        <w:rPr>
          <w:rFonts w:hint="eastAsia" w:ascii="微软雅黑" w:hAnsi="微软雅黑" w:eastAsia="微软雅黑"/>
          <w:b w:val="0"/>
          <w:bCs/>
          <w:spacing w:val="0"/>
          <w:sz w:val="21"/>
          <w:szCs w:val="21"/>
          <w:lang w:eastAsia="zh-CN"/>
        </w:rPr>
        <w:t>服务。</w:t>
      </w:r>
    </w:p>
    <w:p>
      <w:pPr>
        <w:pStyle w:val="3"/>
        <w:ind w:firstLine="210" w:firstLineChars="100"/>
        <w:rPr>
          <w:rFonts w:hint="eastAsia" w:ascii="微软雅黑" w:hAnsi="微软雅黑" w:eastAsia="微软雅黑"/>
          <w:spacing w:val="0"/>
          <w:sz w:val="21"/>
          <w:szCs w:val="21"/>
          <w:lang w:eastAsia="zh-CN"/>
        </w:rPr>
      </w:pPr>
      <w:r>
        <w:rPr>
          <w:rFonts w:hint="eastAsia" w:ascii="微软雅黑" w:hAnsi="微软雅黑" w:eastAsia="微软雅黑"/>
          <w:spacing w:val="0"/>
          <w:sz w:val="21"/>
          <w:szCs w:val="21"/>
          <w:lang w:eastAsia="zh-CN"/>
        </w:rPr>
        <w:t>2、工作量清单</w:t>
      </w:r>
    </w:p>
    <w:tbl>
      <w:tblPr>
        <w:tblStyle w:val="19"/>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0"/>
        <w:gridCol w:w="1592"/>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Align w:val="center"/>
          </w:tcPr>
          <w:p>
            <w:pPr>
              <w:pStyle w:val="2"/>
              <w:spacing w:line="257" w:lineRule="auto"/>
              <w:ind w:left="0" w:right="115" w:rightChars="55" w:firstLine="0" w:firstLineChars="0"/>
              <w:jc w:val="center"/>
              <w:rPr>
                <w:lang w:eastAsia="zh-CN"/>
              </w:rPr>
            </w:pPr>
            <w:r>
              <w:rPr>
                <w:rFonts w:hint="eastAsia"/>
                <w:lang w:eastAsia="zh-CN"/>
              </w:rPr>
              <w:t>名称</w:t>
            </w:r>
          </w:p>
        </w:tc>
        <w:tc>
          <w:tcPr>
            <w:tcW w:w="1592" w:type="dxa"/>
            <w:vAlign w:val="center"/>
          </w:tcPr>
          <w:p>
            <w:pPr>
              <w:pStyle w:val="2"/>
              <w:spacing w:line="257" w:lineRule="auto"/>
              <w:ind w:left="0" w:right="115" w:rightChars="55" w:firstLine="0" w:firstLineChars="0"/>
              <w:jc w:val="center"/>
              <w:rPr>
                <w:lang w:eastAsia="zh-CN"/>
              </w:rPr>
            </w:pPr>
            <w:r>
              <w:rPr>
                <w:rFonts w:hint="eastAsia"/>
                <w:lang w:eastAsia="zh-CN"/>
              </w:rPr>
              <w:t>数量</w:t>
            </w:r>
          </w:p>
        </w:tc>
        <w:tc>
          <w:tcPr>
            <w:tcW w:w="4525" w:type="dxa"/>
            <w:vAlign w:val="center"/>
          </w:tcPr>
          <w:p>
            <w:pPr>
              <w:pStyle w:val="2"/>
              <w:spacing w:line="257" w:lineRule="auto"/>
              <w:ind w:left="0" w:right="115" w:rightChars="55" w:firstLine="0" w:firstLineChars="0"/>
              <w:jc w:val="center"/>
              <w:rPr>
                <w:lang w:eastAsia="zh-CN"/>
              </w:rPr>
            </w:pPr>
            <w:r>
              <w:rPr>
                <w:rFonts w:hint="eastAsia"/>
                <w:lang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Align w:val="center"/>
          </w:tcPr>
          <w:p>
            <w:pPr>
              <w:pStyle w:val="2"/>
              <w:spacing w:line="300" w:lineRule="exact"/>
              <w:ind w:left="0" w:right="115" w:rightChars="55" w:firstLine="0" w:firstLineChars="0"/>
              <w:jc w:val="center"/>
              <w:rPr>
                <w:rFonts w:hint="default"/>
                <w:lang w:val="en-US" w:eastAsia="zh-CN"/>
              </w:rPr>
            </w:pPr>
            <w:r>
              <w:rPr>
                <w:rFonts w:hint="default"/>
                <w:lang w:val="en-US" w:eastAsia="zh-CN"/>
              </w:rPr>
              <w:t>舟山物流公司码头泊位扩建工程环境影响评价服务</w:t>
            </w:r>
          </w:p>
        </w:tc>
        <w:tc>
          <w:tcPr>
            <w:tcW w:w="1592" w:type="dxa"/>
            <w:vAlign w:val="center"/>
          </w:tcPr>
          <w:p>
            <w:pPr>
              <w:pStyle w:val="2"/>
              <w:spacing w:line="257" w:lineRule="auto"/>
              <w:ind w:left="0" w:right="115" w:rightChars="55" w:firstLine="0" w:firstLineChars="0"/>
              <w:jc w:val="center"/>
              <w:rPr>
                <w:lang w:eastAsia="zh-CN"/>
              </w:rPr>
            </w:pPr>
            <w:r>
              <w:rPr>
                <w:rFonts w:hint="eastAsia"/>
                <w:lang w:eastAsia="zh-CN"/>
              </w:rPr>
              <w:t>1项</w:t>
            </w:r>
          </w:p>
        </w:tc>
        <w:tc>
          <w:tcPr>
            <w:tcW w:w="4525" w:type="dxa"/>
            <w:vAlign w:val="center"/>
          </w:tcPr>
          <w:p>
            <w:pPr>
              <w:spacing w:line="240" w:lineRule="auto"/>
              <w:jc w:val="center"/>
              <w:rPr>
                <w:rFonts w:hint="default"/>
                <w:lang w:val="en-US" w:eastAsia="zh-CN"/>
              </w:rPr>
            </w:pPr>
            <w:r>
              <w:rPr>
                <w:rFonts w:hint="default" w:ascii="Microsoft YaHei UI" w:hAnsi="Microsoft YaHei UI" w:eastAsia="Microsoft YaHei UI" w:cstheme="minorBidi"/>
                <w:kern w:val="0"/>
                <w:sz w:val="21"/>
                <w:szCs w:val="21"/>
                <w:lang w:val="en-US" w:eastAsia="zh-CN" w:bidi="ar-SA"/>
              </w:rPr>
              <w:t>环境影响评价服务工作主要包括调查分析和工作方案制定、分析论证和预测评价、环境影响报告编制工作，具体可分为启动阶段、调查阶段、监测方案编制和实施阶段、环境影响评价报告编制阶段、征求意见稿公示阶段、评审及申报阶段等六个阶段。</w:t>
            </w:r>
          </w:p>
        </w:tc>
      </w:tr>
    </w:tbl>
    <w:p>
      <w:pPr>
        <w:pStyle w:val="3"/>
        <w:ind w:firstLine="210" w:firstLineChars="100"/>
        <w:rPr>
          <w:rFonts w:hint="eastAsia" w:ascii="微软雅黑" w:hAnsi="微软雅黑" w:eastAsia="微软雅黑"/>
          <w:spacing w:val="0"/>
          <w:sz w:val="21"/>
          <w:szCs w:val="21"/>
          <w:lang w:eastAsia="zh-CN"/>
        </w:rPr>
      </w:pPr>
      <w:r>
        <w:rPr>
          <w:rFonts w:hint="eastAsia" w:ascii="微软雅黑" w:hAnsi="微软雅黑" w:eastAsia="微软雅黑"/>
          <w:spacing w:val="0"/>
          <w:sz w:val="21"/>
          <w:szCs w:val="21"/>
          <w:lang w:eastAsia="zh-CN"/>
        </w:rPr>
        <w:t>3、服务地点</w:t>
      </w:r>
    </w:p>
    <w:p>
      <w:pPr>
        <w:pStyle w:val="3"/>
        <w:ind w:firstLine="210" w:firstLineChars="100"/>
        <w:rPr>
          <w:rFonts w:hint="eastAsia" w:ascii="微软雅黑" w:hAnsi="微软雅黑" w:eastAsia="微软雅黑"/>
          <w:b w:val="0"/>
          <w:bCs/>
          <w:spacing w:val="0"/>
          <w:sz w:val="21"/>
          <w:szCs w:val="21"/>
          <w:lang w:eastAsia="zh-CN"/>
        </w:rPr>
      </w:pPr>
      <w:r>
        <w:rPr>
          <w:rFonts w:hint="eastAsia" w:ascii="微软雅黑" w:hAnsi="微软雅黑" w:eastAsia="微软雅黑"/>
          <w:b w:val="0"/>
          <w:bCs/>
          <w:spacing w:val="0"/>
          <w:sz w:val="21"/>
          <w:szCs w:val="21"/>
          <w:lang w:eastAsia="zh-CN"/>
        </w:rPr>
        <w:t>浙江省舟山市定海区老塘山一期码头</w:t>
      </w:r>
    </w:p>
    <w:p>
      <w:pPr>
        <w:pStyle w:val="3"/>
        <w:ind w:firstLine="210" w:firstLineChars="100"/>
        <w:rPr>
          <w:rFonts w:hint="eastAsia" w:ascii="微软雅黑" w:hAnsi="微软雅黑" w:eastAsia="微软雅黑"/>
          <w:spacing w:val="0"/>
          <w:sz w:val="21"/>
          <w:szCs w:val="21"/>
          <w:lang w:eastAsia="zh-CN"/>
        </w:rPr>
      </w:pPr>
      <w:r>
        <w:rPr>
          <w:rFonts w:hint="eastAsia" w:ascii="微软雅黑" w:hAnsi="微软雅黑" w:eastAsia="微软雅黑"/>
          <w:spacing w:val="0"/>
          <w:sz w:val="21"/>
          <w:szCs w:val="21"/>
          <w:lang w:eastAsia="zh-CN"/>
        </w:rPr>
        <w:t>4、服务期限</w:t>
      </w:r>
    </w:p>
    <w:p>
      <w:pPr>
        <w:pStyle w:val="3"/>
        <w:ind w:firstLine="210" w:firstLineChars="100"/>
        <w:rPr>
          <w:rFonts w:hint="eastAsia" w:ascii="宋体" w:hAnsi="宋体" w:eastAsia="微软雅黑"/>
          <w:b w:val="0"/>
          <w:bCs/>
          <w:szCs w:val="24"/>
          <w:lang w:val="en-US" w:eastAsia="zh-CN"/>
        </w:rPr>
      </w:pPr>
      <w:r>
        <w:rPr>
          <w:rFonts w:hint="eastAsia" w:ascii="微软雅黑" w:hAnsi="微软雅黑" w:eastAsia="微软雅黑" w:cs="微软雅黑"/>
          <w:b w:val="0"/>
          <w:bCs/>
          <w:i w:val="0"/>
          <w:iCs w:val="0"/>
          <w:caps w:val="0"/>
          <w:color w:val="000000"/>
          <w:spacing w:val="0"/>
          <w:sz w:val="21"/>
          <w:szCs w:val="21"/>
          <w:shd w:val="clear" w:fill="FFFFFF"/>
          <w:lang w:val="en-US" w:eastAsia="zh-CN"/>
        </w:rPr>
        <w:t>合同签订后12个月内</w:t>
      </w:r>
      <w:r>
        <w:rPr>
          <w:rFonts w:hint="eastAsia" w:ascii="微软雅黑" w:hAnsi="微软雅黑" w:eastAsia="微软雅黑" w:cs="微软雅黑"/>
          <w:b w:val="0"/>
          <w:bCs/>
          <w:i w:val="0"/>
          <w:iCs w:val="0"/>
          <w:caps w:val="0"/>
          <w:color w:val="000000"/>
          <w:spacing w:val="0"/>
          <w:sz w:val="21"/>
          <w:szCs w:val="21"/>
          <w:shd w:val="clear" w:fill="FFFFFF"/>
          <w:lang w:eastAsia="zh-CN"/>
        </w:rPr>
        <w:t>。</w:t>
      </w:r>
    </w:p>
    <w:p>
      <w:pPr>
        <w:keepNext w:val="0"/>
        <w:keepLines w:val="0"/>
        <w:pageBreakBefore w:val="0"/>
        <w:widowControl w:val="0"/>
        <w:kinsoku/>
        <w:wordWrap/>
        <w:overflowPunct/>
        <w:topLinePunct w:val="0"/>
        <w:autoSpaceDE/>
        <w:autoSpaceDN/>
        <w:bidi w:val="0"/>
        <w:adjustRightInd/>
        <w:snapToGrid/>
        <w:spacing w:before="94" w:after="0" w:line="360" w:lineRule="auto"/>
        <w:ind w:left="120" w:right="224"/>
        <w:jc w:val="left"/>
        <w:textAlignment w:val="auto"/>
        <w:outlineLvl w:val="1"/>
        <w:rPr>
          <w:rFonts w:hint="eastAsia" w:ascii="Microsoft YaHei UI" w:hAnsi="Microsoft YaHei UI" w:eastAsia="Microsoft YaHei UI" w:cs="Microsoft YaHei UI"/>
          <w:spacing w:val="4"/>
          <w:sz w:val="32"/>
          <w:szCs w:val="32"/>
          <w:lang w:val="en-US" w:eastAsia="en-US" w:bidi="ar-SA"/>
        </w:rPr>
      </w:pPr>
      <w:r>
        <w:rPr>
          <w:rFonts w:hint="eastAsia" w:ascii="Microsoft YaHei UI" w:hAnsi="Microsoft YaHei UI" w:eastAsia="Microsoft YaHei UI" w:cs="Microsoft YaHei UI"/>
          <w:spacing w:val="4"/>
          <w:sz w:val="32"/>
          <w:szCs w:val="32"/>
          <w:lang w:val="en-US" w:eastAsia="en-US" w:bidi="ar-SA"/>
        </w:rPr>
        <w:t>三、执行标准／规范</w:t>
      </w:r>
    </w:p>
    <w:p>
      <w:pPr>
        <w:keepNext w:val="0"/>
        <w:keepLines w:val="0"/>
        <w:pageBreakBefore w:val="0"/>
        <w:widowControl w:val="0"/>
        <w:kinsoku/>
        <w:wordWrap/>
        <w:overflowPunct/>
        <w:topLinePunct w:val="0"/>
        <w:autoSpaceDE/>
        <w:autoSpaceDN/>
        <w:bidi w:val="0"/>
        <w:adjustRightInd/>
        <w:snapToGrid/>
        <w:spacing w:before="94" w:after="0" w:line="360" w:lineRule="auto"/>
        <w:ind w:right="224" w:firstLine="420" w:firstLineChars="200"/>
        <w:jc w:val="left"/>
        <w:textAlignment w:val="auto"/>
        <w:outlineLvl w:val="1"/>
        <w:rPr>
          <w:rFonts w:hint="eastAsia" w:ascii="Microsoft YaHei UI" w:hAnsi="Microsoft YaHei UI" w:eastAsia="Microsoft YaHei UI" w:cs="Times New Roman"/>
          <w:color w:val="auto"/>
          <w:kern w:val="2"/>
          <w:sz w:val="21"/>
          <w:szCs w:val="21"/>
          <w:lang w:val="en-US" w:eastAsia="zh-CN" w:bidi="ar-SA"/>
        </w:rPr>
      </w:pPr>
      <w:r>
        <w:rPr>
          <w:rFonts w:hint="eastAsia" w:ascii="Microsoft YaHei UI" w:hAnsi="Microsoft YaHei UI" w:eastAsia="Microsoft YaHei UI" w:cs="Times New Roman"/>
          <w:color w:val="auto"/>
          <w:kern w:val="2"/>
          <w:sz w:val="21"/>
          <w:szCs w:val="21"/>
          <w:lang w:val="en-US" w:eastAsia="zh-CN" w:bidi="ar-SA"/>
        </w:rPr>
        <w:t>引用附件《中国海油采购标准体系建设环境影响评价服务》采购技术标准，第2章规范性引用文件：《中华人民共和国环境保护法》、《中华人民共和国海洋环境保护法》、《中华人民共和国环境影响评价法》、《建设项目环境保护管理条例》、《环境影响评价公众参与办法》（生态环境部令第4号）、《建设项目环境影响报告书（表）编制监督管理办法》及其配套文件（生态环境部令第9号）、其他相关法律法规、导则、技术规范、标准等环保要求文件</w:t>
      </w:r>
    </w:p>
    <w:p>
      <w:pPr>
        <w:keepNext w:val="0"/>
        <w:keepLines w:val="0"/>
        <w:pageBreakBefore w:val="0"/>
        <w:widowControl w:val="0"/>
        <w:kinsoku/>
        <w:wordWrap/>
        <w:overflowPunct/>
        <w:topLinePunct w:val="0"/>
        <w:autoSpaceDE/>
        <w:autoSpaceDN/>
        <w:bidi w:val="0"/>
        <w:adjustRightInd/>
        <w:snapToGrid/>
        <w:spacing w:before="94" w:after="0" w:line="360" w:lineRule="auto"/>
        <w:ind w:left="120" w:right="224"/>
        <w:jc w:val="left"/>
        <w:textAlignment w:val="auto"/>
        <w:outlineLvl w:val="1"/>
        <w:rPr>
          <w:rFonts w:ascii="Microsoft YaHei UI" w:hAnsi="Microsoft YaHei UI" w:eastAsia="Microsoft YaHei UI" w:cs="Microsoft YaHei UI"/>
          <w:spacing w:val="4"/>
          <w:sz w:val="32"/>
          <w:szCs w:val="32"/>
          <w:lang w:val="en-US" w:eastAsia="en-US" w:bidi="ar-SA"/>
        </w:rPr>
      </w:pPr>
      <w:r>
        <w:rPr>
          <w:rFonts w:ascii="Microsoft YaHei UI" w:hAnsi="Microsoft YaHei UI" w:eastAsia="Microsoft YaHei UI" w:cs="Microsoft YaHei UI"/>
          <w:spacing w:val="4"/>
          <w:sz w:val="32"/>
          <w:szCs w:val="32"/>
          <w:lang w:val="en-US" w:eastAsia="en-US" w:bidi="ar-SA"/>
        </w:rPr>
        <w:t>四、服务要求</w:t>
      </w:r>
    </w:p>
    <w:p>
      <w:pPr>
        <w:keepNext w:val="0"/>
        <w:keepLines w:val="0"/>
        <w:pageBreakBefore w:val="0"/>
        <w:widowControl w:val="0"/>
        <w:tabs>
          <w:tab w:val="left" w:pos="959"/>
        </w:tabs>
        <w:kinsoku/>
        <w:wordWrap/>
        <w:overflowPunct/>
        <w:topLinePunct w:val="0"/>
        <w:autoSpaceDE/>
        <w:autoSpaceDN/>
        <w:bidi w:val="0"/>
        <w:adjustRightInd/>
        <w:snapToGrid/>
        <w:spacing w:after="0" w:line="240" w:lineRule="auto"/>
        <w:ind w:right="221" w:firstLine="210" w:firstLineChars="100"/>
        <w:jc w:val="left"/>
        <w:textAlignment w:val="auto"/>
        <w:rPr>
          <w:rFonts w:hint="eastAsia" w:ascii="Microsoft YaHei UI" w:hAnsi="Microsoft YaHei UI" w:eastAsia="Microsoft YaHei UI" w:cstheme="minorBidi"/>
          <w:kern w:val="0"/>
          <w:sz w:val="21"/>
          <w:szCs w:val="21"/>
          <w:lang w:val="en-US" w:eastAsia="zh-CN" w:bidi="ar-SA"/>
        </w:rPr>
      </w:pPr>
      <w:r>
        <w:rPr>
          <w:rFonts w:hint="eastAsia" w:ascii="Microsoft YaHei UI" w:hAnsi="Microsoft YaHei UI" w:eastAsia="Microsoft YaHei UI" w:cstheme="minorBidi"/>
          <w:kern w:val="0"/>
          <w:sz w:val="21"/>
          <w:szCs w:val="21"/>
          <w:lang w:val="en-US" w:eastAsia="zh-CN" w:bidi="ar-SA"/>
        </w:rPr>
        <w:t>1、具体服务要求</w:t>
      </w:r>
    </w:p>
    <w:p>
      <w:pPr>
        <w:ind w:firstLine="48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1.1启动阶段</w:t>
      </w:r>
    </w:p>
    <w:p>
      <w:pPr>
        <w:numPr>
          <w:ilvl w:val="0"/>
          <w:numId w:val="0"/>
        </w:numPr>
        <w:ind w:firstLine="420" w:firstLineChars="200"/>
        <w:rPr>
          <w:rFonts w:hint="default"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接受</w:t>
      </w:r>
      <w:r>
        <w:rPr>
          <w:rFonts w:hint="default" w:ascii="Microsoft YaHei UI" w:hAnsi="Microsoft YaHei UI" w:eastAsia="Microsoft YaHei UI" w:cs="Times New Roman"/>
          <w:kern w:val="2"/>
          <w:sz w:val="21"/>
          <w:szCs w:val="21"/>
          <w:lang w:val="en-US" w:eastAsia="zh-CN" w:bidi="ar-SA"/>
        </w:rPr>
        <w:t>委托后，</w:t>
      </w:r>
      <w:r>
        <w:rPr>
          <w:rFonts w:hint="eastAsia" w:ascii="Microsoft YaHei UI" w:hAnsi="Microsoft YaHei UI" w:eastAsia="Microsoft YaHei UI" w:cs="Times New Roman"/>
          <w:kern w:val="2"/>
          <w:sz w:val="21"/>
          <w:szCs w:val="21"/>
          <w:lang w:val="en-US" w:eastAsia="zh-CN" w:bidi="ar-SA"/>
        </w:rPr>
        <w:t>乙方应</w:t>
      </w:r>
      <w:r>
        <w:rPr>
          <w:rFonts w:hint="default" w:ascii="Microsoft YaHei UI" w:hAnsi="Microsoft YaHei UI" w:eastAsia="Microsoft YaHei UI" w:cs="Times New Roman"/>
          <w:kern w:val="2"/>
          <w:sz w:val="21"/>
          <w:szCs w:val="21"/>
          <w:lang w:val="en-US" w:eastAsia="zh-CN" w:bidi="ar-SA"/>
        </w:rPr>
        <w:t>立刻组成环境影响评价工作组启动环评工作</w:t>
      </w:r>
      <w:r>
        <w:rPr>
          <w:rFonts w:hint="eastAsia" w:ascii="Microsoft YaHei UI" w:hAnsi="Microsoft YaHei UI" w:eastAsia="Microsoft YaHei UI" w:cs="Times New Roman"/>
          <w:kern w:val="2"/>
          <w:sz w:val="21"/>
          <w:szCs w:val="21"/>
          <w:lang w:val="en-US" w:eastAsia="zh-CN" w:bidi="ar-SA"/>
        </w:rPr>
        <w:t>。</w:t>
      </w:r>
      <w:r>
        <w:rPr>
          <w:rFonts w:hint="eastAsia" w:ascii="Microsoft YaHei UI" w:hAnsi="Microsoft YaHei UI" w:eastAsia="Microsoft YaHei UI" w:cstheme="minorBidi"/>
          <w:kern w:val="0"/>
          <w:sz w:val="21"/>
          <w:szCs w:val="21"/>
          <w:lang w:val="en-US" w:eastAsia="zh-CN" w:bidi="ar-SA"/>
        </w:rPr>
        <w:t>开展现场调研，进行</w:t>
      </w:r>
      <w:r>
        <w:rPr>
          <w:rFonts w:hint="default" w:ascii="Microsoft YaHei UI" w:hAnsi="Microsoft YaHei UI" w:eastAsia="Microsoft YaHei UI" w:cs="Times New Roman"/>
          <w:kern w:val="2"/>
          <w:sz w:val="21"/>
          <w:szCs w:val="21"/>
          <w:lang w:val="en-US" w:eastAsia="zh-CN" w:bidi="ar-SA"/>
        </w:rPr>
        <w:t>资料收集</w:t>
      </w:r>
      <w:r>
        <w:rPr>
          <w:rFonts w:hint="eastAsia" w:ascii="Microsoft YaHei UI" w:hAnsi="Microsoft YaHei UI" w:eastAsia="Microsoft YaHei UI" w:cs="Times New Roman"/>
          <w:kern w:val="2"/>
          <w:sz w:val="21"/>
          <w:szCs w:val="21"/>
          <w:lang w:val="en-US" w:eastAsia="zh-CN" w:bidi="ar-SA"/>
        </w:rPr>
        <w:t>。</w:t>
      </w:r>
      <w:r>
        <w:rPr>
          <w:rFonts w:hint="default" w:ascii="Microsoft YaHei UI" w:hAnsi="Microsoft YaHei UI" w:eastAsia="Microsoft YaHei UI" w:cs="Times New Roman"/>
          <w:kern w:val="2"/>
          <w:sz w:val="21"/>
          <w:szCs w:val="21"/>
          <w:lang w:val="en-US" w:eastAsia="zh-CN" w:bidi="ar-SA"/>
        </w:rPr>
        <w:t>根据《建设项目环境影响评价分类管理名录》确定项目环境影响评价文件类型；研究项目相关环保法律法规、技术导则、可行性研究报告和初步设计方案，开展初步工程分析</w:t>
      </w:r>
      <w:r>
        <w:rPr>
          <w:rFonts w:hint="eastAsia" w:ascii="Microsoft YaHei UI" w:hAnsi="Microsoft YaHei UI" w:eastAsia="Microsoft YaHei UI" w:cs="Times New Roman"/>
          <w:kern w:val="2"/>
          <w:sz w:val="21"/>
          <w:szCs w:val="21"/>
          <w:lang w:val="en-US" w:eastAsia="zh-CN" w:bidi="ar-SA"/>
        </w:rPr>
        <w:t>；</w:t>
      </w:r>
      <w:r>
        <w:rPr>
          <w:rFonts w:hint="default" w:ascii="Microsoft YaHei UI" w:hAnsi="Microsoft YaHei UI" w:eastAsia="Microsoft YaHei UI" w:cs="Times New Roman"/>
          <w:kern w:val="2"/>
          <w:sz w:val="21"/>
          <w:szCs w:val="21"/>
          <w:lang w:val="en-US" w:eastAsia="zh-CN" w:bidi="ar-SA"/>
        </w:rPr>
        <w:t>进行环境影响识别，筛选评价因子；确定环评工作等级、评价范围和评价标准；按要求制定环境影响评价初步工作方案。</w:t>
      </w:r>
    </w:p>
    <w:p>
      <w:pPr>
        <w:ind w:firstLine="48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1.2调查阶段</w:t>
      </w:r>
    </w:p>
    <w:p>
      <w:pPr>
        <w:numPr>
          <w:ilvl w:val="0"/>
          <w:numId w:val="0"/>
        </w:numPr>
        <w:ind w:firstLine="420" w:firstLineChars="200"/>
        <w:rPr>
          <w:rFonts w:hint="default"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根据《环境影响评价公众参与办法》相关要求，</w:t>
      </w:r>
      <w:r>
        <w:rPr>
          <w:rFonts w:hint="default" w:ascii="Microsoft YaHei UI" w:hAnsi="Microsoft YaHei UI" w:eastAsia="Microsoft YaHei UI" w:cs="Times New Roman"/>
          <w:kern w:val="2"/>
          <w:sz w:val="21"/>
          <w:szCs w:val="21"/>
          <w:lang w:val="en-US" w:eastAsia="zh-CN" w:bidi="ar-SA"/>
        </w:rPr>
        <w:t>协助</w:t>
      </w:r>
      <w:r>
        <w:rPr>
          <w:rFonts w:hint="eastAsia" w:ascii="Microsoft YaHei UI" w:hAnsi="Microsoft YaHei UI" w:eastAsia="Microsoft YaHei UI" w:cs="Times New Roman"/>
          <w:kern w:val="2"/>
          <w:sz w:val="21"/>
          <w:szCs w:val="21"/>
          <w:lang w:val="en-US" w:eastAsia="zh-CN" w:bidi="ar-SA"/>
        </w:rPr>
        <w:t>甲方通过其网站、建设项目所在地公共媒体网站或者建设项目所在地相关政府网站开展</w:t>
      </w:r>
      <w:r>
        <w:rPr>
          <w:rFonts w:hint="default" w:ascii="Microsoft YaHei UI" w:hAnsi="Microsoft YaHei UI" w:eastAsia="Microsoft YaHei UI" w:cs="Times New Roman"/>
          <w:kern w:val="2"/>
          <w:sz w:val="21"/>
          <w:szCs w:val="21"/>
          <w:lang w:val="en-US" w:eastAsia="zh-CN" w:bidi="ar-SA"/>
        </w:rPr>
        <w:t>首次环境影响评价信息公开。</w:t>
      </w:r>
    </w:p>
    <w:p>
      <w:pPr>
        <w:numPr>
          <w:ilvl w:val="0"/>
          <w:numId w:val="0"/>
        </w:numPr>
        <w:ind w:firstLine="420" w:firstLineChars="20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根据项目设计资料，开展现场踏勘和调查。调查项目建设地点和周边环境基本情况、原有项目竣工环保验收和环保措施落实情况、核实本项目依托原有项目设施设备情况等。根据本项目环境影响评价范围，调查环境敏感目标类型、规模和分布情况，并开展产生同类污染源调查。</w:t>
      </w:r>
    </w:p>
    <w:p>
      <w:pPr>
        <w:numPr>
          <w:ilvl w:val="0"/>
          <w:numId w:val="0"/>
        </w:numPr>
        <w:ind w:firstLine="420" w:firstLineChars="20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1.3测方案编制和实施阶段</w:t>
      </w:r>
    </w:p>
    <w:p>
      <w:pPr>
        <w:numPr>
          <w:ilvl w:val="0"/>
          <w:numId w:val="0"/>
        </w:numPr>
        <w:ind w:firstLine="420" w:firstLineChars="200"/>
        <w:rPr>
          <w:rFonts w:hint="default" w:ascii="Microsoft YaHei UI" w:hAnsi="Microsoft YaHei UI" w:eastAsia="Microsoft YaHei UI" w:cs="Times New Roman"/>
          <w:kern w:val="2"/>
          <w:sz w:val="21"/>
          <w:szCs w:val="21"/>
          <w:lang w:val="en-US" w:eastAsia="zh-CN" w:bidi="ar-SA"/>
        </w:rPr>
      </w:pPr>
      <w:r>
        <w:rPr>
          <w:rFonts w:hint="default" w:ascii="Microsoft YaHei UI" w:hAnsi="Microsoft YaHei UI" w:eastAsia="Microsoft YaHei UI" w:cs="Times New Roman"/>
          <w:kern w:val="2"/>
          <w:sz w:val="21"/>
          <w:szCs w:val="21"/>
          <w:lang w:val="en-US" w:eastAsia="zh-CN" w:bidi="ar-SA"/>
        </w:rPr>
        <w:t>根据各环境要素技术导则要求，在获取评价范围内国家或地方生态环境主管部门发布的现状监测有效数据，或3年内与项目排放污染物有关的历史监测资料的基础上，对项目污染因子开展补充监测，编制环境质量现状监测方案。</w:t>
      </w:r>
    </w:p>
    <w:p>
      <w:pPr>
        <w:numPr>
          <w:ilvl w:val="0"/>
          <w:numId w:val="0"/>
        </w:numPr>
        <w:ind w:firstLine="420" w:firstLineChars="200"/>
        <w:rPr>
          <w:rFonts w:hint="default" w:ascii="Microsoft YaHei UI" w:hAnsi="Microsoft YaHei UI" w:eastAsia="Microsoft YaHei UI" w:cs="Times New Roman"/>
          <w:kern w:val="2"/>
          <w:sz w:val="21"/>
          <w:szCs w:val="21"/>
          <w:lang w:val="en-US" w:eastAsia="zh-CN" w:bidi="ar-SA"/>
        </w:rPr>
      </w:pPr>
      <w:r>
        <w:rPr>
          <w:rFonts w:hint="default" w:ascii="Microsoft YaHei UI" w:hAnsi="Microsoft YaHei UI" w:eastAsia="Microsoft YaHei UI" w:cs="Times New Roman"/>
          <w:kern w:val="2"/>
          <w:sz w:val="21"/>
          <w:szCs w:val="21"/>
          <w:lang w:val="en-US" w:eastAsia="zh-CN" w:bidi="ar-SA"/>
        </w:rPr>
        <w:t>监测由具备检测资质的单位进行。本次监测包括项目建设地及周边环境空气质量监测、环境噪声监测、地下水环境监测、土壤环境监测等。监测工作完成后对监测数据进行汇总分析，分析项目建设地环境质量现状达标情况，以及是否留有环境容量进行本项目建设。</w:t>
      </w:r>
    </w:p>
    <w:p>
      <w:pPr>
        <w:numPr>
          <w:ilvl w:val="0"/>
          <w:numId w:val="0"/>
        </w:numPr>
        <w:ind w:firstLine="420" w:firstLineChars="20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1.4环境影响评价报告编制阶段</w:t>
      </w:r>
    </w:p>
    <w:p>
      <w:pPr>
        <w:numPr>
          <w:ilvl w:val="0"/>
          <w:numId w:val="0"/>
        </w:numPr>
        <w:ind w:firstLine="420" w:firstLineChars="200"/>
        <w:rPr>
          <w:rFonts w:hint="default"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结合前述基础资料调查结果和环境质量现状监测结果，对项目污染物产排情况进行分析计算，采用数学模式法、物理模型法、类比调查法等方式对各环境要素的环境影响程度进行预测计算，针对预测结果提出项目建设阶段、运行阶段拟采取的具体污染防治、生态保护、环境风险防范等环境保护措施，根据项目特征提出日常环境管理要求和环境监测计划等。综合上述内容编制完环境影响评价报告。</w:t>
      </w:r>
    </w:p>
    <w:p>
      <w:pPr>
        <w:numPr>
          <w:ilvl w:val="0"/>
          <w:numId w:val="0"/>
        </w:numPr>
        <w:ind w:firstLine="420" w:firstLineChars="200"/>
        <w:rPr>
          <w:rFonts w:hint="default"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报告编制内容满足《中华人民共和国环境影响评价法》（中华人民共和国主席令第</w:t>
      </w:r>
      <w:r>
        <w:rPr>
          <w:rFonts w:hint="default" w:ascii="Microsoft YaHei UI" w:hAnsi="Microsoft YaHei UI" w:eastAsia="Microsoft YaHei UI" w:cs="Times New Roman"/>
          <w:kern w:val="2"/>
          <w:sz w:val="21"/>
          <w:szCs w:val="21"/>
          <w:lang w:val="en-US" w:eastAsia="zh-CN" w:bidi="ar-SA"/>
        </w:rPr>
        <w:t>48号）</w:t>
      </w:r>
      <w:r>
        <w:rPr>
          <w:rFonts w:hint="eastAsia" w:ascii="Microsoft YaHei UI" w:hAnsi="Microsoft YaHei UI" w:eastAsia="Microsoft YaHei UI" w:cs="Times New Roman"/>
          <w:kern w:val="2"/>
          <w:sz w:val="21"/>
          <w:szCs w:val="21"/>
          <w:lang w:val="en-US" w:eastAsia="zh-CN" w:bidi="ar-SA"/>
        </w:rPr>
        <w:t>、《建设项目环境影响评价技术导则 总纲》（HJ2.1-2016）、各环境要素技术导则等相关环保规范要求和生态环境主管部门审批要求。</w:t>
      </w:r>
    </w:p>
    <w:p>
      <w:pPr>
        <w:numPr>
          <w:ilvl w:val="0"/>
          <w:numId w:val="0"/>
        </w:numPr>
        <w:ind w:firstLine="420" w:firstLineChars="20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1.5征求意见稿公示阶段</w:t>
      </w:r>
    </w:p>
    <w:p>
      <w:pPr>
        <w:numPr>
          <w:ilvl w:val="0"/>
          <w:numId w:val="0"/>
        </w:numPr>
        <w:ind w:firstLine="420" w:firstLineChars="20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根据《环境影响评价公众参与办法》相关要求，在建设项目环境影响报告征求意见稿形成后，协助建设单位开展征求意见稿信息公开，通过网络平台、建设项目所在地公众易于接触的报纸、在建设项目所在地公众易于知悉的场所张贴公告这三种方式同步公开，期限不少于10个工作日。对公众意见进行收集整理和归纳分析，说明公众意见采纳情况，或者未采纳情况、理由及向公众反馈的情况等，编制《建设项目环境影响评价公众参与说明》。</w:t>
      </w:r>
    </w:p>
    <w:p>
      <w:pPr>
        <w:numPr>
          <w:ilvl w:val="0"/>
          <w:numId w:val="0"/>
        </w:numPr>
        <w:ind w:firstLine="420" w:firstLineChars="20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1.6评审及申报阶段</w:t>
      </w:r>
    </w:p>
    <w:p>
      <w:pPr>
        <w:numPr>
          <w:ilvl w:val="0"/>
          <w:numId w:val="0"/>
        </w:numPr>
        <w:ind w:firstLine="420" w:firstLineChars="20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由当地生态环境主管部门主持召开，邀请行业专家对环评文件进行技术论证，根据专家组提出的意见修改完善环评报告形成报批稿，协助建设单位通过浙江政务服务网进行申报，报请主管部门进行审批。最终获得项目批复文件。</w:t>
      </w:r>
    </w:p>
    <w:p>
      <w:pPr>
        <w:numPr>
          <w:ilvl w:val="0"/>
          <w:numId w:val="0"/>
        </w:numPr>
        <w:ind w:firstLine="420" w:firstLineChars="20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根据《环境影响评价公众参与办法》，向生态环境主管部门报批环境影响报告书前，协助建设单位通过网络平台，公开拟报批的环境影响报告全文和公众参与说明。</w:t>
      </w:r>
    </w:p>
    <w:p>
      <w:pPr>
        <w:ind w:firstLine="480"/>
        <w:rPr>
          <w:rFonts w:hint="eastAsia"/>
          <w:lang w:eastAsia="zh-CN"/>
        </w:rPr>
      </w:pPr>
      <w:r>
        <w:rPr>
          <w:rFonts w:hint="eastAsia" w:ascii="Microsoft YaHei UI" w:hAnsi="Microsoft YaHei UI" w:eastAsia="Microsoft YaHei UI" w:cs="Times New Roman"/>
          <w:kern w:val="2"/>
          <w:sz w:val="21"/>
          <w:szCs w:val="21"/>
          <w:lang w:val="en-US" w:eastAsia="zh-CN" w:bidi="ar-SA"/>
        </w:rPr>
        <w:t>2</w:t>
      </w:r>
      <w:r>
        <w:rPr>
          <w:rFonts w:hint="eastAsia" w:ascii="Microsoft YaHei UI" w:hAnsi="Microsoft YaHei UI" w:eastAsia="Microsoft YaHei UI" w:cs="Times New Roman"/>
          <w:kern w:val="2"/>
          <w:sz w:val="21"/>
          <w:szCs w:val="21"/>
          <w:lang w:val="en-US" w:eastAsia="en-US" w:bidi="ar-SA"/>
        </w:rPr>
        <w:t>、保密要求：</w:t>
      </w:r>
      <w:r>
        <w:rPr>
          <w:rFonts w:hint="eastAsia" w:ascii="Microsoft YaHei UI" w:hAnsi="Microsoft YaHei UI" w:eastAsia="Microsoft YaHei UI" w:cs="Times New Roman"/>
          <w:kern w:val="2"/>
          <w:sz w:val="21"/>
          <w:szCs w:val="21"/>
          <w:lang w:val="en-US" w:eastAsia="zh-CN" w:bidi="ar-SA"/>
        </w:rPr>
        <w:t>对中海油（舟山）能源物流有限公司本服务有关内容主动承担保密义务，未经本公司同意，不向第三方透露。保密信息包括但不限于文件、图纸、图表、数据等。</w:t>
      </w:r>
      <w:bookmarkStart w:id="3" w:name="五、配备资源要求"/>
      <w:bookmarkEnd w:id="3"/>
    </w:p>
    <w:p>
      <w:pPr>
        <w:pStyle w:val="2"/>
        <w:spacing w:line="257" w:lineRule="auto"/>
        <w:ind w:left="0" w:leftChars="0" w:right="115" w:rightChars="55" w:firstLine="0" w:firstLineChars="0"/>
        <w:rPr>
          <w:rFonts w:ascii="微软雅黑" w:hAnsi="微软雅黑" w:eastAsia="微软雅黑" w:cs="Times New Roman"/>
          <w:sz w:val="32"/>
          <w:szCs w:val="32"/>
          <w:lang w:val="en-US" w:eastAsia="en-US" w:bidi="ar-SA"/>
        </w:rPr>
      </w:pPr>
      <w:r>
        <w:rPr>
          <w:rFonts w:ascii="Microsoft YaHei UI" w:hAnsi="Microsoft YaHei UI" w:eastAsia="Microsoft YaHei UI" w:cs="Microsoft YaHei UI"/>
          <w:spacing w:val="4"/>
          <w:sz w:val="32"/>
          <w:szCs w:val="32"/>
          <w:lang w:val="en-US" w:eastAsia="en-US" w:bidi="ar-SA"/>
        </w:rPr>
        <w:t>五、</w:t>
      </w:r>
      <w:r>
        <w:rPr>
          <w:rFonts w:ascii="微软雅黑" w:hAnsi="微软雅黑" w:eastAsia="微软雅黑" w:cs="Times New Roman"/>
          <w:spacing w:val="4"/>
          <w:sz w:val="32"/>
          <w:szCs w:val="32"/>
          <w:lang w:val="en-US" w:eastAsia="en-US" w:bidi="ar-SA"/>
        </w:rPr>
        <w:t>配备资源要求</w:t>
      </w:r>
    </w:p>
    <w:p>
      <w:pPr>
        <w:ind w:firstLine="480"/>
        <w:rPr>
          <w:rFonts w:hint="default"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en-US" w:bidi="ar-SA"/>
        </w:rPr>
        <w:t>1、 机具要求：</w:t>
      </w:r>
      <w:r>
        <w:rPr>
          <w:rFonts w:hint="eastAsia" w:ascii="Microsoft YaHei UI" w:hAnsi="Microsoft YaHei UI" w:eastAsia="Microsoft YaHei UI" w:cs="Times New Roman"/>
          <w:kern w:val="2"/>
          <w:sz w:val="21"/>
          <w:szCs w:val="21"/>
          <w:lang w:val="en-US" w:eastAsia="zh-CN" w:bidi="ar-SA"/>
        </w:rPr>
        <w:t>引用附件《中国海油采购标准体系建设环境影响评价服务》采购技术标准，第6章资源配置要求：配备相应的专业软件和仪器设备，配备专业技术软件及图文制作和专业仪器设备。</w:t>
      </w:r>
    </w:p>
    <w:p>
      <w:pPr>
        <w:ind w:firstLine="480"/>
        <w:rPr>
          <w:rFonts w:hint="eastAsia"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en-US" w:bidi="ar-SA"/>
        </w:rPr>
        <w:t>2、 材料要求：</w:t>
      </w:r>
      <w:r>
        <w:rPr>
          <w:rFonts w:hint="eastAsia" w:ascii="Microsoft YaHei UI" w:hAnsi="Microsoft YaHei UI" w:eastAsia="Microsoft YaHei UI" w:cs="Times New Roman"/>
          <w:kern w:val="2"/>
          <w:sz w:val="21"/>
          <w:szCs w:val="21"/>
          <w:lang w:val="en-US" w:eastAsia="zh-CN" w:bidi="ar-SA"/>
        </w:rPr>
        <w:t>无</w:t>
      </w:r>
    </w:p>
    <w:p>
      <w:pPr>
        <w:ind w:firstLine="480"/>
        <w:rPr>
          <w:rFonts w:hint="default" w:ascii="Microsoft YaHei UI" w:hAnsi="Microsoft YaHei UI" w:eastAsia="Microsoft YaHei UI" w:cs="Times New Roman"/>
          <w:color w:val="auto"/>
          <w:kern w:val="2"/>
          <w:sz w:val="21"/>
          <w:szCs w:val="21"/>
          <w:lang w:val="en-US" w:eastAsia="en-US" w:bidi="ar-SA"/>
        </w:rPr>
      </w:pPr>
      <w:r>
        <w:rPr>
          <w:rFonts w:hint="eastAsia" w:ascii="Microsoft YaHei UI" w:hAnsi="Microsoft YaHei UI" w:eastAsia="Microsoft YaHei UI" w:cs="Times New Roman"/>
          <w:color w:val="auto"/>
          <w:kern w:val="2"/>
          <w:sz w:val="21"/>
          <w:szCs w:val="21"/>
          <w:lang w:val="en-US" w:eastAsia="en-US" w:bidi="ar-SA"/>
        </w:rPr>
        <w:t>3、 人员要求</w:t>
      </w:r>
      <w:r>
        <w:rPr>
          <w:rFonts w:hint="eastAsia" w:ascii="Microsoft YaHei UI" w:hAnsi="Microsoft YaHei UI" w:eastAsia="Microsoft YaHei UI" w:cs="Times New Roman"/>
          <w:color w:val="auto"/>
          <w:kern w:val="2"/>
          <w:sz w:val="21"/>
          <w:szCs w:val="21"/>
          <w:lang w:val="en-US" w:eastAsia="zh-CN" w:bidi="ar-SA"/>
        </w:rPr>
        <w:t>：引用附件《中国海油采购标准体系建设环境影响评价服务》采购技术标准，第5章人员服务要求：</w:t>
      </w:r>
      <w:r>
        <w:rPr>
          <w:rFonts w:hint="eastAsia" w:ascii="Microsoft YaHei UI" w:hAnsi="Microsoft YaHei UI" w:eastAsia="Microsoft YaHei UI" w:cs="Times New Roman"/>
          <w:color w:val="auto"/>
          <w:kern w:val="2"/>
          <w:sz w:val="21"/>
          <w:szCs w:val="21"/>
          <w:lang w:val="en-US" w:eastAsia="en-US" w:bidi="ar-SA"/>
        </w:rPr>
        <w:t>全职人员中配备</w:t>
      </w:r>
      <w:r>
        <w:rPr>
          <w:rFonts w:hint="eastAsia" w:ascii="Microsoft YaHei UI" w:hAnsi="Microsoft YaHei UI" w:eastAsia="Microsoft YaHei UI" w:cs="Times New Roman"/>
          <w:color w:val="auto"/>
          <w:kern w:val="2"/>
          <w:sz w:val="21"/>
          <w:szCs w:val="21"/>
          <w:lang w:val="en-US" w:eastAsia="zh-CN" w:bidi="ar-SA"/>
        </w:rPr>
        <w:t>至少2个</w:t>
      </w:r>
      <w:r>
        <w:rPr>
          <w:rFonts w:hint="eastAsia" w:ascii="Microsoft YaHei UI" w:hAnsi="Microsoft YaHei UI" w:eastAsia="Microsoft YaHei UI" w:cs="Times New Roman"/>
          <w:color w:val="auto"/>
          <w:kern w:val="2"/>
          <w:sz w:val="21"/>
          <w:szCs w:val="21"/>
          <w:lang w:val="en-US" w:eastAsia="en-US" w:bidi="ar-SA"/>
        </w:rPr>
        <w:t>的环境影响评价工程师、掌握相关环境要素环境影响评价方法的人员、熟悉相应类别建设项目工程/工艺特点与环境保护措施的人员，以及熟悉环境影响评价相关法律法规、标准和技术规范的人员；全职人员中配备</w:t>
      </w:r>
      <w:r>
        <w:rPr>
          <w:rFonts w:hint="eastAsia" w:ascii="Microsoft YaHei UI" w:hAnsi="Microsoft YaHei UI" w:eastAsia="Microsoft YaHei UI" w:cs="Times New Roman"/>
          <w:color w:val="auto"/>
          <w:kern w:val="2"/>
          <w:sz w:val="21"/>
          <w:szCs w:val="21"/>
          <w:lang w:val="en-US" w:eastAsia="zh-CN" w:bidi="ar-SA"/>
        </w:rPr>
        <w:t>至少2个</w:t>
      </w:r>
      <w:r>
        <w:rPr>
          <w:rFonts w:hint="eastAsia" w:ascii="Microsoft YaHei UI" w:hAnsi="Microsoft YaHei UI" w:eastAsia="Microsoft YaHei UI" w:cs="Times New Roman"/>
          <w:color w:val="auto"/>
          <w:kern w:val="2"/>
          <w:sz w:val="21"/>
          <w:szCs w:val="21"/>
          <w:lang w:val="en-US" w:eastAsia="en-US" w:bidi="ar-SA"/>
        </w:rPr>
        <w:t>近3年内作为编制主持人主持编制过相应类别环境影响报告书的环境影响评价工程师和从事环境影响评价工作5年以上的环境影响评价工程师。</w:t>
      </w:r>
    </w:p>
    <w:p>
      <w:pPr>
        <w:keepNext w:val="0"/>
        <w:keepLines w:val="0"/>
        <w:pageBreakBefore w:val="0"/>
        <w:widowControl w:val="0"/>
        <w:kinsoku/>
        <w:wordWrap/>
        <w:overflowPunct/>
        <w:topLinePunct w:val="0"/>
        <w:autoSpaceDE/>
        <w:autoSpaceDN/>
        <w:bidi w:val="0"/>
        <w:adjustRightInd/>
        <w:snapToGrid/>
        <w:spacing w:after="0" w:line="360" w:lineRule="auto"/>
        <w:ind w:right="221"/>
        <w:jc w:val="left"/>
        <w:textAlignment w:val="auto"/>
        <w:rPr>
          <w:rFonts w:ascii="微软雅黑" w:hAnsi="微软雅黑" w:eastAsia="微软雅黑" w:cs="Times New Roman"/>
          <w:sz w:val="32"/>
          <w:szCs w:val="32"/>
          <w:lang w:val="en-US" w:eastAsia="en-US" w:bidi="ar-SA"/>
        </w:rPr>
      </w:pPr>
      <w:r>
        <w:rPr>
          <w:rFonts w:ascii="微软雅黑" w:hAnsi="微软雅黑" w:eastAsia="微软雅黑" w:cs="Times New Roman"/>
          <w:sz w:val="32"/>
          <w:szCs w:val="32"/>
          <w:lang w:val="en-US" w:eastAsia="en-US" w:bidi="ar-SA"/>
        </w:rPr>
        <w:t>六、服务进度跟踪</w:t>
      </w:r>
    </w:p>
    <w:p>
      <w:pPr>
        <w:ind w:firstLine="480"/>
        <w:rPr>
          <w:rFonts w:hint="eastAsia" w:ascii="Microsoft YaHei UI" w:hAnsi="Microsoft YaHei UI" w:eastAsia="Microsoft YaHei UI" w:cs="Times New Roman"/>
          <w:kern w:val="2"/>
          <w:sz w:val="21"/>
          <w:szCs w:val="21"/>
          <w:lang w:val="en-US" w:eastAsia="en-US" w:bidi="ar-SA"/>
        </w:rPr>
      </w:pPr>
      <w:bookmarkStart w:id="4" w:name="七、服务及验收标准"/>
      <w:bookmarkEnd w:id="4"/>
      <w:r>
        <w:rPr>
          <w:rFonts w:hint="eastAsia" w:ascii="Microsoft YaHei UI" w:hAnsi="Microsoft YaHei UI" w:eastAsia="Microsoft YaHei UI" w:cs="Times New Roman"/>
          <w:kern w:val="2"/>
          <w:sz w:val="21"/>
          <w:szCs w:val="21"/>
          <w:lang w:val="en-US" w:eastAsia="en-US" w:bidi="ar-SA"/>
        </w:rPr>
        <w:t>1、</w:t>
      </w:r>
      <w:r>
        <w:rPr>
          <w:rFonts w:hint="eastAsia" w:ascii="Microsoft YaHei UI" w:hAnsi="Microsoft YaHei UI" w:eastAsia="Microsoft YaHei UI" w:cs="Times New Roman"/>
          <w:kern w:val="2"/>
          <w:sz w:val="21"/>
          <w:szCs w:val="21"/>
          <w:lang w:val="en-US" w:eastAsia="zh-CN" w:bidi="ar-SA"/>
        </w:rPr>
        <w:t>合同签订后，7</w:t>
      </w:r>
      <w:r>
        <w:rPr>
          <w:rFonts w:hint="eastAsia" w:ascii="Microsoft YaHei UI" w:hAnsi="Microsoft YaHei UI" w:eastAsia="Microsoft YaHei UI" w:cs="Times New Roman"/>
          <w:kern w:val="2"/>
          <w:sz w:val="21"/>
          <w:szCs w:val="21"/>
          <w:lang w:val="en-US" w:eastAsia="en-US" w:bidi="ar-SA"/>
        </w:rPr>
        <w:t>日内完成首次现场踏勘调查，同步开展资料收集，并协助建设单位完成首次环境影响评价信息公开；</w:t>
      </w:r>
    </w:p>
    <w:p>
      <w:pPr>
        <w:ind w:firstLine="480"/>
        <w:rPr>
          <w:rFonts w:hint="eastAsia" w:ascii="Microsoft YaHei UI" w:hAnsi="Microsoft YaHei UI" w:eastAsia="Microsoft YaHei UI" w:cs="Times New Roman"/>
          <w:kern w:val="2"/>
          <w:sz w:val="21"/>
          <w:szCs w:val="21"/>
          <w:lang w:val="en-US" w:eastAsia="en-US" w:bidi="ar-SA"/>
        </w:rPr>
      </w:pPr>
      <w:r>
        <w:rPr>
          <w:rFonts w:hint="eastAsia" w:ascii="Microsoft YaHei UI" w:hAnsi="Microsoft YaHei UI" w:eastAsia="Microsoft YaHei UI" w:cs="Times New Roman"/>
          <w:kern w:val="2"/>
          <w:sz w:val="21"/>
          <w:szCs w:val="21"/>
          <w:lang w:val="en-US" w:eastAsia="zh-CN" w:bidi="ar-SA"/>
        </w:rPr>
        <w:t>2</w:t>
      </w:r>
      <w:r>
        <w:rPr>
          <w:rFonts w:hint="eastAsia" w:ascii="Microsoft YaHei UI" w:hAnsi="Microsoft YaHei UI" w:eastAsia="Microsoft YaHei UI" w:cs="Times New Roman"/>
          <w:kern w:val="2"/>
          <w:sz w:val="21"/>
          <w:szCs w:val="21"/>
          <w:lang w:val="en-US" w:eastAsia="en-US" w:bidi="ar-SA"/>
        </w:rPr>
        <w:t>、</w:t>
      </w:r>
      <w:r>
        <w:rPr>
          <w:rFonts w:hint="eastAsia" w:ascii="Microsoft YaHei UI" w:hAnsi="Microsoft YaHei UI" w:eastAsia="Microsoft YaHei UI" w:cs="Times New Roman"/>
          <w:kern w:val="2"/>
          <w:sz w:val="21"/>
          <w:szCs w:val="21"/>
          <w:lang w:val="en-US" w:eastAsia="zh-CN" w:bidi="ar-SA"/>
        </w:rPr>
        <w:t>合同签订后，</w:t>
      </w:r>
      <w:r>
        <w:rPr>
          <w:rFonts w:hint="eastAsia" w:ascii="Microsoft YaHei UI" w:hAnsi="Microsoft YaHei UI" w:eastAsia="Microsoft YaHei UI" w:cs="Times New Roman"/>
          <w:kern w:val="2"/>
          <w:sz w:val="21"/>
          <w:szCs w:val="21"/>
          <w:lang w:val="en-US" w:eastAsia="en-US" w:bidi="ar-SA"/>
        </w:rPr>
        <w:t>30日内，完成环境质量现状监测工作；</w:t>
      </w:r>
    </w:p>
    <w:p>
      <w:pPr>
        <w:ind w:firstLine="480"/>
        <w:rPr>
          <w:rFonts w:hint="eastAsia" w:ascii="Microsoft YaHei UI" w:hAnsi="Microsoft YaHei UI" w:eastAsia="Microsoft YaHei UI" w:cs="Times New Roman"/>
          <w:kern w:val="2"/>
          <w:sz w:val="21"/>
          <w:szCs w:val="21"/>
          <w:lang w:val="en-US" w:eastAsia="en-US" w:bidi="ar-SA"/>
        </w:rPr>
      </w:pPr>
      <w:r>
        <w:rPr>
          <w:rFonts w:hint="eastAsia" w:ascii="Microsoft YaHei UI" w:hAnsi="Microsoft YaHei UI" w:eastAsia="Microsoft YaHei UI" w:cs="Times New Roman"/>
          <w:kern w:val="2"/>
          <w:sz w:val="21"/>
          <w:szCs w:val="21"/>
          <w:lang w:val="en-US" w:eastAsia="zh-CN" w:bidi="ar-SA"/>
        </w:rPr>
        <w:t>3</w:t>
      </w:r>
      <w:r>
        <w:rPr>
          <w:rFonts w:hint="eastAsia" w:ascii="Microsoft YaHei UI" w:hAnsi="Microsoft YaHei UI" w:eastAsia="Microsoft YaHei UI" w:cs="Times New Roman"/>
          <w:kern w:val="2"/>
          <w:sz w:val="21"/>
          <w:szCs w:val="21"/>
          <w:lang w:val="en-US" w:eastAsia="en-US" w:bidi="ar-SA"/>
        </w:rPr>
        <w:t>、</w:t>
      </w:r>
      <w:r>
        <w:rPr>
          <w:rFonts w:hint="eastAsia" w:ascii="Microsoft YaHei UI" w:hAnsi="Microsoft YaHei UI" w:eastAsia="Microsoft YaHei UI" w:cs="Times New Roman"/>
          <w:kern w:val="2"/>
          <w:sz w:val="21"/>
          <w:szCs w:val="21"/>
          <w:lang w:val="en-US" w:eastAsia="zh-CN" w:bidi="ar-SA"/>
        </w:rPr>
        <w:t>在</w:t>
      </w:r>
      <w:r>
        <w:rPr>
          <w:rFonts w:hint="eastAsia" w:ascii="Microsoft YaHei UI" w:hAnsi="Microsoft YaHei UI" w:eastAsia="Microsoft YaHei UI" w:cs="Times New Roman"/>
          <w:kern w:val="2"/>
          <w:sz w:val="21"/>
          <w:szCs w:val="21"/>
          <w:lang w:val="en-US" w:eastAsia="en-US" w:bidi="ar-SA"/>
        </w:rPr>
        <w:t>环境影响评价技术评审会议后15日内完成报告修改，并协助建设单位（甲方）在网络平台进行项目报批前公示，以及在浙江政务服务网进行项目申报；</w:t>
      </w:r>
    </w:p>
    <w:p>
      <w:pPr>
        <w:ind w:firstLine="480"/>
        <w:rPr>
          <w:rFonts w:hint="default" w:ascii="Microsoft YaHei UI" w:hAnsi="Microsoft YaHei UI" w:eastAsia="Microsoft YaHei UI" w:cs="Times New Roman"/>
          <w:kern w:val="2"/>
          <w:sz w:val="21"/>
          <w:szCs w:val="21"/>
          <w:lang w:val="en-US" w:eastAsia="zh-CN" w:bidi="ar-SA"/>
        </w:rPr>
      </w:pPr>
      <w:r>
        <w:rPr>
          <w:rFonts w:hint="eastAsia" w:ascii="Microsoft YaHei UI" w:hAnsi="Microsoft YaHei UI" w:eastAsia="Microsoft YaHei UI" w:cs="Times New Roman"/>
          <w:kern w:val="2"/>
          <w:sz w:val="21"/>
          <w:szCs w:val="21"/>
          <w:lang w:val="en-US" w:eastAsia="zh-CN" w:bidi="ar-SA"/>
        </w:rPr>
        <w:t>4、甲方提供完整资料后，</w:t>
      </w:r>
      <w:r>
        <w:rPr>
          <w:rFonts w:hint="eastAsia" w:ascii="Microsoft YaHei UI" w:hAnsi="Microsoft YaHei UI" w:eastAsia="Microsoft YaHei UI" w:cs="Times New Roman"/>
          <w:kern w:val="2"/>
          <w:sz w:val="21"/>
          <w:szCs w:val="21"/>
          <w:lang w:val="en-US" w:eastAsia="en-US" w:bidi="ar-SA"/>
        </w:rPr>
        <w:t>4个月</w:t>
      </w:r>
      <w:r>
        <w:rPr>
          <w:rFonts w:hint="eastAsia" w:ascii="Microsoft YaHei UI" w:hAnsi="Microsoft YaHei UI" w:eastAsia="Microsoft YaHei UI" w:cs="Times New Roman"/>
          <w:kern w:val="2"/>
          <w:sz w:val="21"/>
          <w:szCs w:val="21"/>
          <w:lang w:val="en-US" w:eastAsia="zh-CN" w:bidi="ar-SA"/>
        </w:rPr>
        <w:t>内完成环境影响评价工作。</w:t>
      </w:r>
    </w:p>
    <w:p>
      <w:pPr>
        <w:keepNext w:val="0"/>
        <w:keepLines w:val="0"/>
        <w:pageBreakBefore w:val="0"/>
        <w:widowControl w:val="0"/>
        <w:kinsoku/>
        <w:wordWrap/>
        <w:overflowPunct/>
        <w:topLinePunct w:val="0"/>
        <w:autoSpaceDE/>
        <w:autoSpaceDN/>
        <w:bidi w:val="0"/>
        <w:adjustRightInd/>
        <w:snapToGrid/>
        <w:spacing w:after="0" w:line="360" w:lineRule="auto"/>
        <w:ind w:right="221"/>
        <w:jc w:val="left"/>
        <w:textAlignment w:val="auto"/>
        <w:rPr>
          <w:rFonts w:ascii="微软雅黑" w:hAnsi="微软雅黑" w:eastAsia="微软雅黑" w:cs="Times New Roman"/>
          <w:sz w:val="32"/>
          <w:szCs w:val="32"/>
          <w:lang w:val="en-US" w:eastAsia="en-US" w:bidi="ar-SA"/>
        </w:rPr>
      </w:pPr>
      <w:r>
        <w:rPr>
          <w:rFonts w:ascii="微软雅黑" w:hAnsi="微软雅黑" w:eastAsia="微软雅黑" w:cs="Times New Roman"/>
          <w:sz w:val="32"/>
          <w:szCs w:val="32"/>
          <w:lang w:val="en-US" w:eastAsia="en-US" w:bidi="ar-SA"/>
        </w:rPr>
        <w:t>七、服务及验收标准</w:t>
      </w:r>
    </w:p>
    <w:p>
      <w:pPr>
        <w:keepNext w:val="0"/>
        <w:keepLines w:val="0"/>
        <w:pageBreakBefore w:val="0"/>
        <w:widowControl w:val="0"/>
        <w:tabs>
          <w:tab w:val="left" w:pos="959"/>
        </w:tabs>
        <w:kinsoku/>
        <w:wordWrap/>
        <w:overflowPunct/>
        <w:topLinePunct w:val="0"/>
        <w:autoSpaceDE/>
        <w:autoSpaceDN/>
        <w:bidi w:val="0"/>
        <w:adjustRightInd/>
        <w:snapToGrid/>
        <w:spacing w:after="0" w:line="360" w:lineRule="auto"/>
        <w:ind w:right="224" w:firstLine="432" w:firstLineChars="200"/>
        <w:jc w:val="left"/>
        <w:textAlignment w:val="auto"/>
        <w:rPr>
          <w:rFonts w:ascii="微软雅黑" w:hAnsi="微软雅黑" w:eastAsia="微软雅黑" w:cs="微软雅黑"/>
          <w:sz w:val="21"/>
          <w:szCs w:val="21"/>
          <w:lang w:val="en-US" w:eastAsia="en-US" w:bidi="ar-SA"/>
        </w:rPr>
      </w:pPr>
      <w:bookmarkStart w:id="5" w:name="1、明确验收形式：建设单位验收，签署服务验收报告。"/>
      <w:bookmarkEnd w:id="5"/>
      <w:bookmarkStart w:id="6" w:name="a)服务标准：满足海油发展及政府主管部门对于岩土工程勘察报告要求，符合现行规范及"/>
      <w:bookmarkEnd w:id="6"/>
      <w:r>
        <w:rPr>
          <w:rFonts w:hint="eastAsia" w:ascii="微软雅黑" w:hAnsi="微软雅黑" w:eastAsia="微软雅黑" w:cs="微软雅黑"/>
          <w:spacing w:val="3"/>
          <w:sz w:val="21"/>
          <w:szCs w:val="21"/>
          <w:lang w:val="en-US" w:eastAsia="zh-CN" w:bidi="ar-SA"/>
        </w:rPr>
        <w:t>1、</w:t>
      </w:r>
      <w:r>
        <w:rPr>
          <w:rFonts w:ascii="微软雅黑" w:hAnsi="微软雅黑" w:eastAsia="微软雅黑" w:cs="微软雅黑"/>
          <w:spacing w:val="3"/>
          <w:sz w:val="21"/>
          <w:szCs w:val="21"/>
          <w:lang w:val="en-US" w:eastAsia="en-US" w:bidi="ar-SA"/>
        </w:rPr>
        <w:t>服务标准：满足政府主管部门对于</w:t>
      </w:r>
      <w:r>
        <w:rPr>
          <w:rFonts w:hint="eastAsia" w:ascii="微软雅黑" w:hAnsi="微软雅黑" w:eastAsia="微软雅黑" w:cs="微软雅黑"/>
          <w:spacing w:val="3"/>
          <w:sz w:val="21"/>
          <w:szCs w:val="21"/>
          <w:lang w:val="en-US" w:eastAsia="zh-CN" w:bidi="ar-SA"/>
        </w:rPr>
        <w:t>环境影响评价</w:t>
      </w:r>
      <w:r>
        <w:rPr>
          <w:rFonts w:ascii="微软雅黑" w:hAnsi="微软雅黑" w:eastAsia="微软雅黑" w:cs="微软雅黑"/>
          <w:spacing w:val="3"/>
          <w:sz w:val="21"/>
          <w:szCs w:val="21"/>
          <w:lang w:val="en-US" w:eastAsia="en-US" w:bidi="ar-SA"/>
        </w:rPr>
        <w:t>报告要求，符合现行规范及法律法规。</w:t>
      </w:r>
    </w:p>
    <w:p>
      <w:pPr>
        <w:keepNext w:val="0"/>
        <w:keepLines w:val="0"/>
        <w:pageBreakBefore w:val="0"/>
        <w:widowControl w:val="0"/>
        <w:kinsoku/>
        <w:wordWrap/>
        <w:overflowPunct/>
        <w:topLinePunct w:val="0"/>
        <w:autoSpaceDE/>
        <w:autoSpaceDN/>
        <w:bidi w:val="0"/>
        <w:adjustRightInd/>
        <w:snapToGrid/>
        <w:spacing w:after="0" w:line="360" w:lineRule="auto"/>
        <w:ind w:right="222" w:firstLine="432" w:firstLineChars="200"/>
        <w:jc w:val="both"/>
        <w:textAlignment w:val="auto"/>
        <w:rPr>
          <w:rFonts w:ascii="微软雅黑" w:hAnsi="微软雅黑" w:eastAsia="微软雅黑" w:cs="微软雅黑"/>
          <w:color w:val="auto"/>
          <w:spacing w:val="3"/>
          <w:sz w:val="21"/>
          <w:szCs w:val="21"/>
          <w:lang w:val="en-US" w:eastAsia="en-US" w:bidi="ar-SA"/>
        </w:rPr>
      </w:pPr>
      <w:r>
        <w:rPr>
          <w:rFonts w:hint="eastAsia" w:ascii="微软雅黑" w:hAnsi="微软雅黑" w:eastAsia="微软雅黑" w:cs="微软雅黑"/>
          <w:color w:val="auto"/>
          <w:spacing w:val="3"/>
          <w:sz w:val="21"/>
          <w:szCs w:val="21"/>
          <w:lang w:val="en-US" w:eastAsia="zh-CN" w:bidi="ar-SA"/>
        </w:rPr>
        <w:t>2、</w:t>
      </w:r>
      <w:r>
        <w:rPr>
          <w:rFonts w:ascii="微软雅黑" w:hAnsi="微软雅黑" w:eastAsia="微软雅黑" w:cs="微软雅黑"/>
          <w:color w:val="auto"/>
          <w:spacing w:val="3"/>
          <w:sz w:val="21"/>
          <w:szCs w:val="21"/>
          <w:lang w:val="en-US" w:eastAsia="en-US" w:bidi="ar-SA"/>
        </w:rPr>
        <w:t>验收标准：</w:t>
      </w:r>
      <w:r>
        <w:rPr>
          <w:rFonts w:hint="eastAsia" w:ascii="Microsoft YaHei UI" w:hAnsi="Microsoft YaHei UI" w:eastAsia="Microsoft YaHei UI" w:cs="Times New Roman"/>
          <w:color w:val="auto"/>
          <w:kern w:val="2"/>
          <w:sz w:val="21"/>
          <w:szCs w:val="21"/>
          <w:lang w:val="en-US" w:eastAsia="zh-CN" w:bidi="ar-SA"/>
        </w:rPr>
        <w:t>引用附件《中国海油采购标准体系建设环境影响评价服务》采购技术标准第</w:t>
      </w:r>
      <w:r>
        <w:rPr>
          <w:rFonts w:ascii="微软雅黑" w:hAnsi="微软雅黑" w:eastAsia="微软雅黑" w:cs="微软雅黑"/>
          <w:color w:val="auto"/>
          <w:spacing w:val="3"/>
          <w:sz w:val="21"/>
          <w:szCs w:val="21"/>
          <w:lang w:val="en-US" w:eastAsia="en-US" w:bidi="ar-SA"/>
        </w:rPr>
        <w:t>7</w:t>
      </w:r>
      <w:r>
        <w:rPr>
          <w:rFonts w:hint="eastAsia" w:ascii="微软雅黑" w:hAnsi="微软雅黑" w:eastAsia="微软雅黑" w:cs="微软雅黑"/>
          <w:color w:val="auto"/>
          <w:spacing w:val="3"/>
          <w:sz w:val="21"/>
          <w:szCs w:val="21"/>
          <w:lang w:val="en-US" w:eastAsia="zh-CN" w:bidi="ar-SA"/>
        </w:rPr>
        <w:t>章</w:t>
      </w:r>
      <w:r>
        <w:rPr>
          <w:rFonts w:hint="eastAsia" w:ascii="微软雅黑" w:hAnsi="微软雅黑" w:eastAsia="微软雅黑" w:cs="微软雅黑"/>
          <w:color w:val="auto"/>
          <w:spacing w:val="3"/>
          <w:sz w:val="21"/>
          <w:szCs w:val="21"/>
          <w:lang w:val="en-US" w:eastAsia="en-US" w:bidi="ar-SA"/>
        </w:rPr>
        <w:t>验收标准</w:t>
      </w:r>
      <w:r>
        <w:rPr>
          <w:rFonts w:hint="eastAsia" w:ascii="微软雅黑" w:hAnsi="微软雅黑" w:eastAsia="微软雅黑" w:cs="微软雅黑"/>
          <w:color w:val="auto"/>
          <w:spacing w:val="3"/>
          <w:sz w:val="21"/>
          <w:szCs w:val="21"/>
          <w:lang w:val="en-US" w:eastAsia="zh-CN" w:bidi="ar-SA"/>
        </w:rPr>
        <w:t>：环境影响评价文件必须符合国家其他相关法律法规、导则、技术规范、标准等环保文件要求；环境影响评价文件内容应满足甲方对本项目的日常环境管理需要。所提环保和风险防范符合经济、技术原则，措施可行；环境影响评价文件通过生态环境主管部门的技术审查。</w:t>
      </w:r>
    </w:p>
    <w:p>
      <w:pPr>
        <w:keepNext w:val="0"/>
        <w:keepLines w:val="0"/>
        <w:pageBreakBefore w:val="0"/>
        <w:widowControl w:val="0"/>
        <w:kinsoku/>
        <w:wordWrap/>
        <w:overflowPunct/>
        <w:topLinePunct w:val="0"/>
        <w:autoSpaceDE/>
        <w:autoSpaceDN/>
        <w:bidi w:val="0"/>
        <w:adjustRightInd/>
        <w:snapToGrid/>
        <w:spacing w:after="0" w:line="360" w:lineRule="auto"/>
        <w:ind w:left="120" w:right="224"/>
        <w:jc w:val="left"/>
        <w:textAlignment w:val="auto"/>
        <w:outlineLvl w:val="1"/>
        <w:rPr>
          <w:rFonts w:ascii="微软雅黑" w:hAnsi="微软雅黑" w:eastAsia="微软雅黑" w:cs="Times New Roman"/>
          <w:color w:val="auto"/>
          <w:sz w:val="32"/>
          <w:szCs w:val="32"/>
          <w:lang w:val="en-US" w:eastAsia="en-US" w:bidi="ar-SA"/>
        </w:rPr>
      </w:pPr>
      <w:bookmarkStart w:id="7" w:name="八、质量保证"/>
      <w:bookmarkEnd w:id="7"/>
      <w:bookmarkStart w:id="8" w:name="b)验收标准：对现场进行实地勘察后编写完成《中海石油（龙口）基地物流有限公司龙口"/>
      <w:bookmarkEnd w:id="8"/>
      <w:r>
        <w:rPr>
          <w:rFonts w:ascii="微软雅黑" w:hAnsi="微软雅黑" w:eastAsia="微软雅黑" w:cs="Times New Roman"/>
          <w:color w:val="auto"/>
          <w:sz w:val="32"/>
          <w:szCs w:val="32"/>
          <w:lang w:val="en-US" w:eastAsia="en-US" w:bidi="ar-SA"/>
        </w:rPr>
        <w:t>八、质量保证</w:t>
      </w:r>
    </w:p>
    <w:p>
      <w:pPr>
        <w:keepNext w:val="0"/>
        <w:keepLines w:val="0"/>
        <w:pageBreakBefore w:val="0"/>
        <w:widowControl w:val="0"/>
        <w:kinsoku/>
        <w:wordWrap/>
        <w:overflowPunct/>
        <w:topLinePunct w:val="0"/>
        <w:autoSpaceDE/>
        <w:autoSpaceDN/>
        <w:bidi w:val="0"/>
        <w:adjustRightInd/>
        <w:snapToGrid/>
        <w:spacing w:after="0" w:line="360" w:lineRule="auto"/>
        <w:ind w:right="222" w:firstLine="432" w:firstLineChars="200"/>
        <w:jc w:val="both"/>
        <w:textAlignment w:val="auto"/>
        <w:rPr>
          <w:rFonts w:hint="eastAsia" w:ascii="微软雅黑" w:hAnsi="微软雅黑" w:eastAsia="微软雅黑" w:cs="微软雅黑"/>
          <w:color w:val="auto"/>
          <w:spacing w:val="3"/>
          <w:sz w:val="21"/>
          <w:szCs w:val="21"/>
          <w:lang w:val="en-US" w:eastAsia="zh-CN" w:bidi="ar-SA"/>
        </w:rPr>
      </w:pPr>
      <w:r>
        <w:rPr>
          <w:rFonts w:hint="eastAsia" w:ascii="微软雅黑" w:hAnsi="微软雅黑" w:eastAsia="微软雅黑" w:cs="微软雅黑"/>
          <w:color w:val="auto"/>
          <w:spacing w:val="3"/>
          <w:sz w:val="21"/>
          <w:szCs w:val="21"/>
          <w:lang w:val="en-US" w:eastAsia="zh-CN" w:bidi="ar-SA"/>
        </w:rPr>
        <w:t>引用附件《中国海油采购标准体系建设环境影响评价服务》采购技术标准第10章质量保证：</w:t>
      </w:r>
      <w:r>
        <w:rPr>
          <w:rFonts w:hint="eastAsia" w:ascii="微软雅黑" w:hAnsi="微软雅黑" w:eastAsia="微软雅黑" w:cs="微软雅黑"/>
          <w:color w:val="auto"/>
          <w:spacing w:val="3"/>
          <w:sz w:val="21"/>
          <w:szCs w:val="21"/>
          <w:lang w:val="en-US" w:eastAsia="en-US" w:bidi="ar-SA"/>
        </w:rPr>
        <w:t>编制的环境影响评价文件和其他要求的资料满足专家技术审查和生态环境主管部门审批要求，并协助需求单位取得政府的批复（备案）意见。</w:t>
      </w:r>
    </w:p>
    <w:bookmarkEnd w:id="0"/>
    <w:bookmarkEnd w:id="1"/>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pStyle w:val="38"/>
        <w:spacing w:line="360" w:lineRule="auto"/>
        <w:ind w:right="560" w:firstLine="360" w:firstLineChars="15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说明：</w:t>
      </w:r>
    </w:p>
    <w:p>
      <w:pPr>
        <w:pStyle w:val="38"/>
        <w:spacing w:before="240" w:after="240" w:line="360" w:lineRule="auto"/>
        <w:ind w:firstLine="424" w:firstLineChars="177"/>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起草合同</w:t>
      </w:r>
      <w:r>
        <w:rPr>
          <w:rFonts w:hint="eastAsia" w:asciiTheme="minorEastAsia" w:hAnsiTheme="minorEastAsia" w:eastAsiaTheme="minorEastAsia"/>
          <w:color w:val="000000" w:themeColor="text1"/>
          <w:sz w:val="24"/>
          <w:szCs w:val="24"/>
          <w:highlight w:val="none"/>
          <w14:textFill>
            <w14:solidFill>
              <w14:schemeClr w14:val="tx1"/>
            </w14:solidFill>
          </w14:textFill>
        </w:rPr>
        <w:t>文本</w:t>
      </w:r>
      <w:r>
        <w:rPr>
          <w:rFonts w:asciiTheme="minorEastAsia" w:hAnsiTheme="minorEastAsia" w:eastAsia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olor w:val="000000" w:themeColor="text1"/>
          <w:sz w:val="24"/>
          <w:szCs w:val="24"/>
          <w:highlight w:val="none"/>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highlight w:val="none"/>
          <w14:textFill>
            <w14:solidFill>
              <w14:schemeClr w14:val="tx1"/>
            </w14:solidFill>
          </w14:textFill>
        </w:rPr>
        <w:t>公司</w:t>
      </w:r>
      <w:r>
        <w:rPr>
          <w:rFonts w:hint="eastAsia" w:asciiTheme="minorEastAsia" w:hAnsiTheme="minorEastAsia" w:eastAsiaTheme="minorEastAsia"/>
          <w:color w:val="000000" w:themeColor="text1"/>
          <w:sz w:val="24"/>
          <w:szCs w:val="24"/>
          <w:highlight w:val="none"/>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标准合同文本或示范合同文本为基础起草合同。</w:t>
      </w:r>
    </w:p>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8"/>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4"/>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4"/>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6"/>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6"/>
        <w:rPr>
          <w:rFonts w:asciiTheme="minorEastAsia" w:hAnsiTheme="minorEastAsia"/>
          <w:sz w:val="24"/>
          <w:szCs w:val="24"/>
        </w:rPr>
      </w:pP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2"/>
        <w:ind w:left="0" w:leftChars="0" w:firstLine="0" w:firstLineChars="0"/>
        <w:rPr>
          <w:rFonts w:hint="eastAsia" w:ascii="宋体" w:hAnsi="宋体" w:cs="宋体"/>
          <w:sz w:val="20"/>
          <w:szCs w:val="20"/>
          <w:lang w:eastAsia="zh-CN"/>
        </w:rPr>
      </w:pPr>
    </w:p>
    <w:p>
      <w:pPr>
        <w:pStyle w:val="6"/>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7"/>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w:t>
      </w:r>
      <w:r>
        <w:rPr>
          <w:rFonts w:hint="eastAsia" w:ascii="宋体" w:hAnsi="宋体" w:cstheme="minorBidi"/>
          <w:color w:val="000000"/>
          <w:kern w:val="2"/>
          <w:sz w:val="21"/>
          <w:szCs w:val="22"/>
          <w:highlight w:val="none"/>
          <w:lang w:val="en-US" w:eastAsia="zh-CN" w:bidi="ar-SA"/>
        </w:rPr>
        <w:t>（不涉及）</w:t>
      </w:r>
    </w:p>
    <w:p>
      <w:pPr>
        <w:pStyle w:val="34"/>
        <w:ind w:left="0" w:leftChars="0"/>
        <w:rPr>
          <w:rFonts w:hint="default" w:eastAsiaTheme="minorEastAsia"/>
          <w:lang w:val="en-US" w:eastAsia="zh-CN"/>
        </w:rPr>
      </w:pPr>
      <w:r>
        <w:rPr>
          <w:rFonts w:hint="eastAsia"/>
        </w:rPr>
        <w:t>5.5：近3年内未被中华人民共和国生态环境部“环境影响评价信用平台”列入失信黑名单或失信计分的查询截图</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default" w:ascii="宋体" w:hAnsi="宋体" w:eastAsiaTheme="minorEastAsia"/>
          <w:color w:val="000000"/>
          <w:sz w:val="21"/>
          <w:szCs w:val="22"/>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7"/>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rPr>
          <w:rFonts w:hint="eastAsia"/>
          <w:lang w:val="en-US" w:eastAsia="zh-CN"/>
        </w:rPr>
      </w:pPr>
    </w:p>
    <w:p>
      <w:pPr>
        <w:pStyle w:val="37"/>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2"/>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6"/>
        <w:rPr>
          <w:rFonts w:ascii="微软雅黑" w:hAnsi="微软雅黑" w:eastAsia="微软雅黑"/>
          <w:b/>
          <w:spacing w:val="2"/>
          <w:sz w:val="32"/>
          <w:szCs w:val="32"/>
        </w:rPr>
      </w:pPr>
    </w:p>
    <w:p>
      <w:pPr>
        <w:pStyle w:val="6"/>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2"/>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2"/>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2"/>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2"/>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pStyle w:val="53"/>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3"/>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3"/>
        <w:adjustRightInd/>
        <w:jc w:val="center"/>
        <w:rPr>
          <w:rFonts w:hAnsi="宋体"/>
          <w:b/>
          <w:sz w:val="21"/>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8"/>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51"/>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outlineLvl w:val="0"/>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pStyle w:val="38"/>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widowControl/>
        <w:spacing w:line="360" w:lineRule="auto"/>
        <w:ind w:left="-12" w:leftChars="-67" w:hanging="129" w:hangingChars="59"/>
        <w:rPr>
          <w:rFonts w:cs="Arial" w:asciiTheme="minorEastAsia" w:hAnsiTheme="minorEastAsia"/>
          <w:kern w:val="0"/>
          <w:sz w:val="22"/>
          <w:szCs w:val="22"/>
        </w:rPr>
      </w:pPr>
      <w:r>
        <w:rPr>
          <w:rFonts w:hint="eastAsia" w:cs="Arial" w:asciiTheme="minorEastAsia" w:hAnsiTheme="minorEastAsia"/>
          <w:kern w:val="0"/>
          <w:sz w:val="22"/>
          <w:szCs w:val="22"/>
        </w:rPr>
        <w:t>项目</w:t>
      </w:r>
      <w:r>
        <w:rPr>
          <w:rFonts w:cs="Arial" w:asciiTheme="minorEastAsia" w:hAnsiTheme="minorEastAsia"/>
          <w:kern w:val="0"/>
          <w:sz w:val="22"/>
          <w:szCs w:val="22"/>
        </w:rPr>
        <w:t>名称：</w:t>
      </w:r>
      <w:r>
        <w:rPr>
          <w:rFonts w:hint="eastAsia" w:cs="Arial" w:asciiTheme="minorEastAsia" w:hAnsiTheme="minorEastAsia"/>
          <w:kern w:val="0"/>
          <w:sz w:val="22"/>
          <w:szCs w:val="22"/>
        </w:rPr>
        <w:t xml:space="preserve">舟山物流公司码头泊位扩建工程环境影响评价服务     </w:t>
      </w:r>
      <w:r>
        <w:rPr>
          <w:rFonts w:cs="Arial" w:asciiTheme="minorEastAsia" w:hAnsiTheme="minorEastAsia"/>
          <w:kern w:val="0"/>
          <w:sz w:val="22"/>
          <w:szCs w:val="22"/>
        </w:rPr>
        <w:t xml:space="preserve">  </w:t>
      </w:r>
    </w:p>
    <w:p>
      <w:pPr>
        <w:widowControl/>
        <w:spacing w:line="360" w:lineRule="auto"/>
        <w:ind w:left="-12" w:leftChars="-67" w:hanging="129" w:hangingChars="59"/>
        <w:rPr>
          <w:rFonts w:cs="Arial" w:asciiTheme="minorEastAsia" w:hAnsiTheme="minorEastAsia"/>
          <w:kern w:val="0"/>
          <w:sz w:val="22"/>
          <w:szCs w:val="22"/>
        </w:rPr>
      </w:pPr>
      <w:r>
        <w:rPr>
          <w:rFonts w:cs="Calibri" w:asciiTheme="minorEastAsia" w:hAnsiTheme="minorEastAsia"/>
          <w:kern w:val="0"/>
          <w:sz w:val="22"/>
          <w:szCs w:val="22"/>
        </w:rPr>
        <w:t>报价</w:t>
      </w:r>
      <w:r>
        <w:rPr>
          <w:rFonts w:hint="eastAsia" w:cs="Calibri" w:asciiTheme="minorEastAsia" w:hAnsiTheme="minorEastAsia"/>
          <w:kern w:val="0"/>
          <w:sz w:val="22"/>
          <w:szCs w:val="22"/>
        </w:rPr>
        <w:t xml:space="preserve">单位：元 </w:t>
      </w:r>
      <w:r>
        <w:rPr>
          <w:rFonts w:cs="Calibri" w:asciiTheme="minorEastAsia" w:hAnsiTheme="minorEastAsia"/>
          <w:kern w:val="0"/>
          <w:sz w:val="22"/>
          <w:szCs w:val="22"/>
        </w:rPr>
        <w:t xml:space="preserve">           </w:t>
      </w:r>
      <w:r>
        <w:rPr>
          <w:rFonts w:hint="eastAsia" w:cs="Calibri" w:asciiTheme="minorEastAsia" w:hAnsiTheme="minorEastAsia"/>
          <w:kern w:val="0"/>
          <w:sz w:val="22"/>
          <w:szCs w:val="22"/>
        </w:rPr>
        <w:t xml:space="preserve">  货币</w:t>
      </w:r>
      <w:r>
        <w:rPr>
          <w:rFonts w:cs="Calibri" w:asciiTheme="minorEastAsia" w:hAnsiTheme="minorEastAsia"/>
          <w:kern w:val="0"/>
          <w:sz w:val="22"/>
          <w:szCs w:val="22"/>
        </w:rPr>
        <w:t>单位：</w:t>
      </w:r>
      <w:r>
        <w:rPr>
          <w:rFonts w:hint="eastAsia" w:cs="Calibri" w:asciiTheme="minorEastAsia" w:hAnsiTheme="minorEastAsia"/>
          <w:kern w:val="0"/>
          <w:sz w:val="22"/>
          <w:szCs w:val="22"/>
        </w:rPr>
        <w:t>人民币</w:t>
      </w:r>
    </w:p>
    <w:tbl>
      <w:tblPr>
        <w:tblStyle w:val="18"/>
        <w:tblW w:w="941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760"/>
        <w:gridCol w:w="929"/>
        <w:gridCol w:w="1593"/>
        <w:gridCol w:w="414"/>
        <w:gridCol w:w="461"/>
        <w:gridCol w:w="1221"/>
        <w:gridCol w:w="472"/>
        <w:gridCol w:w="1253"/>
        <w:gridCol w:w="1179"/>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87"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760" w:type="dxa"/>
            <w:shd w:val="clear" w:color="auto" w:fill="auto"/>
            <w:vAlign w:val="center"/>
          </w:tcPr>
          <w:p>
            <w:pPr>
              <w:pStyle w:val="3"/>
              <w:adjustRightInd w:val="0"/>
              <w:snapToGrid w:val="0"/>
              <w:spacing w:line="240" w:lineRule="auto"/>
              <w:jc w:val="center"/>
              <w:rPr>
                <w:rFonts w:ascii="宋体" w:hAnsi="宋体" w:eastAsia="宋体"/>
                <w:sz w:val="18"/>
                <w:szCs w:val="18"/>
              </w:rPr>
            </w:pPr>
            <w:r>
              <w:rPr>
                <w:rFonts w:hint="eastAsia" w:ascii="宋体" w:hAnsi="宋体" w:eastAsia="宋体"/>
                <w:sz w:val="18"/>
                <w:szCs w:val="18"/>
              </w:rPr>
              <w:t>名称</w:t>
            </w:r>
          </w:p>
        </w:tc>
        <w:tc>
          <w:tcPr>
            <w:tcW w:w="2522" w:type="dxa"/>
            <w:gridSpan w:val="2"/>
            <w:shd w:val="clear" w:color="auto" w:fill="auto"/>
            <w:vAlign w:val="center"/>
          </w:tcPr>
          <w:p>
            <w:pPr>
              <w:pStyle w:val="2"/>
              <w:spacing w:line="257" w:lineRule="auto"/>
              <w:ind w:left="0" w:leftChars="0" w:right="115" w:rightChars="55" w:firstLine="0" w:firstLineChars="0"/>
              <w:jc w:val="both"/>
              <w:rPr>
                <w:rFonts w:hint="eastAsia" w:ascii="宋体" w:hAnsi="宋体" w:eastAsia="宋体"/>
                <w:b/>
                <w:kern w:val="2"/>
                <w:sz w:val="18"/>
                <w:szCs w:val="18"/>
                <w:lang w:eastAsia="zh-CN"/>
              </w:rPr>
            </w:pPr>
            <w:r>
              <w:rPr>
                <w:rFonts w:hint="eastAsia"/>
                <w:b/>
                <w:kern w:val="2"/>
                <w:sz w:val="18"/>
                <w:szCs w:val="18"/>
                <w:lang w:eastAsia="zh-CN"/>
              </w:rPr>
              <w:t>工作内容</w:t>
            </w:r>
          </w:p>
        </w:tc>
        <w:tc>
          <w:tcPr>
            <w:tcW w:w="414" w:type="dxa"/>
            <w:shd w:val="clear" w:color="auto" w:fill="auto"/>
            <w:vAlign w:val="center"/>
          </w:tcPr>
          <w:p>
            <w:pPr>
              <w:ind w:firstLine="0" w:firstLineChars="0"/>
              <w:jc w:val="both"/>
              <w:rPr>
                <w:rFonts w:ascii="宋体" w:hAnsi="宋体" w:eastAsia="宋体"/>
                <w:b/>
                <w:sz w:val="18"/>
                <w:szCs w:val="18"/>
              </w:rPr>
            </w:pPr>
            <w:r>
              <w:rPr>
                <w:rFonts w:hint="eastAsia" w:ascii="宋体" w:hAnsi="宋体" w:eastAsia="宋体"/>
                <w:b/>
                <w:sz w:val="18"/>
                <w:szCs w:val="18"/>
              </w:rPr>
              <w:t>数量</w:t>
            </w:r>
          </w:p>
        </w:tc>
        <w:tc>
          <w:tcPr>
            <w:tcW w:w="461"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单位</w:t>
            </w:r>
          </w:p>
        </w:tc>
        <w:tc>
          <w:tcPr>
            <w:tcW w:w="1221"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不含税单价（元）</w:t>
            </w:r>
          </w:p>
        </w:tc>
        <w:tc>
          <w:tcPr>
            <w:tcW w:w="472" w:type="dxa"/>
            <w:shd w:val="clear" w:color="auto" w:fill="auto"/>
            <w:vAlign w:val="center"/>
          </w:tcPr>
          <w:p>
            <w:pPr>
              <w:ind w:firstLine="0" w:firstLineChars="0"/>
              <w:jc w:val="both"/>
              <w:rPr>
                <w:rFonts w:ascii="宋体" w:hAnsi="宋体" w:eastAsia="宋体"/>
                <w:b/>
                <w:sz w:val="18"/>
                <w:szCs w:val="18"/>
              </w:rPr>
            </w:pPr>
            <w:r>
              <w:rPr>
                <w:rFonts w:hint="eastAsia" w:ascii="宋体" w:hAnsi="宋体" w:eastAsia="宋体"/>
                <w:b/>
                <w:sz w:val="18"/>
                <w:szCs w:val="18"/>
              </w:rPr>
              <w:t>税率</w:t>
            </w:r>
          </w:p>
        </w:tc>
        <w:tc>
          <w:tcPr>
            <w:tcW w:w="1253" w:type="dxa"/>
            <w:shd w:val="clear" w:color="auto" w:fill="auto"/>
            <w:vAlign w:val="center"/>
          </w:tcPr>
          <w:p>
            <w:pPr>
              <w:ind w:firstLine="0" w:firstLineChars="0"/>
              <w:jc w:val="both"/>
              <w:rPr>
                <w:rFonts w:ascii="宋体" w:hAnsi="宋体" w:eastAsia="宋体"/>
                <w:b/>
                <w:sz w:val="18"/>
                <w:szCs w:val="18"/>
              </w:rPr>
            </w:pPr>
            <w:r>
              <w:rPr>
                <w:rFonts w:hint="eastAsia" w:ascii="宋体" w:hAnsi="宋体" w:eastAsia="宋体"/>
                <w:b/>
                <w:sz w:val="18"/>
                <w:szCs w:val="18"/>
              </w:rPr>
              <w:t>不含税小计（元）</w:t>
            </w:r>
          </w:p>
        </w:tc>
        <w:tc>
          <w:tcPr>
            <w:tcW w:w="1179" w:type="dxa"/>
            <w:shd w:val="clear" w:color="auto" w:fill="auto"/>
            <w:vAlign w:val="center"/>
          </w:tcPr>
          <w:p>
            <w:pPr>
              <w:ind w:firstLine="181" w:firstLineChars="100"/>
              <w:jc w:val="center"/>
              <w:rPr>
                <w:rFonts w:ascii="宋体" w:hAnsi="宋体" w:eastAsia="宋体"/>
                <w:b/>
                <w:sz w:val="18"/>
                <w:szCs w:val="18"/>
              </w:rPr>
            </w:pPr>
            <w:r>
              <w:rPr>
                <w:rFonts w:hint="eastAsia" w:ascii="宋体" w:hAnsi="宋体" w:eastAsia="宋体"/>
                <w:b/>
                <w:sz w:val="18"/>
                <w:szCs w:val="18"/>
              </w:rPr>
              <w:t>含税小计（元）</w:t>
            </w:r>
          </w:p>
        </w:tc>
        <w:tc>
          <w:tcPr>
            <w:tcW w:w="743" w:type="dxa"/>
            <w:shd w:val="clear" w:color="auto" w:fill="auto"/>
            <w:vAlign w:val="center"/>
          </w:tcPr>
          <w:p>
            <w:pPr>
              <w:ind w:firstLine="0" w:firstLineChars="0"/>
              <w:jc w:val="both"/>
              <w:rPr>
                <w:rFonts w:ascii="宋体" w:hAnsi="宋体" w:eastAsia="宋体"/>
                <w:b/>
                <w:sz w:val="18"/>
                <w:szCs w:val="18"/>
              </w:rPr>
            </w:pPr>
            <w:r>
              <w:rPr>
                <w:rFonts w:hint="eastAsia" w:ascii="宋体" w:hAnsi="宋体" w:eastAsia="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87"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1</w:t>
            </w:r>
          </w:p>
        </w:tc>
        <w:tc>
          <w:tcPr>
            <w:tcW w:w="760" w:type="dxa"/>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舟山物流公司码头泊位扩建工程环境影响评价服务</w:t>
            </w:r>
          </w:p>
        </w:tc>
        <w:tc>
          <w:tcPr>
            <w:tcW w:w="2522" w:type="dxa"/>
            <w:gridSpan w:val="2"/>
            <w:vAlign w:val="center"/>
          </w:tcPr>
          <w:p>
            <w:pPr>
              <w:pStyle w:val="2"/>
              <w:numPr>
                <w:ilvl w:val="0"/>
                <w:numId w:val="0"/>
              </w:numPr>
              <w:spacing w:line="360" w:lineRule="auto"/>
              <w:ind w:left="0" w:leftChars="0" w:right="115" w:rightChars="55" w:firstLine="0" w:firstLineChars="0"/>
              <w:jc w:val="center"/>
              <w:rPr>
                <w:rFonts w:hint="eastAsia" w:ascii="宋体" w:hAnsi="宋体" w:cstheme="minorBidi"/>
                <w:b/>
                <w:kern w:val="2"/>
                <w:sz w:val="18"/>
                <w:szCs w:val="18"/>
                <w:lang w:eastAsia="zh-CN"/>
              </w:rPr>
            </w:pPr>
            <w:r>
              <w:rPr>
                <w:rFonts w:hint="eastAsia" w:ascii="仿宋" w:hAnsi="仿宋" w:eastAsia="仿宋"/>
                <w:sz w:val="22"/>
                <w:lang w:eastAsia="zh-CN"/>
              </w:rPr>
              <w:t>环境影响评价服务工作主要包括调查分析和工作方案制定、分析论证和预测评价、环境影响报告编制工作，具体可分为启动阶段、调查阶段、监测方案编制和实施阶段、环境影响评价报告编制阶段、征求意见稿公示阶段、评审及申报阶段等六个阶段。</w:t>
            </w:r>
          </w:p>
        </w:tc>
        <w:tc>
          <w:tcPr>
            <w:tcW w:w="414" w:type="dxa"/>
            <w:vAlign w:val="center"/>
          </w:tcPr>
          <w:p>
            <w:pPr>
              <w:jc w:val="center"/>
              <w:rPr>
                <w:rFonts w:cs="Calibri" w:asciiTheme="minorEastAsia" w:hAnsiTheme="minorEastAsia"/>
                <w:kern w:val="0"/>
                <w:szCs w:val="21"/>
              </w:rPr>
            </w:pPr>
            <w:r>
              <w:rPr>
                <w:rFonts w:hint="eastAsia" w:ascii="仿宋" w:hAnsi="仿宋" w:eastAsia="仿宋" w:cstheme="minorBidi"/>
                <w:sz w:val="22"/>
                <w:szCs w:val="21"/>
                <w:lang w:val="en-US" w:eastAsia="zh-CN" w:bidi="ar-SA"/>
              </w:rPr>
              <w:t>1</w:t>
            </w:r>
          </w:p>
        </w:tc>
        <w:tc>
          <w:tcPr>
            <w:tcW w:w="461" w:type="dxa"/>
            <w:vAlign w:val="center"/>
          </w:tcPr>
          <w:p>
            <w:pPr>
              <w:jc w:val="center"/>
              <w:rPr>
                <w:rFonts w:cs="Calibri" w:asciiTheme="minorEastAsia" w:hAnsiTheme="minorEastAsia"/>
                <w:kern w:val="0"/>
                <w:szCs w:val="21"/>
              </w:rPr>
            </w:pPr>
            <w:r>
              <w:rPr>
                <w:rFonts w:hint="eastAsia" w:ascii="仿宋" w:hAnsi="仿宋" w:eastAsia="仿宋" w:cstheme="minorBidi"/>
                <w:sz w:val="22"/>
                <w:szCs w:val="21"/>
                <w:lang w:val="en-US" w:eastAsia="zh-CN" w:bidi="ar-SA"/>
              </w:rPr>
              <w:t>项</w:t>
            </w:r>
          </w:p>
        </w:tc>
        <w:tc>
          <w:tcPr>
            <w:tcW w:w="1221" w:type="dxa"/>
            <w:shd w:val="clear" w:color="auto" w:fill="auto"/>
            <w:vAlign w:val="center"/>
          </w:tcPr>
          <w:p>
            <w:pPr>
              <w:jc w:val="center"/>
              <w:rPr>
                <w:rFonts w:cs="Calibri" w:asciiTheme="minorEastAsia" w:hAnsiTheme="minorEastAsia"/>
                <w:kern w:val="0"/>
                <w:szCs w:val="21"/>
              </w:rPr>
            </w:pPr>
          </w:p>
        </w:tc>
        <w:tc>
          <w:tcPr>
            <w:tcW w:w="472"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253" w:type="dxa"/>
            <w:shd w:val="clear" w:color="auto" w:fill="auto"/>
            <w:vAlign w:val="center"/>
          </w:tcPr>
          <w:p>
            <w:pPr>
              <w:rPr>
                <w:rFonts w:ascii="宋体" w:hAnsi="宋体" w:eastAsia="宋体"/>
                <w:b/>
                <w:sz w:val="18"/>
                <w:szCs w:val="18"/>
              </w:rPr>
            </w:pPr>
          </w:p>
        </w:tc>
        <w:tc>
          <w:tcPr>
            <w:tcW w:w="1179" w:type="dxa"/>
            <w:shd w:val="clear" w:color="auto" w:fill="auto"/>
            <w:vAlign w:val="center"/>
          </w:tcPr>
          <w:p>
            <w:pPr>
              <w:rPr>
                <w:rFonts w:ascii="宋体" w:hAnsi="宋体" w:eastAsia="宋体"/>
                <w:b/>
                <w:sz w:val="18"/>
                <w:szCs w:val="18"/>
              </w:rPr>
            </w:pPr>
          </w:p>
        </w:tc>
        <w:tc>
          <w:tcPr>
            <w:tcW w:w="743"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87" w:type="dxa"/>
          </w:tcPr>
          <w:p>
            <w:pPr>
              <w:widowControl/>
              <w:spacing w:line="360" w:lineRule="auto"/>
              <w:jc w:val="left"/>
              <w:rPr>
                <w:rFonts w:cs="Calibri" w:asciiTheme="minorEastAsia" w:hAnsiTheme="minorEastAsia"/>
                <w:kern w:val="0"/>
                <w:szCs w:val="21"/>
              </w:rPr>
            </w:pPr>
          </w:p>
        </w:tc>
        <w:tc>
          <w:tcPr>
            <w:tcW w:w="1689" w:type="dxa"/>
            <w:gridSpan w:val="2"/>
          </w:tcPr>
          <w:p>
            <w:pPr>
              <w:widowControl/>
              <w:spacing w:line="360" w:lineRule="auto"/>
              <w:jc w:val="left"/>
              <w:rPr>
                <w:rFonts w:cs="Calibri" w:asciiTheme="minorEastAsia" w:hAnsiTheme="minorEastAsia"/>
                <w:kern w:val="0"/>
                <w:szCs w:val="21"/>
              </w:rPr>
            </w:pPr>
          </w:p>
        </w:tc>
        <w:tc>
          <w:tcPr>
            <w:tcW w:w="4161" w:type="dxa"/>
            <w:gridSpan w:val="5"/>
            <w:shd w:val="clear" w:color="auto" w:fill="auto"/>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合计</w:t>
            </w:r>
            <w:r>
              <w:rPr>
                <w:rFonts w:cs="Calibri" w:asciiTheme="minorEastAsia" w:hAnsiTheme="minorEastAsia"/>
                <w:kern w:val="0"/>
                <w:szCs w:val="21"/>
              </w:rPr>
              <w:t>：</w:t>
            </w:r>
          </w:p>
        </w:tc>
        <w:tc>
          <w:tcPr>
            <w:tcW w:w="1253" w:type="dxa"/>
            <w:shd w:val="clear" w:color="auto" w:fill="auto"/>
          </w:tcPr>
          <w:p>
            <w:pPr>
              <w:widowControl/>
              <w:spacing w:line="360" w:lineRule="auto"/>
              <w:jc w:val="left"/>
              <w:rPr>
                <w:rFonts w:cs="Calibri" w:asciiTheme="minorEastAsia" w:hAnsiTheme="minorEastAsia"/>
                <w:kern w:val="0"/>
                <w:szCs w:val="21"/>
              </w:rPr>
            </w:pPr>
          </w:p>
        </w:tc>
        <w:tc>
          <w:tcPr>
            <w:tcW w:w="1179" w:type="dxa"/>
            <w:shd w:val="clear" w:color="auto" w:fill="auto"/>
          </w:tcPr>
          <w:p>
            <w:pPr>
              <w:widowControl/>
              <w:spacing w:line="360" w:lineRule="auto"/>
              <w:jc w:val="left"/>
              <w:rPr>
                <w:rFonts w:cs="Calibri" w:asciiTheme="minorEastAsia" w:hAnsiTheme="minorEastAsia"/>
                <w:kern w:val="0"/>
                <w:szCs w:val="21"/>
              </w:rPr>
            </w:pPr>
          </w:p>
        </w:tc>
        <w:tc>
          <w:tcPr>
            <w:tcW w:w="743" w:type="dxa"/>
            <w:shd w:val="clear" w:color="auto" w:fill="auto"/>
          </w:tcPr>
          <w:p>
            <w:pPr>
              <w:widowControl/>
              <w:spacing w:line="360" w:lineRule="auto"/>
              <w:jc w:val="left"/>
              <w:rPr>
                <w:rFonts w:cs="Calibri"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7" w:type="dxa"/>
          </w:tcPr>
          <w:p>
            <w:pPr>
              <w:widowControl/>
              <w:spacing w:line="360" w:lineRule="auto"/>
              <w:jc w:val="left"/>
              <w:rPr>
                <w:rFonts w:cs="Calibri" w:asciiTheme="minorEastAsia" w:hAnsiTheme="minorEastAsia"/>
                <w:kern w:val="0"/>
                <w:szCs w:val="21"/>
              </w:rPr>
            </w:pPr>
          </w:p>
        </w:tc>
        <w:tc>
          <w:tcPr>
            <w:tcW w:w="1689" w:type="dxa"/>
            <w:gridSpan w:val="2"/>
          </w:tcPr>
          <w:p>
            <w:pPr>
              <w:widowControl/>
              <w:spacing w:line="360" w:lineRule="auto"/>
              <w:jc w:val="left"/>
              <w:rPr>
                <w:rFonts w:cs="Calibri" w:asciiTheme="minorEastAsia" w:hAnsiTheme="minorEastAsia"/>
                <w:kern w:val="0"/>
                <w:szCs w:val="21"/>
              </w:rPr>
            </w:pPr>
          </w:p>
        </w:tc>
        <w:tc>
          <w:tcPr>
            <w:tcW w:w="7336" w:type="dxa"/>
            <w:gridSpan w:val="8"/>
            <w:shd w:val="clear" w:color="auto" w:fill="auto"/>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不含税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xml:space="preserve">）：              </w:t>
            </w:r>
            <w:r>
              <w:rPr>
                <w:rFonts w:hint="eastAsia" w:cs="Calibri" w:asciiTheme="minorEastAsia" w:hAnsiTheme="minorEastAsia"/>
                <w:kern w:val="0"/>
                <w:szCs w:val="21"/>
                <w:lang w:val="en-US" w:eastAsia="zh-CN"/>
              </w:rPr>
              <w:t>元</w:t>
            </w:r>
            <w:r>
              <w:rPr>
                <w:rFonts w:hint="eastAsia" w:cs="Calibri" w:asciiTheme="minorEastAsia" w:hAnsiTheme="minorEastAsia"/>
                <w:kern w:val="0"/>
                <w:szCs w:val="21"/>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87" w:type="dxa"/>
          </w:tcPr>
          <w:p>
            <w:pPr>
              <w:widowControl/>
              <w:spacing w:line="360" w:lineRule="auto"/>
              <w:jc w:val="left"/>
              <w:rPr>
                <w:rFonts w:cs="Calibri" w:asciiTheme="minorEastAsia" w:hAnsiTheme="minorEastAsia"/>
                <w:kern w:val="0"/>
                <w:szCs w:val="21"/>
              </w:rPr>
            </w:pPr>
          </w:p>
        </w:tc>
        <w:tc>
          <w:tcPr>
            <w:tcW w:w="1689" w:type="dxa"/>
            <w:gridSpan w:val="2"/>
          </w:tcPr>
          <w:p>
            <w:pPr>
              <w:widowControl/>
              <w:spacing w:line="360" w:lineRule="auto"/>
              <w:jc w:val="left"/>
              <w:rPr>
                <w:rFonts w:cs="Calibri" w:asciiTheme="minorEastAsia" w:hAnsiTheme="minorEastAsia"/>
                <w:kern w:val="0"/>
                <w:szCs w:val="21"/>
              </w:rPr>
            </w:pPr>
          </w:p>
        </w:tc>
        <w:tc>
          <w:tcPr>
            <w:tcW w:w="7336" w:type="dxa"/>
            <w:gridSpan w:val="8"/>
            <w:shd w:val="clear" w:color="auto" w:fill="auto"/>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xml:space="preserve">）：                </w:t>
            </w:r>
            <w:r>
              <w:rPr>
                <w:rFonts w:hint="eastAsia" w:cs="Calibri" w:asciiTheme="minorEastAsia" w:hAnsiTheme="minorEastAsia"/>
                <w:kern w:val="0"/>
                <w:szCs w:val="21"/>
                <w:lang w:val="en-US" w:eastAsia="zh-CN"/>
              </w:rPr>
              <w:t>元</w:t>
            </w:r>
            <w:r>
              <w:rPr>
                <w:rFonts w:hint="eastAsia" w:cs="Calibri" w:asciiTheme="minorEastAsia" w:hAnsiTheme="minorEastAsia"/>
                <w:kern w:val="0"/>
                <w:szCs w:val="21"/>
              </w:rPr>
              <w:t>整</w:t>
            </w:r>
          </w:p>
        </w:tc>
      </w:tr>
    </w:tbl>
    <w:p>
      <w:pPr>
        <w:snapToGrid w:val="0"/>
        <w:spacing w:line="240" w:lineRule="auto"/>
        <w:rPr>
          <w:rFonts w:asciiTheme="minorEastAsia" w:hAnsiTheme="minorEastAsia"/>
          <w:sz w:val="18"/>
          <w:szCs w:val="18"/>
        </w:rPr>
      </w:pPr>
      <w:r>
        <w:rPr>
          <w:rFonts w:asciiTheme="minorEastAsia" w:hAnsiTheme="minorEastAsia"/>
          <w:sz w:val="18"/>
          <w:szCs w:val="18"/>
        </w:rPr>
        <w:t>注：</w:t>
      </w:r>
    </w:p>
    <w:p>
      <w:pPr>
        <w:snapToGrid w:val="0"/>
        <w:spacing w:line="240" w:lineRule="auto"/>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报价有效期：</w:t>
      </w:r>
      <w:r>
        <w:rPr>
          <w:rFonts w:hint="eastAsia" w:asciiTheme="minorEastAsia" w:hAnsiTheme="minorEastAsia"/>
          <w:sz w:val="18"/>
          <w:szCs w:val="18"/>
        </w:rPr>
        <w:t>自应答截止日次日起120个日历日</w:t>
      </w:r>
      <w:r>
        <w:rPr>
          <w:rFonts w:asciiTheme="minorEastAsia" w:hAnsiTheme="minorEastAsia"/>
          <w:sz w:val="18"/>
          <w:szCs w:val="18"/>
        </w:rPr>
        <w:t>。</w:t>
      </w:r>
      <w:r>
        <w:rPr>
          <w:rFonts w:hint="eastAsia" w:asciiTheme="minorEastAsia" w:hAnsiTheme="minorEastAsia"/>
          <w:sz w:val="18"/>
          <w:szCs w:val="18"/>
        </w:rPr>
        <w:t>（请应答人</w:t>
      </w:r>
      <w:r>
        <w:rPr>
          <w:rFonts w:asciiTheme="minorEastAsia" w:hAnsiTheme="minorEastAsia"/>
          <w:sz w:val="18"/>
          <w:szCs w:val="18"/>
        </w:rPr>
        <w:t>响应</w:t>
      </w:r>
      <w:r>
        <w:rPr>
          <w:rFonts w:hint="eastAsia" w:asciiTheme="minorEastAsia" w:hAnsiTheme="minorEastAsia"/>
          <w:sz w:val="18"/>
          <w:szCs w:val="18"/>
        </w:rPr>
        <w:t>）</w:t>
      </w:r>
    </w:p>
    <w:p>
      <w:pPr>
        <w:snapToGrid w:val="0"/>
        <w:spacing w:line="240" w:lineRule="auto"/>
        <w:rPr>
          <w:rFonts w:asciiTheme="minorEastAsia" w:hAnsiTheme="minorEastAsia"/>
          <w:sz w:val="18"/>
          <w:szCs w:val="18"/>
        </w:rPr>
      </w:pPr>
      <w:r>
        <w:rPr>
          <w:rFonts w:hint="eastAsia" w:asciiTheme="minorEastAsia" w:hAnsiTheme="minorEastAsia"/>
          <w:sz w:val="18"/>
          <w:szCs w:val="18"/>
        </w:rPr>
        <w:t>2、服务期</w:t>
      </w:r>
      <w:r>
        <w:rPr>
          <w:rFonts w:asciiTheme="minorEastAsia" w:hAnsiTheme="minorEastAsia"/>
          <w:sz w:val="18"/>
          <w:szCs w:val="18"/>
        </w:rPr>
        <w:t>：</w:t>
      </w:r>
      <w:r>
        <w:rPr>
          <w:rFonts w:hint="eastAsia" w:asciiTheme="minorEastAsia" w:hAnsiTheme="minorEastAsia"/>
          <w:sz w:val="18"/>
          <w:szCs w:val="18"/>
        </w:rPr>
        <w:t>合同签订后</w:t>
      </w:r>
      <w:r>
        <w:rPr>
          <w:rFonts w:hint="eastAsia" w:asciiTheme="minorEastAsia" w:hAnsiTheme="minorEastAsia"/>
          <w:sz w:val="18"/>
          <w:szCs w:val="18"/>
          <w:lang w:val="en-US" w:eastAsia="zh-CN"/>
        </w:rPr>
        <w:t>12</w:t>
      </w:r>
      <w:r>
        <w:rPr>
          <w:rFonts w:hint="eastAsia" w:asciiTheme="minorEastAsia" w:hAnsiTheme="minorEastAsia"/>
          <w:sz w:val="18"/>
          <w:szCs w:val="18"/>
        </w:rPr>
        <w:t>个月内</w:t>
      </w:r>
      <w:r>
        <w:rPr>
          <w:rFonts w:asciiTheme="minorEastAsia" w:hAnsiTheme="minorEastAsia"/>
          <w:sz w:val="18"/>
          <w:szCs w:val="18"/>
        </w:rPr>
        <w:t>。</w:t>
      </w:r>
      <w:r>
        <w:rPr>
          <w:rFonts w:hint="eastAsia" w:asciiTheme="minorEastAsia" w:hAnsiTheme="minorEastAsia"/>
          <w:sz w:val="18"/>
          <w:szCs w:val="18"/>
        </w:rPr>
        <w:t>（请应答人</w:t>
      </w:r>
      <w:r>
        <w:rPr>
          <w:rFonts w:asciiTheme="minorEastAsia" w:hAnsiTheme="minorEastAsia"/>
          <w:sz w:val="18"/>
          <w:szCs w:val="18"/>
        </w:rPr>
        <w:t>响应</w:t>
      </w:r>
      <w:r>
        <w:rPr>
          <w:rFonts w:hint="eastAsia" w:asciiTheme="minorEastAsia" w:hAnsiTheme="minorEastAsia"/>
          <w:sz w:val="18"/>
          <w:szCs w:val="18"/>
        </w:rPr>
        <w:t>）</w:t>
      </w:r>
    </w:p>
    <w:p>
      <w:pPr>
        <w:pStyle w:val="38"/>
        <w:spacing w:line="240" w:lineRule="auto"/>
        <w:ind w:firstLine="0"/>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3、付款条款：</w:t>
      </w:r>
      <w:r>
        <w:rPr>
          <w:rFonts w:hint="eastAsia" w:asciiTheme="minorEastAsia" w:hAnsiTheme="minorEastAsia" w:eastAsiaTheme="minorEastAsia"/>
          <w:sz w:val="18"/>
          <w:szCs w:val="18"/>
        </w:rPr>
        <w:t>银行电汇，(1)乙方完成环评报告，获得生态环境主管部门批复后，甲乙双方签署验收报告，甲方收到乙方提供的增值税专用发票后45天内一次性付款。</w:t>
      </w:r>
    </w:p>
    <w:p>
      <w:pPr>
        <w:pStyle w:val="38"/>
        <w:spacing w:line="240" w:lineRule="auto"/>
        <w:ind w:firstLine="0"/>
        <w:jc w:val="left"/>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2）</w:t>
      </w:r>
      <w:r>
        <w:rPr>
          <w:rFonts w:hint="eastAsia" w:asciiTheme="minorEastAsia" w:hAnsiTheme="minorEastAsia" w:eastAsiaTheme="minorEastAsia"/>
          <w:sz w:val="18"/>
          <w:szCs w:val="18"/>
        </w:rPr>
        <w:t>如付款到期日为非银行工作日，则付款到期日顺延至下一个银行工作日。</w:t>
      </w:r>
    </w:p>
    <w:p>
      <w:pPr>
        <w:pStyle w:val="38"/>
        <w:spacing w:line="240" w:lineRule="auto"/>
        <w:ind w:firstLine="0"/>
        <w:jc w:val="left"/>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、以上报价包括：现场勘</w:t>
      </w:r>
      <w:r>
        <w:rPr>
          <w:rFonts w:hint="eastAsia" w:asciiTheme="minorEastAsia" w:hAnsiTheme="minorEastAsia" w:eastAsiaTheme="minorEastAsia"/>
          <w:sz w:val="18"/>
          <w:szCs w:val="18"/>
          <w:lang w:val="en-US" w:eastAsia="zh-CN"/>
        </w:rPr>
        <w:t>察</w:t>
      </w:r>
      <w:r>
        <w:rPr>
          <w:rFonts w:hint="eastAsia" w:asciiTheme="minorEastAsia" w:hAnsiTheme="minorEastAsia" w:eastAsiaTheme="minorEastAsia"/>
          <w:sz w:val="18"/>
          <w:szCs w:val="18"/>
        </w:rPr>
        <w:t>费、报告编制费、交通住宿费、管理费、服务费、税费、利润、税金/其它等完成检测评估服务的所有费用，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w:t>
      </w:r>
      <w:r>
        <w:rPr>
          <w:rFonts w:asciiTheme="minorEastAsia" w:hAnsiTheme="minorEastAsia" w:eastAsiaTheme="minorEastAsia"/>
          <w:sz w:val="18"/>
          <w:szCs w:val="18"/>
        </w:rPr>
        <w:t>响应</w:t>
      </w:r>
      <w:r>
        <w:rPr>
          <w:rFonts w:hint="eastAsia" w:asciiTheme="minorEastAsia" w:hAnsiTheme="minorEastAsia" w:eastAsiaTheme="minorEastAsia"/>
          <w:sz w:val="18"/>
          <w:szCs w:val="18"/>
        </w:rPr>
        <w:t>）</w:t>
      </w:r>
    </w:p>
    <w:p>
      <w:pPr>
        <w:pStyle w:val="38"/>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4、开具</w:t>
      </w:r>
      <w:r>
        <w:rPr>
          <w:rFonts w:asciiTheme="minorEastAsia" w:hAnsiTheme="minorEastAsia" w:eastAsiaTheme="minorEastAsia"/>
          <w:sz w:val="18"/>
          <w:szCs w:val="18"/>
        </w:rPr>
        <w:t>发票种类：增值税专用发票</w:t>
      </w:r>
      <w:r>
        <w:rPr>
          <w:rFonts w:hint="eastAsia" w:asciiTheme="minorEastAsia" w:hAnsiTheme="minorEastAsia" w:eastAsiaTheme="minorEastAsia"/>
          <w:sz w:val="18"/>
          <w:szCs w:val="18"/>
        </w:rPr>
        <w:t>/</w:t>
      </w:r>
      <w:r>
        <w:rPr>
          <w:rFonts w:asciiTheme="minorEastAsia" w:hAnsiTheme="minorEastAsia" w:eastAsiaTheme="minorEastAsia"/>
          <w:sz w:val="18"/>
          <w:szCs w:val="18"/>
        </w:rPr>
        <w:t>增值税普通发票</w:t>
      </w:r>
      <w:r>
        <w:rPr>
          <w:rFonts w:hint="eastAsia" w:asciiTheme="minorEastAsia" w:hAnsiTheme="minorEastAsia" w:eastAsiaTheme="minorEastAsia"/>
          <w:sz w:val="18"/>
          <w:szCs w:val="18"/>
        </w:rPr>
        <w:t>/</w:t>
      </w:r>
      <w:r>
        <w:rPr>
          <w:rFonts w:asciiTheme="minorEastAsia" w:hAnsiTheme="minorEastAsia" w:eastAsiaTheme="minorEastAsia"/>
          <w:sz w:val="18"/>
          <w:szCs w:val="18"/>
        </w:rPr>
        <w:t>其它</w:t>
      </w:r>
      <w:r>
        <w:rPr>
          <w:rFonts w:hint="eastAsia" w:asciiTheme="minorEastAsia" w:hAnsiTheme="minorEastAsia" w:eastAsiaTheme="minorEastAsia"/>
          <w:sz w:val="18"/>
          <w:szCs w:val="18"/>
        </w:rPr>
        <w:t>。（请应答人</w:t>
      </w:r>
      <w:r>
        <w:rPr>
          <w:rFonts w:asciiTheme="minorEastAsia" w:hAnsiTheme="minorEastAsia" w:eastAsiaTheme="minorEastAsia"/>
          <w:sz w:val="18"/>
          <w:szCs w:val="18"/>
        </w:rPr>
        <w:t>如实填写</w:t>
      </w:r>
      <w:r>
        <w:rPr>
          <w:rFonts w:hint="eastAsia" w:asciiTheme="minorEastAsia" w:hAnsiTheme="minorEastAsia" w:eastAsiaTheme="minorEastAsia"/>
          <w:sz w:val="18"/>
          <w:szCs w:val="18"/>
        </w:rPr>
        <w:t>具体</w:t>
      </w:r>
      <w:r>
        <w:rPr>
          <w:rFonts w:asciiTheme="minorEastAsia" w:hAnsiTheme="minorEastAsia" w:eastAsiaTheme="minorEastAsia"/>
          <w:sz w:val="18"/>
          <w:szCs w:val="18"/>
        </w:rPr>
        <w:t>发票种类</w:t>
      </w:r>
      <w:r>
        <w:rPr>
          <w:rFonts w:hint="eastAsia" w:asciiTheme="minorEastAsia" w:hAnsiTheme="minorEastAsia" w:eastAsiaTheme="minorEastAsia"/>
          <w:sz w:val="18"/>
          <w:szCs w:val="18"/>
        </w:rPr>
        <w:t>）</w:t>
      </w:r>
    </w:p>
    <w:p>
      <w:pPr>
        <w:pStyle w:val="38"/>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5、其它</w:t>
      </w:r>
      <w:r>
        <w:rPr>
          <w:rFonts w:asciiTheme="minorEastAsia" w:hAnsiTheme="minorEastAsia" w:eastAsiaTheme="minorEastAsia"/>
          <w:sz w:val="18"/>
          <w:szCs w:val="18"/>
        </w:rPr>
        <w:t>。应答人如有其它说明请补充。</w:t>
      </w:r>
    </w:p>
    <w:p>
      <w:pPr>
        <w:pStyle w:val="38"/>
        <w:spacing w:line="240" w:lineRule="auto"/>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6、应答人商务联系人姓名________电话_______________邮箱_______________</w:t>
      </w:r>
    </w:p>
    <w:p>
      <w:pPr>
        <w:pStyle w:val="38"/>
        <w:spacing w:line="360" w:lineRule="auto"/>
        <w:ind w:right="840" w:firstLine="0"/>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报价单位</w:t>
      </w:r>
      <w:r>
        <w:rPr>
          <w:rFonts w:asciiTheme="minorEastAsia" w:hAnsiTheme="minorEastAsia" w:eastAsiaTheme="minorEastAsia"/>
          <w:sz w:val="18"/>
          <w:szCs w:val="18"/>
        </w:rPr>
        <w:t>名称：***</w:t>
      </w:r>
      <w:r>
        <w:rPr>
          <w:rFonts w:hint="eastAsia" w:asciiTheme="minorEastAsia" w:hAnsiTheme="minorEastAsia" w:eastAsiaTheme="minorEastAsia"/>
          <w:sz w:val="18"/>
          <w:szCs w:val="18"/>
        </w:rPr>
        <w:t>（加盖</w:t>
      </w:r>
      <w:r>
        <w:rPr>
          <w:rFonts w:asciiTheme="minorEastAsia" w:hAnsiTheme="minorEastAsia" w:eastAsiaTheme="minorEastAsia"/>
          <w:sz w:val="18"/>
          <w:szCs w:val="18"/>
        </w:rPr>
        <w:t>公章</w:t>
      </w:r>
      <w:r>
        <w:rPr>
          <w:rFonts w:hint="eastAsia" w:asciiTheme="minorEastAsia" w:hAnsiTheme="minorEastAsia" w:eastAsiaTheme="minorEastAsia"/>
          <w:sz w:val="18"/>
          <w:szCs w:val="18"/>
        </w:rPr>
        <w:t>）</w:t>
      </w:r>
    </w:p>
    <w:p>
      <w:pPr>
        <w:pStyle w:val="38"/>
        <w:spacing w:line="360" w:lineRule="auto"/>
        <w:ind w:right="840" w:firstLine="0"/>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                                  法定代表人（单位负责人）或其委托代理人签字：***</w:t>
      </w:r>
    </w:p>
    <w:p>
      <w:pPr>
        <w:pStyle w:val="38"/>
        <w:spacing w:line="360" w:lineRule="auto"/>
        <w:ind w:left="0" w:leftChars="0" w:right="840" w:firstLine="2700" w:firstLineChars="1500"/>
        <w:jc w:val="center"/>
        <w:rPr>
          <w:sz w:val="18"/>
          <w:szCs w:val="18"/>
          <w:lang w:val="en-US" w:eastAsia="zh-CN"/>
        </w:rPr>
      </w:pPr>
      <w:r>
        <w:rPr>
          <w:rFonts w:hint="eastAsia" w:asciiTheme="minorEastAsia" w:hAnsiTheme="minorEastAsia"/>
          <w:sz w:val="18"/>
          <w:szCs w:val="18"/>
          <w:lang w:val="en-US" w:eastAsia="zh-CN"/>
        </w:rPr>
        <w:t>报</w:t>
      </w:r>
      <w:r>
        <w:rPr>
          <w:rFonts w:hint="eastAsia" w:asciiTheme="minorEastAsia" w:hAnsiTheme="minorEastAsia" w:eastAsiaTheme="minorEastAsia"/>
          <w:sz w:val="18"/>
          <w:szCs w:val="18"/>
        </w:rPr>
        <w:t>价日期</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***年**月**日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3FCFC"/>
    <w:multiLevelType w:val="singleLevel"/>
    <w:tmpl w:val="A363FCFC"/>
    <w:lvl w:ilvl="0" w:tentative="0">
      <w:start w:val="2"/>
      <w:numFmt w:val="decimal"/>
      <w:lvlText w:val="(%1)"/>
      <w:lvlJc w:val="left"/>
      <w:pPr>
        <w:tabs>
          <w:tab w:val="left" w:pos="312"/>
        </w:tabs>
      </w:pPr>
    </w:lvl>
  </w:abstractNum>
  <w:abstractNum w:abstractNumId="1">
    <w:nsid w:val="2A034E3A"/>
    <w:multiLevelType w:val="singleLevel"/>
    <w:tmpl w:val="2A034E3A"/>
    <w:lvl w:ilvl="0" w:tentative="0">
      <w:start w:val="1"/>
      <w:numFmt w:val="decimal"/>
      <w:lvlText w:val="%1."/>
      <w:lvlJc w:val="left"/>
      <w:pPr>
        <w:tabs>
          <w:tab w:val="left" w:pos="312"/>
        </w:tabs>
      </w:pPr>
    </w:lvl>
  </w:abstractNum>
  <w:abstractNum w:abstractNumId="2">
    <w:nsid w:val="68E315AD"/>
    <w:multiLevelType w:val="singleLevel"/>
    <w:tmpl w:val="68E315AD"/>
    <w:lvl w:ilvl="0" w:tentative="0">
      <w:start w:val="1"/>
      <w:numFmt w:val="chineseCounting"/>
      <w:suff w:val="nothing"/>
      <w:lvlText w:val="%1、"/>
      <w:lvlJc w:val="left"/>
      <w:rPr>
        <w:rFonts w:hint="eastAsia"/>
      </w:rPr>
    </w:lvl>
  </w:abstractNum>
  <w:abstractNum w:abstractNumId="3">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587492"/>
    <w:rsid w:val="017967AC"/>
    <w:rsid w:val="01B97ACA"/>
    <w:rsid w:val="01BB351E"/>
    <w:rsid w:val="02293695"/>
    <w:rsid w:val="027E3B30"/>
    <w:rsid w:val="02987ACD"/>
    <w:rsid w:val="031B4CE9"/>
    <w:rsid w:val="032F103F"/>
    <w:rsid w:val="034D72B2"/>
    <w:rsid w:val="036B136E"/>
    <w:rsid w:val="03A64228"/>
    <w:rsid w:val="03C549C8"/>
    <w:rsid w:val="040C6E91"/>
    <w:rsid w:val="041437A4"/>
    <w:rsid w:val="0442138C"/>
    <w:rsid w:val="04927F7C"/>
    <w:rsid w:val="04DB0285"/>
    <w:rsid w:val="04EE495B"/>
    <w:rsid w:val="05800AA3"/>
    <w:rsid w:val="059B46A8"/>
    <w:rsid w:val="06092BEA"/>
    <w:rsid w:val="064D75C2"/>
    <w:rsid w:val="06691DD8"/>
    <w:rsid w:val="06A00E6B"/>
    <w:rsid w:val="06A478F6"/>
    <w:rsid w:val="06C41C49"/>
    <w:rsid w:val="073A2498"/>
    <w:rsid w:val="07794418"/>
    <w:rsid w:val="087F37FD"/>
    <w:rsid w:val="08A40D88"/>
    <w:rsid w:val="08D65666"/>
    <w:rsid w:val="095A50FC"/>
    <w:rsid w:val="098E03C7"/>
    <w:rsid w:val="09B7349E"/>
    <w:rsid w:val="09F2269B"/>
    <w:rsid w:val="0A6F0775"/>
    <w:rsid w:val="0A9671D9"/>
    <w:rsid w:val="0AEB188B"/>
    <w:rsid w:val="0B29724A"/>
    <w:rsid w:val="0B4266BB"/>
    <w:rsid w:val="0B531E35"/>
    <w:rsid w:val="0BAC01B4"/>
    <w:rsid w:val="0BFD0F44"/>
    <w:rsid w:val="0C1A7191"/>
    <w:rsid w:val="0C3A03CD"/>
    <w:rsid w:val="0C434FF4"/>
    <w:rsid w:val="0CAB2C38"/>
    <w:rsid w:val="0CBD2ABF"/>
    <w:rsid w:val="0CEE32B2"/>
    <w:rsid w:val="0D007BE0"/>
    <w:rsid w:val="0D026C09"/>
    <w:rsid w:val="0D2F3ECE"/>
    <w:rsid w:val="0D36577E"/>
    <w:rsid w:val="0DF513F2"/>
    <w:rsid w:val="0EA20611"/>
    <w:rsid w:val="0EA44750"/>
    <w:rsid w:val="0EB219BC"/>
    <w:rsid w:val="0F2D3164"/>
    <w:rsid w:val="0FAA4E26"/>
    <w:rsid w:val="0FD329CD"/>
    <w:rsid w:val="0FE442C8"/>
    <w:rsid w:val="0FF05B46"/>
    <w:rsid w:val="104E637E"/>
    <w:rsid w:val="10DC2046"/>
    <w:rsid w:val="112747B9"/>
    <w:rsid w:val="116358B9"/>
    <w:rsid w:val="11A3156D"/>
    <w:rsid w:val="11C80560"/>
    <w:rsid w:val="12404210"/>
    <w:rsid w:val="12CD4474"/>
    <w:rsid w:val="12D573EB"/>
    <w:rsid w:val="12DE0F4D"/>
    <w:rsid w:val="12F13DE0"/>
    <w:rsid w:val="136F1811"/>
    <w:rsid w:val="13991974"/>
    <w:rsid w:val="13A07D9C"/>
    <w:rsid w:val="13A574D6"/>
    <w:rsid w:val="13AB3552"/>
    <w:rsid w:val="13EB3669"/>
    <w:rsid w:val="148A193E"/>
    <w:rsid w:val="14962BF2"/>
    <w:rsid w:val="15112F23"/>
    <w:rsid w:val="15560646"/>
    <w:rsid w:val="15F97AE2"/>
    <w:rsid w:val="160D2A82"/>
    <w:rsid w:val="1658087C"/>
    <w:rsid w:val="16DD40BD"/>
    <w:rsid w:val="170B0129"/>
    <w:rsid w:val="17270097"/>
    <w:rsid w:val="17927900"/>
    <w:rsid w:val="17A95CD9"/>
    <w:rsid w:val="1839700F"/>
    <w:rsid w:val="18AD616E"/>
    <w:rsid w:val="1940737B"/>
    <w:rsid w:val="19820A7A"/>
    <w:rsid w:val="19BE1AAB"/>
    <w:rsid w:val="1A182DF0"/>
    <w:rsid w:val="1A2E187A"/>
    <w:rsid w:val="1AF347C3"/>
    <w:rsid w:val="1B5929C7"/>
    <w:rsid w:val="1BF931D7"/>
    <w:rsid w:val="1C4F5EF0"/>
    <w:rsid w:val="1CC02D2D"/>
    <w:rsid w:val="1D2F5DEB"/>
    <w:rsid w:val="1D506145"/>
    <w:rsid w:val="1DD763E7"/>
    <w:rsid w:val="1DFB16B0"/>
    <w:rsid w:val="1E5F4C5F"/>
    <w:rsid w:val="1E7A4FD0"/>
    <w:rsid w:val="1E8349E3"/>
    <w:rsid w:val="1E846C1E"/>
    <w:rsid w:val="1ED61050"/>
    <w:rsid w:val="1F0C773E"/>
    <w:rsid w:val="1F1B2614"/>
    <w:rsid w:val="1F510B7E"/>
    <w:rsid w:val="1F6751CA"/>
    <w:rsid w:val="1F731332"/>
    <w:rsid w:val="1FE03C26"/>
    <w:rsid w:val="1FFB1A89"/>
    <w:rsid w:val="20B34A6E"/>
    <w:rsid w:val="20DA7F0E"/>
    <w:rsid w:val="210015CD"/>
    <w:rsid w:val="21374CB3"/>
    <w:rsid w:val="21B454D9"/>
    <w:rsid w:val="2258523D"/>
    <w:rsid w:val="227C146B"/>
    <w:rsid w:val="22B7139F"/>
    <w:rsid w:val="2363459D"/>
    <w:rsid w:val="23792D2F"/>
    <w:rsid w:val="23C44EB4"/>
    <w:rsid w:val="23C7232D"/>
    <w:rsid w:val="240B77AE"/>
    <w:rsid w:val="2416236F"/>
    <w:rsid w:val="24587C1A"/>
    <w:rsid w:val="24780B22"/>
    <w:rsid w:val="24E77DFA"/>
    <w:rsid w:val="250227E0"/>
    <w:rsid w:val="2535609A"/>
    <w:rsid w:val="255911D5"/>
    <w:rsid w:val="25A75231"/>
    <w:rsid w:val="25F31B81"/>
    <w:rsid w:val="27582E99"/>
    <w:rsid w:val="2768684B"/>
    <w:rsid w:val="277E732D"/>
    <w:rsid w:val="27A40D9A"/>
    <w:rsid w:val="27BF12D5"/>
    <w:rsid w:val="27DD40F7"/>
    <w:rsid w:val="285F6BBB"/>
    <w:rsid w:val="28912EC0"/>
    <w:rsid w:val="289E4653"/>
    <w:rsid w:val="289F0B48"/>
    <w:rsid w:val="28CE7583"/>
    <w:rsid w:val="290D4A28"/>
    <w:rsid w:val="29452A44"/>
    <w:rsid w:val="295E1CE3"/>
    <w:rsid w:val="2984346A"/>
    <w:rsid w:val="299B3D6C"/>
    <w:rsid w:val="299B568F"/>
    <w:rsid w:val="29DB7569"/>
    <w:rsid w:val="2A332146"/>
    <w:rsid w:val="2A9F5694"/>
    <w:rsid w:val="2B4625A1"/>
    <w:rsid w:val="2BBF67B8"/>
    <w:rsid w:val="2C052D52"/>
    <w:rsid w:val="2C192C99"/>
    <w:rsid w:val="2C1F0E07"/>
    <w:rsid w:val="2CD163E1"/>
    <w:rsid w:val="2CD62941"/>
    <w:rsid w:val="2D311594"/>
    <w:rsid w:val="2D762283"/>
    <w:rsid w:val="2D7E7C14"/>
    <w:rsid w:val="2E136AA5"/>
    <w:rsid w:val="2E1B7152"/>
    <w:rsid w:val="2E494392"/>
    <w:rsid w:val="2EF2591B"/>
    <w:rsid w:val="2F80418D"/>
    <w:rsid w:val="2FEC00E5"/>
    <w:rsid w:val="3029773E"/>
    <w:rsid w:val="30413836"/>
    <w:rsid w:val="304A296C"/>
    <w:rsid w:val="3062313F"/>
    <w:rsid w:val="309A1A6F"/>
    <w:rsid w:val="30E402A4"/>
    <w:rsid w:val="31293F09"/>
    <w:rsid w:val="312F1769"/>
    <w:rsid w:val="314822FB"/>
    <w:rsid w:val="318007EE"/>
    <w:rsid w:val="31AF23B1"/>
    <w:rsid w:val="31E43428"/>
    <w:rsid w:val="327D3291"/>
    <w:rsid w:val="32B3677D"/>
    <w:rsid w:val="32DF3A9C"/>
    <w:rsid w:val="3375117B"/>
    <w:rsid w:val="33F40DB5"/>
    <w:rsid w:val="34111CBD"/>
    <w:rsid w:val="348D0637"/>
    <w:rsid w:val="353067F3"/>
    <w:rsid w:val="35C7006A"/>
    <w:rsid w:val="363A6264"/>
    <w:rsid w:val="368A3B58"/>
    <w:rsid w:val="36A838BA"/>
    <w:rsid w:val="36BF0C66"/>
    <w:rsid w:val="36C831AB"/>
    <w:rsid w:val="36E8546D"/>
    <w:rsid w:val="37405D48"/>
    <w:rsid w:val="378F791B"/>
    <w:rsid w:val="37937CBB"/>
    <w:rsid w:val="379D6FCC"/>
    <w:rsid w:val="37B36433"/>
    <w:rsid w:val="37F66AB8"/>
    <w:rsid w:val="380F27E4"/>
    <w:rsid w:val="381C4EB2"/>
    <w:rsid w:val="382973F6"/>
    <w:rsid w:val="38453E1F"/>
    <w:rsid w:val="38807B07"/>
    <w:rsid w:val="38D30218"/>
    <w:rsid w:val="38D3488A"/>
    <w:rsid w:val="39504729"/>
    <w:rsid w:val="39761180"/>
    <w:rsid w:val="39936654"/>
    <w:rsid w:val="39BF1693"/>
    <w:rsid w:val="3A1F750A"/>
    <w:rsid w:val="3A4F4169"/>
    <w:rsid w:val="3A5C7E1C"/>
    <w:rsid w:val="3AAE035C"/>
    <w:rsid w:val="3AB45DE6"/>
    <w:rsid w:val="3AE40F3E"/>
    <w:rsid w:val="3B394512"/>
    <w:rsid w:val="3B3E70E9"/>
    <w:rsid w:val="3B720CEE"/>
    <w:rsid w:val="3B9D199D"/>
    <w:rsid w:val="3BB90864"/>
    <w:rsid w:val="3BBC6ED2"/>
    <w:rsid w:val="3BFA1DF4"/>
    <w:rsid w:val="3C6B58D1"/>
    <w:rsid w:val="3C83314E"/>
    <w:rsid w:val="3C905633"/>
    <w:rsid w:val="3C9C1A33"/>
    <w:rsid w:val="3CB74AC6"/>
    <w:rsid w:val="3CBB24EF"/>
    <w:rsid w:val="3CC10BE5"/>
    <w:rsid w:val="3CE26DBB"/>
    <w:rsid w:val="3D2D5518"/>
    <w:rsid w:val="3D533A84"/>
    <w:rsid w:val="3D891903"/>
    <w:rsid w:val="3E4037CC"/>
    <w:rsid w:val="3E615322"/>
    <w:rsid w:val="3E772188"/>
    <w:rsid w:val="3EE111F7"/>
    <w:rsid w:val="3EF30CA8"/>
    <w:rsid w:val="3F1E0693"/>
    <w:rsid w:val="3F476FDD"/>
    <w:rsid w:val="3F9A4869"/>
    <w:rsid w:val="3FBC4A1D"/>
    <w:rsid w:val="3FDD5D2F"/>
    <w:rsid w:val="408E3CFE"/>
    <w:rsid w:val="40A971B0"/>
    <w:rsid w:val="415972F5"/>
    <w:rsid w:val="41755AFB"/>
    <w:rsid w:val="417E3DFD"/>
    <w:rsid w:val="41B11DA3"/>
    <w:rsid w:val="41FD666D"/>
    <w:rsid w:val="42363AE4"/>
    <w:rsid w:val="4279224C"/>
    <w:rsid w:val="42972BCC"/>
    <w:rsid w:val="42C41E24"/>
    <w:rsid w:val="431C1B42"/>
    <w:rsid w:val="43533C20"/>
    <w:rsid w:val="43542786"/>
    <w:rsid w:val="43D2652D"/>
    <w:rsid w:val="44373FFB"/>
    <w:rsid w:val="445A34E7"/>
    <w:rsid w:val="445C7035"/>
    <w:rsid w:val="44A00541"/>
    <w:rsid w:val="44AD4835"/>
    <w:rsid w:val="452178C6"/>
    <w:rsid w:val="452F4F21"/>
    <w:rsid w:val="46052955"/>
    <w:rsid w:val="466E6504"/>
    <w:rsid w:val="47721B46"/>
    <w:rsid w:val="484D79E5"/>
    <w:rsid w:val="485E2C37"/>
    <w:rsid w:val="48B90C6B"/>
    <w:rsid w:val="4916306B"/>
    <w:rsid w:val="498B21B5"/>
    <w:rsid w:val="49B63741"/>
    <w:rsid w:val="49C02B87"/>
    <w:rsid w:val="4A3B3017"/>
    <w:rsid w:val="4AB61CA3"/>
    <w:rsid w:val="4B87425D"/>
    <w:rsid w:val="4B9111DA"/>
    <w:rsid w:val="4BA45DBB"/>
    <w:rsid w:val="4BAE4AF4"/>
    <w:rsid w:val="4C5770B6"/>
    <w:rsid w:val="4C5A1839"/>
    <w:rsid w:val="4C7572CD"/>
    <w:rsid w:val="4C9F74B1"/>
    <w:rsid w:val="4CED79F8"/>
    <w:rsid w:val="4D426FC0"/>
    <w:rsid w:val="4DD059E1"/>
    <w:rsid w:val="4DED0341"/>
    <w:rsid w:val="4E0E49B4"/>
    <w:rsid w:val="4E1A19F6"/>
    <w:rsid w:val="4E294FCA"/>
    <w:rsid w:val="4E456F05"/>
    <w:rsid w:val="4E603CD2"/>
    <w:rsid w:val="4ECC5CC5"/>
    <w:rsid w:val="4F01352B"/>
    <w:rsid w:val="4F2547B0"/>
    <w:rsid w:val="4F385E88"/>
    <w:rsid w:val="4F9A75BC"/>
    <w:rsid w:val="500C7739"/>
    <w:rsid w:val="50333805"/>
    <w:rsid w:val="50406C68"/>
    <w:rsid w:val="50656FCA"/>
    <w:rsid w:val="512129F0"/>
    <w:rsid w:val="512E4FFA"/>
    <w:rsid w:val="51835AAE"/>
    <w:rsid w:val="51971635"/>
    <w:rsid w:val="519C3A27"/>
    <w:rsid w:val="51E444D7"/>
    <w:rsid w:val="52272A53"/>
    <w:rsid w:val="52634E37"/>
    <w:rsid w:val="52B171FA"/>
    <w:rsid w:val="535D565D"/>
    <w:rsid w:val="535F77DB"/>
    <w:rsid w:val="540E1365"/>
    <w:rsid w:val="54956561"/>
    <w:rsid w:val="54AA3DF7"/>
    <w:rsid w:val="54B26C85"/>
    <w:rsid w:val="54B61E08"/>
    <w:rsid w:val="54E84524"/>
    <w:rsid w:val="54F55D2D"/>
    <w:rsid w:val="54FD7A90"/>
    <w:rsid w:val="553A7C2D"/>
    <w:rsid w:val="553C0438"/>
    <w:rsid w:val="556772A4"/>
    <w:rsid w:val="55A84425"/>
    <w:rsid w:val="561D378D"/>
    <w:rsid w:val="56A30136"/>
    <w:rsid w:val="56B77204"/>
    <w:rsid w:val="570D617E"/>
    <w:rsid w:val="577838E9"/>
    <w:rsid w:val="577D7CF3"/>
    <w:rsid w:val="57A84D6C"/>
    <w:rsid w:val="57E47675"/>
    <w:rsid w:val="57EE4CDC"/>
    <w:rsid w:val="57F618E2"/>
    <w:rsid w:val="583D707B"/>
    <w:rsid w:val="590B020F"/>
    <w:rsid w:val="5938747F"/>
    <w:rsid w:val="59766ED3"/>
    <w:rsid w:val="59B966C3"/>
    <w:rsid w:val="5A3316DD"/>
    <w:rsid w:val="5A3819DA"/>
    <w:rsid w:val="5A523A99"/>
    <w:rsid w:val="5A5C5ECC"/>
    <w:rsid w:val="5A6C5452"/>
    <w:rsid w:val="5A807E92"/>
    <w:rsid w:val="5A864044"/>
    <w:rsid w:val="5A873F8B"/>
    <w:rsid w:val="5B5A6CFE"/>
    <w:rsid w:val="5B896B40"/>
    <w:rsid w:val="5BD55FCE"/>
    <w:rsid w:val="5BD85C58"/>
    <w:rsid w:val="5C227DB6"/>
    <w:rsid w:val="5D02210A"/>
    <w:rsid w:val="5D40278C"/>
    <w:rsid w:val="5D46011A"/>
    <w:rsid w:val="5D65502F"/>
    <w:rsid w:val="5DD06C57"/>
    <w:rsid w:val="5DFB6CB9"/>
    <w:rsid w:val="5E9E2A34"/>
    <w:rsid w:val="5EAD3880"/>
    <w:rsid w:val="5F14140D"/>
    <w:rsid w:val="5F8A64CA"/>
    <w:rsid w:val="5FC3025C"/>
    <w:rsid w:val="5FDD0E56"/>
    <w:rsid w:val="60086C66"/>
    <w:rsid w:val="60595BE0"/>
    <w:rsid w:val="60F40D61"/>
    <w:rsid w:val="611D63FB"/>
    <w:rsid w:val="6124336C"/>
    <w:rsid w:val="6152493E"/>
    <w:rsid w:val="617270AD"/>
    <w:rsid w:val="62115573"/>
    <w:rsid w:val="625A33E9"/>
    <w:rsid w:val="62A80031"/>
    <w:rsid w:val="62CD0FA5"/>
    <w:rsid w:val="62F01E0F"/>
    <w:rsid w:val="62F820BE"/>
    <w:rsid w:val="630F6A0E"/>
    <w:rsid w:val="63274214"/>
    <w:rsid w:val="63AD5092"/>
    <w:rsid w:val="644D2F22"/>
    <w:rsid w:val="64884D94"/>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81C674F"/>
    <w:rsid w:val="68836DC3"/>
    <w:rsid w:val="6887648C"/>
    <w:rsid w:val="68EA31C9"/>
    <w:rsid w:val="68FE71CA"/>
    <w:rsid w:val="68FF5939"/>
    <w:rsid w:val="691B4A91"/>
    <w:rsid w:val="69297877"/>
    <w:rsid w:val="692B5915"/>
    <w:rsid w:val="692C6424"/>
    <w:rsid w:val="69352903"/>
    <w:rsid w:val="6A0B4089"/>
    <w:rsid w:val="6AD356BF"/>
    <w:rsid w:val="6B33205C"/>
    <w:rsid w:val="6B434652"/>
    <w:rsid w:val="6B9E7527"/>
    <w:rsid w:val="6BA960B3"/>
    <w:rsid w:val="6BEB1B2A"/>
    <w:rsid w:val="6C3D3FC5"/>
    <w:rsid w:val="6CE6394F"/>
    <w:rsid w:val="6D3210FD"/>
    <w:rsid w:val="6D783D26"/>
    <w:rsid w:val="6DEF510F"/>
    <w:rsid w:val="6DF01F33"/>
    <w:rsid w:val="6E146C1B"/>
    <w:rsid w:val="6E9523F6"/>
    <w:rsid w:val="6F275C2F"/>
    <w:rsid w:val="6F3254E8"/>
    <w:rsid w:val="6F5B4BA2"/>
    <w:rsid w:val="6F615273"/>
    <w:rsid w:val="6FD91E50"/>
    <w:rsid w:val="6FEB37AA"/>
    <w:rsid w:val="70F328F1"/>
    <w:rsid w:val="711F0324"/>
    <w:rsid w:val="715E6563"/>
    <w:rsid w:val="71635BDF"/>
    <w:rsid w:val="724E2F94"/>
    <w:rsid w:val="725620A9"/>
    <w:rsid w:val="72CE6A57"/>
    <w:rsid w:val="730B78D2"/>
    <w:rsid w:val="735F1183"/>
    <w:rsid w:val="73BA3D76"/>
    <w:rsid w:val="73ED7C13"/>
    <w:rsid w:val="745E3FF9"/>
    <w:rsid w:val="747A11FA"/>
    <w:rsid w:val="7593678E"/>
    <w:rsid w:val="75A422A1"/>
    <w:rsid w:val="76525BE7"/>
    <w:rsid w:val="76573A8E"/>
    <w:rsid w:val="76BF62FB"/>
    <w:rsid w:val="76C259ED"/>
    <w:rsid w:val="76D550BD"/>
    <w:rsid w:val="77161162"/>
    <w:rsid w:val="77506C1B"/>
    <w:rsid w:val="78CE2547"/>
    <w:rsid w:val="79FE72AE"/>
    <w:rsid w:val="7A846AC2"/>
    <w:rsid w:val="7B2909D9"/>
    <w:rsid w:val="7B5876BE"/>
    <w:rsid w:val="7B850B4A"/>
    <w:rsid w:val="7BC47D5E"/>
    <w:rsid w:val="7C045E06"/>
    <w:rsid w:val="7C1B682B"/>
    <w:rsid w:val="7C7D516C"/>
    <w:rsid w:val="7CBA372B"/>
    <w:rsid w:val="7CBB0FC0"/>
    <w:rsid w:val="7D073BAD"/>
    <w:rsid w:val="7D26110F"/>
    <w:rsid w:val="7D7F0DE3"/>
    <w:rsid w:val="7DBA5E84"/>
    <w:rsid w:val="7E094B88"/>
    <w:rsid w:val="7E725124"/>
    <w:rsid w:val="7E815898"/>
    <w:rsid w:val="7F43615B"/>
    <w:rsid w:val="7F4A1012"/>
    <w:rsid w:val="7F744FDF"/>
    <w:rsid w:val="7FC5755B"/>
    <w:rsid w:val="7FCA225D"/>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1"/>
    <w:pPr>
      <w:spacing w:before="36"/>
      <w:ind w:left="780"/>
      <w:jc w:val="left"/>
    </w:pPr>
    <w:rPr>
      <w:rFonts w:ascii="宋体" w:hAnsi="宋体" w:eastAsia="宋体"/>
      <w:kern w:val="0"/>
      <w:szCs w:val="21"/>
      <w:lang w:eastAsia="en-US"/>
    </w:rPr>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link w:val="42"/>
    <w:unhideWhenUsed/>
    <w:qFormat/>
    <w:uiPriority w:val="99"/>
    <w:pPr>
      <w:jc w:val="left"/>
    </w:pPr>
  </w:style>
  <w:style w:type="paragraph" w:styleId="8">
    <w:name w:val="Body Text Indent"/>
    <w:basedOn w:val="1"/>
    <w:next w:val="9"/>
    <w:unhideWhenUsed/>
    <w:qFormat/>
    <w:uiPriority w:val="0"/>
    <w:pPr>
      <w:spacing w:after="120"/>
      <w:ind w:left="420" w:leftChars="200"/>
    </w:pPr>
  </w:style>
  <w:style w:type="paragraph" w:styleId="9">
    <w:name w:val="envelope return"/>
    <w:basedOn w:val="1"/>
    <w:qFormat/>
    <w:uiPriority w:val="0"/>
    <w:pPr>
      <w:snapToGrid w:val="0"/>
    </w:pPr>
    <w:rPr>
      <w:rFonts w:ascii="Arial" w:hAnsi="Arial" w:eastAsia="等线" w:cs="等线"/>
    </w:rPr>
  </w:style>
  <w:style w:type="paragraph" w:styleId="10">
    <w:name w:val="toc 3"/>
    <w:basedOn w:val="1"/>
    <w:next w:val="1"/>
    <w:unhideWhenUsed/>
    <w:qFormat/>
    <w:uiPriority w:val="39"/>
    <w:pPr>
      <w:widowControl/>
      <w:spacing w:after="100" w:line="259" w:lineRule="auto"/>
      <w:ind w:left="440"/>
    </w:pPr>
    <w:rPr>
      <w:rFonts w:cs="Times New Roman"/>
      <w:lang w:eastAsia="zh-CN"/>
    </w:rPr>
  </w:style>
  <w:style w:type="paragraph" w:styleId="11">
    <w:name w:val="Body Text Indent 2"/>
    <w:basedOn w:val="1"/>
    <w:qFormat/>
    <w:uiPriority w:val="0"/>
    <w:pPr>
      <w:tabs>
        <w:tab w:val="left" w:pos="480"/>
        <w:tab w:val="left" w:pos="1080"/>
        <w:tab w:val="left" w:pos="7200"/>
      </w:tabs>
      <w:spacing w:line="360" w:lineRule="atLeast"/>
      <w:ind w:left="720" w:hanging="567"/>
      <w:jc w:val="both"/>
    </w:pPr>
    <w:rPr>
      <w:rFonts w:ascii="Arial" w:hAnsi="Arial"/>
      <w:sz w:val="24"/>
    </w:rPr>
  </w:style>
  <w:style w:type="paragraph" w:styleId="12">
    <w:name w:val="Balloon Text"/>
    <w:basedOn w:val="1"/>
    <w:link w:val="41"/>
    <w:semiHidden/>
    <w:unhideWhenUsed/>
    <w:qFormat/>
    <w:uiPriority w:val="99"/>
    <w:rPr>
      <w:sz w:val="18"/>
      <w:szCs w:val="18"/>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itle"/>
    <w:basedOn w:val="1"/>
    <w:qFormat/>
    <w:uiPriority w:val="0"/>
    <w:pPr>
      <w:spacing w:before="240" w:after="60"/>
      <w:jc w:val="center"/>
      <w:outlineLvl w:val="0"/>
    </w:pPr>
    <w:rPr>
      <w:rFonts w:ascii="Arial" w:hAnsi="Arial" w:eastAsia="楷体_GB2312"/>
      <w:b/>
      <w:bCs/>
      <w:sz w:val="32"/>
      <w:szCs w:val="32"/>
    </w:rPr>
  </w:style>
  <w:style w:type="paragraph" w:styleId="16">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7">
    <w:name w:val="Body Text First Indent 2"/>
    <w:basedOn w:val="8"/>
    <w:semiHidden/>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Typewriter"/>
    <w:basedOn w:val="20"/>
    <w:semiHidden/>
    <w:unhideWhenUsed/>
    <w:qFormat/>
    <w:uiPriority w:val="99"/>
    <w:rPr>
      <w:rFonts w:hint="default" w:ascii="monospace" w:hAnsi="monospace" w:eastAsia="monospace" w:cs="monospace"/>
      <w:sz w:val="20"/>
    </w:rPr>
  </w:style>
  <w:style w:type="character" w:styleId="26">
    <w:name w:val="HTML Acronym"/>
    <w:basedOn w:val="20"/>
    <w:semiHidden/>
    <w:unhideWhenUsed/>
    <w:qFormat/>
    <w:uiPriority w:val="99"/>
  </w:style>
  <w:style w:type="character" w:styleId="27">
    <w:name w:val="HTML Variable"/>
    <w:basedOn w:val="20"/>
    <w:semiHidden/>
    <w:unhideWhenUsed/>
    <w:qFormat/>
    <w:uiPriority w:val="99"/>
  </w:style>
  <w:style w:type="character" w:styleId="28">
    <w:name w:val="Hyperlink"/>
    <w:basedOn w:val="20"/>
    <w:unhideWhenUsed/>
    <w:qFormat/>
    <w:uiPriority w:val="99"/>
    <w:rPr>
      <w:color w:val="0000FF" w:themeColor="hyperlink"/>
      <w:u w:val="single"/>
      <w14:textFill>
        <w14:solidFill>
          <w14:schemeClr w14:val="hlink"/>
        </w14:solidFill>
      </w14:textFill>
    </w:rPr>
  </w:style>
  <w:style w:type="character" w:styleId="29">
    <w:name w:val="HTML Code"/>
    <w:basedOn w:val="20"/>
    <w:semiHidden/>
    <w:unhideWhenUsed/>
    <w:qFormat/>
    <w:uiPriority w:val="99"/>
    <w:rPr>
      <w:rFonts w:hint="default" w:ascii="monospace" w:hAnsi="monospace" w:eastAsia="monospace" w:cs="monospace"/>
      <w:sz w:val="20"/>
    </w:rPr>
  </w:style>
  <w:style w:type="character" w:styleId="30">
    <w:name w:val="annotation reference"/>
    <w:basedOn w:val="20"/>
    <w:semiHidden/>
    <w:unhideWhenUsed/>
    <w:qFormat/>
    <w:uiPriority w:val="99"/>
    <w:rPr>
      <w:sz w:val="21"/>
      <w:szCs w:val="21"/>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paragraph" w:customStyle="1" w:styleId="34">
    <w:name w:val="BodyText1I2"/>
    <w:basedOn w:val="35"/>
    <w:qFormat/>
    <w:uiPriority w:val="0"/>
    <w:pPr>
      <w:spacing w:after="0"/>
    </w:pPr>
    <w:rPr>
      <w:rFonts w:ascii="Calibri" w:hAnsi="Calibri"/>
    </w:rPr>
  </w:style>
  <w:style w:type="paragraph" w:customStyle="1" w:styleId="35">
    <w:name w:val="BodyTextIndent"/>
    <w:basedOn w:val="1"/>
    <w:next w:val="36"/>
    <w:qFormat/>
    <w:uiPriority w:val="0"/>
    <w:pPr>
      <w:spacing w:after="120"/>
      <w:ind w:left="200" w:leftChars="200"/>
      <w:textAlignment w:val="baseline"/>
    </w:pPr>
    <w:rPr>
      <w:rFonts w:ascii="Times New Roman" w:hAnsi="Times New Roman"/>
      <w:szCs w:val="24"/>
    </w:rPr>
  </w:style>
  <w:style w:type="paragraph" w:customStyle="1" w:styleId="36">
    <w:name w:val="NormalIndent"/>
    <w:basedOn w:val="1"/>
    <w:qFormat/>
    <w:uiPriority w:val="0"/>
    <w:pPr>
      <w:textAlignment w:val="baseline"/>
    </w:pPr>
    <w:rPr>
      <w:rFonts w:ascii="Times New Roman" w:hAnsi="Times New Roman" w:eastAsia="仿宋"/>
      <w:sz w:val="32"/>
      <w:szCs w:val="24"/>
    </w:rPr>
  </w:style>
  <w:style w:type="paragraph" w:customStyle="1" w:styleId="37">
    <w:name w:val="书目1"/>
    <w:basedOn w:val="1"/>
    <w:next w:val="1"/>
    <w:unhideWhenUsed/>
    <w:qFormat/>
    <w:uiPriority w:val="37"/>
  </w:style>
  <w:style w:type="paragraph" w:styleId="38">
    <w:name w:val="List Paragraph"/>
    <w:basedOn w:val="1"/>
    <w:qFormat/>
    <w:uiPriority w:val="34"/>
    <w:pPr>
      <w:widowControl/>
      <w:ind w:firstLine="420"/>
    </w:pPr>
    <w:rPr>
      <w:rFonts w:ascii="Calibri" w:hAnsi="Calibri" w:eastAsia="宋体" w:cs="Calibri"/>
      <w:kern w:val="0"/>
      <w:szCs w:val="21"/>
    </w:rPr>
  </w:style>
  <w:style w:type="character" w:customStyle="1" w:styleId="39">
    <w:name w:val="页眉 字符"/>
    <w:basedOn w:val="20"/>
    <w:link w:val="14"/>
    <w:qFormat/>
    <w:uiPriority w:val="0"/>
    <w:rPr>
      <w:sz w:val="18"/>
      <w:szCs w:val="18"/>
    </w:rPr>
  </w:style>
  <w:style w:type="character" w:customStyle="1" w:styleId="40">
    <w:name w:val="页脚 字符"/>
    <w:basedOn w:val="20"/>
    <w:link w:val="13"/>
    <w:qFormat/>
    <w:uiPriority w:val="99"/>
    <w:rPr>
      <w:sz w:val="18"/>
      <w:szCs w:val="18"/>
    </w:rPr>
  </w:style>
  <w:style w:type="character" w:customStyle="1" w:styleId="41">
    <w:name w:val="批注框文本 字符"/>
    <w:basedOn w:val="20"/>
    <w:link w:val="12"/>
    <w:semiHidden/>
    <w:qFormat/>
    <w:uiPriority w:val="99"/>
    <w:rPr>
      <w:sz w:val="18"/>
      <w:szCs w:val="18"/>
    </w:rPr>
  </w:style>
  <w:style w:type="character" w:customStyle="1" w:styleId="42">
    <w:name w:val="批注文字 字符"/>
    <w:basedOn w:val="20"/>
    <w:link w:val="7"/>
    <w:qFormat/>
    <w:uiPriority w:val="99"/>
  </w:style>
  <w:style w:type="paragraph" w:customStyle="1" w:styleId="43">
    <w:name w:val="Table Paragraph"/>
    <w:basedOn w:val="1"/>
    <w:qFormat/>
    <w:uiPriority w:val="0"/>
    <w:pPr>
      <w:jc w:val="left"/>
    </w:pPr>
    <w:rPr>
      <w:kern w:val="0"/>
      <w:sz w:val="22"/>
      <w:lang w:eastAsia="en-US"/>
    </w:rPr>
  </w:style>
  <w:style w:type="paragraph" w:customStyle="1" w:styleId="44">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5">
    <w:name w:val="正文文本 字符"/>
    <w:basedOn w:val="20"/>
    <w:link w:val="2"/>
    <w:qFormat/>
    <w:uiPriority w:val="1"/>
    <w:rPr>
      <w:rFonts w:ascii="宋体" w:hAnsi="宋体" w:cstheme="minorBidi"/>
      <w:sz w:val="21"/>
      <w:szCs w:val="21"/>
      <w:lang w:eastAsia="en-US"/>
    </w:rPr>
  </w:style>
  <w:style w:type="character" w:customStyle="1" w:styleId="46">
    <w:name w:val="font41"/>
    <w:basedOn w:val="20"/>
    <w:qFormat/>
    <w:uiPriority w:val="0"/>
    <w:rPr>
      <w:rFonts w:hint="eastAsia" w:ascii="宋体" w:hAnsi="宋体" w:eastAsia="宋体" w:cs="宋体"/>
      <w:color w:val="000000"/>
      <w:sz w:val="21"/>
      <w:szCs w:val="21"/>
      <w:u w:val="none"/>
    </w:rPr>
  </w:style>
  <w:style w:type="character" w:customStyle="1" w:styleId="47">
    <w:name w:val="font31"/>
    <w:basedOn w:val="20"/>
    <w:qFormat/>
    <w:uiPriority w:val="0"/>
    <w:rPr>
      <w:rFonts w:hint="default" w:ascii="Times New Roman" w:hAnsi="Times New Roman" w:cs="Times New Roman"/>
      <w:color w:val="000000"/>
      <w:sz w:val="21"/>
      <w:szCs w:val="21"/>
      <w:u w:val="none"/>
    </w:rPr>
  </w:style>
  <w:style w:type="paragraph" w:customStyle="1" w:styleId="48">
    <w:name w:val="默认段落字体 Para Char"/>
    <w:basedOn w:val="49"/>
    <w:next w:val="1"/>
    <w:qFormat/>
    <w:uiPriority w:val="0"/>
    <w:pPr>
      <w:widowControl w:val="0"/>
      <w:spacing w:before="80" w:after="80" w:line="360" w:lineRule="auto"/>
      <w:jc w:val="both"/>
    </w:pPr>
    <w:rPr>
      <w:rFonts w:ascii="Calibri" w:hAnsi="Calibri" w:cs="Times New Roman"/>
      <w:kern w:val="2"/>
      <w:szCs w:val="20"/>
    </w:rPr>
  </w:style>
  <w:style w:type="paragraph" w:customStyle="1" w:styleId="49">
    <w:name w:val="Normal_0"/>
    <w:next w:val="48"/>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Normal_1"/>
    <w:next w:val="48"/>
    <w:qFormat/>
    <w:uiPriority w:val="0"/>
    <w:rPr>
      <w:rFonts w:ascii="Times New Roman" w:hAnsi="Times New Roman" w:eastAsia="Times New Roman" w:cs="Times New Roman"/>
      <w:sz w:val="24"/>
      <w:szCs w:val="24"/>
    </w:rPr>
  </w:style>
  <w:style w:type="paragraph" w:customStyle="1" w:styleId="52">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4">
    <w:name w:val="font01"/>
    <w:basedOn w:val="20"/>
    <w:qFormat/>
    <w:uiPriority w:val="0"/>
    <w:rPr>
      <w:rFonts w:hint="eastAsia" w:ascii="宋体" w:hAnsi="宋体" w:eastAsia="宋体" w:cs="宋体"/>
      <w:color w:val="000000"/>
      <w:sz w:val="20"/>
      <w:szCs w:val="20"/>
      <w:u w:val="none"/>
    </w:rPr>
  </w:style>
  <w:style w:type="character" w:customStyle="1" w:styleId="55">
    <w:name w:val="font51"/>
    <w:basedOn w:val="20"/>
    <w:qFormat/>
    <w:uiPriority w:val="0"/>
    <w:rPr>
      <w:rFonts w:hint="eastAsia" w:ascii="宋体" w:hAnsi="宋体" w:eastAsia="宋体" w:cs="宋体"/>
      <w:color w:val="000000"/>
      <w:sz w:val="22"/>
      <w:szCs w:val="22"/>
      <w:u w:val="none"/>
    </w:rPr>
  </w:style>
  <w:style w:type="character" w:customStyle="1" w:styleId="56">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2437</Words>
  <Characters>13896</Characters>
  <Lines>115</Lines>
  <Paragraphs>32</Paragraphs>
  <TotalTime>11</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2024-11-01T01:22:51Z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