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cs="宋体" w:asciiTheme="minorEastAsia" w:hAnsiTheme="minorEastAsia"/>
          <w:color w:val="000000" w:themeColor="text1"/>
          <w:sz w:val="72"/>
          <w:szCs w:val="72"/>
          <w:highlight w:val="none"/>
          <w14:textFill>
            <w14:solidFill>
              <w14:schemeClr w14:val="tx1"/>
            </w14:solidFill>
          </w14:textFill>
        </w:rPr>
      </w:pPr>
      <w:r>
        <w:rPr>
          <w:rFonts w:hint="eastAsia" w:cs="宋体" w:asciiTheme="minorEastAsia" w:hAnsiTheme="minorEastAsia"/>
          <w:color w:val="C00000"/>
          <w:sz w:val="44"/>
          <w:szCs w:val="44"/>
          <w:highlight w:val="none"/>
          <w:lang w:val="en-US" w:eastAsia="zh-CN"/>
        </w:rPr>
        <w:t>公开询价文件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5"/>
          <w:szCs w:val="5"/>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1840"/>
        <w:textAlignment w:val="auto"/>
        <w:outlineLvl w:val="9"/>
        <w:rPr>
          <w:rFonts w:cs="宋体" w:asciiTheme="minorEastAsia" w:hAnsiTheme="minorEastAsia"/>
          <w:color w:val="000000" w:themeColor="text1"/>
          <w:sz w:val="4"/>
          <w:szCs w:val="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7"/>
          <w:szCs w:val="7"/>
          <w:highlight w:val="none"/>
          <w14:textFill>
            <w14:solidFill>
              <w14:schemeClr w14:val="tx1"/>
            </w14:solidFill>
          </w14:textFill>
        </w:rPr>
      </w:pP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C00000"/>
          <w:highlight w:val="none"/>
        </w:rPr>
      </w:pPr>
      <w:r>
        <w:rPr>
          <w:rFonts w:asciiTheme="minorEastAsia" w:hAnsiTheme="minorEastAsia" w:eastAsiaTheme="minorEastAsia"/>
          <w:color w:val="C00000"/>
          <w:spacing w:val="-3"/>
          <w:highlight w:val="none"/>
        </w:rPr>
        <w:t>（</w:t>
      </w:r>
      <w:r>
        <w:rPr>
          <w:rFonts w:hint="eastAsia" w:asciiTheme="minorEastAsia" w:hAnsiTheme="minorEastAsia"/>
          <w:color w:val="C00000"/>
          <w:spacing w:val="-3"/>
          <w:highlight w:val="none"/>
          <w:lang w:val="en-US" w:eastAsia="zh-CN"/>
        </w:rPr>
        <w:t>项目名称</w:t>
      </w:r>
      <w:r>
        <w:rPr>
          <w:rFonts w:asciiTheme="minorEastAsia" w:hAnsiTheme="minorEastAsia" w:eastAsiaTheme="minorEastAsia"/>
          <w:color w:val="C00000"/>
          <w:spacing w:val="-3"/>
          <w:highlight w:val="none"/>
        </w:rPr>
        <w:t>：</w:t>
      </w:r>
      <w:r>
        <w:rPr>
          <w:rFonts w:hint="eastAsia" w:asciiTheme="minorEastAsia" w:hAnsiTheme="minorEastAsia" w:eastAsiaTheme="minorEastAsia"/>
          <w:color w:val="C00000"/>
          <w:spacing w:val="-3"/>
          <w:highlight w:val="none"/>
          <w:u w:val="single"/>
        </w:rPr>
        <w:t>常州院赢创消光粉、二氧化硅采购专有协议</w:t>
      </w:r>
      <w:r>
        <w:rPr>
          <w:rFonts w:asciiTheme="minorEastAsia" w:hAnsiTheme="minorEastAsia" w:eastAsiaTheme="minorEastAsia"/>
          <w:color w:val="C00000"/>
          <w:highlight w:val="none"/>
        </w:rPr>
        <w:t>）</w:t>
      </w: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spacing w:val="-3"/>
          <w:highlight w:val="none"/>
          <w14:textFill>
            <w14:solidFill>
              <w14:schemeClr w14:val="tx1"/>
            </w14:solidFill>
          </w14:textFill>
        </w:rPr>
        <w:t>（采购编号：</w:t>
      </w:r>
      <w:r>
        <w:rPr>
          <w:rFonts w:hint="eastAsia" w:asciiTheme="minorEastAsia" w:hAnsiTheme="minorEastAsia" w:eastAsiaTheme="minorEastAsia"/>
          <w:color w:val="000000" w:themeColor="text1"/>
          <w:spacing w:val="-3"/>
          <w:highlight w:val="none"/>
          <w:u w:val="single"/>
          <w14:textFill>
            <w14:solidFill>
              <w14:schemeClr w14:val="tx1"/>
            </w14:solidFill>
          </w14:textFill>
        </w:rPr>
        <w:t>GKXJ-2025-CT-2240</w:t>
      </w:r>
      <w:r>
        <w:rPr>
          <w:rFonts w:asciiTheme="minorEastAsia" w:hAnsiTheme="minorEastAsia" w:eastAsiaTheme="minorEastAsia"/>
          <w:color w:val="000000" w:themeColor="text1"/>
          <w:highlight w:val="none"/>
          <w14:textFill>
            <w14:solidFill>
              <w14:schemeClr w14:val="tx1"/>
            </w14:solidFill>
          </w14:textFill>
        </w:rPr>
        <w:t>）</w:t>
      </w:r>
    </w:p>
    <w:p>
      <w:pPr>
        <w:pStyle w:val="8"/>
      </w:pPr>
    </w:p>
    <w:p>
      <w:pPr>
        <w:keepNext w:val="0"/>
        <w:keepLines w:val="0"/>
        <w:pageBreakBefore w:val="0"/>
        <w:widowControl w:val="0"/>
        <w:kinsoku/>
        <w:wordWrap/>
        <w:overflowPunct/>
        <w:topLinePunct w:val="0"/>
        <w:autoSpaceDE/>
        <w:autoSpaceDN/>
        <w:bidi w:val="0"/>
        <w:adjustRightInd/>
        <w:snapToGrid/>
        <w:spacing w:line="360" w:lineRule="auto"/>
        <w:ind w:left="4772"/>
        <w:textAlignment w:val="auto"/>
        <w:outlineLvl w:val="9"/>
        <w:rPr>
          <w:rFonts w:cs="宋体" w:asciiTheme="minorEastAsia" w:hAnsiTheme="minorEastAsia"/>
          <w:color w:val="000000" w:themeColor="text1"/>
          <w:sz w:val="2"/>
          <w:szCs w:val="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tabs>
          <w:tab w:val="left" w:pos="6618"/>
        </w:tabs>
        <w:kinsoku/>
        <w:wordWrap/>
        <w:overflowPunct/>
        <w:topLinePunct w:val="0"/>
        <w:autoSpaceDE/>
        <w:autoSpaceDN/>
        <w:bidi w:val="0"/>
        <w:adjustRightInd/>
        <w:snapToGrid/>
        <w:spacing w:line="360" w:lineRule="auto"/>
        <w:ind w:right="134" w:firstLine="2250" w:firstLineChars="900"/>
        <w:textAlignment w:val="auto"/>
        <w:outlineLvl w:val="9"/>
        <w:rPr>
          <w:rFonts w:cs="宋体" w:asciiTheme="minorEastAsia" w:hAnsiTheme="minorEastAsia"/>
          <w:color w:val="000000" w:themeColor="text1"/>
          <w:sz w:val="28"/>
          <w:szCs w:val="28"/>
          <w:highlight w:val="none"/>
          <w:u w:val="single"/>
          <w14:textFill>
            <w14:solidFill>
              <w14:schemeClr w14:val="tx1"/>
            </w14:solidFill>
          </w14:textFill>
        </w:rPr>
      </w:pPr>
      <w:r>
        <w:rPr>
          <w:rFonts w:cs="宋体" w:asciiTheme="minorEastAsia" w:hAnsiTheme="minorEastAsia"/>
          <w:color w:val="000000" w:themeColor="text1"/>
          <w:spacing w:val="-15"/>
          <w:sz w:val="28"/>
          <w:szCs w:val="28"/>
          <w:highlight w:val="none"/>
          <w14:textFill>
            <w14:solidFill>
              <w14:schemeClr w14:val="tx1"/>
            </w14:solidFill>
          </w14:textFill>
        </w:rPr>
        <w:t>采购人：</w:t>
      </w:r>
      <w:r>
        <w:rPr>
          <w:rFonts w:hint="eastAsia" w:cs="宋体" w:asciiTheme="minorEastAsia" w:hAnsiTheme="minorEastAsia"/>
          <w:color w:val="000000" w:themeColor="text1"/>
          <w:spacing w:val="-15"/>
          <w:sz w:val="28"/>
          <w:szCs w:val="28"/>
          <w:highlight w:val="none"/>
          <w:u w:val="single"/>
          <w14:textFill>
            <w14:solidFill>
              <w14:schemeClr w14:val="tx1"/>
            </w14:solidFill>
          </w14:textFill>
        </w:rPr>
        <w:t xml:space="preserve"> 中海油能源发展股份有限公司采办共享中心   </w:t>
      </w:r>
      <w:r>
        <w:rPr>
          <w:rFonts w:cs="宋体" w:asciiTheme="minorEastAsia" w:hAnsiTheme="minorEastAsia"/>
          <w:color w:val="000000" w:themeColor="text1"/>
          <w:spacing w:val="-15"/>
          <w:sz w:val="28"/>
          <w:szCs w:val="28"/>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19"/>
          <w:szCs w:val="19"/>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3920" w:firstLineChars="1400"/>
        <w:textAlignment w:val="auto"/>
        <w:outlineLvl w:val="9"/>
        <w:rPr>
          <w:rFonts w:cs="宋体" w:asciiTheme="minorEastAsia" w:hAnsiTheme="minorEastAsia"/>
          <w:color w:val="000000" w:themeColor="text1"/>
          <w:sz w:val="28"/>
          <w:szCs w:val="28"/>
          <w:highlight w:val="none"/>
          <w14:textFill>
            <w14:solidFill>
              <w14:schemeClr w14:val="tx1"/>
            </w14:solidFill>
          </w14:textFill>
        </w:rPr>
      </w:pPr>
      <w:r>
        <w:rPr>
          <w:rFonts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2025</w:t>
      </w:r>
      <w:r>
        <w:rPr>
          <w:rFonts w:cs="宋体" w:asciiTheme="minorEastAsia" w:hAnsiTheme="minorEastAsia"/>
          <w:color w:val="000000" w:themeColor="text1"/>
          <w:sz w:val="28"/>
          <w:szCs w:val="28"/>
          <w:highlight w:val="none"/>
          <w14:textFill>
            <w14:solidFill>
              <w14:schemeClr w14:val="tx1"/>
            </w14:solidFill>
          </w14:textFill>
        </w:rPr>
        <w:t>年</w:t>
      </w:r>
      <w:r>
        <w:rPr>
          <w:rFonts w:cs="Times New Roman" w:asciiTheme="minorEastAsia" w:hAnsiTheme="minorEastAsia"/>
          <w:color w:val="000000" w:themeColor="text1"/>
          <w:sz w:val="28"/>
          <w:szCs w:val="28"/>
          <w:highlight w:val="none"/>
          <w:u w:val="single" w:color="000000"/>
          <w14:textFill>
            <w14:solidFill>
              <w14:schemeClr w14:val="tx1"/>
            </w14:solidFill>
          </w14:textFill>
        </w:rPr>
        <w:tab/>
      </w:r>
      <w:r>
        <w:rPr>
          <w:rFonts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8</w:t>
      </w:r>
      <w:r>
        <w:rPr>
          <w:rFonts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cs="宋体" w:asciiTheme="minorEastAsia" w:hAnsiTheme="minorEastAsia"/>
          <w:color w:val="000000" w:themeColor="text1"/>
          <w:sz w:val="28"/>
          <w:szCs w:val="28"/>
          <w:highlight w:val="none"/>
          <w14:textFill>
            <w14:solidFill>
              <w14:schemeClr w14:val="tx1"/>
            </w14:solidFill>
          </w14:textFill>
        </w:rPr>
        <w:t>月</w:t>
      </w:r>
      <w:r>
        <w:rPr>
          <w:rFonts w:cs="Times New Roman" w:asciiTheme="minorEastAsia" w:hAnsiTheme="minorEastAsia"/>
          <w:color w:val="000000" w:themeColor="text1"/>
          <w:sz w:val="28"/>
          <w:szCs w:val="28"/>
          <w:highlight w:val="none"/>
          <w:u w:val="single" w:color="000000"/>
          <w14:textFill>
            <w14:solidFill>
              <w14:schemeClr w14:val="tx1"/>
            </w14:solidFill>
          </w14:textFill>
        </w:rPr>
        <w:tab/>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15</w:t>
      </w:r>
      <w:r>
        <w:rPr>
          <w:rFonts w:cs="Times New Roman" w:asciiTheme="minorEastAsia" w:hAnsiTheme="minorEastAsia"/>
          <w:color w:val="000000" w:themeColor="text1"/>
          <w:sz w:val="28"/>
          <w:szCs w:val="28"/>
          <w:highlight w:val="none"/>
          <w:u w:val="single" w:color="000000"/>
          <w14:textFill>
            <w14:solidFill>
              <w14:schemeClr w14:val="tx1"/>
            </w14:solidFill>
          </w14:textFill>
        </w:rPr>
        <w:t xml:space="preserve"> </w:t>
      </w:r>
      <w:r>
        <w:rPr>
          <w:rFonts w:cs="宋体" w:asciiTheme="minorEastAsia" w:hAnsiTheme="minorEastAsia"/>
          <w:color w:val="000000" w:themeColor="text1"/>
          <w:sz w:val="28"/>
          <w:szCs w:val="28"/>
          <w:highlight w:val="none"/>
          <w14:textFill>
            <w14:solidFill>
              <w14:schemeClr w14:val="tx1"/>
            </w14:solidFill>
          </w14:textFill>
        </w:rPr>
        <w:t>日</w:t>
      </w:r>
    </w:p>
    <w:p>
      <w:pPr>
        <w:spacing w:line="360" w:lineRule="auto"/>
        <w:jc w:val="left"/>
        <w:rPr>
          <w:rFonts w:asciiTheme="minorEastAsia" w:hAnsiTheme="minorEastAsia"/>
          <w:color w:val="000000" w:themeColor="text1"/>
          <w:sz w:val="24"/>
          <w:szCs w:val="24"/>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rPr>
          <w:rFonts w:hint="eastAsia" w:asciiTheme="minorEastAsia" w:hAnsiTheme="minorEastAsia" w:cstheme="minorEastAsia"/>
          <w:b/>
          <w:bCs/>
          <w:color w:val="000000" w:themeColor="text1"/>
          <w:sz w:val="40"/>
          <w:szCs w:val="40"/>
          <w:highlight w:val="none"/>
          <w14:textFill>
            <w14:solidFill>
              <w14:schemeClr w14:val="tx1"/>
            </w14:solidFill>
          </w14:textFill>
        </w:rPr>
      </w:pPr>
      <w:r>
        <w:rPr>
          <w:rFonts w:hint="eastAsia" w:asciiTheme="minorEastAsia" w:hAnsiTheme="minorEastAsia" w:cstheme="minorEastAsia"/>
          <w:b/>
          <w:bCs/>
          <w:color w:val="000000" w:themeColor="text1"/>
          <w:sz w:val="40"/>
          <w:szCs w:val="40"/>
          <w:highlight w:val="none"/>
          <w14:textFill>
            <w14:solidFill>
              <w14:schemeClr w14:val="tx1"/>
            </w14:solidFill>
          </w14:textFill>
        </w:rPr>
        <w:br w:type="page"/>
      </w:r>
    </w:p>
    <w:p>
      <w:pPr>
        <w:pStyle w:val="3"/>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spacing w:line="360" w:lineRule="auto"/>
        <w:jc w:val="center"/>
        <w:outlineLvl w:val="0"/>
        <w:rPr>
          <w:rFonts w:ascii="黑体" w:hAnsi="黑体" w:eastAsia="黑体"/>
          <w:b/>
          <w:color w:val="000000" w:themeColor="text1"/>
          <w:sz w:val="30"/>
          <w:szCs w:val="30"/>
          <w:highlight w:val="none"/>
          <w14:textFill>
            <w14:solidFill>
              <w14:schemeClr w14:val="tx1"/>
            </w14:solidFill>
          </w14:textFill>
        </w:rPr>
      </w:pPr>
      <w:r>
        <w:rPr>
          <w:rFonts w:hint="eastAsia" w:ascii="黑体" w:hAnsi="黑体" w:eastAsia="黑体"/>
          <w:b/>
          <w:color w:val="000000" w:themeColor="text1"/>
          <w:sz w:val="30"/>
          <w:szCs w:val="30"/>
          <w:highlight w:val="none"/>
          <w14:textFill>
            <w14:solidFill>
              <w14:schemeClr w14:val="tx1"/>
            </w14:solidFill>
          </w14:textFill>
        </w:rPr>
        <w:t>询价文件</w:t>
      </w:r>
    </w:p>
    <w:p>
      <w:pPr>
        <w:spacing w:line="360" w:lineRule="auto"/>
        <w:jc w:val="center"/>
        <w:rPr>
          <w:rFonts w:asciiTheme="minorEastAsia" w:hAnsiTheme="minorEastAsia"/>
          <w:color w:val="000000" w:themeColor="text1"/>
          <w:sz w:val="24"/>
          <w:szCs w:val="24"/>
          <w:highlight w:val="none"/>
          <w14:textFill>
            <w14:solidFill>
              <w14:schemeClr w14:val="tx1"/>
            </w14:solidFill>
          </w14:textFill>
        </w:rPr>
      </w:pPr>
    </w:p>
    <w:p>
      <w:pPr>
        <w:spacing w:line="360" w:lineRule="auto"/>
        <w:ind w:firstLine="420" w:firstLineChars="20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海油发展采办共享中心对</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14:textFill>
            <w14:solidFill>
              <w14:schemeClr w14:val="tx1"/>
            </w14:solidFill>
          </w14:textFill>
        </w:rPr>
        <w:t>常州院赢创消光粉、二氧化硅采购专有协议</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项目进行公开询价采购，欢迎供应商参加。现将有关事项明确如下：</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1"/>
        <w:rPr>
          <w:rFonts w:asciiTheme="minorEastAsia" w:hAnsiTheme="minorEastAsia"/>
          <w:b/>
          <w:color w:val="000000" w:themeColor="text1"/>
          <w:sz w:val="21"/>
          <w:szCs w:val="21"/>
          <w:highlight w:val="none"/>
          <w14:textFill>
            <w14:solidFill>
              <w14:schemeClr w14:val="tx1"/>
            </w14:solidFill>
          </w14:textFill>
        </w:rPr>
      </w:pPr>
      <w:r>
        <w:rPr>
          <w:rFonts w:hint="eastAsia" w:asciiTheme="minorEastAsia" w:hAnsiTheme="minorEastAsia"/>
          <w:b/>
          <w:color w:val="000000" w:themeColor="text1"/>
          <w:sz w:val="21"/>
          <w:szCs w:val="21"/>
          <w:highlight w:val="none"/>
          <w14:textFill>
            <w14:solidFill>
              <w14:schemeClr w14:val="tx1"/>
            </w14:solidFill>
          </w14:textFill>
        </w:rPr>
        <w:t>总则</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1</w:t>
      </w:r>
      <w:r>
        <w:rPr>
          <w:rFonts w:hint="eastAsia" w:asciiTheme="minorEastAsia" w:hAnsiTheme="minorEastAsia"/>
          <w:color w:val="000000" w:themeColor="text1"/>
          <w:sz w:val="21"/>
          <w:szCs w:val="21"/>
          <w:highlight w:val="none"/>
          <w14:textFill>
            <w14:solidFill>
              <w14:schemeClr w14:val="tx1"/>
            </w14:solidFill>
          </w14:textFill>
        </w:rPr>
        <w:t>.合格的</w:t>
      </w:r>
      <w:r>
        <w:rPr>
          <w:rFonts w:hint="eastAsia" w:asciiTheme="minorEastAsia" w:hAnsiTheme="minorEastAsia"/>
          <w:color w:val="000000" w:themeColor="text1"/>
          <w:sz w:val="21"/>
          <w:szCs w:val="21"/>
          <w:highlight w:val="none"/>
          <w:lang w:eastAsia="zh-CN"/>
          <w14:textFill>
            <w14:solidFill>
              <w14:schemeClr w14:val="tx1"/>
            </w14:solidFill>
          </w14:textFill>
        </w:rPr>
        <w:t>应答人</w:t>
      </w:r>
      <w:r>
        <w:rPr>
          <w:rFonts w:hint="eastAsia" w:asciiTheme="minorEastAsia" w:hAnsiTheme="minorEastAsia"/>
          <w:color w:val="000000" w:themeColor="text1"/>
          <w:sz w:val="21"/>
          <w:szCs w:val="21"/>
          <w:highlight w:val="none"/>
          <w14:textFill>
            <w14:solidFill>
              <w14:schemeClr w14:val="tx1"/>
            </w14:solidFill>
          </w14:textFill>
        </w:rPr>
        <w:t>：符合询价公告的供应商资格条件。</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2.采购内容、技术参数及要求：见本询价文件附件</w:t>
      </w:r>
      <w:r>
        <w:rPr>
          <w:rFonts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14:textFill>
            <w14:solidFill>
              <w14:schemeClr w14:val="tx1"/>
            </w14:solidFill>
          </w14:textFill>
        </w:rPr>
        <w:t>。</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3</w:t>
      </w:r>
      <w:r>
        <w:rPr>
          <w:rFonts w:hint="eastAsia" w:asciiTheme="minorEastAsia" w:hAnsiTheme="minorEastAsia"/>
          <w:color w:val="000000" w:themeColor="text1"/>
          <w:sz w:val="21"/>
          <w:szCs w:val="21"/>
          <w:highlight w:val="none"/>
          <w14:textFill>
            <w14:solidFill>
              <w14:schemeClr w14:val="tx1"/>
            </w14:solidFill>
          </w14:textFill>
        </w:rPr>
        <w:t>.公告时间：自</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8</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15</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日起至</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8</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日止。</w:t>
      </w:r>
    </w:p>
    <w:p>
      <w:pPr>
        <w:spacing w:line="360" w:lineRule="auto"/>
        <w:ind w:firstLine="630" w:firstLineChars="300"/>
        <w:jc w:val="left"/>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lang w:eastAsia="zh-CN"/>
          <w14:textFill>
            <w14:solidFill>
              <w14:schemeClr w14:val="tx1"/>
            </w14:solidFill>
          </w14:textFill>
        </w:rPr>
        <w:t>采购人</w:t>
      </w:r>
      <w:r>
        <w:rPr>
          <w:rFonts w:asciiTheme="minorEastAsia" w:hAnsiTheme="minorEastAsia"/>
          <w:color w:val="000000" w:themeColor="text1"/>
          <w:sz w:val="21"/>
          <w:szCs w:val="21"/>
          <w:highlight w:val="none"/>
          <w14:textFill>
            <w14:solidFill>
              <w14:schemeClr w14:val="tx1"/>
            </w14:solidFill>
          </w14:textFill>
        </w:rPr>
        <w:t>于</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8</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15</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日（北京时间</w:t>
      </w:r>
      <w:r>
        <w:rPr>
          <w:rFonts w:hint="eastAsia" w:asciiTheme="minorEastAsia" w:hAnsiTheme="minorEastAsia"/>
          <w:color w:val="000000" w:themeColor="text1"/>
          <w:sz w:val="21"/>
          <w:szCs w:val="21"/>
          <w:highlight w:val="none"/>
          <w14:textFill>
            <w14:solidFill>
              <w14:schemeClr w14:val="tx1"/>
            </w14:solidFill>
          </w14:textFill>
        </w:rPr>
        <w:t>）将询价文件发布至中国海洋石油集团有限公司《中国海油供应链数字化平台》（以下简称“系统”）https://bid.cnooc.com.cn/，请登陆并下载。</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4.递交响应文件的截止时间及地点：递交</w:t>
      </w:r>
      <w:r>
        <w:rPr>
          <w:rFonts w:hint="eastAsia" w:asciiTheme="minorEastAsia" w:hAnsiTheme="minorEastAsia"/>
          <w:color w:val="000000" w:themeColor="text1"/>
          <w:sz w:val="21"/>
          <w:szCs w:val="21"/>
          <w:highlight w:val="none"/>
          <w14:textFill>
            <w14:solidFill>
              <w14:schemeClr w14:val="tx1"/>
            </w14:solidFill>
          </w14:textFill>
        </w:rPr>
        <w:t>报价</w:t>
      </w:r>
      <w:r>
        <w:rPr>
          <w:rFonts w:asciiTheme="minorEastAsia" w:hAnsiTheme="minorEastAsia"/>
          <w:color w:val="000000" w:themeColor="text1"/>
          <w:sz w:val="21"/>
          <w:szCs w:val="21"/>
          <w:highlight w:val="none"/>
          <w14:textFill>
            <w14:solidFill>
              <w14:schemeClr w14:val="tx1"/>
            </w14:solidFill>
          </w14:textFill>
        </w:rPr>
        <w:t>文件的截止时间为</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8</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日</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14</w:t>
      </w:r>
      <w:bookmarkStart w:id="6" w:name="_GoBack"/>
      <w:bookmarkEnd w:id="6"/>
      <w:r>
        <w:rPr>
          <w:rFonts w:asciiTheme="minorEastAsia" w:hAnsiTheme="minorEastAsia"/>
          <w:color w:val="000000" w:themeColor="text1"/>
          <w:sz w:val="21"/>
          <w:szCs w:val="21"/>
          <w:highlight w:val="none"/>
          <w14:textFill>
            <w14:solidFill>
              <w14:schemeClr w14:val="tx1"/>
            </w14:solidFill>
          </w14:textFill>
        </w:rPr>
        <w:t>时，</w:t>
      </w:r>
      <w:r>
        <w:rPr>
          <w:rFonts w:hint="eastAsia" w:asciiTheme="minorEastAsia" w:hAnsiTheme="minorEastAsia"/>
          <w:color w:val="000000" w:themeColor="text1"/>
          <w:sz w:val="21"/>
          <w:szCs w:val="21"/>
          <w:highlight w:val="none"/>
          <w14:textFill>
            <w14:solidFill>
              <w14:schemeClr w14:val="tx1"/>
            </w14:solidFill>
          </w14:textFill>
        </w:rPr>
        <w:t>请在规定报价截止时间前通过系统报价及挂接</w:t>
      </w:r>
      <w:r>
        <w:rPr>
          <w:rFonts w:hint="eastAsia" w:asciiTheme="minorEastAsia" w:hAnsiTheme="minorEastAsia"/>
          <w:color w:val="000000" w:themeColor="text1"/>
          <w:sz w:val="21"/>
          <w:szCs w:val="21"/>
          <w:highlight w:val="none"/>
          <w:lang w:val="en-US" w:eastAsia="zh-CN"/>
          <w14:textFill>
            <w14:solidFill>
              <w14:schemeClr w14:val="tx1"/>
            </w14:solidFill>
          </w14:textFill>
        </w:rPr>
        <w:t>价格明细文件</w:t>
      </w:r>
      <w:r>
        <w:rPr>
          <w:rFonts w:hint="eastAsia" w:asciiTheme="minorEastAsia" w:hAnsiTheme="minorEastAsia"/>
          <w:color w:val="000000" w:themeColor="text1"/>
          <w:sz w:val="21"/>
          <w:szCs w:val="21"/>
          <w:highlight w:val="none"/>
          <w14:textFill>
            <w14:solidFill>
              <w14:schemeClr w14:val="tx1"/>
            </w14:solidFill>
          </w14:textFill>
        </w:rPr>
        <w:t>。</w:t>
      </w:r>
    </w:p>
    <w:p>
      <w:pPr>
        <w:widowControl/>
        <w:snapToGrid w:val="0"/>
        <w:spacing w:line="460" w:lineRule="exact"/>
        <w:ind w:firstLine="420" w:firstLineChars="2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应答人须知</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）凡参加的</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均视作认同本次询价的各项约定事宜(包括供应商资格、技术参数、相关日期</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注册、准入</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等)</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不得以各类约定事宜提出质疑。</w:t>
      </w:r>
    </w:p>
    <w:p>
      <w:pPr>
        <w:pStyle w:val="3"/>
        <w:spacing w:line="360" w:lineRule="auto"/>
        <w:rPr>
          <w:rFonts w:hint="eastAsia"/>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应答人在《中国海油供应链数字化平台》填报供应商注册信息，并在注册审核通过后，方可具备参与采购业务的基本资格，未通过注册审核的应答人应答均视为无效。</w:t>
      </w:r>
    </w:p>
    <w:p>
      <w:pPr>
        <w:pStyle w:val="39"/>
        <w:numPr>
          <w:ilvl w:val="-1"/>
          <w:numId w:val="0"/>
        </w:numPr>
        <w:spacing w:line="360" w:lineRule="auto"/>
        <w:ind w:firstLine="420" w:firstLineChars="20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（3）应答人（非海油发展供应商资源库供应商）应于收到中标通知书后 2 日内按照纳入海油发展供应商资源库的资料提报要求完成资料准备和上传工作。如应答人超时效未完成上传工作，有可能影响其中标资格，因此造成的损失，由供应商自行承担。</w:t>
      </w:r>
    </w:p>
    <w:p>
      <w:pPr>
        <w:pStyle w:val="3"/>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（4）应答人成交后申请供应商资源库准入阶段，采购人有权对供应商进行考察工作，具体考察工作以项目经办人通知为准。如考察结果与应答文件要求不符，采购人有权取消其成交资格。</w:t>
      </w:r>
    </w:p>
    <w:p>
      <w:pPr>
        <w:pStyle w:val="3"/>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（5）供应商履约异常处理标准，详见附件4。</w:t>
      </w:r>
    </w:p>
    <w:p>
      <w:pPr>
        <w:pStyle w:val="3"/>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6）应答人如发现询价文件及其评审办法中存在含糊不清、相互矛盾、多种含义以及歧视性不公正条款或违法违规内容时，请在报价截止日到期前一天书面形式反映，未对询价文件提出异议或要求澄清的，将视为完全理解并默认询价文件所有条款，并同意放弃对询价文件有不明或误解而询问、质疑、投诉的权利。</w:t>
      </w:r>
    </w:p>
    <w:p>
      <w:pPr>
        <w:pStyle w:val="3"/>
        <w:spacing w:line="360" w:lineRule="auto"/>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（7）</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其他：</w:t>
      </w:r>
    </w:p>
    <w:p>
      <w:pPr>
        <w:pStyle w:val="3"/>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《招标投标法实施条例》第四十条　串通投标的认定</w:t>
      </w:r>
    </w:p>
    <w:p>
      <w:pPr>
        <w:pStyle w:val="3"/>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,1)</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有下列情形之一的，视为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w:t>
      </w:r>
    </w:p>
    <w:p>
      <w:pPr>
        <w:pStyle w:val="3"/>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a</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的投标文件由同一单位或者个人编制；</w:t>
      </w:r>
    </w:p>
    <w:p>
      <w:pPr>
        <w:pStyle w:val="3"/>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b</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委托同一单位或者个人办理投标事宜；</w:t>
      </w:r>
    </w:p>
    <w:p>
      <w:pPr>
        <w:pStyle w:val="3"/>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c</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的投标文件载明的项目管理成员为同一人；</w:t>
      </w:r>
    </w:p>
    <w:p>
      <w:pPr>
        <w:pStyle w:val="3"/>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d</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的投标文件异常一致或者投标报价呈规律性差异；</w:t>
      </w:r>
    </w:p>
    <w:p>
      <w:pPr>
        <w:pStyle w:val="3"/>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e</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的投标文件相互混装；</w:t>
      </w:r>
    </w:p>
    <w:p>
      <w:pPr>
        <w:pStyle w:val="3"/>
        <w:spacing w:line="360" w:lineRule="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,2)</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报价文件特征码：若发现不同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在采办信息系统上“报价文件特征码”环节里“文件制作机器码、文件创建标识码和MAC地址”中的任何一类内容一致时，视为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相互串通投标，否决所有涉及</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评审原则：</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本次采用响应询价文件要求且</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最低原则。如</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存在两家应答人一致的情形，可按照付款条件、交货期、质保期、注册资金等优先顺序确定成交供应商</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7.联系方式：</w:t>
      </w:r>
    </w:p>
    <w:p>
      <w:pPr>
        <w:pStyle w:val="8"/>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采购人</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商务代表联系人与联系方式如下：</w:t>
      </w:r>
    </w:p>
    <w:p>
      <w:pPr>
        <w:pStyle w:val="8"/>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联系单位：</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海油发展</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采办共享中心/</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上海</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分中心</w:t>
      </w:r>
    </w:p>
    <w:p>
      <w:pPr>
        <w:pStyle w:val="8"/>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联系人：汪家佳</w:t>
      </w:r>
    </w:p>
    <w:p>
      <w:pPr>
        <w:pStyle w:val="8"/>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联系电话：0580-8011319/13587094507</w:t>
      </w:r>
    </w:p>
    <w:p>
      <w:pPr>
        <w:pStyle w:val="8"/>
        <w:ind w:left="415" w:leftChars="135" w:right="10" w:hanging="132" w:hangingChars="63"/>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邮  箱：wangjj58@cnooc.com.cn</w:t>
      </w:r>
    </w:p>
    <w:p>
      <w:pPr>
        <w:rPr>
          <w:rFonts w:hint="eastAsia"/>
          <w:lang w:val="en-US" w:eastAsia="zh-CN"/>
        </w:rPr>
      </w:pPr>
    </w:p>
    <w:p>
      <w:pPr>
        <w:rPr>
          <w:rFonts w:hint="eastAsia"/>
          <w:lang w:val="en-US" w:eastAsia="zh-CN"/>
        </w:rPr>
      </w:pPr>
    </w:p>
    <w:p>
      <w:pPr>
        <w:widowControl/>
        <w:snapToGrid w:val="0"/>
        <w:spacing w:line="240" w:lineRule="auto"/>
        <w:ind w:firstLine="210" w:firstLineChars="1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附件</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pStyle w:val="3"/>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附件1：询价评议内容</w:t>
      </w:r>
    </w:p>
    <w:p>
      <w:pPr>
        <w:pStyle w:val="3"/>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附件2：采购内容及技术要求</w:t>
      </w:r>
    </w:p>
    <w:p>
      <w:pPr>
        <w:pStyle w:val="3"/>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附件3：合同文本</w:t>
      </w:r>
    </w:p>
    <w:p>
      <w:pPr>
        <w:pStyle w:val="3"/>
        <w:keepNext w:val="0"/>
        <w:keepLines w:val="0"/>
        <w:pageBreakBefore w:val="0"/>
        <w:kinsoku/>
        <w:wordWrap/>
        <w:overflowPunct/>
        <w:topLinePunct w:val="0"/>
        <w:autoSpaceDE/>
        <w:autoSpaceDN/>
        <w:bidi w:val="0"/>
        <w:adjustRightInd/>
        <w:spacing w:line="240" w:lineRule="auto"/>
        <w:ind w:firstLine="210" w:firstLineChars="100"/>
        <w:textAlignment w:val="auto"/>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附件</w:t>
      </w:r>
      <w:r>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t>4</w:t>
      </w: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：供应商履约异常处罚方式</w:t>
      </w:r>
    </w:p>
    <w:p>
      <w:pPr>
        <w:pStyle w:val="3"/>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附件5：商务文件</w:t>
      </w:r>
    </w:p>
    <w:p>
      <w:pPr>
        <w:pStyle w:val="3"/>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附件6: 技术文件</w:t>
      </w:r>
    </w:p>
    <w:p>
      <w:pPr>
        <w:spacing w:line="240" w:lineRule="auto"/>
        <w:ind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附件7: 报价文件</w:t>
      </w:r>
    </w:p>
    <w:p>
      <w:pP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br w:type="page"/>
      </w:r>
    </w:p>
    <w:p>
      <w:pPr>
        <w:outlineLvl w:val="0"/>
        <w:rPr>
          <w:rFonts w:ascii="黑体" w:hAnsi="黑体" w:eastAsia="黑体"/>
          <w:color w:val="auto"/>
          <w:sz w:val="24"/>
          <w:szCs w:val="24"/>
          <w:highlight w:val="none"/>
        </w:rPr>
      </w:pPr>
      <w:r>
        <w:rPr>
          <w:rFonts w:hint="eastAsia" w:ascii="黑体" w:hAnsi="黑体" w:eastAsia="黑体"/>
          <w:b/>
          <w:bCs/>
          <w:color w:val="auto"/>
          <w:sz w:val="24"/>
          <w:szCs w:val="24"/>
          <w:highlight w:val="none"/>
        </w:rPr>
        <w:t>附件1</w:t>
      </w:r>
      <w:r>
        <w:rPr>
          <w:rFonts w:hint="eastAsia" w:ascii="黑体" w:hAnsi="黑体" w:eastAsia="黑体"/>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询价</w:t>
      </w:r>
      <w:r>
        <w:rPr>
          <w:rFonts w:hint="eastAsia" w:asciiTheme="minorEastAsia" w:hAnsiTheme="minorEastAsia" w:cstheme="minorEastAsia"/>
          <w:b/>
          <w:bCs/>
          <w:color w:val="auto"/>
          <w:sz w:val="24"/>
          <w:szCs w:val="24"/>
          <w:highlight w:val="none"/>
          <w:lang w:val="en-US" w:eastAsia="zh-CN"/>
        </w:rPr>
        <w:t>评议内容</w:t>
      </w:r>
      <w:r>
        <w:rPr>
          <w:rFonts w:hint="eastAsia" w:ascii="黑体" w:hAnsi="黑体" w:eastAsia="黑体"/>
          <w:b/>
          <w:bCs/>
          <w:color w:val="auto"/>
          <w:sz w:val="24"/>
          <w:szCs w:val="24"/>
          <w:highlight w:val="none"/>
        </w:rPr>
        <w:t xml:space="preserve"> </w:t>
      </w:r>
      <w:r>
        <w:rPr>
          <w:rFonts w:ascii="黑体" w:hAnsi="黑体" w:eastAsia="黑体"/>
          <w:b/>
          <w:bCs/>
          <w:color w:val="auto"/>
          <w:sz w:val="24"/>
          <w:szCs w:val="24"/>
          <w:highlight w:val="none"/>
        </w:rPr>
        <w:t xml:space="preserve"> </w:t>
      </w:r>
      <w:r>
        <w:rPr>
          <w:rFonts w:ascii="黑体" w:hAnsi="黑体" w:eastAsia="黑体"/>
          <w:color w:val="auto"/>
          <w:sz w:val="24"/>
          <w:szCs w:val="24"/>
          <w:highlight w:val="none"/>
        </w:rPr>
        <w:t xml:space="preserve">                    </w:t>
      </w:r>
    </w:p>
    <w:p>
      <w:pPr>
        <w:ind w:firstLine="281" w:firstLineChars="100"/>
        <w:jc w:val="center"/>
        <w:rPr>
          <w:rFonts w:hint="default" w:ascii="仿宋" w:hAnsi="仿宋" w:eastAsia="仿宋" w:cs="Calibri"/>
          <w:b/>
          <w:bCs/>
          <w:color w:val="auto"/>
          <w:sz w:val="28"/>
          <w:szCs w:val="28"/>
          <w:highlight w:val="none"/>
          <w:lang w:val="en-US" w:eastAsia="zh-CN"/>
        </w:rPr>
      </w:pPr>
      <w:r>
        <w:rPr>
          <w:rFonts w:hint="eastAsia" w:ascii="仿宋" w:hAnsi="仿宋" w:eastAsia="仿宋" w:cs="Calibri"/>
          <w:b/>
          <w:bCs/>
          <w:color w:val="auto"/>
          <w:sz w:val="28"/>
          <w:szCs w:val="28"/>
          <w:highlight w:val="none"/>
          <w:lang w:val="en-US" w:eastAsia="zh-CN"/>
        </w:rPr>
        <w:t>评议要求</w:t>
      </w:r>
    </w:p>
    <w:tbl>
      <w:tblPr>
        <w:tblStyle w:val="17"/>
        <w:tblW w:w="5571" w:type="pct"/>
        <w:jc w:val="center"/>
        <w:tblLayout w:type="autofit"/>
        <w:tblCellMar>
          <w:top w:w="0" w:type="dxa"/>
          <w:left w:w="0" w:type="dxa"/>
          <w:bottom w:w="0" w:type="dxa"/>
          <w:right w:w="0" w:type="dxa"/>
        </w:tblCellMar>
      </w:tblPr>
      <w:tblGrid>
        <w:gridCol w:w="617"/>
        <w:gridCol w:w="532"/>
        <w:gridCol w:w="2280"/>
        <w:gridCol w:w="5837"/>
      </w:tblGrid>
      <w:tr>
        <w:tblPrEx>
          <w:tblCellMar>
            <w:top w:w="0" w:type="dxa"/>
            <w:left w:w="0" w:type="dxa"/>
            <w:bottom w:w="0" w:type="dxa"/>
            <w:right w:w="0" w:type="dxa"/>
          </w:tblCellMar>
        </w:tblPrEx>
        <w:trPr>
          <w:trHeight w:val="454" w:hRule="atLeast"/>
          <w:jc w:val="center"/>
        </w:trPr>
        <w:tc>
          <w:tcPr>
            <w:tcW w:w="620" w:type="pct"/>
            <w:gridSpan w:val="2"/>
            <w:tcBorders>
              <w:top w:val="single" w:color="000000" w:sz="4" w:space="0"/>
              <w:left w:val="single" w:color="000000" w:sz="4" w:space="0"/>
              <w:bottom w:val="single" w:color="000000" w:sz="4" w:space="0"/>
              <w:right w:val="single" w:color="000000" w:sz="4" w:space="0"/>
            </w:tcBorders>
            <w:vAlign w:val="center"/>
          </w:tcPr>
          <w:p>
            <w:pPr>
              <w:pStyle w:val="39"/>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eastAsia="zh-CN"/>
              </w:rPr>
              <w:t>序号</w:t>
            </w:r>
          </w:p>
        </w:tc>
        <w:tc>
          <w:tcPr>
            <w:tcW w:w="1230" w:type="pct"/>
            <w:tcBorders>
              <w:top w:val="single" w:color="000000" w:sz="4" w:space="0"/>
              <w:left w:val="nil"/>
              <w:bottom w:val="single" w:color="000000" w:sz="4" w:space="0"/>
              <w:right w:val="single" w:color="000000" w:sz="4" w:space="0"/>
            </w:tcBorders>
            <w:vAlign w:val="center"/>
          </w:tcPr>
          <w:p>
            <w:pPr>
              <w:pStyle w:val="39"/>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内容</w:t>
            </w:r>
          </w:p>
        </w:tc>
        <w:tc>
          <w:tcPr>
            <w:tcW w:w="3149" w:type="pct"/>
            <w:tcBorders>
              <w:top w:val="single" w:color="000000" w:sz="4" w:space="0"/>
              <w:left w:val="nil"/>
              <w:bottom w:val="single" w:color="000000" w:sz="4" w:space="0"/>
              <w:right w:val="single" w:color="000000" w:sz="4" w:space="0"/>
            </w:tcBorders>
            <w:vAlign w:val="center"/>
          </w:tcPr>
          <w:p>
            <w:pPr>
              <w:pStyle w:val="39"/>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标准</w:t>
            </w:r>
          </w:p>
        </w:tc>
      </w:tr>
      <w:tr>
        <w:tblPrEx>
          <w:tblCellMar>
            <w:top w:w="0" w:type="dxa"/>
            <w:left w:w="0" w:type="dxa"/>
            <w:bottom w:w="0" w:type="dxa"/>
            <w:right w:w="0" w:type="dxa"/>
          </w:tblCellMar>
        </w:tblPrEx>
        <w:trPr>
          <w:trHeight w:val="454" w:hRule="atLeast"/>
          <w:jc w:val="center"/>
        </w:trPr>
        <w:tc>
          <w:tcPr>
            <w:tcW w:w="333" w:type="pct"/>
            <w:vMerge w:val="restart"/>
            <w:tcBorders>
              <w:top w:val="nil"/>
              <w:left w:val="single" w:color="000000" w:sz="6" w:space="0"/>
              <w:right w:val="single" w:color="000000" w:sz="6" w:space="0"/>
            </w:tcBorders>
            <w:vAlign w:val="center"/>
          </w:tcPr>
          <w:p>
            <w:pPr>
              <w:pStyle w:val="39"/>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1</w:t>
            </w:r>
          </w:p>
          <w:p>
            <w:pPr>
              <w:spacing w:line="300" w:lineRule="exact"/>
              <w:jc w:val="center"/>
              <w:rPr>
                <w:rFonts w:hint="eastAsia" w:ascii="仿宋" w:hAnsi="仿宋" w:eastAsia="仿宋" w:cs="仿宋"/>
                <w:bCs/>
                <w:color w:val="auto"/>
                <w:sz w:val="21"/>
                <w:szCs w:val="21"/>
                <w:highlight w:val="none"/>
              </w:rPr>
            </w:pPr>
          </w:p>
        </w:tc>
        <w:tc>
          <w:tcPr>
            <w:tcW w:w="286" w:type="pct"/>
            <w:vMerge w:val="restart"/>
            <w:tcBorders>
              <w:top w:val="nil"/>
              <w:left w:val="nil"/>
              <w:right w:val="single" w:color="000000" w:sz="6" w:space="0"/>
            </w:tcBorders>
            <w:textDirection w:val="tbRlV"/>
            <w:vAlign w:val="center"/>
          </w:tcPr>
          <w:p>
            <w:pPr>
              <w:pStyle w:val="39"/>
              <w:spacing w:line="300" w:lineRule="exact"/>
              <w:ind w:left="113" w:right="113"/>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商务标准</w:t>
            </w:r>
          </w:p>
        </w:tc>
        <w:tc>
          <w:tcPr>
            <w:tcW w:w="1230" w:type="pct"/>
            <w:tcBorders>
              <w:top w:val="single" w:color="000000" w:sz="4" w:space="0"/>
              <w:left w:val="nil"/>
              <w:bottom w:val="single" w:color="000000" w:sz="4" w:space="0"/>
              <w:right w:val="single" w:color="000000" w:sz="4" w:space="0"/>
            </w:tcBorders>
            <w:vAlign w:val="center"/>
          </w:tcPr>
          <w:p>
            <w:pPr>
              <w:pStyle w:val="39"/>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应答人名称</w:t>
            </w:r>
          </w:p>
        </w:tc>
        <w:tc>
          <w:tcPr>
            <w:tcW w:w="3149" w:type="pct"/>
            <w:tcBorders>
              <w:top w:val="single" w:color="000000" w:sz="4" w:space="0"/>
              <w:left w:val="nil"/>
              <w:bottom w:val="single" w:color="000000" w:sz="4" w:space="0"/>
              <w:right w:val="single" w:color="000000" w:sz="4" w:space="0"/>
            </w:tcBorders>
            <w:vAlign w:val="center"/>
          </w:tcPr>
          <w:p>
            <w:pPr>
              <w:pStyle w:val="39"/>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与营业执照、资质证书（</w:t>
            </w:r>
            <w:r>
              <w:rPr>
                <w:rFonts w:hint="eastAsia" w:ascii="仿宋" w:hAnsi="仿宋" w:eastAsia="仿宋" w:cs="仿宋"/>
                <w:bCs/>
                <w:color w:val="auto"/>
                <w:sz w:val="21"/>
                <w:szCs w:val="21"/>
                <w:highlight w:val="none"/>
                <w:lang w:val="en-US" w:eastAsia="zh-CN"/>
              </w:rPr>
              <w:t>如涉及</w:t>
            </w:r>
            <w:r>
              <w:rPr>
                <w:rFonts w:hint="eastAsia" w:ascii="仿宋" w:hAnsi="仿宋" w:eastAsia="仿宋" w:cs="仿宋"/>
                <w:bCs/>
                <w:color w:val="auto"/>
                <w:sz w:val="21"/>
                <w:szCs w:val="21"/>
                <w:highlight w:val="none"/>
                <w:lang w:eastAsia="zh-CN"/>
              </w:rPr>
              <w:t>）一致；</w:t>
            </w: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6"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30" w:type="pct"/>
            <w:tcBorders>
              <w:top w:val="single" w:color="000000" w:sz="4" w:space="0"/>
              <w:left w:val="nil"/>
              <w:bottom w:val="nil"/>
              <w:right w:val="single" w:color="000000" w:sz="4" w:space="0"/>
            </w:tcBorders>
            <w:vAlign w:val="center"/>
          </w:tcPr>
          <w:p>
            <w:pPr>
              <w:pStyle w:val="39"/>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报价文件签字盖章</w:t>
            </w:r>
          </w:p>
        </w:tc>
        <w:tc>
          <w:tcPr>
            <w:tcW w:w="3149" w:type="pct"/>
            <w:tcBorders>
              <w:top w:val="single" w:color="000000" w:sz="4" w:space="0"/>
              <w:left w:val="nil"/>
              <w:bottom w:val="nil"/>
              <w:right w:val="single" w:color="000000" w:sz="4" w:space="0"/>
            </w:tcBorders>
            <w:vAlign w:val="center"/>
          </w:tcPr>
          <w:p>
            <w:pPr>
              <w:pStyle w:val="39"/>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val="en-US" w:eastAsia="zh-CN"/>
              </w:rPr>
              <w:t>由</w:t>
            </w:r>
            <w:r>
              <w:rPr>
                <w:rFonts w:hint="eastAsia" w:ascii="仿宋" w:hAnsi="仿宋" w:eastAsia="仿宋" w:cs="仿宋"/>
                <w:bCs/>
                <w:color w:val="auto"/>
                <w:sz w:val="21"/>
                <w:szCs w:val="21"/>
                <w:highlight w:val="none"/>
                <w:lang w:eastAsia="zh-CN"/>
              </w:rPr>
              <w:t>法定代表人（单位负责人）或其委托代理人签字并加盖单位章。由法定代表人（单位负责人）签字的，应附法定代表人（单位负责人）身份证明，由代理人签字的，应</w:t>
            </w:r>
            <w:r>
              <w:rPr>
                <w:rFonts w:hint="eastAsia" w:ascii="仿宋" w:hAnsi="仿宋" w:eastAsia="仿宋" w:cs="仿宋"/>
                <w:bCs/>
                <w:color w:val="auto"/>
                <w:sz w:val="21"/>
                <w:szCs w:val="21"/>
                <w:highlight w:val="none"/>
                <w:lang w:val="en-US" w:eastAsia="zh-CN"/>
              </w:rPr>
              <w:t>在提供</w:t>
            </w:r>
            <w:r>
              <w:rPr>
                <w:rFonts w:hint="eastAsia" w:ascii="仿宋" w:hAnsi="仿宋" w:eastAsia="仿宋" w:cs="仿宋"/>
                <w:bCs/>
                <w:color w:val="auto"/>
                <w:sz w:val="21"/>
                <w:szCs w:val="21"/>
                <w:highlight w:val="none"/>
                <w:lang w:eastAsia="zh-CN"/>
              </w:rPr>
              <w:t>法定代表人（单位负责人）身份证明</w:t>
            </w:r>
            <w:r>
              <w:rPr>
                <w:rFonts w:hint="eastAsia" w:ascii="仿宋" w:hAnsi="仿宋" w:eastAsia="仿宋" w:cs="仿宋"/>
                <w:bCs/>
                <w:color w:val="auto"/>
                <w:sz w:val="21"/>
                <w:szCs w:val="21"/>
                <w:highlight w:val="none"/>
                <w:lang w:val="en-US" w:eastAsia="zh-CN"/>
              </w:rPr>
              <w:t>基础上，补充提供</w:t>
            </w:r>
            <w:r>
              <w:rPr>
                <w:rFonts w:hint="eastAsia" w:ascii="仿宋" w:hAnsi="仿宋" w:eastAsia="仿宋" w:cs="仿宋"/>
                <w:bCs/>
                <w:color w:val="auto"/>
                <w:sz w:val="21"/>
                <w:szCs w:val="21"/>
                <w:highlight w:val="none"/>
                <w:lang w:eastAsia="zh-CN"/>
              </w:rPr>
              <w:t>授权委托书；缺少签字或盖章的，可以澄清补充，补充后满足上述要求的视为合格。</w:t>
            </w: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6"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30" w:type="pct"/>
            <w:tcBorders>
              <w:top w:val="single" w:color="000000" w:sz="4" w:space="0"/>
              <w:left w:val="nil"/>
              <w:bottom w:val="single" w:color="000000" w:sz="4" w:space="0"/>
              <w:right w:val="single" w:color="000000" w:sz="4" w:space="0"/>
            </w:tcBorders>
            <w:vAlign w:val="center"/>
          </w:tcPr>
          <w:p>
            <w:pPr>
              <w:pStyle w:val="39"/>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报价文件格式</w:t>
            </w:r>
          </w:p>
        </w:tc>
        <w:tc>
          <w:tcPr>
            <w:tcW w:w="3149" w:type="pct"/>
            <w:tcBorders>
              <w:top w:val="single" w:color="000000" w:sz="4" w:space="0"/>
              <w:left w:val="nil"/>
              <w:bottom w:val="single" w:color="000000" w:sz="4" w:space="0"/>
              <w:right w:val="single" w:color="000000" w:sz="4" w:space="0"/>
            </w:tcBorders>
            <w:vAlign w:val="center"/>
          </w:tcPr>
          <w:p>
            <w:pPr>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符合附件3：报价单格式的规定；</w:t>
            </w: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6"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30" w:type="pct"/>
            <w:tcBorders>
              <w:top w:val="single" w:color="000000" w:sz="4" w:space="0"/>
              <w:left w:val="nil"/>
              <w:bottom w:val="single" w:color="000000" w:sz="4" w:space="0"/>
              <w:right w:val="single" w:color="000000" w:sz="4" w:space="0"/>
            </w:tcBorders>
            <w:vAlign w:val="center"/>
          </w:tcPr>
          <w:p>
            <w:pPr>
              <w:pStyle w:val="39"/>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报价有效期</w:t>
            </w:r>
          </w:p>
        </w:tc>
        <w:tc>
          <w:tcPr>
            <w:tcW w:w="3149" w:type="pct"/>
            <w:tcBorders>
              <w:top w:val="single" w:color="000000" w:sz="4" w:space="0"/>
              <w:left w:val="nil"/>
              <w:bottom w:val="single" w:color="000000" w:sz="4" w:space="0"/>
              <w:right w:val="single" w:color="000000" w:sz="4" w:space="0"/>
            </w:tcBorders>
            <w:vAlign w:val="center"/>
          </w:tcPr>
          <w:p>
            <w:pPr>
              <w:pStyle w:val="39"/>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报价截止之日起【</w:t>
            </w:r>
            <w:r>
              <w:rPr>
                <w:rFonts w:hint="eastAsia" w:ascii="仿宋" w:hAnsi="仿宋" w:eastAsia="仿宋" w:cs="仿宋"/>
                <w:bCs/>
                <w:color w:val="auto"/>
                <w:sz w:val="21"/>
                <w:szCs w:val="21"/>
                <w:highlight w:val="none"/>
                <w:lang w:val="en-US" w:eastAsia="zh-CN"/>
              </w:rPr>
              <w:t>120</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lang w:val="en-US" w:eastAsia="zh-CN"/>
              </w:rPr>
              <w:t>日历日</w:t>
            </w:r>
            <w:r>
              <w:rPr>
                <w:rFonts w:hint="eastAsia" w:ascii="仿宋" w:hAnsi="仿宋" w:eastAsia="仿宋" w:cs="仿宋"/>
                <w:bCs/>
                <w:color w:val="auto"/>
                <w:sz w:val="21"/>
                <w:szCs w:val="21"/>
                <w:highlight w:val="none"/>
                <w:lang w:eastAsia="zh-CN"/>
              </w:rPr>
              <w:t>内保持有效；</w:t>
            </w:r>
          </w:p>
        </w:tc>
      </w:tr>
      <w:tr>
        <w:tblPrEx>
          <w:tblCellMar>
            <w:top w:w="0" w:type="dxa"/>
            <w:left w:w="0" w:type="dxa"/>
            <w:bottom w:w="0" w:type="dxa"/>
            <w:right w:w="0" w:type="dxa"/>
          </w:tblCellMar>
        </w:tblPrEx>
        <w:trPr>
          <w:trHeight w:val="2036"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6" w:type="pct"/>
            <w:vMerge w:val="continue"/>
            <w:tcBorders>
              <w:left w:val="single" w:color="000000" w:sz="6" w:space="0"/>
              <w:right w:val="single" w:color="000000" w:sz="6" w:space="0"/>
            </w:tcBorders>
            <w:vAlign w:val="center"/>
          </w:tcPr>
          <w:p>
            <w:pPr>
              <w:pStyle w:val="39"/>
              <w:spacing w:line="300" w:lineRule="exact"/>
              <w:jc w:val="center"/>
              <w:rPr>
                <w:rFonts w:hint="eastAsia" w:ascii="仿宋" w:hAnsi="仿宋" w:eastAsia="仿宋" w:cs="仿宋"/>
                <w:bCs/>
                <w:color w:val="auto"/>
                <w:sz w:val="21"/>
                <w:szCs w:val="21"/>
                <w:highlight w:val="none"/>
                <w:lang w:eastAsia="zh-CN"/>
              </w:rPr>
            </w:pPr>
          </w:p>
        </w:tc>
        <w:tc>
          <w:tcPr>
            <w:tcW w:w="1230" w:type="pct"/>
            <w:tcBorders>
              <w:top w:val="single" w:color="000000" w:sz="4" w:space="0"/>
              <w:left w:val="single" w:color="000000" w:sz="6" w:space="0"/>
              <w:bottom w:val="single" w:color="auto" w:sz="4" w:space="0"/>
              <w:right w:val="single" w:color="000000" w:sz="4" w:space="0"/>
            </w:tcBorders>
            <w:vAlign w:val="center"/>
          </w:tcPr>
          <w:p>
            <w:pPr>
              <w:pStyle w:val="39"/>
              <w:spacing w:line="300" w:lineRule="exact"/>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★商务资格</w:t>
            </w:r>
          </w:p>
        </w:tc>
        <w:tc>
          <w:tcPr>
            <w:tcW w:w="3149" w:type="pct"/>
            <w:tcBorders>
              <w:top w:val="single" w:color="000000" w:sz="4" w:space="0"/>
              <w:left w:val="nil"/>
              <w:bottom w:val="single" w:color="auto"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1.营业执照：应答人具有合法有效的企业法人营业执照、税务登记证及组织机构代码证 或证照合一的营业执照，投标时需提供原件扫描件（原件备查）。 应答人为事业单位的，应具有合法有效的事业单位法人证书，投标时需提供原件扫描件（原件备查）。应答人为分公司的，应具有合法有效的营业执照和上级法人单位授权书，分 公司与上级法人单位只可一家参与投标，同时参与投标的，投标均无效。</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2.法定代表人（单位负责人）身份证明</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3.法定代表人授权委托书（如涉及）</w:t>
            </w:r>
          </w:p>
        </w:tc>
      </w:tr>
      <w:tr>
        <w:tblPrEx>
          <w:tblCellMar>
            <w:top w:w="0" w:type="dxa"/>
            <w:left w:w="0" w:type="dxa"/>
            <w:bottom w:w="0" w:type="dxa"/>
            <w:right w:w="0" w:type="dxa"/>
          </w:tblCellMar>
        </w:tblPrEx>
        <w:trPr>
          <w:trHeight w:val="696"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6" w:type="pct"/>
            <w:vMerge w:val="continue"/>
            <w:tcBorders>
              <w:left w:val="single" w:color="000000" w:sz="6" w:space="0"/>
              <w:right w:val="single" w:color="000000" w:sz="6" w:space="0"/>
            </w:tcBorders>
            <w:vAlign w:val="center"/>
          </w:tcPr>
          <w:p>
            <w:pPr>
              <w:pStyle w:val="39"/>
              <w:spacing w:line="300" w:lineRule="exact"/>
              <w:jc w:val="center"/>
              <w:rPr>
                <w:rFonts w:hint="eastAsia" w:ascii="仿宋" w:hAnsi="仿宋" w:eastAsia="仿宋" w:cs="仿宋"/>
                <w:bCs/>
                <w:color w:val="auto"/>
                <w:sz w:val="21"/>
                <w:szCs w:val="21"/>
                <w:highlight w:val="none"/>
                <w:lang w:eastAsia="zh-CN"/>
              </w:rPr>
            </w:pPr>
          </w:p>
        </w:tc>
        <w:tc>
          <w:tcPr>
            <w:tcW w:w="1230" w:type="pct"/>
            <w:tcBorders>
              <w:top w:val="single" w:color="000000" w:sz="4" w:space="0"/>
              <w:left w:val="single" w:color="000000" w:sz="6" w:space="0"/>
              <w:bottom w:val="single" w:color="auto" w:sz="4" w:space="0"/>
              <w:right w:val="single" w:color="000000" w:sz="4" w:space="0"/>
            </w:tcBorders>
            <w:vAlign w:val="center"/>
          </w:tcPr>
          <w:p>
            <w:pPr>
              <w:pStyle w:val="39"/>
              <w:spacing w:line="300" w:lineRule="exact"/>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★专业资质</w:t>
            </w:r>
          </w:p>
        </w:tc>
        <w:tc>
          <w:tcPr>
            <w:tcW w:w="3149" w:type="pct"/>
            <w:tcBorders>
              <w:top w:val="single" w:color="000000" w:sz="4" w:space="0"/>
              <w:left w:val="nil"/>
              <w:bottom w:val="single" w:color="auto"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不涉及</w:t>
            </w:r>
          </w:p>
        </w:tc>
      </w:tr>
      <w:tr>
        <w:tblPrEx>
          <w:tblCellMar>
            <w:top w:w="0" w:type="dxa"/>
            <w:left w:w="0" w:type="dxa"/>
            <w:bottom w:w="0" w:type="dxa"/>
            <w:right w:w="0" w:type="dxa"/>
          </w:tblCellMar>
        </w:tblPrEx>
        <w:trPr>
          <w:trHeight w:val="1427"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left w:val="single" w:color="000000" w:sz="6" w:space="0"/>
              <w:right w:val="single" w:color="000000" w:sz="6" w:space="0"/>
            </w:tcBorders>
            <w:vAlign w:val="center"/>
          </w:tcPr>
          <w:p>
            <w:pPr>
              <w:pStyle w:val="39"/>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000000" w:sz="6" w:space="0"/>
              <w:bottom w:val="single" w:color="000000" w:sz="4" w:space="0"/>
              <w:right w:val="single" w:color="000000" w:sz="4" w:space="0"/>
            </w:tcBorders>
            <w:vAlign w:val="center"/>
          </w:tcPr>
          <w:p>
            <w:pPr>
              <w:pStyle w:val="39"/>
              <w:spacing w:line="30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eastAsia="zh-CN"/>
                <w14:textFill>
                  <w14:solidFill>
                    <w14:schemeClr w14:val="tx1"/>
                  </w14:solidFill>
                </w14:textFill>
              </w:rPr>
              <w:t>信誉要求</w:t>
            </w:r>
          </w:p>
        </w:tc>
        <w:tc>
          <w:tcPr>
            <w:tcW w:w="3149" w:type="pct"/>
            <w:tcBorders>
              <w:top w:val="single" w:color="auto" w:sz="4" w:space="0"/>
              <w:left w:val="nil"/>
              <w:bottom w:val="single" w:color="000000" w:sz="4" w:space="0"/>
              <w:right w:val="single" w:color="000000" w:sz="4" w:space="0"/>
            </w:tcBorders>
            <w:vAlign w:val="center"/>
          </w:tcPr>
          <w:p>
            <w:pPr>
              <w:numPr>
                <w:ilvl w:val="0"/>
                <w:numId w:val="0"/>
              </w:numPr>
              <w:rPr>
                <w:rFonts w:hint="default"/>
                <w:strike w:val="0"/>
                <w:dstrike w:val="0"/>
                <w:color w:val="auto"/>
                <w:lang w:val="en-US"/>
              </w:rPr>
            </w:pPr>
            <w:r>
              <w:rPr>
                <w:rFonts w:hint="eastAsia" w:ascii="仿宋" w:hAnsi="仿宋" w:eastAsia="仿宋" w:cs="仿宋"/>
                <w:bCs/>
                <w:strike w:val="0"/>
                <w:dstrike w:val="0"/>
                <w:color w:val="auto"/>
                <w:kern w:val="0"/>
                <w:sz w:val="21"/>
                <w:szCs w:val="21"/>
                <w:highlight w:val="none"/>
                <w:lang w:val="en-US" w:eastAsia="zh-CN" w:bidi="ar-SA"/>
              </w:rPr>
              <w:t>1.应答</w:t>
            </w:r>
            <w:r>
              <w:rPr>
                <w:rFonts w:hint="eastAsia" w:ascii="仿宋" w:hAnsi="仿宋" w:eastAsia="仿宋" w:cs="仿宋"/>
                <w:strike w:val="0"/>
                <w:dstrike w:val="0"/>
                <w:color w:val="auto"/>
                <w:kern w:val="2"/>
                <w:sz w:val="21"/>
                <w:szCs w:val="21"/>
                <w:highlight w:val="none"/>
                <w:lang w:eastAsia="zh-CN"/>
              </w:rPr>
              <w:t>人不得是最高人民法院在“信用中国”网站（</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"http://www.creditchina.gov.cn）或"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www.creditchina.gov.cn）</w:t>
            </w:r>
            <w:r>
              <w:rPr>
                <w:rFonts w:hint="eastAsia" w:ascii="仿宋" w:hAnsi="仿宋" w:eastAsia="仿宋" w:cs="仿宋"/>
                <w:b w:val="0"/>
                <w:bCs w:val="0"/>
                <w:strike w:val="0"/>
                <w:dstrike w:val="0"/>
                <w:color w:val="auto"/>
                <w:kern w:val="2"/>
                <w:sz w:val="21"/>
                <w:szCs w:val="21"/>
                <w:highlight w:val="none"/>
                <w:lang w:val="en-US" w:eastAsia="zh-CN"/>
              </w:rPr>
              <w:t>或</w:t>
            </w:r>
          </w:p>
          <w:p>
            <w:pPr>
              <w:numPr>
                <w:ilvl w:val="0"/>
                <w:numId w:val="0"/>
              </w:numPr>
              <w:jc w:val="both"/>
              <w:rPr>
                <w:rFonts w:hint="eastAsia" w:ascii="仿宋" w:hAnsi="仿宋" w:eastAsia="仿宋" w:cs="仿宋"/>
                <w:strike w:val="0"/>
                <w:dstrike w:val="0"/>
                <w:color w:val="auto"/>
                <w:kern w:val="2"/>
                <w:sz w:val="21"/>
                <w:szCs w:val="21"/>
                <w:highlight w:val="none"/>
                <w:lang w:eastAsia="zh-CN"/>
              </w:rPr>
            </w:pPr>
            <w:r>
              <w:rPr>
                <w:rFonts w:hint="eastAsia" w:ascii="仿宋" w:hAnsi="仿宋" w:eastAsia="仿宋" w:cs="仿宋"/>
                <w:strike w:val="0"/>
                <w:dstrike w:val="0"/>
                <w:color w:val="auto"/>
                <w:kern w:val="2"/>
                <w:sz w:val="21"/>
                <w:szCs w:val="21"/>
                <w:highlight w:val="none"/>
                <w:lang w:eastAsia="zh-CN"/>
              </w:rPr>
              <w:t>“中国执行信息公开网</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kern w:val="2"/>
                <w:sz w:val="21"/>
                <w:szCs w:val="21"/>
                <w:highlight w:val="none"/>
                <w:lang w:eastAsia="zh-CN"/>
              </w:rPr>
              <w:t>”（</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"http://zxgk.court.gov.cn/）列入失信被执行人名单（应附查询结果复印件并加盖单位章"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http://zxgk.court.gov.cn/）列入失信被执行人名单</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sz w:val="21"/>
                <w:szCs w:val="21"/>
                <w:highlight w:val="none"/>
                <w:lang w:eastAsia="zh-CN"/>
              </w:rPr>
              <w:t>；</w:t>
            </w:r>
          </w:p>
          <w:p>
            <w:pPr>
              <w:numPr>
                <w:ilvl w:val="0"/>
                <w:numId w:val="0"/>
              </w:numPr>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2.</w:t>
            </w:r>
            <w:r>
              <w:rPr>
                <w:rFonts w:hint="eastAsia" w:ascii="仿宋" w:hAnsi="仿宋" w:eastAsia="仿宋" w:cs="仿宋"/>
                <w:strike w:val="0"/>
                <w:dstrike w:val="0"/>
                <w:color w:val="auto"/>
                <w:sz w:val="21"/>
                <w:szCs w:val="21"/>
                <w:highlight w:val="none"/>
                <w:lang w:eastAsia="zh-CN"/>
              </w:rPr>
              <w:t>近</w:t>
            </w:r>
            <w:r>
              <w:rPr>
                <w:rFonts w:hint="eastAsia" w:ascii="仿宋" w:hAnsi="仿宋" w:eastAsia="仿宋" w:cs="仿宋"/>
                <w:strike w:val="0"/>
                <w:dstrike w:val="0"/>
                <w:color w:val="auto"/>
                <w:sz w:val="21"/>
                <w:szCs w:val="21"/>
                <w:highlight w:val="none"/>
                <w:lang w:val="en-US" w:eastAsia="zh-CN"/>
              </w:rPr>
              <w:t>3</w:t>
            </w:r>
            <w:r>
              <w:rPr>
                <w:rFonts w:hint="eastAsia" w:ascii="仿宋" w:hAnsi="仿宋" w:eastAsia="仿宋" w:cs="仿宋"/>
                <w:strike w:val="0"/>
                <w:dstrike w:val="0"/>
                <w:color w:val="auto"/>
                <w:sz w:val="21"/>
                <w:szCs w:val="21"/>
                <w:highlight w:val="none"/>
                <w:lang w:eastAsia="zh-CN"/>
              </w:rPr>
              <w:t>年（20</w:t>
            </w:r>
            <w:r>
              <w:rPr>
                <w:rFonts w:hint="eastAsia" w:ascii="仿宋" w:hAnsi="仿宋" w:eastAsia="仿宋" w:cs="仿宋"/>
                <w:strike w:val="0"/>
                <w:dstrike w:val="0"/>
                <w:color w:val="auto"/>
                <w:sz w:val="21"/>
                <w:szCs w:val="21"/>
                <w:highlight w:val="none"/>
                <w:lang w:val="en-US" w:eastAsia="zh-CN"/>
              </w:rPr>
              <w:t>22</w:t>
            </w:r>
            <w:r>
              <w:rPr>
                <w:rFonts w:hint="eastAsia" w:ascii="仿宋" w:hAnsi="仿宋" w:eastAsia="仿宋" w:cs="仿宋"/>
                <w:strike w:val="0"/>
                <w:dstrike w:val="0"/>
                <w:color w:val="auto"/>
                <w:sz w:val="21"/>
                <w:szCs w:val="21"/>
                <w:highlight w:val="none"/>
                <w:lang w:eastAsia="zh-CN"/>
              </w:rPr>
              <w:t>年</w:t>
            </w:r>
            <w:r>
              <w:rPr>
                <w:rFonts w:hint="eastAsia" w:ascii="仿宋" w:hAnsi="仿宋" w:eastAsia="仿宋" w:cs="仿宋"/>
                <w:strike w:val="0"/>
                <w:dstrike w:val="0"/>
                <w:color w:val="auto"/>
                <w:sz w:val="21"/>
                <w:szCs w:val="21"/>
                <w:highlight w:val="none"/>
                <w:lang w:val="en-US" w:eastAsia="zh-CN"/>
              </w:rPr>
              <w:t>1</w:t>
            </w:r>
            <w:r>
              <w:rPr>
                <w:rFonts w:hint="eastAsia" w:ascii="仿宋" w:hAnsi="仿宋" w:eastAsia="仿宋" w:cs="仿宋"/>
                <w:strike w:val="0"/>
                <w:dstrike w:val="0"/>
                <w:color w:val="auto"/>
                <w:sz w:val="21"/>
                <w:szCs w:val="21"/>
                <w:highlight w:val="none"/>
                <w:lang w:eastAsia="zh-CN"/>
              </w:rPr>
              <w:t>月</w:t>
            </w:r>
            <w:r>
              <w:rPr>
                <w:rFonts w:hint="eastAsia" w:ascii="仿宋" w:hAnsi="仿宋" w:eastAsia="仿宋" w:cs="仿宋"/>
                <w:strike w:val="0"/>
                <w:dstrike w:val="0"/>
                <w:color w:val="auto"/>
                <w:sz w:val="21"/>
                <w:szCs w:val="21"/>
                <w:highlight w:val="none"/>
                <w:lang w:val="en-US" w:eastAsia="zh-CN"/>
              </w:rPr>
              <w:t>1</w:t>
            </w:r>
            <w:r>
              <w:rPr>
                <w:rFonts w:hint="eastAsia" w:ascii="仿宋" w:hAnsi="仿宋" w:eastAsia="仿宋" w:cs="仿宋"/>
                <w:strike w:val="0"/>
                <w:dstrike w:val="0"/>
                <w:color w:val="auto"/>
                <w:sz w:val="21"/>
                <w:szCs w:val="21"/>
                <w:highlight w:val="none"/>
                <w:lang w:eastAsia="zh-CN"/>
              </w:rPr>
              <w:t>日-报价截止日前）内应答人或其法定代</w:t>
            </w:r>
            <w:r>
              <w:rPr>
                <w:rFonts w:hint="eastAsia" w:ascii="仿宋" w:hAnsi="仿宋" w:eastAsia="仿宋" w:cs="仿宋"/>
                <w:b w:val="0"/>
                <w:bCs w:val="0"/>
                <w:strike w:val="0"/>
                <w:dstrike w:val="0"/>
                <w:color w:val="auto"/>
                <w:sz w:val="21"/>
                <w:szCs w:val="21"/>
                <w:highlight w:val="none"/>
                <w:lang w:eastAsia="zh-CN"/>
              </w:rPr>
              <w:t>表人、拟委任的项目负责人不得有行贿犯罪行为，查询网站为“中国裁判文书网”http://wenshu.court.gov.cn）；</w:t>
            </w:r>
          </w:p>
          <w:p>
            <w:pPr>
              <w:jc w:val="both"/>
              <w:rPr>
                <w:rFonts w:hint="eastAsia" w:ascii="仿宋" w:hAnsi="仿宋" w:eastAsia="仿宋" w:cs="仿宋"/>
                <w:b w:val="0"/>
                <w:bCs w:val="0"/>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3.</w:t>
            </w:r>
            <w:r>
              <w:rPr>
                <w:rFonts w:hint="eastAsia" w:ascii="仿宋" w:hAnsi="仿宋" w:eastAsia="仿宋" w:cs="仿宋"/>
                <w:strike w:val="0"/>
                <w:dstrike w:val="0"/>
                <w:color w:val="auto"/>
                <w:sz w:val="21"/>
                <w:szCs w:val="21"/>
                <w:highlight w:val="none"/>
                <w:lang w:eastAsia="zh-CN"/>
              </w:rPr>
              <w:t>应答人不得被工商行政管理机关在全国企业信用信息公示系统（http://www.gsxt.gov.cn）中列入严重违法失信企业名单</w:t>
            </w:r>
            <w:r>
              <w:rPr>
                <w:rFonts w:hint="eastAsia" w:ascii="仿宋" w:hAnsi="仿宋" w:eastAsia="仿宋" w:cs="仿宋"/>
                <w:b w:val="0"/>
                <w:bCs w:val="0"/>
                <w:strike w:val="0"/>
                <w:dstrike w:val="0"/>
                <w:color w:val="auto"/>
                <w:sz w:val="21"/>
                <w:szCs w:val="21"/>
                <w:highlight w:val="none"/>
                <w:lang w:eastAsia="zh-CN"/>
              </w:rPr>
              <w:t>。事业单位、大学除外。</w:t>
            </w:r>
          </w:p>
          <w:p>
            <w:pPr>
              <w:numPr>
                <w:ilvl w:val="0"/>
                <w:numId w:val="0"/>
              </w:numPr>
              <w:spacing w:line="240" w:lineRule="auto"/>
              <w:jc w:val="left"/>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4.应答人</w:t>
            </w:r>
            <w:r>
              <w:rPr>
                <w:rFonts w:hint="eastAsia" w:ascii="仿宋" w:hAnsi="仿宋" w:eastAsia="仿宋" w:cs="仿宋"/>
                <w:strike w:val="0"/>
                <w:dstrike w:val="0"/>
                <w:color w:val="auto"/>
                <w:sz w:val="21"/>
                <w:szCs w:val="21"/>
                <w:highlight w:val="none"/>
                <w:lang w:eastAsia="zh-CN"/>
              </w:rPr>
              <w:t>与本采购项目其他应答人不得存在控股关系或管理关系、单位负责人为同一人的情形。</w:t>
            </w:r>
            <w:r>
              <w:rPr>
                <w:rFonts w:hint="eastAsia" w:ascii="仿宋" w:hAnsi="仿宋" w:eastAsia="仿宋" w:cs="仿宋"/>
                <w:strike w:val="0"/>
                <w:dstrike w:val="0"/>
                <w:color w:val="auto"/>
                <w:szCs w:val="21"/>
                <w:highlight w:val="none"/>
                <w:lang w:eastAsia="zh-CN"/>
              </w:rPr>
              <w:t>在非公开采购项目中，严禁存在控股关系或管理关系、单位负责人为同一人、同一自然人同时持有两家公司非公开上市股份</w:t>
            </w:r>
            <w:r>
              <w:rPr>
                <w:rFonts w:hint="eastAsia" w:ascii="仿宋" w:hAnsi="仿宋" w:eastAsia="仿宋" w:cs="仿宋"/>
                <w:strike w:val="0"/>
                <w:dstrike w:val="0"/>
                <w:color w:val="auto"/>
                <w:szCs w:val="21"/>
                <w:highlight w:val="none"/>
                <w:lang w:val="en-US" w:eastAsia="zh-CN"/>
              </w:rPr>
              <w:t>的</w:t>
            </w:r>
            <w:r>
              <w:rPr>
                <w:rFonts w:hint="eastAsia" w:ascii="仿宋" w:hAnsi="仿宋" w:eastAsia="仿宋" w:cs="仿宋"/>
                <w:strike w:val="0"/>
                <w:dstrike w:val="0"/>
                <w:color w:val="auto"/>
                <w:szCs w:val="21"/>
                <w:highlight w:val="none"/>
                <w:lang w:eastAsia="zh-CN"/>
              </w:rPr>
              <w:t>情形。</w:t>
            </w:r>
          </w:p>
          <w:p>
            <w:pPr>
              <w:numPr>
                <w:ilvl w:val="0"/>
                <w:numId w:val="0"/>
              </w:numP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strike w:val="0"/>
                <w:dstrike w:val="0"/>
                <w:color w:val="000000" w:themeColor="text1"/>
                <w:sz w:val="21"/>
                <w:szCs w:val="21"/>
                <w:highlight w:val="none"/>
                <w:lang w:val="en-US" w:eastAsia="zh-CN"/>
                <w14:textFill>
                  <w14:solidFill>
                    <w14:schemeClr w14:val="tx1"/>
                  </w14:solidFill>
                </w14:textFill>
              </w:rPr>
              <w:t>5.</w:t>
            </w:r>
            <w: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t>应答人应在应答文件中提供其公司章程或其他能够体现出资人、股东信息的法定文件，作为评标/评审时的依据。</w:t>
            </w: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lang w:eastAsia="zh-CN"/>
                <w14:textFill>
                  <w14:solidFill>
                    <w14:schemeClr w14:val="tx1"/>
                  </w14:solidFill>
                </w14:textFill>
              </w:rPr>
              <w:t>应答人承诺：中国海油在职员工（不含正式派出的）未有在应答人单位担任股东、法人代表、董事、监事和其他任职人员的情形。</w:t>
            </w:r>
          </w:p>
          <w:p>
            <w:pPr>
              <w:numPr>
                <w:ilvl w:val="0"/>
                <w:numId w:val="0"/>
              </w:numP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C00000"/>
                <w:sz w:val="21"/>
                <w:szCs w:val="21"/>
                <w:highlight w:val="none"/>
                <w:lang w:val="en-US" w:eastAsia="zh-CN"/>
              </w:rPr>
              <w:t>上述要求应答人应提供供应商承诺书。</w:t>
            </w: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left w:val="single" w:color="000000" w:sz="6" w:space="0"/>
              <w:right w:val="single" w:color="000000" w:sz="6" w:space="0"/>
            </w:tcBorders>
            <w:vAlign w:val="center"/>
          </w:tcPr>
          <w:p>
            <w:pPr>
              <w:pStyle w:val="39"/>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000000" w:sz="4" w:space="0"/>
              <w:left w:val="single" w:color="000000" w:sz="6" w:space="0"/>
              <w:bottom w:val="single" w:color="000000" w:sz="4" w:space="0"/>
              <w:right w:val="single" w:color="000000" w:sz="4" w:space="0"/>
            </w:tcBorders>
            <w:vAlign w:val="center"/>
          </w:tcPr>
          <w:p>
            <w:pPr>
              <w:pStyle w:val="39"/>
              <w:numPr>
                <w:ilvl w:val="-1"/>
                <w:numId w:val="0"/>
              </w:numPr>
              <w:jc w:val="both"/>
              <w:rPr>
                <w:rFonts w:hint="eastAsia" w:ascii="仿宋" w:hAnsi="仿宋" w:eastAsia="仿宋" w:cs="仿宋"/>
                <w:color w:val="C00000"/>
                <w:kern w:val="2"/>
                <w:sz w:val="21"/>
                <w:szCs w:val="21"/>
                <w:highlight w:val="none"/>
                <w:lang w:eastAsia="zh-CN"/>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应答人或应答人所提供的第三方不得存在的其他情形</w:t>
            </w:r>
          </w:p>
          <w:p>
            <w:pPr>
              <w:pStyle w:val="39"/>
              <w:jc w:val="center"/>
              <w:rPr>
                <w:rFonts w:hint="eastAsia" w:ascii="仿宋" w:hAnsi="仿宋" w:eastAsia="仿宋" w:cs="仿宋"/>
                <w:color w:val="000000" w:themeColor="text1"/>
                <w:sz w:val="21"/>
                <w:szCs w:val="21"/>
                <w:highlight w:val="none"/>
                <w:lang w:eastAsia="zh-CN"/>
                <w14:textFill>
                  <w14:solidFill>
                    <w14:schemeClr w14:val="tx1"/>
                  </w14:solidFill>
                </w14:textFill>
              </w:rPr>
            </w:pPr>
          </w:p>
        </w:tc>
        <w:tc>
          <w:tcPr>
            <w:tcW w:w="3149" w:type="pct"/>
            <w:tcBorders>
              <w:top w:val="single" w:color="000000" w:sz="4" w:space="0"/>
              <w:left w:val="nil"/>
              <w:bottom w:val="single" w:color="000000" w:sz="4" w:space="0"/>
              <w:right w:val="single" w:color="000000" w:sz="4" w:space="0"/>
            </w:tcBorders>
            <w:vAlign w:val="center"/>
          </w:tcPr>
          <w:p>
            <w:pPr>
              <w:pStyle w:val="39"/>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被中国海洋石油集团有限公司在集团范围内进行风险提示，且在中国海洋石油集团有限公司《中国海油供应链数字化平台》中被采购冻结，进入调查程序的；</w:t>
            </w:r>
          </w:p>
          <w:p>
            <w:pPr>
              <w:pStyle w:val="39"/>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被中国海洋石油集团有限公司处以“取消投标资格”及以上处罚，且仍在处罚期内或处罚期满但在系统中的供应商档案中的“档案状态”为“采购冻结”、“业务状态”为“冻结”的；</w:t>
            </w:r>
          </w:p>
          <w:p>
            <w:pPr>
              <w:pStyle w:val="39"/>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lang w:eastAsia="zh-CN"/>
                <w14:textFill>
                  <w14:solidFill>
                    <w14:schemeClr w14:val="tx1"/>
                  </w14:solidFill>
                </w14:textFill>
              </w:rPr>
              <w:t>被</w:t>
            </w:r>
            <w:r>
              <w:rPr>
                <w:rFonts w:hint="eastAsia" w:ascii="仿宋" w:hAnsi="仿宋" w:eastAsia="仿宋" w:cs="仿宋"/>
                <w:color w:val="000000" w:themeColor="text1"/>
                <w:sz w:val="21"/>
                <w:szCs w:val="21"/>
                <w:highlight w:val="none"/>
                <w:lang w:val="en-US" w:eastAsia="zh-CN"/>
                <w14:textFill>
                  <w14:solidFill>
                    <w14:schemeClr w14:val="tx1"/>
                  </w14:solidFill>
                </w14:textFill>
              </w:rPr>
              <w:t>采购</w:t>
            </w:r>
            <w:r>
              <w:rPr>
                <w:rFonts w:hint="eastAsia" w:ascii="仿宋" w:hAnsi="仿宋" w:eastAsia="仿宋" w:cs="仿宋"/>
                <w:color w:val="000000" w:themeColor="text1"/>
                <w:sz w:val="21"/>
                <w:szCs w:val="21"/>
                <w:highlight w:val="none"/>
                <w:lang w:eastAsia="zh-CN"/>
                <w14:textFill>
                  <w14:solidFill>
                    <w14:schemeClr w14:val="tx1"/>
                  </w14:solidFill>
                </w14:textFill>
              </w:rPr>
              <w:t>人所属单位处以“取消投标资格”及以上处罚，且仍在处罚期内或处罚期满但在系统中的供应商档案中的“业务状态”为冻结的；</w:t>
            </w:r>
          </w:p>
        </w:tc>
      </w:tr>
      <w:tr>
        <w:tblPrEx>
          <w:tblCellMar>
            <w:top w:w="0" w:type="dxa"/>
            <w:left w:w="0" w:type="dxa"/>
            <w:bottom w:w="0" w:type="dxa"/>
            <w:right w:w="0" w:type="dxa"/>
          </w:tblCellMar>
        </w:tblPrEx>
        <w:trPr>
          <w:trHeight w:val="755"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left w:val="single" w:color="000000" w:sz="6" w:space="0"/>
              <w:right w:val="single" w:color="000000" w:sz="6" w:space="0"/>
            </w:tcBorders>
            <w:vAlign w:val="center"/>
          </w:tcPr>
          <w:p>
            <w:pPr>
              <w:pStyle w:val="39"/>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000000" w:sz="4" w:space="0"/>
              <w:left w:val="single" w:color="000000" w:sz="6" w:space="0"/>
              <w:right w:val="single" w:color="000000" w:sz="4" w:space="0"/>
            </w:tcBorders>
            <w:vAlign w:val="center"/>
          </w:tcPr>
          <w:p>
            <w:pPr>
              <w:pStyle w:val="8"/>
              <w:tabs>
                <w:tab w:val="left" w:pos="770"/>
              </w:tabs>
              <w:ind w:left="0" w:right="134"/>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制造商要求</w:t>
            </w:r>
            <w:r>
              <w:rPr>
                <w:rFonts w:hint="eastAsia" w:ascii="仿宋" w:hAnsi="仿宋" w:eastAsia="仿宋" w:cs="仿宋"/>
                <w:color w:val="auto"/>
                <w:kern w:val="2"/>
                <w:sz w:val="21"/>
                <w:szCs w:val="21"/>
                <w:highlight w:val="none"/>
                <w:lang w:val="en-US" w:eastAsia="zh-CN" w:bidi="ar-SA"/>
              </w:rPr>
              <w:t>（如涉及）</w:t>
            </w:r>
          </w:p>
        </w:tc>
        <w:tc>
          <w:tcPr>
            <w:tcW w:w="3149" w:type="pct"/>
            <w:tcBorders>
              <w:top w:val="single" w:color="000000" w:sz="4" w:space="0"/>
              <w:left w:val="nil"/>
              <w:bottom w:val="single" w:color="000000" w:sz="4" w:space="0"/>
              <w:right w:val="single" w:color="000000" w:sz="4" w:space="0"/>
            </w:tcBorders>
            <w:vAlign w:val="center"/>
          </w:tcPr>
          <w:p>
            <w:pPr>
              <w:ind w:firstLine="0" w:firstLineChars="0"/>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color w:val="auto"/>
                <w:szCs w:val="21"/>
                <w:highlight w:val="none"/>
              </w:rPr>
              <w:t>供应商可参照附件要求提供《制造商承诺书》，提供证明材料，保证提供证明材料真实有效;（务必明确选择类型，并提供制造商承诺书及支持文件）。</w:t>
            </w:r>
          </w:p>
        </w:tc>
      </w:tr>
      <w:tr>
        <w:tblPrEx>
          <w:tblCellMar>
            <w:top w:w="0" w:type="dxa"/>
            <w:left w:w="0" w:type="dxa"/>
            <w:bottom w:w="0" w:type="dxa"/>
            <w:right w:w="0" w:type="dxa"/>
          </w:tblCellMar>
        </w:tblPrEx>
        <w:trPr>
          <w:trHeight w:val="479" w:hRule="atLeast"/>
          <w:jc w:val="center"/>
        </w:trPr>
        <w:tc>
          <w:tcPr>
            <w:tcW w:w="333"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left w:val="single" w:color="000000" w:sz="6" w:space="0"/>
              <w:right w:val="single" w:color="000000" w:sz="6" w:space="0"/>
            </w:tcBorders>
            <w:vAlign w:val="center"/>
          </w:tcPr>
          <w:p>
            <w:pPr>
              <w:pStyle w:val="39"/>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000000" w:sz="4" w:space="0"/>
              <w:left w:val="single" w:color="000000" w:sz="6" w:space="0"/>
              <w:right w:val="single" w:color="000000" w:sz="4" w:space="0"/>
            </w:tcBorders>
            <w:vAlign w:val="center"/>
          </w:tcPr>
          <w:p>
            <w:pPr>
              <w:pStyle w:val="8"/>
              <w:tabs>
                <w:tab w:val="left" w:pos="770"/>
              </w:tabs>
              <w:ind w:left="0" w:right="134"/>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★代理商、贸易商（</w:t>
            </w:r>
            <w:r>
              <w:rPr>
                <w:rFonts w:hint="eastAsia" w:ascii="仿宋" w:hAnsi="仿宋" w:eastAsia="仿宋" w:cs="仿宋"/>
                <w:b w:val="0"/>
                <w:bCs w:val="0"/>
                <w:color w:val="auto"/>
                <w:kern w:val="0"/>
                <w:sz w:val="21"/>
                <w:szCs w:val="21"/>
                <w:highlight w:val="none"/>
                <w:lang w:val="en-US" w:eastAsia="zh-CN" w:bidi="ar-SA"/>
              </w:rPr>
              <w:t>对不满足要求的或未能提供相应证明材料的</w:t>
            </w:r>
            <w:r>
              <w:rPr>
                <w:rFonts w:hint="eastAsia" w:ascii="仿宋" w:hAnsi="仿宋" w:eastAsia="仿宋" w:cs="仿宋"/>
                <w:color w:val="auto"/>
                <w:sz w:val="21"/>
                <w:szCs w:val="21"/>
                <w:highlight w:val="none"/>
                <w:lang w:val="en-US" w:eastAsia="zh-CN"/>
              </w:rPr>
              <w:t>代理商、贸易商</w:t>
            </w:r>
            <w:r>
              <w:rPr>
                <w:rFonts w:hint="eastAsia" w:ascii="仿宋" w:hAnsi="仿宋" w:eastAsia="仿宋" w:cs="仿宋"/>
                <w:b w:val="0"/>
                <w:bCs w:val="0"/>
                <w:color w:val="auto"/>
                <w:kern w:val="0"/>
                <w:sz w:val="21"/>
                <w:szCs w:val="21"/>
                <w:highlight w:val="none"/>
                <w:lang w:val="en-US" w:eastAsia="zh-CN" w:bidi="ar-SA"/>
              </w:rPr>
              <w:t>，将影响评审结果。</w:t>
            </w:r>
            <w:r>
              <w:rPr>
                <w:rFonts w:hint="eastAsia" w:ascii="仿宋" w:hAnsi="仿宋" w:eastAsia="仿宋" w:cs="仿宋"/>
                <w:color w:val="auto"/>
                <w:sz w:val="21"/>
                <w:szCs w:val="21"/>
                <w:highlight w:val="none"/>
                <w:lang w:val="en-US" w:eastAsia="zh-CN"/>
              </w:rPr>
              <w:t>）</w:t>
            </w:r>
          </w:p>
        </w:tc>
        <w:tc>
          <w:tcPr>
            <w:tcW w:w="3149" w:type="pct"/>
            <w:tcBorders>
              <w:top w:val="single" w:color="000000" w:sz="4" w:space="0"/>
              <w:left w:val="nil"/>
              <w:bottom w:val="single" w:color="000000" w:sz="4" w:space="0"/>
              <w:right w:val="single" w:color="000000" w:sz="4" w:space="0"/>
            </w:tcBorders>
            <w:vAlign w:val="center"/>
          </w:tcPr>
          <w:p>
            <w:pPr>
              <w:keepNext w:val="0"/>
              <w:keepLines w:val="0"/>
              <w:pageBreakBefore w:val="0"/>
              <w:widowControl w:val="0"/>
              <w:tabs>
                <w:tab w:val="left" w:pos="770"/>
              </w:tabs>
              <w:kinsoku/>
              <w:wordWrap/>
              <w:overflowPunct/>
              <w:topLinePunct w:val="0"/>
              <w:autoSpaceDE/>
              <w:autoSpaceDN/>
              <w:bidi w:val="0"/>
              <w:adjustRightInd/>
              <w:snapToGrid/>
              <w:spacing w:before="0" w:line="240" w:lineRule="auto"/>
              <w:ind w:left="0" w:leftChars="0" w:right="134" w:firstLine="0" w:firstLineChars="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贸易商需满足：1）</w:t>
            </w:r>
            <w:r>
              <w:rPr>
                <w:rFonts w:hint="eastAsia" w:ascii="仿宋" w:hAnsi="仿宋" w:eastAsia="仿宋" w:cs="仿宋"/>
                <w:color w:val="auto"/>
                <w:sz w:val="21"/>
                <w:szCs w:val="21"/>
                <w:highlight w:val="none"/>
                <w:lang w:val="en-US" w:eastAsia="zh-CN"/>
              </w:rPr>
              <w:t>提供近三年经审计财务报表</w:t>
            </w:r>
            <w:r>
              <w:rPr>
                <w:rFonts w:hint="eastAsia" w:ascii="仿宋" w:hAnsi="仿宋" w:eastAsia="仿宋" w:cs="仿宋"/>
                <w:color w:val="auto"/>
                <w:sz w:val="21"/>
                <w:szCs w:val="21"/>
                <w:highlight w:val="none"/>
                <w:lang w:eastAsia="zh-CN"/>
              </w:rPr>
              <w:t>，且</w:t>
            </w:r>
            <w:r>
              <w:rPr>
                <w:rFonts w:hint="eastAsia" w:ascii="仿宋" w:hAnsi="仿宋" w:eastAsia="仿宋" w:cs="仿宋"/>
                <w:color w:val="auto"/>
                <w:sz w:val="21"/>
                <w:szCs w:val="21"/>
                <w:highlight w:val="none"/>
                <w:lang w:val="en-US" w:eastAsia="zh-CN"/>
              </w:rPr>
              <w:t>近一年利润不能为负且近一年资产负债率＜80%</w:t>
            </w:r>
            <w:r>
              <w:rPr>
                <w:rFonts w:hint="eastAsia" w:ascii="仿宋" w:hAnsi="仿宋" w:eastAsia="仿宋" w:cs="仿宋"/>
                <w:color w:val="auto"/>
                <w:sz w:val="21"/>
                <w:szCs w:val="21"/>
                <w:highlight w:val="none"/>
                <w:lang w:eastAsia="zh-CN"/>
              </w:rPr>
              <w:t>；2）自有社保人数≥5人，须提供近三月社保证明；3）不得将中国海油作为唯一服务客户，承诺中国海油非其唯一服务客户并提供支持性材料</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color w:val="auto"/>
                <w:szCs w:val="21"/>
                <w:highlight w:val="none"/>
              </w:rPr>
              <w:t>海油外业绩，具体包括：1）合同扫描件；2）合同所对应的结算发票；3）发票所对应的国家税务总局全国增值税发票查验平台的发票查验截图</w:t>
            </w:r>
            <w:r>
              <w:rPr>
                <w:rFonts w:hint="eastAsia" w:ascii="仿宋" w:hAnsi="仿宋" w:eastAsia="仿宋" w:cs="仿宋"/>
                <w:color w:val="auto"/>
                <w:sz w:val="21"/>
                <w:szCs w:val="21"/>
                <w:highlight w:val="none"/>
                <w:lang w:eastAsia="zh-CN"/>
              </w:rPr>
              <w:t>）。</w:t>
            </w:r>
          </w:p>
          <w:p>
            <w:pPr>
              <w:tabs>
                <w:tab w:val="left" w:pos="770"/>
              </w:tabs>
              <w:ind w:right="134" w:firstLine="0" w:firstLineChars="0"/>
              <w:rPr>
                <w:rFonts w:hint="eastAsia"/>
                <w:color w:val="auto"/>
                <w:highlight w:val="none"/>
                <w:lang w:eastAsia="zh-CN"/>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代理商需满足：1）</w:t>
            </w:r>
            <w:r>
              <w:rPr>
                <w:rFonts w:hint="eastAsia" w:ascii="仿宋" w:hAnsi="仿宋" w:eastAsia="仿宋" w:cs="仿宋"/>
                <w:color w:val="auto"/>
                <w:sz w:val="21"/>
                <w:szCs w:val="21"/>
                <w:highlight w:val="none"/>
                <w:lang w:val="en-US" w:eastAsia="zh-CN"/>
              </w:rPr>
              <w:t>提供近三年经审计财务报表</w:t>
            </w:r>
            <w:r>
              <w:rPr>
                <w:rFonts w:hint="eastAsia" w:ascii="仿宋" w:hAnsi="仿宋" w:eastAsia="仿宋" w:cs="仿宋"/>
                <w:color w:val="auto"/>
                <w:sz w:val="21"/>
                <w:szCs w:val="21"/>
                <w:highlight w:val="none"/>
                <w:lang w:eastAsia="zh-CN"/>
              </w:rPr>
              <w:t>，且</w:t>
            </w:r>
            <w:r>
              <w:rPr>
                <w:rFonts w:hint="eastAsia" w:ascii="仿宋" w:hAnsi="仿宋" w:eastAsia="仿宋" w:cs="仿宋"/>
                <w:color w:val="auto"/>
                <w:sz w:val="21"/>
                <w:szCs w:val="21"/>
                <w:highlight w:val="none"/>
                <w:lang w:val="en-US" w:eastAsia="zh-CN"/>
              </w:rPr>
              <w:t>近一年利润不能为负且近一年资产负债率＜80%</w:t>
            </w:r>
            <w:r>
              <w:rPr>
                <w:rFonts w:hint="eastAsia" w:ascii="仿宋" w:hAnsi="仿宋" w:eastAsia="仿宋" w:cs="仿宋"/>
                <w:color w:val="auto"/>
                <w:sz w:val="21"/>
                <w:szCs w:val="21"/>
                <w:highlight w:val="none"/>
                <w:lang w:eastAsia="zh-CN"/>
              </w:rPr>
              <w:t>；2）自有社保人数≥5人，须提供近三月社保证明；3）不得将中国海油作为唯一服务客户，承诺中国海油非其唯一服务客户并提供支持性材料</w:t>
            </w:r>
            <w:r>
              <w:rPr>
                <w:rFonts w:hint="eastAsia" w:ascii="仿宋" w:hAnsi="仿宋" w:eastAsia="仿宋" w:cs="仿宋"/>
                <w:b w:val="0"/>
                <w:bCs w:val="0"/>
                <w:color w:val="auto"/>
                <w:sz w:val="21"/>
                <w:szCs w:val="21"/>
                <w:highlight w:val="none"/>
                <w:lang w:eastAsia="zh-CN"/>
              </w:rPr>
              <w:t>（海油外业绩</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具有有效代理证书，且满足资质要求，且不能为项目代理。</w:t>
            </w: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30" w:type="pct"/>
            <w:tcBorders>
              <w:top w:val="single" w:color="auto" w:sz="4" w:space="0"/>
              <w:left w:val="single" w:color="000000" w:sz="6" w:space="0"/>
              <w:bottom w:val="nil"/>
              <w:right w:val="single" w:color="000000" w:sz="4" w:space="0"/>
            </w:tcBorders>
            <w:vAlign w:val="center"/>
          </w:tcPr>
          <w:p>
            <w:pPr>
              <w:pStyle w:val="39"/>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付款条款</w:t>
            </w:r>
          </w:p>
        </w:tc>
        <w:tc>
          <w:tcPr>
            <w:tcW w:w="3149" w:type="pct"/>
            <w:tcBorders>
              <w:top w:val="single" w:color="auto" w:sz="4" w:space="0"/>
              <w:left w:val="nil"/>
              <w:bottom w:val="nil"/>
              <w:right w:val="single" w:color="000000" w:sz="4" w:space="0"/>
            </w:tcBorders>
            <w:vAlign w:val="center"/>
          </w:tcPr>
          <w:p>
            <w:pPr>
              <w:pStyle w:val="7"/>
              <w:ind w:right="11"/>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货到验收合格后、收到发票及所有验收材料之日起60天付银行电汇或银行承兑（如付款到期日为非银行工作日，则付款到期日顺延至下一个银行工作日）</w:t>
            </w: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280" w:type="dxa"/>
            <w:tcBorders>
              <w:top w:val="single" w:color="auto" w:sz="4" w:space="0"/>
              <w:left w:val="single" w:color="000000" w:sz="6" w:space="0"/>
              <w:bottom w:val="nil"/>
              <w:right w:val="single" w:color="000000" w:sz="4" w:space="0"/>
            </w:tcBorders>
            <w:vAlign w:val="center"/>
          </w:tcPr>
          <w:p>
            <w:pPr>
              <w:tabs>
                <w:tab w:val="left" w:pos="770"/>
              </w:tabs>
              <w:ind w:right="134"/>
              <w:jc w:val="left"/>
              <w:rPr>
                <w:rFonts w:hint="eastAsia" w:ascii="仿宋" w:hAnsi="仿宋" w:eastAsia="仿宋" w:cs="仿宋"/>
                <w:bCs w:val="0"/>
                <w:color w:val="auto"/>
                <w:sz w:val="21"/>
                <w:szCs w:val="21"/>
                <w:highlight w:val="none"/>
                <w:lang w:eastAsia="zh-CN"/>
              </w:rPr>
            </w:pPr>
            <w:r>
              <w:rPr>
                <w:rFonts w:hint="eastAsia" w:ascii="仿宋" w:hAnsi="仿宋" w:eastAsia="仿宋" w:cs="仿宋"/>
                <w:color w:val="auto"/>
                <w:sz w:val="21"/>
                <w:szCs w:val="21"/>
                <w:highlight w:val="none"/>
              </w:rPr>
              <w:t>★</w:t>
            </w:r>
            <w:r>
              <w:rPr>
                <w:rFonts w:hint="eastAsia" w:ascii="仿宋" w:hAnsi="仿宋" w:eastAsia="仿宋" w:cs="仿宋"/>
                <w:b w:val="0"/>
                <w:bCs w:val="0"/>
                <w:color w:val="auto"/>
                <w:kern w:val="2"/>
                <w:sz w:val="21"/>
                <w:szCs w:val="21"/>
                <w:highlight w:val="none"/>
                <w:lang w:val="en-US" w:eastAsia="zh-CN" w:bidi="ar-SA"/>
              </w:rPr>
              <w:t>其他特殊要求</w:t>
            </w:r>
          </w:p>
        </w:tc>
        <w:tc>
          <w:tcPr>
            <w:tcW w:w="5837" w:type="dxa"/>
            <w:tcBorders>
              <w:top w:val="single" w:color="auto" w:sz="4" w:space="0"/>
              <w:left w:val="nil"/>
              <w:bottom w:val="nil"/>
              <w:right w:val="single" w:color="000000" w:sz="4" w:space="0"/>
            </w:tcBorders>
            <w:vAlign w:val="center"/>
          </w:tcPr>
          <w:p>
            <w:pPr>
              <w:tabs>
                <w:tab w:val="left" w:pos="770"/>
              </w:tabs>
              <w:spacing w:line="240" w:lineRule="auto"/>
              <w:ind w:right="134"/>
              <w:rPr>
                <w:rFonts w:hint="eastAsia" w:ascii="仿宋" w:hAnsi="仿宋" w:eastAsia="仿宋" w:cs="仿宋"/>
                <w:bCs w:val="0"/>
                <w:color w:val="auto"/>
                <w:kern w:val="2"/>
                <w:szCs w:val="21"/>
                <w:highlight w:val="none"/>
              </w:rPr>
            </w:pPr>
            <w:r>
              <w:rPr>
                <w:rFonts w:hint="eastAsia" w:ascii="仿宋" w:hAnsi="仿宋" w:eastAsia="仿宋" w:cs="仿宋"/>
                <w:b w:val="0"/>
                <w:bCs w:val="0"/>
                <w:color w:val="auto"/>
                <w:kern w:val="2"/>
                <w:sz w:val="21"/>
                <w:szCs w:val="21"/>
                <w:highlight w:val="none"/>
                <w:lang w:val="en-US" w:eastAsia="zh-CN" w:bidi="ar-SA"/>
              </w:rPr>
              <w:t>应答人承诺：签订固定单价年度费率合同，合同有效期内，买方以签署采购订单形式一次或分批向卖方购买本合同约定范围内的货物。同时增加调价机制：当相关产品或原料价格上浮超出10％（含10％），卖方可提供相关证明材料，经买方认可后，允许卖方提出合同全部价格或部分价格终止执行书面申请，进行协议终止、变更或暂留，且不对卖方进行履约异常处罚。在提出合同终止申请后一个月内，卖方应继续按照原合同价格保障买方需求供应。买方将重新启动项目采购工作。在协议执行过程中，当相关产品价格出现下浮，买方有权与卖方就合同价格进行谈判，由买方执行方与卖方谈判、协商，确定当期订单价格，订单按流程由买方执行方权限领导完成审批；如经谈判协商后，买方执行方与卖方就当期订单价格无法达成一致，买方有权另行采购。(承诺函格式自拟）</w:t>
            </w: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000000" w:sz="6" w:space="0"/>
              <w:right w:val="single" w:color="000000" w:sz="6" w:space="0"/>
            </w:tcBorders>
            <w:vAlign w:val="center"/>
          </w:tcPr>
          <w:p/>
        </w:tc>
        <w:tc>
          <w:tcPr>
            <w:tcW w:w="286" w:type="pct"/>
            <w:vMerge w:val="continue"/>
            <w:tcBorders>
              <w:left w:val="single" w:color="000000" w:sz="6" w:space="0"/>
              <w:right w:val="single" w:color="000000" w:sz="6" w:space="0"/>
            </w:tcBorders>
            <w:vAlign w:val="center"/>
          </w:tcPr>
          <w:p/>
        </w:tc>
        <w:tc>
          <w:tcPr>
            <w:tcW w:w="1230" w:type="pct"/>
            <w:tcBorders>
              <w:top w:val="single" w:color="000000" w:sz="4" w:space="0"/>
              <w:left w:val="single" w:color="000000" w:sz="6" w:space="0"/>
              <w:bottom w:val="single" w:color="000000" w:sz="4" w:space="0"/>
              <w:right w:val="single" w:color="000000" w:sz="4" w:space="0"/>
            </w:tcBorders>
            <w:vAlign w:val="center"/>
          </w:tcPr>
          <w:p>
            <w:pPr>
              <w:jc w:val="center"/>
              <w:rPr>
                <w:rFonts w:hint="eastAsia" w:eastAsiaTheme="minorEastAsia"/>
                <w:lang w:val="en-US" w:eastAsia="zh-CN"/>
              </w:rPr>
            </w:pPr>
            <w:r>
              <w:rPr>
                <w:rFonts w:hint="eastAsia" w:ascii="仿宋" w:hAnsi="仿宋" w:eastAsia="仿宋" w:cs="仿宋"/>
                <w:bCs/>
                <w:color w:val="000000" w:themeColor="text1"/>
                <w:kern w:val="0"/>
                <w:sz w:val="21"/>
                <w:szCs w:val="21"/>
                <w:highlight w:val="none"/>
                <w:lang w:val="en-US" w:eastAsia="zh-CN" w:bidi="ar-SA"/>
                <w14:textFill>
                  <w14:solidFill>
                    <w14:schemeClr w14:val="tx1"/>
                  </w14:solidFill>
                </w14:textFill>
              </w:rPr>
              <w:t>合同条款</w:t>
            </w:r>
          </w:p>
        </w:tc>
        <w:tc>
          <w:tcPr>
            <w:tcW w:w="3149" w:type="pct"/>
            <w:tcBorders>
              <w:top w:val="single" w:color="000000" w:sz="4" w:space="0"/>
              <w:left w:val="nil"/>
              <w:bottom w:val="single" w:color="000000" w:sz="4" w:space="0"/>
              <w:right w:val="single" w:color="000000" w:sz="4" w:space="0"/>
            </w:tcBorders>
            <w:vAlign w:val="center"/>
          </w:tcPr>
          <w:p>
            <w:r>
              <w:rPr>
                <w:rFonts w:hint="eastAsia"/>
              </w:rPr>
              <w:t>详见附件3： 合同文本</w:t>
            </w: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30" w:type="pct"/>
            <w:tcBorders>
              <w:top w:val="single" w:color="000000" w:sz="4" w:space="0"/>
              <w:left w:val="single" w:color="000000" w:sz="6" w:space="0"/>
              <w:bottom w:val="single" w:color="000000" w:sz="4" w:space="0"/>
              <w:right w:val="single" w:color="000000" w:sz="4" w:space="0"/>
            </w:tcBorders>
            <w:vAlign w:val="center"/>
          </w:tcPr>
          <w:p>
            <w:pPr>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交货地点</w:t>
            </w:r>
          </w:p>
        </w:tc>
        <w:tc>
          <w:tcPr>
            <w:tcW w:w="3149" w:type="pct"/>
            <w:tcBorders>
              <w:top w:val="single" w:color="000000" w:sz="4" w:space="0"/>
              <w:left w:val="nil"/>
              <w:bottom w:val="single" w:color="000000" w:sz="4" w:space="0"/>
              <w:right w:val="single" w:color="000000" w:sz="4" w:space="0"/>
            </w:tcBorders>
            <w:vAlign w:val="center"/>
          </w:tcPr>
          <w:p>
            <w:pP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rPr>
              <w:t>中海油常州环保涂料有限公司北门</w:t>
            </w: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30" w:type="pct"/>
            <w:tcBorders>
              <w:top w:val="single" w:color="000000" w:sz="4" w:space="0"/>
              <w:left w:val="single" w:color="000000" w:sz="6" w:space="0"/>
              <w:bottom w:val="single" w:color="000000" w:sz="4" w:space="0"/>
              <w:right w:val="single" w:color="000000" w:sz="4" w:space="0"/>
            </w:tcBorders>
            <w:vAlign w:val="center"/>
          </w:tcPr>
          <w:p>
            <w:pPr>
              <w:pStyle w:val="39"/>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■质量保证</w:t>
            </w:r>
          </w:p>
        </w:tc>
        <w:tc>
          <w:tcPr>
            <w:tcW w:w="3149" w:type="pct"/>
            <w:tcBorders>
              <w:top w:val="single" w:color="000000" w:sz="4" w:space="0"/>
              <w:left w:val="nil"/>
              <w:bottom w:val="single" w:color="000000" w:sz="4" w:space="0"/>
              <w:right w:val="single" w:color="000000" w:sz="4" w:space="0"/>
            </w:tcBorders>
            <w:vAlign w:val="center"/>
          </w:tcPr>
          <w:p>
            <w:pPr>
              <w:pStyle w:val="39"/>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1）到货验收不合格，无条件退换货；2）订单下达后72小时内交货，卖方如不能按期履行订单，根据合同条款和供应商履约异常处罚方式的相应条款处理。</w:t>
            </w: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30" w:type="pct"/>
            <w:tcBorders>
              <w:top w:val="single" w:color="000000" w:sz="4" w:space="0"/>
              <w:left w:val="single" w:color="000000" w:sz="6" w:space="0"/>
              <w:bottom w:val="single" w:color="000000" w:sz="4" w:space="0"/>
              <w:right w:val="single" w:color="000000" w:sz="4" w:space="0"/>
            </w:tcBorders>
            <w:vAlign w:val="center"/>
          </w:tcPr>
          <w:p>
            <w:pPr>
              <w:pStyle w:val="39"/>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★商务偏离要求</w:t>
            </w:r>
          </w:p>
        </w:tc>
        <w:tc>
          <w:tcPr>
            <w:tcW w:w="3149" w:type="pct"/>
            <w:tcBorders>
              <w:top w:val="single" w:color="000000" w:sz="4" w:space="0"/>
              <w:left w:val="nil"/>
              <w:bottom w:val="single" w:color="000000" w:sz="4" w:space="0"/>
              <w:right w:val="single" w:color="000000" w:sz="4" w:space="0"/>
            </w:tcBorders>
            <w:vAlign w:val="center"/>
          </w:tcPr>
          <w:p>
            <w:pPr>
              <w:pStyle w:val="39"/>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1.一般商务指标偏离超过1项，则评议不合格。</w:t>
            </w:r>
          </w:p>
          <w:p>
            <w:pPr>
              <w:pStyle w:val="39"/>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pPr>
              <w:pStyle w:val="39"/>
              <w:jc w:val="both"/>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3.商务偏离表，不提供视为无偏离。</w:t>
            </w:r>
          </w:p>
        </w:tc>
      </w:tr>
      <w:tr>
        <w:tblPrEx>
          <w:tblCellMar>
            <w:top w:w="0" w:type="dxa"/>
            <w:left w:w="0" w:type="dxa"/>
            <w:bottom w:w="0" w:type="dxa"/>
            <w:right w:w="0" w:type="dxa"/>
          </w:tblCellMar>
        </w:tblPrEx>
        <w:trPr>
          <w:trHeight w:val="454" w:hRule="atLeast"/>
          <w:jc w:val="center"/>
        </w:trPr>
        <w:tc>
          <w:tcPr>
            <w:tcW w:w="333" w:type="pct"/>
            <w:vMerge w:val="continue"/>
            <w:tcBorders>
              <w:left w:val="single" w:color="000000" w:sz="6" w:space="0"/>
              <w:bottom w:val="single" w:color="auto" w:sz="4"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left w:val="single" w:color="000000" w:sz="6" w:space="0"/>
              <w:bottom w:val="single" w:color="auto" w:sz="4"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30" w:type="pct"/>
            <w:tcBorders>
              <w:top w:val="single" w:color="000000" w:sz="4" w:space="0"/>
              <w:left w:val="single" w:color="000000" w:sz="6" w:space="0"/>
              <w:bottom w:val="single" w:color="auto" w:sz="4" w:space="0"/>
              <w:right w:val="single" w:color="000000" w:sz="4" w:space="0"/>
            </w:tcBorders>
            <w:vAlign w:val="center"/>
          </w:tcPr>
          <w:p>
            <w:pPr>
              <w:pStyle w:val="39"/>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w:t>
            </w:r>
          </w:p>
        </w:tc>
        <w:tc>
          <w:tcPr>
            <w:tcW w:w="3149" w:type="pct"/>
            <w:tcBorders>
              <w:top w:val="single" w:color="000000" w:sz="4" w:space="0"/>
              <w:left w:val="nil"/>
              <w:bottom w:val="single" w:color="000000" w:sz="4" w:space="0"/>
              <w:right w:val="single" w:color="000000" w:sz="4" w:space="0"/>
            </w:tcBorders>
            <w:vAlign w:val="center"/>
          </w:tcPr>
          <w:p>
            <w:pPr>
              <w:ind w:left="105" w:leftChars="50"/>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 w:val="21"/>
                <w:szCs w:val="21"/>
                <w:highlight w:val="none"/>
                <w14:textFill>
                  <w14:solidFill>
                    <w14:schemeClr w14:val="tx1"/>
                  </w14:solidFill>
                </w14:textFill>
              </w:rPr>
              <w:t>……</w:t>
            </w:r>
          </w:p>
        </w:tc>
      </w:tr>
      <w:tr>
        <w:tblPrEx>
          <w:tblCellMar>
            <w:top w:w="0" w:type="dxa"/>
            <w:left w:w="0" w:type="dxa"/>
            <w:bottom w:w="0" w:type="dxa"/>
            <w:right w:w="0" w:type="dxa"/>
          </w:tblCellMar>
        </w:tblPrEx>
        <w:trPr>
          <w:trHeight w:val="454" w:hRule="atLeast"/>
          <w:jc w:val="center"/>
        </w:trPr>
        <w:tc>
          <w:tcPr>
            <w:tcW w:w="333" w:type="pct"/>
            <w:vMerge w:val="restart"/>
            <w:tcBorders>
              <w:top w:val="single" w:color="auto" w:sz="4" w:space="0"/>
              <w:left w:val="single" w:color="auto" w:sz="4" w:space="0"/>
              <w:bottom w:val="single" w:color="auto" w:sz="4" w:space="0"/>
              <w:right w:val="single" w:color="auto" w:sz="4" w:space="0"/>
            </w:tcBorders>
            <w:vAlign w:val="center"/>
          </w:tcPr>
          <w:p>
            <w:pPr>
              <w:pStyle w:val="39"/>
              <w:spacing w:line="300" w:lineRule="exact"/>
              <w:jc w:val="center"/>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2</w:t>
            </w:r>
          </w:p>
        </w:tc>
        <w:tc>
          <w:tcPr>
            <w:tcW w:w="286" w:type="pct"/>
            <w:vMerge w:val="restart"/>
            <w:tcBorders>
              <w:top w:val="single" w:color="auto" w:sz="4" w:space="0"/>
              <w:left w:val="single" w:color="auto" w:sz="4" w:space="0"/>
              <w:bottom w:val="single" w:color="auto" w:sz="4" w:space="0"/>
              <w:right w:val="single" w:color="auto" w:sz="4" w:space="0"/>
            </w:tcBorders>
            <w:textDirection w:val="tbRlV"/>
            <w:vAlign w:val="center"/>
          </w:tcPr>
          <w:p>
            <w:pPr>
              <w:pStyle w:val="39"/>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技术标准</w:t>
            </w: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规格型号</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/服务范围</w:t>
            </w:r>
          </w:p>
        </w:tc>
        <w:tc>
          <w:tcPr>
            <w:tcW w:w="3149"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详见附件2</w:t>
            </w:r>
          </w:p>
        </w:tc>
      </w:tr>
      <w:tr>
        <w:tblPrEx>
          <w:tblCellMar>
            <w:top w:w="0" w:type="dxa"/>
            <w:left w:w="0" w:type="dxa"/>
            <w:bottom w:w="0" w:type="dxa"/>
            <w:right w:w="0" w:type="dxa"/>
          </w:tblCellMar>
        </w:tblPrEx>
        <w:trPr>
          <w:trHeight w:val="454" w:hRule="atLeast"/>
          <w:jc w:val="center"/>
        </w:trPr>
        <w:tc>
          <w:tcPr>
            <w:tcW w:w="333"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top w:val="single" w:color="auto" w:sz="4" w:space="0"/>
              <w:left w:val="single" w:color="auto" w:sz="4" w:space="0"/>
              <w:bottom w:val="single" w:color="auto" w:sz="4" w:space="0"/>
              <w:right w:val="single" w:color="auto" w:sz="4" w:space="0"/>
            </w:tcBorders>
            <w:vAlign w:val="center"/>
          </w:tcPr>
          <w:p>
            <w:pPr>
              <w:pStyle w:val="39"/>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交货期</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/服务期</w:t>
            </w:r>
          </w:p>
        </w:tc>
        <w:tc>
          <w:tcPr>
            <w:tcW w:w="3149"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订单下达后72小时内交货</w:t>
            </w:r>
          </w:p>
        </w:tc>
      </w:tr>
      <w:tr>
        <w:tblPrEx>
          <w:tblCellMar>
            <w:top w:w="0" w:type="dxa"/>
            <w:left w:w="0" w:type="dxa"/>
            <w:bottom w:w="0" w:type="dxa"/>
            <w:right w:w="0" w:type="dxa"/>
          </w:tblCellMar>
        </w:tblPrEx>
        <w:trPr>
          <w:trHeight w:val="454" w:hRule="atLeast"/>
          <w:jc w:val="center"/>
        </w:trPr>
        <w:tc>
          <w:tcPr>
            <w:tcW w:w="333"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top w:val="single" w:color="auto" w:sz="4" w:space="0"/>
              <w:left w:val="single" w:color="auto" w:sz="4" w:space="0"/>
              <w:bottom w:val="single" w:color="auto" w:sz="4" w:space="0"/>
              <w:right w:val="single" w:color="auto" w:sz="4" w:space="0"/>
            </w:tcBorders>
            <w:vAlign w:val="center"/>
          </w:tcPr>
          <w:p>
            <w:pPr>
              <w:pStyle w:val="39"/>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★执行标准/规范</w:t>
            </w:r>
          </w:p>
        </w:tc>
        <w:tc>
          <w:tcPr>
            <w:tcW w:w="3149"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详见附件2</w:t>
            </w:r>
          </w:p>
        </w:tc>
      </w:tr>
      <w:tr>
        <w:tblPrEx>
          <w:tblCellMar>
            <w:top w:w="0" w:type="dxa"/>
            <w:left w:w="0" w:type="dxa"/>
            <w:bottom w:w="0" w:type="dxa"/>
            <w:right w:w="0" w:type="dxa"/>
          </w:tblCellMar>
        </w:tblPrEx>
        <w:trPr>
          <w:trHeight w:val="454" w:hRule="atLeast"/>
          <w:jc w:val="center"/>
        </w:trPr>
        <w:tc>
          <w:tcPr>
            <w:tcW w:w="333"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top w:val="single" w:color="auto" w:sz="4" w:space="0"/>
              <w:left w:val="single" w:color="auto" w:sz="4" w:space="0"/>
              <w:bottom w:val="single" w:color="auto" w:sz="4" w:space="0"/>
              <w:right w:val="single" w:color="auto" w:sz="4" w:space="0"/>
            </w:tcBorders>
            <w:vAlign w:val="center"/>
          </w:tcPr>
          <w:p>
            <w:pPr>
              <w:pStyle w:val="39"/>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★技术要求</w:t>
            </w:r>
          </w:p>
        </w:tc>
        <w:tc>
          <w:tcPr>
            <w:tcW w:w="3149"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详见附件2</w:t>
            </w:r>
          </w:p>
        </w:tc>
      </w:tr>
      <w:tr>
        <w:tblPrEx>
          <w:tblCellMar>
            <w:top w:w="0" w:type="dxa"/>
            <w:left w:w="0" w:type="dxa"/>
            <w:bottom w:w="0" w:type="dxa"/>
            <w:right w:w="0" w:type="dxa"/>
          </w:tblCellMar>
        </w:tblPrEx>
        <w:trPr>
          <w:trHeight w:val="454" w:hRule="atLeast"/>
          <w:jc w:val="center"/>
        </w:trPr>
        <w:tc>
          <w:tcPr>
            <w:tcW w:w="333"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top w:val="single" w:color="auto" w:sz="4" w:space="0"/>
              <w:left w:val="single" w:color="auto" w:sz="4" w:space="0"/>
              <w:bottom w:val="single" w:color="auto" w:sz="4" w:space="0"/>
              <w:right w:val="single" w:color="auto" w:sz="4" w:space="0"/>
            </w:tcBorders>
            <w:vAlign w:val="center"/>
          </w:tcPr>
          <w:p>
            <w:pPr>
              <w:pStyle w:val="39"/>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技术偏离要求</w:t>
            </w:r>
          </w:p>
        </w:tc>
        <w:tc>
          <w:tcPr>
            <w:tcW w:w="3149" w:type="pct"/>
            <w:tcBorders>
              <w:top w:val="single" w:color="000000" w:sz="4" w:space="0"/>
              <w:left w:val="single" w:color="auto" w:sz="4" w:space="0"/>
              <w:bottom w:val="single" w:color="000000" w:sz="4" w:space="0"/>
              <w:right w:val="single" w:color="000000" w:sz="4" w:space="0"/>
            </w:tcBorders>
            <w:vAlign w:val="center"/>
          </w:tcPr>
          <w:p>
            <w:pPr>
              <w:pStyle w:val="39"/>
              <w:jc w:val="left"/>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1、一般技术指标偏离超过1项，则评议不合格。</w:t>
            </w:r>
          </w:p>
          <w:p>
            <w:pPr>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pPr>
              <w:pStyle w:val="3"/>
              <w:ind w:left="0" w:leftChars="0" w:firstLine="0" w:firstLineChars="0"/>
              <w:rPr>
                <w:rFonts w:hint="default"/>
                <w:lang w:val="en-US"/>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3.技术偏离表，不提供视为无偏离。</w:t>
            </w:r>
          </w:p>
        </w:tc>
      </w:tr>
      <w:tr>
        <w:tblPrEx>
          <w:tblCellMar>
            <w:top w:w="0" w:type="dxa"/>
            <w:left w:w="0" w:type="dxa"/>
            <w:bottom w:w="0" w:type="dxa"/>
            <w:right w:w="0" w:type="dxa"/>
          </w:tblCellMar>
        </w:tblPrEx>
        <w:trPr>
          <w:trHeight w:val="454" w:hRule="atLeast"/>
          <w:jc w:val="center"/>
        </w:trPr>
        <w:tc>
          <w:tcPr>
            <w:tcW w:w="333"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6"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 w:val="21"/>
                <w:szCs w:val="21"/>
                <w:highlight w:val="none"/>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ab/>
            </w:r>
          </w:p>
        </w:tc>
        <w:tc>
          <w:tcPr>
            <w:tcW w:w="3149"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hint="eastAsia" w:ascii="仿宋" w:hAnsi="仿宋" w:eastAsia="仿宋" w:cs="仿宋"/>
                <w:bCs/>
                <w:color w:val="000000" w:themeColor="text1"/>
                <w:kern w:val="0"/>
                <w:sz w:val="21"/>
                <w:szCs w:val="21"/>
                <w:highlight w:val="none"/>
                <w:lang w:eastAsia="zh-CN"/>
                <w14:textFill>
                  <w14:solidFill>
                    <w14:schemeClr w14:val="tx1"/>
                  </w14:solidFill>
                </w14:textFill>
              </w:rPr>
            </w:pPr>
          </w:p>
        </w:tc>
      </w:tr>
      <w:tr>
        <w:tblPrEx>
          <w:tblCellMar>
            <w:top w:w="0" w:type="dxa"/>
            <w:left w:w="0" w:type="dxa"/>
            <w:bottom w:w="0" w:type="dxa"/>
            <w:right w:w="0" w:type="dxa"/>
          </w:tblCellMar>
        </w:tblPrEx>
        <w:trPr>
          <w:trHeight w:val="2401"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pPr>
              <w:pStyle w:val="39"/>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3</w:t>
            </w:r>
          </w:p>
        </w:tc>
        <w:tc>
          <w:tcPr>
            <w:tcW w:w="286" w:type="pct"/>
            <w:tcBorders>
              <w:top w:val="single" w:color="auto" w:sz="4" w:space="0"/>
              <w:left w:val="single" w:color="auto" w:sz="4" w:space="0"/>
              <w:bottom w:val="single" w:color="auto" w:sz="4" w:space="0"/>
              <w:right w:val="single" w:color="auto" w:sz="4" w:space="0"/>
            </w:tcBorders>
            <w:vAlign w:val="center"/>
          </w:tcPr>
          <w:p>
            <w:pPr>
              <w:pStyle w:val="39"/>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价</w:t>
            </w:r>
          </w:p>
          <w:p>
            <w:pPr>
              <w:pStyle w:val="39"/>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格</w:t>
            </w:r>
          </w:p>
          <w:p>
            <w:pPr>
              <w:pStyle w:val="39"/>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标</w:t>
            </w:r>
          </w:p>
          <w:p>
            <w:pPr>
              <w:pStyle w:val="39"/>
              <w:spacing w:line="300" w:lineRule="exact"/>
              <w:jc w:val="center"/>
              <w:rPr>
                <w:rFonts w:hint="default"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准</w:t>
            </w:r>
          </w:p>
        </w:tc>
        <w:tc>
          <w:tcPr>
            <w:tcW w:w="1230"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kern w:val="0"/>
                <w:sz w:val="21"/>
                <w:szCs w:val="21"/>
                <w:highlight w:val="none"/>
                <w:lang w:val="en-US" w:eastAsia="zh-CN"/>
              </w:rPr>
              <w:t>价格评议（结合2.0）</w:t>
            </w:r>
          </w:p>
        </w:tc>
        <w:tc>
          <w:tcPr>
            <w:tcW w:w="3149" w:type="pct"/>
            <w:tcBorders>
              <w:top w:val="single" w:color="000000" w:sz="4" w:space="0"/>
              <w:left w:val="single" w:color="auto" w:sz="4" w:space="0"/>
              <w:bottom w:val="single" w:color="000000" w:sz="4" w:space="0"/>
              <w:right w:val="single" w:color="000000" w:sz="4" w:space="0"/>
            </w:tcBorders>
            <w:vAlign w:val="center"/>
          </w:tcPr>
          <w:p>
            <w:pPr>
              <w:jc w:val="left"/>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b/>
                <w:bCs/>
                <w:color w:val="auto"/>
                <w:kern w:val="2"/>
                <w:sz w:val="21"/>
                <w:szCs w:val="21"/>
                <w:highlight w:val="none"/>
                <w:lang w:eastAsia="zh-CN" w:bidi="ar"/>
              </w:rPr>
              <w:t>经评审的价格（不含税）计算方法：经评审的价格（不含税）=</w:t>
            </w:r>
            <w:r>
              <w:rPr>
                <w:rFonts w:hint="eastAsia" w:ascii="仿宋" w:hAnsi="仿宋" w:eastAsia="仿宋" w:cs="仿宋"/>
                <w:b/>
                <w:bCs/>
                <w:color w:val="auto"/>
                <w:kern w:val="2"/>
                <w:sz w:val="21"/>
                <w:szCs w:val="21"/>
                <w:highlight w:val="none"/>
                <w:lang w:val="en-US" w:eastAsia="zh-CN" w:bidi="ar"/>
              </w:rPr>
              <w:t>应答人</w:t>
            </w:r>
            <w:r>
              <w:rPr>
                <w:rFonts w:hint="eastAsia" w:ascii="仿宋" w:hAnsi="仿宋" w:eastAsia="仿宋" w:cs="仿宋"/>
                <w:b/>
                <w:bCs/>
                <w:color w:val="auto"/>
                <w:kern w:val="2"/>
                <w:sz w:val="21"/>
                <w:szCs w:val="21"/>
                <w:highlight w:val="none"/>
                <w:lang w:eastAsia="zh-CN" w:bidi="ar"/>
              </w:rPr>
              <w:t>报价（不含税）+报价算术修正；</w:t>
            </w:r>
          </w:p>
          <w:p>
            <w:pPr>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
              </w:rPr>
              <w:t>（1）系统中报价与系统中挂接</w:t>
            </w:r>
            <w:r>
              <w:rPr>
                <w:rFonts w:hint="eastAsia" w:ascii="仿宋" w:hAnsi="仿宋" w:eastAsia="仿宋" w:cs="仿宋"/>
                <w:b/>
                <w:bCs/>
                <w:color w:val="auto"/>
                <w:kern w:val="2"/>
                <w:sz w:val="21"/>
                <w:szCs w:val="21"/>
                <w:highlight w:val="none"/>
                <w:lang w:val="en-US" w:eastAsia="zh-CN" w:bidi="ar"/>
              </w:rPr>
              <w:t>价格明细文件</w:t>
            </w:r>
            <w:r>
              <w:rPr>
                <w:rFonts w:hint="eastAsia" w:ascii="仿宋" w:hAnsi="仿宋" w:eastAsia="仿宋" w:cs="仿宋"/>
                <w:color w:val="auto"/>
                <w:kern w:val="2"/>
                <w:sz w:val="21"/>
                <w:szCs w:val="21"/>
                <w:highlight w:val="none"/>
                <w:lang w:val="en-US" w:eastAsia="zh-CN" w:bidi="ar"/>
              </w:rPr>
              <w:t>应保持一致；当系统报价与挂接价格明细文件不一致的，以“系统中挂接的价格明细文件”为准，如该文件出现计算错误，按如下算术修正方式修正</w:t>
            </w:r>
            <w:r>
              <w:rPr>
                <w:rFonts w:hint="eastAsia" w:ascii="仿宋" w:hAnsi="仿宋" w:eastAsia="仿宋" w:cs="仿宋"/>
                <w:color w:val="auto"/>
                <w:kern w:val="2"/>
                <w:sz w:val="21"/>
                <w:szCs w:val="21"/>
                <w:highlight w:val="none"/>
                <w:lang w:val="en-US" w:eastAsia="zh-CN" w:bidi="ar-SA"/>
              </w:rPr>
              <w:t>。</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1)大写金额和小写金额不一致的，以大写金额为准；</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2)单价金额小数点或者百分比有明显错位的，修改单价；</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3)总价金额与按单价汇总金额不一致的，以单价金额计算结果为准。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同时出现两种以上不一致的，按照前款规定的顺序修正，即按照上述1）至3）项的顺序，逐项进行修正。询价评审小组应请应答人澄清确认修正后的报价,应答人不确认、否认或不回复的,其报价文件无效。</w:t>
            </w:r>
          </w:p>
          <w:p>
            <w:pPr>
              <w:rPr>
                <w:rFonts w:hint="eastAsia" w:ascii="仿宋" w:hAnsi="仿宋" w:eastAsia="仿宋" w:cs="仿宋"/>
                <w:color w:val="auto"/>
                <w:kern w:val="2"/>
                <w:szCs w:val="21"/>
                <w:highlight w:val="none"/>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2"/>
                <w:szCs w:val="21"/>
                <w:highlight w:val="none"/>
              </w:rPr>
              <w:t>对于总价合同，“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报价中存在缺漏项的，则视为缺漏项价格已包含在其投标报价之中，并要求</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人书面澄清确认，</w:t>
            </w:r>
            <w:r>
              <w:rPr>
                <w:rFonts w:hint="eastAsia" w:ascii="仿宋" w:hAnsi="仿宋" w:eastAsia="仿宋" w:cs="仿宋"/>
                <w:color w:val="auto"/>
                <w:kern w:val="2"/>
                <w:szCs w:val="21"/>
                <w:highlight w:val="none"/>
                <w:lang w:eastAsia="zh-CN"/>
              </w:rPr>
              <w:t>应答人</w:t>
            </w:r>
            <w:r>
              <w:rPr>
                <w:rFonts w:hint="eastAsia" w:ascii="仿宋" w:hAnsi="仿宋" w:eastAsia="仿宋" w:cs="仿宋"/>
                <w:color w:val="auto"/>
                <w:kern w:val="2"/>
                <w:szCs w:val="21"/>
                <w:highlight w:val="none"/>
              </w:rPr>
              <w:t>不按规定回复澄清确认或确认缺漏项价格不包含在</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报价中的，</w:t>
            </w:r>
            <w:r>
              <w:rPr>
                <w:rFonts w:hint="eastAsia" w:ascii="仿宋" w:hAnsi="仿宋" w:eastAsia="仿宋" w:cs="仿宋"/>
                <w:color w:val="auto"/>
                <w:kern w:val="2"/>
                <w:szCs w:val="21"/>
                <w:highlight w:val="none"/>
                <w:lang w:val="en-US" w:eastAsia="zh-CN"/>
              </w:rPr>
              <w:t>询价评审小组</w:t>
            </w:r>
            <w:r>
              <w:rPr>
                <w:rFonts w:hint="eastAsia" w:ascii="仿宋" w:hAnsi="仿宋" w:eastAsia="仿宋" w:cs="仿宋"/>
                <w:color w:val="auto"/>
                <w:kern w:val="2"/>
                <w:szCs w:val="21"/>
                <w:highlight w:val="none"/>
              </w:rPr>
              <w:t>应当否决其</w:t>
            </w:r>
            <w:r>
              <w:rPr>
                <w:rFonts w:hint="eastAsia" w:ascii="仿宋" w:hAnsi="仿宋" w:eastAsia="仿宋" w:cs="仿宋"/>
                <w:color w:val="auto"/>
                <w:kern w:val="2"/>
                <w:szCs w:val="21"/>
                <w:highlight w:val="none"/>
                <w:lang w:val="en-US" w:eastAsia="zh-CN"/>
              </w:rPr>
              <w:t>应答文件</w:t>
            </w:r>
            <w:r>
              <w:rPr>
                <w:rFonts w:hint="eastAsia" w:ascii="仿宋" w:hAnsi="仿宋" w:eastAsia="仿宋" w:cs="仿宋"/>
                <w:color w:val="auto"/>
                <w:kern w:val="2"/>
                <w:szCs w:val="21"/>
                <w:highlight w:val="none"/>
              </w:rPr>
              <w:t>”；</w:t>
            </w:r>
          </w:p>
          <w:p>
            <w:pPr>
              <w:ind w:left="0" w:leftChars="0"/>
              <w:jc w:val="both"/>
              <w:rPr>
                <w:rFonts w:hint="eastAsia" w:ascii="仿宋" w:hAnsi="仿宋" w:eastAsia="仿宋" w:cs="仿宋"/>
                <w:bCs/>
                <w:color w:val="auto"/>
                <w:kern w:val="0"/>
                <w:sz w:val="21"/>
                <w:szCs w:val="21"/>
                <w:highlight w:val="none"/>
              </w:rPr>
            </w:pPr>
            <w:r>
              <w:rPr>
                <w:rFonts w:hint="eastAsia" w:ascii="仿宋" w:hAnsi="仿宋" w:eastAsia="仿宋" w:cs="仿宋"/>
                <w:color w:val="auto"/>
                <w:kern w:val="2"/>
                <w:szCs w:val="21"/>
                <w:highlight w:val="none"/>
              </w:rPr>
              <w:t>对于协议类合同，“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报价不允许缺漏项，否则将导致</w:t>
            </w:r>
            <w:r>
              <w:rPr>
                <w:rFonts w:hint="eastAsia" w:ascii="仿宋" w:hAnsi="仿宋" w:eastAsia="仿宋" w:cs="仿宋"/>
                <w:color w:val="auto"/>
                <w:kern w:val="2"/>
                <w:szCs w:val="21"/>
                <w:highlight w:val="none"/>
                <w:lang w:val="en-US" w:eastAsia="zh-CN"/>
              </w:rPr>
              <w:t>应答报价</w:t>
            </w:r>
            <w:r>
              <w:rPr>
                <w:rFonts w:hint="eastAsia" w:ascii="仿宋" w:hAnsi="仿宋" w:eastAsia="仿宋" w:cs="仿宋"/>
                <w:color w:val="auto"/>
                <w:kern w:val="2"/>
                <w:szCs w:val="21"/>
                <w:highlight w:val="none"/>
              </w:rPr>
              <w:t>被否决”</w:t>
            </w:r>
          </w:p>
        </w:tc>
      </w:tr>
      <w:tr>
        <w:tblPrEx>
          <w:tblCellMar>
            <w:top w:w="0" w:type="dxa"/>
            <w:left w:w="0" w:type="dxa"/>
            <w:bottom w:w="0" w:type="dxa"/>
            <w:right w:w="0" w:type="dxa"/>
          </w:tblCellMar>
        </w:tblPrEx>
        <w:trPr>
          <w:trHeight w:val="454"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Cs/>
                <w:color w:val="000000" w:themeColor="text1"/>
                <w:kern w:val="0"/>
                <w:sz w:val="21"/>
                <w:szCs w:val="21"/>
                <w:highlight w:val="none"/>
                <w:lang w:eastAsia="zh-CN"/>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4</w:t>
            </w:r>
          </w:p>
        </w:tc>
        <w:tc>
          <w:tcPr>
            <w:tcW w:w="1516" w:type="pct"/>
            <w:gridSpan w:val="2"/>
            <w:tcBorders>
              <w:top w:val="single" w:color="auto" w:sz="4" w:space="0"/>
              <w:left w:val="single" w:color="auto" w:sz="4" w:space="0"/>
              <w:bottom w:val="single" w:color="auto" w:sz="4" w:space="0"/>
              <w:right w:val="single" w:color="000000" w:sz="4" w:space="0"/>
            </w:tcBorders>
            <w:vAlign w:val="center"/>
          </w:tcPr>
          <w:p>
            <w:pPr>
              <w:pStyle w:val="39"/>
              <w:numPr>
                <w:ilvl w:val="-1"/>
                <w:numId w:val="0"/>
              </w:numPr>
              <w:jc w:val="center"/>
              <w:rPr>
                <w:rFonts w:hint="eastAsia" w:ascii="仿宋" w:hAnsi="仿宋" w:eastAsia="仿宋" w:cs="仿宋"/>
                <w:color w:val="C00000"/>
                <w:kern w:val="2"/>
                <w:sz w:val="21"/>
                <w:szCs w:val="21"/>
                <w:highlight w:val="none"/>
                <w:lang w:val="en-US" w:eastAsia="zh-CN" w:bidi="ar-SA"/>
              </w:rPr>
            </w:pPr>
          </w:p>
          <w:p>
            <w:pPr>
              <w:pStyle w:val="39"/>
              <w:numPr>
                <w:ilvl w:val="-1"/>
                <w:numId w:val="0"/>
              </w:numPr>
              <w:jc w:val="center"/>
              <w:rPr>
                <w:rFonts w:hint="eastAsia" w:ascii="仿宋" w:hAnsi="仿宋" w:eastAsia="仿宋" w:cs="仿宋"/>
                <w:color w:val="C00000"/>
                <w:kern w:val="2"/>
                <w:sz w:val="21"/>
                <w:szCs w:val="21"/>
                <w:highlight w:val="none"/>
                <w:lang w:eastAsia="zh-CN"/>
              </w:rPr>
            </w:pPr>
            <w:r>
              <w:rPr>
                <w:rFonts w:hint="eastAsia" w:ascii="仿宋" w:hAnsi="仿宋" w:eastAsia="仿宋" w:cs="仿宋"/>
                <w:bCs/>
                <w:color w:val="000000" w:themeColor="text1"/>
                <w:kern w:val="0"/>
                <w:sz w:val="21"/>
                <w:szCs w:val="21"/>
                <w:highlight w:val="none"/>
                <w14:textFill>
                  <w14:solidFill>
                    <w14:schemeClr w14:val="tx1"/>
                  </w14:solidFill>
                </w14:textFill>
              </w:rPr>
              <w:t>其他补充要求</w:t>
            </w:r>
          </w:p>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3149" w:type="pct"/>
            <w:tcBorders>
              <w:top w:val="single" w:color="000000" w:sz="4" w:space="0"/>
              <w:left w:val="nil"/>
              <w:bottom w:val="single" w:color="000000" w:sz="4" w:space="0"/>
              <w:right w:val="single" w:color="000000" w:sz="4" w:space="0"/>
            </w:tcBorders>
            <w:vAlign w:val="center"/>
          </w:tcPr>
          <w:p>
            <w:pPr>
              <w:pStyle w:val="7"/>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《招标投标法实施条例》第四十条　串通投标的认定</w:t>
            </w:r>
          </w:p>
          <w:p>
            <w:pPr>
              <w:pStyle w:val="7"/>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　　有下列情形之一的，视为投标人相互串通投标：</w:t>
            </w:r>
          </w:p>
          <w:p>
            <w:pPr>
              <w:pStyle w:val="7"/>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　　(一)不同投标人的投标文件由同一单位或者个人编制；</w:t>
            </w:r>
          </w:p>
          <w:p>
            <w:pPr>
              <w:pStyle w:val="7"/>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　　(二)不同投标人委托同一单位或者个人办理投标事宜；</w:t>
            </w:r>
          </w:p>
          <w:p>
            <w:pPr>
              <w:pStyle w:val="7"/>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　　(三)不同投标人的投标文件载明的项目管理成员为同一人；</w:t>
            </w:r>
          </w:p>
          <w:p>
            <w:pPr>
              <w:pStyle w:val="7"/>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　　(四)不同投标人的投标文件异常一致或者投标报价呈规律性差异；</w:t>
            </w:r>
          </w:p>
          <w:p>
            <w:pPr>
              <w:pStyle w:val="7"/>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　　(五)不同投标人的投标文件相互混装；</w:t>
            </w:r>
          </w:p>
          <w:p>
            <w:pPr>
              <w:pStyle w:val="7"/>
              <w:ind w:right="11" w:firstLine="420"/>
              <w:rPr>
                <w:rFonts w:hint="eastAsia" w:ascii="仿宋" w:hAnsi="仿宋" w:eastAsia="仿宋" w:cs="仿宋"/>
                <w:bCs/>
                <w:color w:val="000000" w:themeColor="text1"/>
                <w:kern w:val="0"/>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(六)不同投标人的投标保证金从同一单位或者个人的账户转出（此条不适用于询价采购）。</w:t>
            </w:r>
          </w:p>
          <w:p>
            <w:pPr>
              <w:pStyle w:val="7"/>
              <w:ind w:right="11" w:firstLine="420"/>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bCs/>
                <w:color w:val="000000" w:themeColor="text1"/>
                <w:kern w:val="0"/>
                <w:szCs w:val="21"/>
                <w:highlight w:val="none"/>
                <w14:textFill>
                  <w14:solidFill>
                    <w14:schemeClr w14:val="tx1"/>
                  </w14:solidFill>
                </w14:textFill>
              </w:rPr>
              <w:t>报价文件特征码：若发现不同投标人在采办信息系统上“报价文件特征码”环节里“文件制作机器码、文件创建标识码和MAC地址”中的任何一类内容一致时，视为投标人相互串通投标，否决所有涉及投标人的投标。</w:t>
            </w:r>
          </w:p>
        </w:tc>
      </w:tr>
    </w:tbl>
    <w:p/>
    <w:p>
      <w:pPr>
        <w:pStyle w:val="3"/>
      </w:pPr>
    </w:p>
    <w:p/>
    <w:p>
      <w:pPr>
        <w:pStyle w:val="3"/>
      </w:pPr>
    </w:p>
    <w:p>
      <w:pPr>
        <w:pStyle w:val="3"/>
        <w:ind w:firstLine="0" w:firstLineChars="0"/>
        <w:rPr>
          <w:lang w:val="en-US" w:eastAsia="zh-CN"/>
        </w:rPr>
      </w:pPr>
    </w:p>
    <w:p>
      <w:pPr>
        <w:rPr>
          <w:lang w:val="en-US" w:eastAsia="zh-CN"/>
        </w:rPr>
      </w:pPr>
    </w:p>
    <w:p>
      <w:pPr>
        <w:pStyle w:val="3"/>
        <w:rPr>
          <w:lang w:val="en-US" w:eastAsia="zh-CN"/>
        </w:rPr>
      </w:pP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ascii="黑体" w:hAnsi="黑体" w:eastAsia="黑体"/>
          <w:b/>
          <w:bCs/>
          <w:color w:val="000000" w:themeColor="text1"/>
          <w:sz w:val="24"/>
          <w:szCs w:val="24"/>
          <w:highlight w:val="none"/>
          <w14:textFill>
            <w14:solidFill>
              <w14:schemeClr w14:val="tx1"/>
            </w14:solidFill>
          </w14:textFill>
        </w:rPr>
        <w:t>2</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 ：</w:t>
      </w:r>
      <w:r>
        <w:rPr>
          <w:rFonts w:ascii="黑体" w:hAnsi="黑体" w:eastAsia="黑体"/>
          <w:b/>
          <w:bCs/>
          <w:color w:val="000000" w:themeColor="text1"/>
          <w:sz w:val="24"/>
          <w:szCs w:val="24"/>
          <w:highlight w:val="none"/>
          <w14:textFill>
            <w14:solidFill>
              <w14:schemeClr w14:val="tx1"/>
            </w14:solidFill>
          </w14:textFill>
        </w:rPr>
        <w:t>采</w:t>
      </w:r>
      <w:r>
        <w:rPr>
          <w:rFonts w:hint="eastAsia" w:ascii="黑体" w:hAnsi="黑体" w:eastAsia="黑体"/>
          <w:b/>
          <w:bCs/>
          <w:color w:val="000000" w:themeColor="text1"/>
          <w:sz w:val="24"/>
          <w:szCs w:val="24"/>
          <w:highlight w:val="none"/>
          <w:lang w:val="en-US" w:eastAsia="zh-CN"/>
          <w14:textFill>
            <w14:solidFill>
              <w14:schemeClr w14:val="tx1"/>
            </w14:solidFill>
          </w14:textFill>
        </w:rPr>
        <w:t>购</w:t>
      </w:r>
      <w:r>
        <w:rPr>
          <w:rFonts w:hint="eastAsia" w:ascii="黑体" w:hAnsi="黑体" w:eastAsia="黑体"/>
          <w:b/>
          <w:bCs/>
          <w:color w:val="000000" w:themeColor="text1"/>
          <w:sz w:val="24"/>
          <w:szCs w:val="24"/>
          <w:highlight w:val="none"/>
          <w14:textFill>
            <w14:solidFill>
              <w14:schemeClr w14:val="tx1"/>
            </w14:solidFill>
          </w14:textFill>
        </w:rPr>
        <w:t>内容及</w:t>
      </w:r>
      <w:r>
        <w:rPr>
          <w:rFonts w:ascii="黑体" w:hAnsi="黑体" w:eastAsia="黑体"/>
          <w:b/>
          <w:bCs/>
          <w:color w:val="000000" w:themeColor="text1"/>
          <w:sz w:val="24"/>
          <w:szCs w:val="24"/>
          <w:highlight w:val="none"/>
          <w14:textFill>
            <w14:solidFill>
              <w14:schemeClr w14:val="tx1"/>
            </w14:solidFill>
          </w14:textFill>
        </w:rPr>
        <w:t>技术要求</w:t>
      </w:r>
    </w:p>
    <w:p>
      <w:pPr>
        <w:rPr>
          <w:rFonts w:ascii="黑体" w:hAnsi="黑体" w:eastAsia="黑体"/>
          <w:color w:val="000000" w:themeColor="text1"/>
          <w:sz w:val="24"/>
          <w:szCs w:val="24"/>
          <w:highlight w:val="none"/>
          <w14:textFill>
            <w14:solidFill>
              <w14:schemeClr w14:val="tx1"/>
            </w14:solidFill>
          </w14:textFill>
        </w:rPr>
      </w:pPr>
    </w:p>
    <w:p>
      <w:pPr>
        <w:ind w:firstLine="2520" w:firstLineChars="1200"/>
        <w:rPr>
          <w:rFonts w:ascii="黑体" w:hAnsi="黑体" w:eastAsia="黑体"/>
          <w:color w:val="000000" w:themeColor="text1"/>
          <w:sz w:val="21"/>
          <w:szCs w:val="21"/>
          <w:highlight w:val="none"/>
          <w14:textFill>
            <w14:solidFill>
              <w14:schemeClr w14:val="tx1"/>
            </w14:solidFill>
          </w14:textFill>
        </w:rPr>
      </w:pPr>
      <w:r>
        <w:rPr>
          <w:rFonts w:ascii="黑体" w:hAnsi="黑体" w:eastAsia="黑体"/>
          <w:color w:val="000000" w:themeColor="text1"/>
          <w:sz w:val="21"/>
          <w:szCs w:val="21"/>
          <w:highlight w:val="none"/>
          <w14:textFill>
            <w14:solidFill>
              <w14:schemeClr w14:val="tx1"/>
            </w14:solidFill>
          </w14:textFill>
        </w:rPr>
        <w:t>采</w:t>
      </w:r>
      <w:r>
        <w:rPr>
          <w:rFonts w:hint="eastAsia" w:ascii="黑体" w:hAnsi="黑体" w:eastAsia="黑体"/>
          <w:color w:val="000000" w:themeColor="text1"/>
          <w:sz w:val="21"/>
          <w:szCs w:val="21"/>
          <w:highlight w:val="none"/>
          <w:lang w:val="en-US" w:eastAsia="zh-CN"/>
          <w14:textFill>
            <w14:solidFill>
              <w14:schemeClr w14:val="tx1"/>
            </w14:solidFill>
          </w14:textFill>
        </w:rPr>
        <w:t>购</w:t>
      </w:r>
      <w:r>
        <w:rPr>
          <w:rFonts w:hint="eastAsia" w:ascii="黑体" w:hAnsi="黑体" w:eastAsia="黑体"/>
          <w:color w:val="000000" w:themeColor="text1"/>
          <w:sz w:val="21"/>
          <w:szCs w:val="21"/>
          <w:highlight w:val="none"/>
          <w14:textFill>
            <w14:solidFill>
              <w14:schemeClr w14:val="tx1"/>
            </w14:solidFill>
          </w14:textFill>
        </w:rPr>
        <w:t>内容及</w:t>
      </w:r>
      <w:r>
        <w:rPr>
          <w:rFonts w:ascii="黑体" w:hAnsi="黑体" w:eastAsia="黑体"/>
          <w:color w:val="000000" w:themeColor="text1"/>
          <w:sz w:val="21"/>
          <w:szCs w:val="21"/>
          <w:highlight w:val="none"/>
          <w14:textFill>
            <w14:solidFill>
              <w14:schemeClr w14:val="tx1"/>
            </w14:solidFill>
          </w14:textFill>
        </w:rPr>
        <w:t>技术要求</w:t>
      </w:r>
    </w:p>
    <w:p>
      <w:pPr>
        <w:ind w:firstLine="2520" w:firstLineChars="1200"/>
        <w:rPr>
          <w:rFonts w:ascii="黑体" w:hAnsi="黑体" w:eastAsia="黑体"/>
          <w:color w:val="000000" w:themeColor="text1"/>
          <w:sz w:val="21"/>
          <w:szCs w:val="21"/>
          <w:highlight w:val="none"/>
          <w14:textFill>
            <w14:solidFill>
              <w14:schemeClr w14:val="tx1"/>
            </w14:solidFill>
          </w14:textFill>
        </w:rPr>
      </w:pPr>
    </w:p>
    <w:p>
      <w:pPr>
        <w:widowControl/>
        <w:rPr>
          <w:rFonts w:ascii="微软雅黑" w:hAnsi="微软雅黑" w:eastAsia="微软雅黑" w:cs="Times New Roman"/>
          <w:bCs/>
          <w:color w:val="000000"/>
          <w:sz w:val="32"/>
          <w:szCs w:val="32"/>
        </w:rPr>
      </w:pPr>
      <w:bookmarkStart w:id="0" w:name="_Toc13248927"/>
      <w:bookmarkStart w:id="1" w:name="_Toc13249324"/>
      <w:r>
        <w:rPr>
          <w:rFonts w:ascii="微软雅黑" w:hAnsi="微软雅黑" w:eastAsia="微软雅黑" w:cs="Times New Roman"/>
          <w:bCs/>
          <w:color w:val="000000"/>
          <w:sz w:val="32"/>
          <w:szCs w:val="32"/>
        </w:rPr>
        <w:t>一、项目概况及总体要求</w:t>
      </w:r>
    </w:p>
    <w:p>
      <w:pPr>
        <w:spacing w:before="2" w:line="100" w:lineRule="exact"/>
        <w:rPr>
          <w:rFonts w:ascii="微软雅黑" w:hAnsi="微软雅黑" w:eastAsia="微软雅黑"/>
          <w:sz w:val="10"/>
          <w:szCs w:val="10"/>
          <w:lang w:eastAsia="zh-CN"/>
        </w:rPr>
      </w:pPr>
    </w:p>
    <w:p>
      <w:pPr>
        <w:pStyle w:val="8"/>
        <w:keepNext w:val="0"/>
        <w:keepLines w:val="0"/>
        <w:pageBreakBefore w:val="0"/>
        <w:widowControl w:val="0"/>
        <w:kinsoku/>
        <w:wordWrap/>
        <w:overflowPunct/>
        <w:topLinePunct w:val="0"/>
        <w:autoSpaceDE/>
        <w:autoSpaceDN/>
        <w:bidi w:val="0"/>
        <w:adjustRightInd/>
        <w:snapToGrid/>
        <w:spacing w:line="360" w:lineRule="auto"/>
        <w:ind w:left="221" w:right="119" w:firstLine="48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生产电泳涂料需求。</w:t>
      </w:r>
    </w:p>
    <w:p>
      <w:pPr>
        <w:pStyle w:val="8"/>
        <w:keepNext w:val="0"/>
        <w:keepLines w:val="0"/>
        <w:pageBreakBefore w:val="0"/>
        <w:widowControl w:val="0"/>
        <w:kinsoku/>
        <w:wordWrap/>
        <w:overflowPunct/>
        <w:topLinePunct w:val="0"/>
        <w:autoSpaceDE/>
        <w:autoSpaceDN/>
        <w:bidi w:val="0"/>
        <w:adjustRightInd/>
        <w:snapToGrid/>
        <w:spacing w:line="360" w:lineRule="auto"/>
        <w:ind w:left="221" w:right="119" w:firstLine="48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标准应用情况概述：本次需求无相关标准。</w:t>
      </w:r>
    </w:p>
    <w:p>
      <w:pPr>
        <w:pStyle w:val="49"/>
        <w:spacing w:before="120" w:after="120"/>
        <w:outlineLvl w:val="0"/>
        <w:rPr>
          <w:rFonts w:ascii="微软雅黑" w:hAnsi="微软雅黑" w:eastAsia="微软雅黑" w:cs="Times New Roman"/>
          <w:bCs/>
          <w:color w:val="000000"/>
          <w:sz w:val="32"/>
          <w:szCs w:val="32"/>
        </w:rPr>
      </w:pPr>
      <w:bookmarkStart w:id="2" w:name="_Toc13248928"/>
      <w:bookmarkStart w:id="3" w:name="_Toc13249325"/>
      <w:r>
        <w:rPr>
          <w:rFonts w:ascii="宋体" w:hAnsi="宋体" w:eastAsia="宋体" w:cs="宋体"/>
          <w:sz w:val="24"/>
          <w:szCs w:val="24"/>
        </w:rPr>
        <w:t>★</w:t>
      </w:r>
      <w:r>
        <w:rPr>
          <w:rFonts w:ascii="微软雅黑" w:hAnsi="微软雅黑" w:eastAsia="微软雅黑" w:cs="Times New Roman"/>
          <w:bCs/>
          <w:color w:val="000000"/>
          <w:sz w:val="32"/>
          <w:szCs w:val="32"/>
        </w:rPr>
        <w:t>二、需求一览表</w:t>
      </w:r>
      <w:bookmarkEnd w:id="2"/>
      <w:bookmarkEnd w:id="3"/>
    </w:p>
    <w:tbl>
      <w:tblPr>
        <w:tblStyle w:val="17"/>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188"/>
        <w:gridCol w:w="1695"/>
        <w:gridCol w:w="942"/>
        <w:gridCol w:w="1067"/>
        <w:gridCol w:w="1083"/>
        <w:gridCol w:w="998"/>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noWrap w:val="0"/>
            <w:vAlign w:val="center"/>
          </w:tcPr>
          <w:p>
            <w:pPr>
              <w:pStyle w:val="4"/>
              <w:adjustRightInd w:val="0"/>
              <w:snapToGrid w:val="0"/>
              <w:spacing w:line="240" w:lineRule="auto"/>
              <w:jc w:val="center"/>
              <w:outlineLvl w:val="1"/>
              <w:rPr>
                <w:rFonts w:hint="eastAsia" w:ascii="宋体" w:hAnsi="宋体" w:eastAsia="宋体" w:cs="宋体"/>
                <w:spacing w:val="0"/>
                <w:sz w:val="24"/>
                <w:szCs w:val="24"/>
              </w:rPr>
            </w:pPr>
            <w:r>
              <w:rPr>
                <w:rFonts w:hint="eastAsia" w:ascii="宋体" w:hAnsi="宋体" w:eastAsia="宋体" w:cs="宋体"/>
                <w:spacing w:val="0"/>
                <w:sz w:val="24"/>
                <w:szCs w:val="24"/>
              </w:rPr>
              <w:t>序号</w:t>
            </w:r>
          </w:p>
        </w:tc>
        <w:tc>
          <w:tcPr>
            <w:tcW w:w="1188" w:type="dxa"/>
            <w:noWrap w:val="0"/>
            <w:vAlign w:val="center"/>
          </w:tcPr>
          <w:p>
            <w:pPr>
              <w:pStyle w:val="4"/>
              <w:adjustRightInd w:val="0"/>
              <w:snapToGrid w:val="0"/>
              <w:spacing w:line="240" w:lineRule="auto"/>
              <w:jc w:val="center"/>
              <w:outlineLvl w:val="1"/>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物资编码</w:t>
            </w:r>
          </w:p>
        </w:tc>
        <w:tc>
          <w:tcPr>
            <w:tcW w:w="1695" w:type="dxa"/>
            <w:noWrap w:val="0"/>
            <w:vAlign w:val="center"/>
          </w:tcPr>
          <w:p>
            <w:pPr>
              <w:pStyle w:val="4"/>
              <w:adjustRightInd w:val="0"/>
              <w:snapToGrid w:val="0"/>
              <w:spacing w:line="240" w:lineRule="auto"/>
              <w:jc w:val="center"/>
              <w:outlineLvl w:val="1"/>
              <w:rPr>
                <w:rFonts w:hint="eastAsia" w:ascii="宋体" w:hAnsi="宋体" w:eastAsia="宋体" w:cs="宋体"/>
                <w:spacing w:val="0"/>
                <w:sz w:val="24"/>
                <w:szCs w:val="24"/>
              </w:rPr>
            </w:pPr>
            <w:r>
              <w:rPr>
                <w:rFonts w:hint="eastAsia" w:ascii="宋体" w:hAnsi="宋体" w:eastAsia="宋体" w:cs="宋体"/>
                <w:spacing w:val="0"/>
                <w:sz w:val="24"/>
                <w:szCs w:val="24"/>
              </w:rPr>
              <w:t>物资名称</w:t>
            </w:r>
          </w:p>
        </w:tc>
        <w:tc>
          <w:tcPr>
            <w:tcW w:w="942" w:type="dxa"/>
            <w:noWrap w:val="0"/>
            <w:vAlign w:val="center"/>
          </w:tcPr>
          <w:p>
            <w:pPr>
              <w:pStyle w:val="4"/>
              <w:adjustRightInd w:val="0"/>
              <w:snapToGrid w:val="0"/>
              <w:spacing w:line="240" w:lineRule="auto"/>
              <w:jc w:val="center"/>
              <w:outlineLvl w:val="1"/>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厂家</w:t>
            </w:r>
          </w:p>
        </w:tc>
        <w:tc>
          <w:tcPr>
            <w:tcW w:w="1067" w:type="dxa"/>
            <w:noWrap w:val="0"/>
            <w:vAlign w:val="center"/>
          </w:tcPr>
          <w:p>
            <w:pPr>
              <w:pStyle w:val="4"/>
              <w:adjustRightInd w:val="0"/>
              <w:snapToGrid w:val="0"/>
              <w:spacing w:line="240" w:lineRule="auto"/>
              <w:jc w:val="center"/>
              <w:outlineLvl w:val="1"/>
              <w:rPr>
                <w:rFonts w:hint="eastAsia" w:ascii="宋体" w:hAnsi="宋体" w:eastAsia="宋体" w:cs="宋体"/>
                <w:spacing w:val="0"/>
                <w:sz w:val="24"/>
                <w:szCs w:val="24"/>
              </w:rPr>
            </w:pPr>
            <w:r>
              <w:rPr>
                <w:rFonts w:hint="eastAsia" w:ascii="宋体" w:hAnsi="宋体" w:eastAsia="宋体" w:cs="宋体"/>
                <w:spacing w:val="0"/>
                <w:sz w:val="24"/>
                <w:szCs w:val="24"/>
              </w:rPr>
              <w:t>规格型号</w:t>
            </w:r>
          </w:p>
        </w:tc>
        <w:tc>
          <w:tcPr>
            <w:tcW w:w="1083" w:type="dxa"/>
            <w:noWrap w:val="0"/>
            <w:vAlign w:val="center"/>
          </w:tcPr>
          <w:p>
            <w:pPr>
              <w:pStyle w:val="4"/>
              <w:adjustRightInd w:val="0"/>
              <w:snapToGrid w:val="0"/>
              <w:spacing w:line="240" w:lineRule="auto"/>
              <w:jc w:val="center"/>
              <w:outlineLvl w:val="1"/>
              <w:rPr>
                <w:rFonts w:hint="eastAsia" w:ascii="宋体" w:hAnsi="宋体" w:eastAsia="宋体" w:cs="宋体"/>
                <w:spacing w:val="0"/>
                <w:sz w:val="24"/>
                <w:szCs w:val="24"/>
              </w:rPr>
            </w:pPr>
            <w:r>
              <w:rPr>
                <w:rFonts w:hint="eastAsia" w:ascii="宋体" w:hAnsi="宋体" w:eastAsia="宋体" w:cs="宋体"/>
                <w:spacing w:val="0"/>
                <w:sz w:val="24"/>
                <w:szCs w:val="24"/>
              </w:rPr>
              <w:t>数量及单位</w:t>
            </w:r>
          </w:p>
        </w:tc>
        <w:tc>
          <w:tcPr>
            <w:tcW w:w="998" w:type="dxa"/>
            <w:noWrap w:val="0"/>
            <w:vAlign w:val="center"/>
          </w:tcPr>
          <w:p>
            <w:pPr>
              <w:pStyle w:val="4"/>
              <w:adjustRightInd w:val="0"/>
              <w:snapToGrid w:val="0"/>
              <w:spacing w:line="240" w:lineRule="auto"/>
              <w:jc w:val="center"/>
              <w:outlineLvl w:val="1"/>
              <w:rPr>
                <w:rFonts w:hint="eastAsia" w:ascii="宋体" w:hAnsi="宋体" w:eastAsia="宋体" w:cs="宋体"/>
                <w:spacing w:val="0"/>
                <w:sz w:val="24"/>
                <w:szCs w:val="24"/>
              </w:rPr>
            </w:pPr>
            <w:r>
              <w:rPr>
                <w:rFonts w:hint="eastAsia" w:ascii="宋体" w:hAnsi="宋体" w:eastAsia="宋体" w:cs="宋体"/>
                <w:spacing w:val="0"/>
                <w:sz w:val="24"/>
                <w:szCs w:val="24"/>
              </w:rPr>
              <w:t>交货期</w:t>
            </w:r>
          </w:p>
          <w:p>
            <w:pPr>
              <w:pStyle w:val="4"/>
              <w:adjustRightInd w:val="0"/>
              <w:snapToGrid w:val="0"/>
              <w:spacing w:line="240" w:lineRule="auto"/>
              <w:jc w:val="center"/>
              <w:outlineLvl w:val="1"/>
              <w:rPr>
                <w:rFonts w:hint="eastAsia" w:ascii="宋体" w:hAnsi="宋体" w:eastAsia="宋体" w:cs="宋体"/>
                <w:spacing w:val="0"/>
                <w:sz w:val="24"/>
                <w:szCs w:val="24"/>
              </w:rPr>
            </w:pPr>
            <w:r>
              <w:rPr>
                <w:rFonts w:hint="eastAsia" w:ascii="宋体" w:hAnsi="宋体" w:eastAsia="宋体" w:cs="宋体"/>
                <w:spacing w:val="0"/>
                <w:sz w:val="24"/>
                <w:szCs w:val="24"/>
              </w:rPr>
              <w:t>交货地点</w:t>
            </w:r>
          </w:p>
        </w:tc>
        <w:tc>
          <w:tcPr>
            <w:tcW w:w="700" w:type="dxa"/>
            <w:noWrap w:val="0"/>
            <w:vAlign w:val="center"/>
          </w:tcPr>
          <w:p>
            <w:pPr>
              <w:pStyle w:val="4"/>
              <w:adjustRightInd w:val="0"/>
              <w:snapToGrid w:val="0"/>
              <w:spacing w:line="240" w:lineRule="auto"/>
              <w:jc w:val="center"/>
              <w:outlineLvl w:val="1"/>
              <w:rPr>
                <w:rFonts w:hint="eastAsia" w:ascii="宋体" w:hAnsi="宋体" w:eastAsia="宋体" w:cs="宋体"/>
                <w:spacing w:val="0"/>
                <w:sz w:val="24"/>
                <w:szCs w:val="24"/>
              </w:rPr>
            </w:pPr>
            <w:r>
              <w:rPr>
                <w:rFonts w:hint="eastAsia" w:ascii="宋体" w:hAnsi="宋体" w:eastAsia="宋体" w:cs="宋体"/>
                <w:spacing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noWrap w:val="0"/>
            <w:vAlign w:val="center"/>
          </w:tcPr>
          <w:p>
            <w:pPr>
              <w:pStyle w:val="4"/>
              <w:jc w:val="center"/>
              <w:outlineLvl w:val="1"/>
              <w:rPr>
                <w:rFonts w:hint="eastAsia" w:ascii="宋体" w:hAnsi="宋体" w:eastAsia="宋体" w:cs="宋体"/>
                <w:b w:val="0"/>
                <w:bCs/>
                <w:spacing w:val="0"/>
                <w:sz w:val="21"/>
                <w:szCs w:val="21"/>
              </w:rPr>
            </w:pPr>
            <w:r>
              <w:rPr>
                <w:rFonts w:hint="eastAsia" w:ascii="宋体" w:hAnsi="宋体" w:eastAsia="宋体" w:cs="宋体"/>
                <w:b w:val="0"/>
                <w:bCs/>
                <w:spacing w:val="0"/>
                <w:sz w:val="21"/>
                <w:szCs w:val="21"/>
              </w:rPr>
              <w:t>1</w:t>
            </w:r>
          </w:p>
        </w:tc>
        <w:tc>
          <w:tcPr>
            <w:tcW w:w="1188" w:type="dxa"/>
            <w:noWrap w:val="0"/>
            <w:vAlign w:val="center"/>
          </w:tcPr>
          <w:p>
            <w:pPr>
              <w:keepNext w:val="0"/>
              <w:keepLines w:val="0"/>
              <w:widowControl/>
              <w:suppressLineNumbers w:val="0"/>
              <w:jc w:val="center"/>
              <w:textAlignment w:val="center"/>
              <w:rPr>
                <w:rFonts w:hint="eastAsia" w:ascii="宋体" w:hAnsi="宋体" w:eastAsia="宋体" w:cs="宋体"/>
                <w:bCs/>
                <w:spacing w:val="0"/>
                <w:sz w:val="21"/>
                <w:szCs w:val="21"/>
              </w:rPr>
            </w:pPr>
            <w:r>
              <w:rPr>
                <w:rFonts w:hint="eastAsia" w:ascii="宋体" w:hAnsi="宋体" w:eastAsia="宋体" w:cs="宋体"/>
                <w:bCs/>
                <w:i w:val="0"/>
                <w:iCs w:val="0"/>
                <w:color w:val="000000"/>
                <w:kern w:val="0"/>
                <w:sz w:val="21"/>
                <w:szCs w:val="21"/>
                <w:u w:val="none"/>
                <w:lang w:val="en-US" w:eastAsia="zh-CN" w:bidi="ar"/>
              </w:rPr>
              <w:t>84655564</w:t>
            </w:r>
          </w:p>
        </w:tc>
        <w:tc>
          <w:tcPr>
            <w:tcW w:w="1695" w:type="dxa"/>
            <w:noWrap w:val="0"/>
            <w:vAlign w:val="center"/>
          </w:tcPr>
          <w:p>
            <w:pPr>
              <w:pStyle w:val="4"/>
              <w:jc w:val="center"/>
              <w:outlineLvl w:val="1"/>
              <w:rPr>
                <w:rFonts w:hint="eastAsia" w:ascii="宋体" w:hAnsi="宋体" w:eastAsia="宋体" w:cs="宋体"/>
                <w:b w:val="0"/>
                <w:bCs/>
                <w:spacing w:val="0"/>
                <w:sz w:val="21"/>
                <w:szCs w:val="21"/>
                <w:lang w:val="en-US" w:eastAsia="zh-CN"/>
              </w:rPr>
            </w:pPr>
            <w:r>
              <w:rPr>
                <w:rFonts w:hint="eastAsia" w:ascii="宋体" w:hAnsi="宋体" w:eastAsia="宋体" w:cs="宋体"/>
                <w:b w:val="0"/>
                <w:bCs/>
                <w:spacing w:val="0"/>
                <w:sz w:val="21"/>
                <w:szCs w:val="21"/>
              </w:rPr>
              <w:t>气相二氧化硅</w:t>
            </w:r>
            <w:r>
              <w:rPr>
                <w:rFonts w:hint="eastAsia" w:ascii="宋体" w:hAnsi="宋体" w:eastAsia="宋体" w:cs="宋体"/>
                <w:b w:val="0"/>
                <w:bCs/>
                <w:spacing w:val="0"/>
                <w:sz w:val="21"/>
                <w:szCs w:val="21"/>
                <w:lang w:val="en-US" w:eastAsia="zh-CN"/>
              </w:rPr>
              <w:t xml:space="preserve"> </w:t>
            </w:r>
            <w:r>
              <w:rPr>
                <w:rFonts w:hint="eastAsia" w:ascii="宋体" w:hAnsi="宋体" w:eastAsia="宋体" w:cs="宋体"/>
                <w:b w:val="0"/>
                <w:bCs/>
                <w:spacing w:val="0"/>
                <w:sz w:val="21"/>
                <w:szCs w:val="21"/>
              </w:rPr>
              <w:t>A-200</w:t>
            </w:r>
          </w:p>
        </w:tc>
        <w:tc>
          <w:tcPr>
            <w:tcW w:w="942" w:type="dxa"/>
            <w:noWrap w:val="0"/>
            <w:vAlign w:val="center"/>
          </w:tcPr>
          <w:p>
            <w:pPr>
              <w:jc w:val="center"/>
              <w:outlineLvl w:val="1"/>
              <w:rPr>
                <w:rFonts w:hint="eastAsia" w:ascii="宋体" w:hAnsi="宋体" w:eastAsia="宋体" w:cs="宋体"/>
                <w:bCs/>
                <w:spacing w:val="0"/>
                <w:sz w:val="21"/>
                <w:szCs w:val="21"/>
              </w:rPr>
            </w:pPr>
            <w:r>
              <w:rPr>
                <w:rFonts w:hint="eastAsia" w:ascii="宋体" w:hAnsi="宋体" w:eastAsia="宋体" w:cs="宋体"/>
                <w:bCs/>
                <w:spacing w:val="0"/>
                <w:sz w:val="21"/>
                <w:szCs w:val="21"/>
              </w:rPr>
              <w:t>赢创</w:t>
            </w:r>
          </w:p>
        </w:tc>
        <w:tc>
          <w:tcPr>
            <w:tcW w:w="1067" w:type="dxa"/>
            <w:noWrap w:val="0"/>
            <w:vAlign w:val="center"/>
          </w:tcPr>
          <w:p>
            <w:pPr>
              <w:pStyle w:val="4"/>
              <w:jc w:val="center"/>
              <w:outlineLvl w:val="1"/>
              <w:rPr>
                <w:rFonts w:hint="eastAsia" w:ascii="宋体" w:hAnsi="宋体" w:eastAsia="宋体" w:cs="宋体"/>
                <w:b w:val="0"/>
                <w:bCs/>
                <w:spacing w:val="0"/>
                <w:sz w:val="21"/>
                <w:szCs w:val="21"/>
              </w:rPr>
            </w:pPr>
            <w:r>
              <w:rPr>
                <w:rFonts w:hint="eastAsia" w:ascii="宋体" w:hAnsi="宋体" w:eastAsia="宋体" w:cs="宋体"/>
                <w:b w:val="0"/>
                <w:bCs/>
                <w:spacing w:val="0"/>
                <w:sz w:val="21"/>
                <w:szCs w:val="21"/>
              </w:rPr>
              <w:t>15kg/袋</w:t>
            </w:r>
          </w:p>
        </w:tc>
        <w:tc>
          <w:tcPr>
            <w:tcW w:w="1083" w:type="dxa"/>
            <w:noWrap w:val="0"/>
            <w:vAlign w:val="center"/>
          </w:tcPr>
          <w:p>
            <w:pPr>
              <w:keepNext w:val="0"/>
              <w:keepLines w:val="0"/>
              <w:widowControl/>
              <w:suppressLineNumbers w:val="0"/>
              <w:jc w:val="center"/>
              <w:textAlignment w:val="center"/>
              <w:rPr>
                <w:rFonts w:hint="eastAsia" w:ascii="宋体" w:hAnsi="宋体" w:eastAsia="宋体" w:cs="宋体"/>
                <w:bCs/>
                <w:spacing w:val="0"/>
                <w:sz w:val="21"/>
                <w:szCs w:val="21"/>
                <w:lang w:val="en-US" w:eastAsia="zh-CN"/>
              </w:rPr>
            </w:pPr>
            <w:r>
              <w:rPr>
                <w:rFonts w:hint="eastAsia" w:ascii="宋体" w:hAnsi="宋体" w:eastAsia="宋体" w:cs="宋体"/>
                <w:bCs/>
                <w:i w:val="0"/>
                <w:iCs w:val="0"/>
                <w:color w:val="000000"/>
                <w:kern w:val="0"/>
                <w:sz w:val="21"/>
                <w:szCs w:val="21"/>
                <w:u w:val="none"/>
                <w:lang w:val="en-US" w:eastAsia="zh-CN" w:bidi="ar"/>
              </w:rPr>
              <w:t>3510kg</w:t>
            </w:r>
          </w:p>
        </w:tc>
        <w:tc>
          <w:tcPr>
            <w:tcW w:w="998" w:type="dxa"/>
            <w:vMerge w:val="restart"/>
            <w:noWrap w:val="0"/>
            <w:vAlign w:val="center"/>
          </w:tcPr>
          <w:p>
            <w:pPr>
              <w:pStyle w:val="4"/>
              <w:jc w:val="center"/>
              <w:outlineLvl w:val="1"/>
              <w:rPr>
                <w:rFonts w:hint="eastAsia" w:ascii="宋体" w:hAnsi="宋体" w:eastAsia="宋体" w:cs="宋体"/>
                <w:b w:val="0"/>
                <w:bCs/>
                <w:spacing w:val="0"/>
                <w:sz w:val="24"/>
                <w:szCs w:val="24"/>
              </w:rPr>
            </w:pPr>
            <w:r>
              <w:rPr>
                <w:rFonts w:hint="eastAsia" w:ascii="宋体" w:hAnsi="宋体" w:eastAsia="宋体" w:cs="宋体"/>
                <w:b w:val="0"/>
                <w:bCs/>
                <w:sz w:val="24"/>
                <w:szCs w:val="24"/>
                <w:lang w:val="en-US" w:eastAsia="zh-CN"/>
              </w:rPr>
              <w:t>订单下达后72小时内交货</w:t>
            </w:r>
          </w:p>
        </w:tc>
        <w:tc>
          <w:tcPr>
            <w:tcW w:w="700" w:type="dxa"/>
            <w:vMerge w:val="restart"/>
            <w:noWrap w:val="0"/>
            <w:vAlign w:val="center"/>
          </w:tcPr>
          <w:p>
            <w:pPr>
              <w:pStyle w:val="4"/>
              <w:jc w:val="center"/>
              <w:outlineLvl w:val="1"/>
              <w:rPr>
                <w:rFonts w:hint="eastAsia" w:ascii="宋体" w:hAnsi="宋体" w:eastAsia="宋体" w:cs="宋体"/>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457" w:type="dxa"/>
            <w:noWrap w:val="0"/>
            <w:vAlign w:val="center"/>
          </w:tcPr>
          <w:p>
            <w:pPr>
              <w:pStyle w:val="4"/>
              <w:jc w:val="center"/>
              <w:outlineLvl w:val="1"/>
              <w:rPr>
                <w:rFonts w:hint="eastAsia" w:ascii="宋体" w:hAnsi="宋体" w:eastAsia="宋体" w:cs="宋体"/>
                <w:b w:val="0"/>
                <w:bCs/>
                <w:spacing w:val="0"/>
                <w:sz w:val="21"/>
                <w:szCs w:val="21"/>
              </w:rPr>
            </w:pPr>
            <w:bookmarkStart w:id="4" w:name="_Toc13248929"/>
            <w:bookmarkStart w:id="5" w:name="_Toc13249326"/>
            <w:r>
              <w:rPr>
                <w:rFonts w:hint="eastAsia" w:ascii="宋体" w:hAnsi="宋体" w:eastAsia="宋体" w:cs="宋体"/>
                <w:b w:val="0"/>
                <w:bCs/>
                <w:spacing w:val="0"/>
                <w:sz w:val="21"/>
                <w:szCs w:val="21"/>
              </w:rPr>
              <w:t>2</w:t>
            </w:r>
          </w:p>
        </w:tc>
        <w:tc>
          <w:tcPr>
            <w:tcW w:w="1188" w:type="dxa"/>
            <w:noWrap w:val="0"/>
            <w:vAlign w:val="center"/>
          </w:tcPr>
          <w:p>
            <w:pPr>
              <w:keepNext w:val="0"/>
              <w:keepLines w:val="0"/>
              <w:widowControl/>
              <w:suppressLineNumbers w:val="0"/>
              <w:jc w:val="center"/>
              <w:textAlignment w:val="center"/>
              <w:rPr>
                <w:rFonts w:hint="eastAsia" w:ascii="宋体" w:hAnsi="宋体" w:eastAsia="宋体" w:cs="宋体"/>
                <w:bCs/>
                <w:spacing w:val="0"/>
                <w:sz w:val="21"/>
                <w:szCs w:val="21"/>
              </w:rPr>
            </w:pPr>
            <w:r>
              <w:rPr>
                <w:rFonts w:hint="eastAsia" w:ascii="宋体" w:hAnsi="宋体" w:eastAsia="宋体" w:cs="宋体"/>
                <w:bCs/>
                <w:i w:val="0"/>
                <w:iCs w:val="0"/>
                <w:color w:val="000000"/>
                <w:kern w:val="0"/>
                <w:sz w:val="21"/>
                <w:szCs w:val="21"/>
                <w:u w:val="none"/>
                <w:lang w:val="en-US" w:eastAsia="zh-CN" w:bidi="ar"/>
              </w:rPr>
              <w:t>84655578</w:t>
            </w:r>
          </w:p>
        </w:tc>
        <w:tc>
          <w:tcPr>
            <w:tcW w:w="1695" w:type="dxa"/>
            <w:noWrap w:val="0"/>
            <w:vAlign w:val="center"/>
          </w:tcPr>
          <w:p>
            <w:pPr>
              <w:pStyle w:val="4"/>
              <w:jc w:val="center"/>
              <w:outlineLvl w:val="1"/>
              <w:rPr>
                <w:rFonts w:hint="eastAsia" w:ascii="宋体" w:hAnsi="宋体" w:eastAsia="宋体" w:cs="宋体"/>
                <w:b w:val="0"/>
                <w:bCs/>
                <w:spacing w:val="0"/>
                <w:sz w:val="21"/>
                <w:szCs w:val="21"/>
                <w:lang w:val="en-US" w:eastAsia="zh-CN"/>
              </w:rPr>
            </w:pPr>
            <w:r>
              <w:rPr>
                <w:rFonts w:hint="eastAsia" w:ascii="宋体" w:hAnsi="宋体" w:eastAsia="宋体" w:cs="宋体"/>
                <w:b w:val="0"/>
                <w:bCs/>
                <w:spacing w:val="0"/>
                <w:sz w:val="21"/>
                <w:szCs w:val="21"/>
              </w:rPr>
              <w:t>消光粉</w:t>
            </w:r>
            <w:r>
              <w:rPr>
                <w:rFonts w:hint="eastAsia" w:ascii="宋体" w:hAnsi="宋体" w:eastAsia="宋体" w:cs="宋体"/>
                <w:b w:val="0"/>
                <w:bCs/>
                <w:spacing w:val="0"/>
                <w:sz w:val="21"/>
                <w:szCs w:val="21"/>
                <w:lang w:val="en-US" w:eastAsia="zh-CN"/>
              </w:rPr>
              <w:t xml:space="preserve"> </w:t>
            </w:r>
            <w:r>
              <w:rPr>
                <w:rFonts w:hint="eastAsia" w:ascii="宋体" w:hAnsi="宋体" w:eastAsia="宋体" w:cs="宋体"/>
                <w:b w:val="0"/>
                <w:bCs/>
                <w:spacing w:val="0"/>
                <w:sz w:val="21"/>
                <w:szCs w:val="21"/>
              </w:rPr>
              <w:t>OK-500</w:t>
            </w:r>
          </w:p>
        </w:tc>
        <w:tc>
          <w:tcPr>
            <w:tcW w:w="942" w:type="dxa"/>
            <w:noWrap w:val="0"/>
            <w:vAlign w:val="center"/>
          </w:tcPr>
          <w:p>
            <w:pPr>
              <w:jc w:val="center"/>
              <w:outlineLvl w:val="1"/>
              <w:rPr>
                <w:rFonts w:hint="eastAsia" w:ascii="宋体" w:hAnsi="宋体" w:eastAsia="宋体" w:cs="宋体"/>
                <w:bCs/>
                <w:spacing w:val="0"/>
                <w:sz w:val="21"/>
                <w:szCs w:val="21"/>
              </w:rPr>
            </w:pPr>
            <w:r>
              <w:rPr>
                <w:rFonts w:hint="eastAsia" w:ascii="宋体" w:hAnsi="宋体" w:eastAsia="宋体" w:cs="宋体"/>
                <w:bCs/>
                <w:spacing w:val="0"/>
                <w:sz w:val="21"/>
                <w:szCs w:val="21"/>
              </w:rPr>
              <w:t>赢创</w:t>
            </w:r>
          </w:p>
        </w:tc>
        <w:tc>
          <w:tcPr>
            <w:tcW w:w="1067" w:type="dxa"/>
            <w:noWrap w:val="0"/>
            <w:vAlign w:val="center"/>
          </w:tcPr>
          <w:p>
            <w:pPr>
              <w:pStyle w:val="4"/>
              <w:jc w:val="center"/>
              <w:outlineLvl w:val="1"/>
              <w:rPr>
                <w:rFonts w:hint="eastAsia" w:ascii="宋体" w:hAnsi="宋体" w:eastAsia="宋体" w:cs="宋体"/>
                <w:b w:val="0"/>
                <w:bCs/>
                <w:spacing w:val="0"/>
                <w:sz w:val="21"/>
                <w:szCs w:val="21"/>
              </w:rPr>
            </w:pPr>
            <w:r>
              <w:rPr>
                <w:rFonts w:hint="eastAsia" w:ascii="宋体" w:hAnsi="宋体" w:eastAsia="宋体" w:cs="宋体"/>
                <w:b w:val="0"/>
                <w:bCs/>
                <w:spacing w:val="0"/>
                <w:sz w:val="21"/>
                <w:szCs w:val="21"/>
              </w:rPr>
              <w:t>15kg/袋</w:t>
            </w:r>
          </w:p>
        </w:tc>
        <w:tc>
          <w:tcPr>
            <w:tcW w:w="1083" w:type="dxa"/>
            <w:noWrap w:val="0"/>
            <w:vAlign w:val="center"/>
          </w:tcPr>
          <w:p>
            <w:pPr>
              <w:keepNext w:val="0"/>
              <w:keepLines w:val="0"/>
              <w:widowControl/>
              <w:suppressLineNumbers w:val="0"/>
              <w:jc w:val="center"/>
              <w:textAlignment w:val="center"/>
              <w:rPr>
                <w:rFonts w:hint="eastAsia" w:ascii="宋体" w:hAnsi="宋体" w:eastAsia="宋体" w:cs="宋体"/>
                <w:bCs/>
                <w:spacing w:val="0"/>
                <w:sz w:val="21"/>
                <w:szCs w:val="21"/>
                <w:lang w:val="en-US" w:eastAsia="zh-CN"/>
              </w:rPr>
            </w:pPr>
            <w:r>
              <w:rPr>
                <w:rFonts w:hint="eastAsia" w:ascii="宋体" w:hAnsi="宋体" w:eastAsia="宋体" w:cs="宋体"/>
                <w:bCs/>
                <w:i w:val="0"/>
                <w:iCs w:val="0"/>
                <w:color w:val="000000"/>
                <w:kern w:val="0"/>
                <w:sz w:val="21"/>
                <w:szCs w:val="21"/>
                <w:u w:val="none"/>
                <w:lang w:val="en-US" w:eastAsia="zh-CN" w:bidi="ar"/>
              </w:rPr>
              <w:t>1950kg</w:t>
            </w:r>
          </w:p>
        </w:tc>
        <w:tc>
          <w:tcPr>
            <w:tcW w:w="998" w:type="dxa"/>
            <w:vMerge w:val="continue"/>
            <w:noWrap w:val="0"/>
            <w:vAlign w:val="center"/>
          </w:tcPr>
          <w:p>
            <w:pPr>
              <w:pStyle w:val="4"/>
              <w:jc w:val="center"/>
              <w:outlineLvl w:val="1"/>
              <w:rPr>
                <w:rFonts w:hint="eastAsia" w:ascii="等线" w:hAnsi="等线" w:eastAsia="等线" w:cs="等线"/>
                <w:spacing w:val="0"/>
                <w:sz w:val="20"/>
                <w:szCs w:val="20"/>
              </w:rPr>
            </w:pPr>
          </w:p>
        </w:tc>
        <w:tc>
          <w:tcPr>
            <w:tcW w:w="700" w:type="dxa"/>
            <w:vMerge w:val="continue"/>
            <w:noWrap w:val="0"/>
            <w:vAlign w:val="center"/>
          </w:tcPr>
          <w:p>
            <w:pPr>
              <w:pStyle w:val="4"/>
              <w:jc w:val="center"/>
              <w:outlineLvl w:val="1"/>
              <w:rPr>
                <w:rFonts w:hint="eastAsia" w:ascii="等线" w:hAnsi="等线" w:eastAsia="等线" w:cs="等线"/>
                <w:spacing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57" w:type="dxa"/>
            <w:noWrap w:val="0"/>
            <w:vAlign w:val="center"/>
          </w:tcPr>
          <w:p>
            <w:pPr>
              <w:pStyle w:val="4"/>
              <w:jc w:val="center"/>
              <w:outlineLvl w:val="1"/>
              <w:rPr>
                <w:rFonts w:hint="eastAsia" w:ascii="宋体" w:hAnsi="宋体" w:eastAsia="宋体" w:cs="宋体"/>
                <w:b w:val="0"/>
                <w:bCs/>
                <w:spacing w:val="0"/>
                <w:sz w:val="21"/>
                <w:szCs w:val="21"/>
              </w:rPr>
            </w:pPr>
            <w:r>
              <w:rPr>
                <w:rFonts w:hint="eastAsia" w:ascii="宋体" w:hAnsi="宋体" w:eastAsia="宋体" w:cs="宋体"/>
                <w:b w:val="0"/>
                <w:bCs/>
                <w:spacing w:val="0"/>
                <w:sz w:val="21"/>
                <w:szCs w:val="21"/>
              </w:rPr>
              <w:t>3</w:t>
            </w:r>
          </w:p>
        </w:tc>
        <w:tc>
          <w:tcPr>
            <w:tcW w:w="1188" w:type="dxa"/>
            <w:noWrap w:val="0"/>
            <w:vAlign w:val="center"/>
          </w:tcPr>
          <w:p>
            <w:pPr>
              <w:keepNext w:val="0"/>
              <w:keepLines w:val="0"/>
              <w:widowControl/>
              <w:suppressLineNumbers w:val="0"/>
              <w:jc w:val="center"/>
              <w:textAlignment w:val="center"/>
              <w:rPr>
                <w:rFonts w:hint="eastAsia" w:ascii="宋体" w:hAnsi="宋体" w:eastAsia="宋体" w:cs="宋体"/>
                <w:bCs/>
                <w:spacing w:val="0"/>
                <w:sz w:val="21"/>
                <w:szCs w:val="21"/>
              </w:rPr>
            </w:pPr>
            <w:r>
              <w:rPr>
                <w:rFonts w:hint="eastAsia" w:ascii="宋体" w:hAnsi="宋体" w:eastAsia="宋体" w:cs="宋体"/>
                <w:bCs/>
                <w:i w:val="0"/>
                <w:iCs w:val="0"/>
                <w:color w:val="000000"/>
                <w:kern w:val="0"/>
                <w:sz w:val="21"/>
                <w:szCs w:val="21"/>
                <w:u w:val="none"/>
                <w:lang w:val="en-US" w:eastAsia="zh-CN" w:bidi="ar"/>
              </w:rPr>
              <w:t>84655566</w:t>
            </w:r>
          </w:p>
        </w:tc>
        <w:tc>
          <w:tcPr>
            <w:tcW w:w="1695" w:type="dxa"/>
            <w:noWrap w:val="0"/>
            <w:vAlign w:val="center"/>
          </w:tcPr>
          <w:p>
            <w:pPr>
              <w:pStyle w:val="4"/>
              <w:jc w:val="center"/>
              <w:outlineLvl w:val="1"/>
              <w:rPr>
                <w:rFonts w:hint="eastAsia" w:ascii="宋体" w:hAnsi="宋体" w:eastAsia="宋体" w:cs="宋体"/>
                <w:b w:val="0"/>
                <w:bCs/>
                <w:spacing w:val="0"/>
                <w:sz w:val="21"/>
                <w:szCs w:val="21"/>
                <w:lang w:val="en-US" w:eastAsia="zh-CN"/>
              </w:rPr>
            </w:pPr>
            <w:r>
              <w:rPr>
                <w:rFonts w:hint="eastAsia" w:ascii="宋体" w:hAnsi="宋体" w:eastAsia="宋体" w:cs="宋体"/>
                <w:b w:val="0"/>
                <w:bCs/>
                <w:spacing w:val="0"/>
                <w:sz w:val="21"/>
                <w:szCs w:val="21"/>
              </w:rPr>
              <w:t>消光粉607</w:t>
            </w:r>
          </w:p>
        </w:tc>
        <w:tc>
          <w:tcPr>
            <w:tcW w:w="942" w:type="dxa"/>
            <w:noWrap w:val="0"/>
            <w:vAlign w:val="center"/>
          </w:tcPr>
          <w:p>
            <w:pPr>
              <w:jc w:val="center"/>
              <w:outlineLvl w:val="1"/>
              <w:rPr>
                <w:rFonts w:hint="eastAsia" w:ascii="宋体" w:hAnsi="宋体" w:eastAsia="宋体" w:cs="宋体"/>
                <w:bCs/>
                <w:spacing w:val="0"/>
                <w:sz w:val="21"/>
                <w:szCs w:val="21"/>
              </w:rPr>
            </w:pPr>
            <w:r>
              <w:rPr>
                <w:rFonts w:hint="eastAsia" w:ascii="宋体" w:hAnsi="宋体" w:eastAsia="宋体" w:cs="宋体"/>
                <w:bCs/>
                <w:spacing w:val="0"/>
                <w:sz w:val="21"/>
                <w:szCs w:val="21"/>
              </w:rPr>
              <w:t>赢创</w:t>
            </w:r>
          </w:p>
        </w:tc>
        <w:tc>
          <w:tcPr>
            <w:tcW w:w="1067" w:type="dxa"/>
            <w:noWrap w:val="0"/>
            <w:vAlign w:val="center"/>
          </w:tcPr>
          <w:p>
            <w:pPr>
              <w:pStyle w:val="4"/>
              <w:jc w:val="center"/>
              <w:outlineLvl w:val="1"/>
              <w:rPr>
                <w:rFonts w:hint="eastAsia" w:ascii="宋体" w:hAnsi="宋体" w:eastAsia="宋体" w:cs="宋体"/>
                <w:b w:val="0"/>
                <w:bCs/>
                <w:spacing w:val="0"/>
                <w:sz w:val="21"/>
                <w:szCs w:val="21"/>
              </w:rPr>
            </w:pPr>
            <w:r>
              <w:rPr>
                <w:rFonts w:hint="eastAsia" w:ascii="宋体" w:hAnsi="宋体" w:eastAsia="宋体" w:cs="宋体"/>
                <w:b w:val="0"/>
                <w:bCs/>
                <w:spacing w:val="0"/>
                <w:sz w:val="21"/>
                <w:szCs w:val="21"/>
              </w:rPr>
              <w:t>15kg/袋</w:t>
            </w:r>
          </w:p>
        </w:tc>
        <w:tc>
          <w:tcPr>
            <w:tcW w:w="1083" w:type="dxa"/>
            <w:noWrap w:val="0"/>
            <w:vAlign w:val="center"/>
          </w:tcPr>
          <w:p>
            <w:pPr>
              <w:keepNext w:val="0"/>
              <w:keepLines w:val="0"/>
              <w:widowControl/>
              <w:suppressLineNumbers w:val="0"/>
              <w:jc w:val="center"/>
              <w:textAlignment w:val="center"/>
              <w:rPr>
                <w:rFonts w:hint="eastAsia" w:ascii="宋体" w:hAnsi="宋体" w:eastAsia="宋体" w:cs="宋体"/>
                <w:bCs/>
                <w:spacing w:val="0"/>
                <w:sz w:val="21"/>
                <w:szCs w:val="21"/>
                <w:lang w:val="en-US" w:eastAsia="zh-CN"/>
              </w:rPr>
            </w:pPr>
            <w:r>
              <w:rPr>
                <w:rFonts w:hint="eastAsia" w:ascii="宋体" w:hAnsi="宋体" w:eastAsia="宋体" w:cs="宋体"/>
                <w:bCs/>
                <w:i w:val="0"/>
                <w:iCs w:val="0"/>
                <w:color w:val="000000"/>
                <w:kern w:val="0"/>
                <w:sz w:val="21"/>
                <w:szCs w:val="21"/>
                <w:u w:val="none"/>
                <w:lang w:val="en-US" w:eastAsia="zh-CN" w:bidi="ar"/>
              </w:rPr>
              <w:t>2400kg</w:t>
            </w:r>
          </w:p>
        </w:tc>
        <w:tc>
          <w:tcPr>
            <w:tcW w:w="998" w:type="dxa"/>
            <w:vMerge w:val="continue"/>
            <w:noWrap w:val="0"/>
            <w:vAlign w:val="center"/>
          </w:tcPr>
          <w:p>
            <w:pPr>
              <w:pStyle w:val="4"/>
              <w:jc w:val="center"/>
              <w:outlineLvl w:val="1"/>
              <w:rPr>
                <w:rFonts w:hint="eastAsia" w:ascii="等线" w:hAnsi="等线" w:eastAsia="等线" w:cs="等线"/>
                <w:spacing w:val="0"/>
                <w:sz w:val="20"/>
                <w:szCs w:val="20"/>
              </w:rPr>
            </w:pPr>
          </w:p>
        </w:tc>
        <w:tc>
          <w:tcPr>
            <w:tcW w:w="700" w:type="dxa"/>
            <w:vMerge w:val="continue"/>
            <w:noWrap w:val="0"/>
            <w:vAlign w:val="center"/>
          </w:tcPr>
          <w:p>
            <w:pPr>
              <w:pStyle w:val="4"/>
              <w:jc w:val="center"/>
              <w:outlineLvl w:val="1"/>
              <w:rPr>
                <w:rFonts w:hint="eastAsia" w:ascii="等线" w:hAnsi="等线" w:eastAsia="等线" w:cs="等线"/>
                <w:spacing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457" w:type="dxa"/>
            <w:noWrap w:val="0"/>
            <w:vAlign w:val="center"/>
          </w:tcPr>
          <w:p>
            <w:pPr>
              <w:pStyle w:val="4"/>
              <w:jc w:val="center"/>
              <w:outlineLvl w:val="1"/>
              <w:rPr>
                <w:rFonts w:hint="eastAsia" w:ascii="宋体" w:hAnsi="宋体" w:eastAsia="宋体" w:cs="宋体"/>
                <w:b w:val="0"/>
                <w:bCs/>
                <w:spacing w:val="0"/>
                <w:sz w:val="21"/>
                <w:szCs w:val="21"/>
              </w:rPr>
            </w:pPr>
            <w:r>
              <w:rPr>
                <w:rFonts w:hint="eastAsia" w:ascii="宋体" w:hAnsi="宋体" w:eastAsia="宋体" w:cs="宋体"/>
                <w:b w:val="0"/>
                <w:bCs/>
                <w:spacing w:val="0"/>
                <w:sz w:val="21"/>
                <w:szCs w:val="21"/>
              </w:rPr>
              <w:t>4</w:t>
            </w:r>
          </w:p>
        </w:tc>
        <w:tc>
          <w:tcPr>
            <w:tcW w:w="1188" w:type="dxa"/>
            <w:noWrap w:val="0"/>
            <w:vAlign w:val="center"/>
          </w:tcPr>
          <w:p>
            <w:pPr>
              <w:keepNext w:val="0"/>
              <w:keepLines w:val="0"/>
              <w:widowControl/>
              <w:suppressLineNumbers w:val="0"/>
              <w:jc w:val="center"/>
              <w:textAlignment w:val="center"/>
              <w:rPr>
                <w:rFonts w:hint="eastAsia" w:ascii="宋体" w:hAnsi="宋体" w:eastAsia="宋体" w:cs="宋体"/>
                <w:bCs/>
                <w:spacing w:val="0"/>
                <w:sz w:val="21"/>
                <w:szCs w:val="21"/>
              </w:rPr>
            </w:pPr>
            <w:r>
              <w:rPr>
                <w:rFonts w:hint="eastAsia" w:ascii="宋体" w:hAnsi="宋体" w:eastAsia="宋体" w:cs="宋体"/>
                <w:bCs/>
                <w:i w:val="0"/>
                <w:iCs w:val="0"/>
                <w:color w:val="000000"/>
                <w:kern w:val="0"/>
                <w:sz w:val="21"/>
                <w:szCs w:val="21"/>
                <w:u w:val="none"/>
                <w:lang w:val="en-US" w:eastAsia="zh-CN" w:bidi="ar"/>
              </w:rPr>
              <w:t>84655565</w:t>
            </w:r>
          </w:p>
        </w:tc>
        <w:tc>
          <w:tcPr>
            <w:tcW w:w="1695" w:type="dxa"/>
            <w:noWrap w:val="0"/>
            <w:vAlign w:val="center"/>
          </w:tcPr>
          <w:p>
            <w:pPr>
              <w:pStyle w:val="4"/>
              <w:jc w:val="center"/>
              <w:outlineLvl w:val="1"/>
              <w:rPr>
                <w:rFonts w:hint="eastAsia" w:ascii="宋体" w:hAnsi="宋体" w:eastAsia="宋体" w:cs="宋体"/>
                <w:b w:val="0"/>
                <w:bCs/>
                <w:spacing w:val="0"/>
                <w:sz w:val="21"/>
                <w:szCs w:val="21"/>
                <w:lang w:val="en-US" w:eastAsia="zh-CN"/>
              </w:rPr>
            </w:pPr>
            <w:r>
              <w:rPr>
                <w:rFonts w:hint="eastAsia" w:ascii="宋体" w:hAnsi="宋体" w:eastAsia="宋体" w:cs="宋体"/>
                <w:b w:val="0"/>
                <w:bCs/>
                <w:spacing w:val="0"/>
                <w:sz w:val="21"/>
                <w:szCs w:val="21"/>
              </w:rPr>
              <w:t>二氧化硅</w:t>
            </w:r>
            <w:r>
              <w:rPr>
                <w:rFonts w:hint="eastAsia" w:ascii="宋体" w:hAnsi="宋体" w:eastAsia="宋体" w:cs="宋体"/>
                <w:b w:val="0"/>
                <w:bCs/>
                <w:spacing w:val="0"/>
                <w:sz w:val="21"/>
                <w:szCs w:val="21"/>
                <w:lang w:val="en-US" w:eastAsia="zh-CN"/>
              </w:rPr>
              <w:t xml:space="preserve"> </w:t>
            </w:r>
            <w:r>
              <w:rPr>
                <w:rFonts w:hint="eastAsia" w:ascii="宋体" w:hAnsi="宋体" w:eastAsia="宋体" w:cs="宋体"/>
                <w:b w:val="0"/>
                <w:bCs/>
                <w:spacing w:val="0"/>
                <w:sz w:val="21"/>
                <w:szCs w:val="21"/>
              </w:rPr>
              <w:t>R-972</w:t>
            </w:r>
          </w:p>
        </w:tc>
        <w:tc>
          <w:tcPr>
            <w:tcW w:w="942" w:type="dxa"/>
            <w:noWrap w:val="0"/>
            <w:vAlign w:val="center"/>
          </w:tcPr>
          <w:p>
            <w:pPr>
              <w:jc w:val="center"/>
              <w:outlineLvl w:val="1"/>
              <w:rPr>
                <w:rFonts w:hint="eastAsia" w:ascii="宋体" w:hAnsi="宋体" w:eastAsia="宋体" w:cs="宋体"/>
                <w:bCs/>
                <w:spacing w:val="0"/>
                <w:sz w:val="21"/>
                <w:szCs w:val="21"/>
              </w:rPr>
            </w:pPr>
            <w:r>
              <w:rPr>
                <w:rFonts w:hint="eastAsia" w:ascii="宋体" w:hAnsi="宋体" w:eastAsia="宋体" w:cs="宋体"/>
                <w:bCs/>
                <w:spacing w:val="0"/>
                <w:sz w:val="21"/>
                <w:szCs w:val="21"/>
              </w:rPr>
              <w:t>赢创</w:t>
            </w:r>
          </w:p>
        </w:tc>
        <w:tc>
          <w:tcPr>
            <w:tcW w:w="1067" w:type="dxa"/>
            <w:noWrap w:val="0"/>
            <w:vAlign w:val="center"/>
          </w:tcPr>
          <w:p>
            <w:pPr>
              <w:pStyle w:val="4"/>
              <w:jc w:val="center"/>
              <w:outlineLvl w:val="1"/>
              <w:rPr>
                <w:rFonts w:hint="eastAsia" w:ascii="宋体" w:hAnsi="宋体" w:eastAsia="宋体" w:cs="宋体"/>
                <w:b w:val="0"/>
                <w:bCs/>
                <w:spacing w:val="0"/>
                <w:sz w:val="21"/>
                <w:szCs w:val="21"/>
              </w:rPr>
            </w:pPr>
            <w:r>
              <w:rPr>
                <w:rFonts w:hint="eastAsia" w:ascii="宋体" w:hAnsi="宋体" w:eastAsia="宋体" w:cs="宋体"/>
                <w:b w:val="0"/>
                <w:bCs/>
                <w:spacing w:val="0"/>
                <w:sz w:val="21"/>
                <w:szCs w:val="21"/>
              </w:rPr>
              <w:t>10kg/袋</w:t>
            </w:r>
          </w:p>
        </w:tc>
        <w:tc>
          <w:tcPr>
            <w:tcW w:w="1083" w:type="dxa"/>
            <w:noWrap w:val="0"/>
            <w:vAlign w:val="center"/>
          </w:tcPr>
          <w:p>
            <w:pPr>
              <w:keepNext w:val="0"/>
              <w:keepLines w:val="0"/>
              <w:widowControl/>
              <w:suppressLineNumbers w:val="0"/>
              <w:jc w:val="center"/>
              <w:textAlignment w:val="center"/>
              <w:rPr>
                <w:rFonts w:hint="eastAsia" w:ascii="宋体" w:hAnsi="宋体" w:eastAsia="宋体" w:cs="宋体"/>
                <w:bCs/>
                <w:spacing w:val="0"/>
                <w:sz w:val="21"/>
                <w:szCs w:val="21"/>
                <w:lang w:val="en-US" w:eastAsia="zh-CN"/>
              </w:rPr>
            </w:pPr>
            <w:r>
              <w:rPr>
                <w:rFonts w:hint="eastAsia" w:ascii="宋体" w:hAnsi="宋体" w:eastAsia="宋体" w:cs="宋体"/>
                <w:bCs/>
                <w:i w:val="0"/>
                <w:iCs w:val="0"/>
                <w:color w:val="000000"/>
                <w:kern w:val="0"/>
                <w:sz w:val="21"/>
                <w:szCs w:val="21"/>
                <w:u w:val="none"/>
                <w:lang w:val="en-US" w:eastAsia="zh-CN" w:bidi="ar"/>
              </w:rPr>
              <w:t>11440kg</w:t>
            </w:r>
          </w:p>
        </w:tc>
        <w:tc>
          <w:tcPr>
            <w:tcW w:w="998" w:type="dxa"/>
            <w:vMerge w:val="continue"/>
            <w:noWrap w:val="0"/>
            <w:vAlign w:val="center"/>
          </w:tcPr>
          <w:p>
            <w:pPr>
              <w:pStyle w:val="4"/>
              <w:jc w:val="center"/>
              <w:outlineLvl w:val="1"/>
              <w:rPr>
                <w:rFonts w:hint="eastAsia" w:ascii="等线" w:hAnsi="等线" w:eastAsia="等线" w:cs="等线"/>
                <w:spacing w:val="0"/>
                <w:sz w:val="20"/>
                <w:szCs w:val="20"/>
              </w:rPr>
            </w:pPr>
          </w:p>
        </w:tc>
        <w:tc>
          <w:tcPr>
            <w:tcW w:w="700" w:type="dxa"/>
            <w:vMerge w:val="continue"/>
            <w:noWrap w:val="0"/>
            <w:vAlign w:val="center"/>
          </w:tcPr>
          <w:p>
            <w:pPr>
              <w:pStyle w:val="4"/>
              <w:jc w:val="center"/>
              <w:outlineLvl w:val="1"/>
              <w:rPr>
                <w:rFonts w:hint="eastAsia" w:ascii="等线" w:hAnsi="等线" w:eastAsia="等线" w:cs="等线"/>
                <w:spacing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457" w:type="dxa"/>
            <w:noWrap w:val="0"/>
            <w:vAlign w:val="center"/>
          </w:tcPr>
          <w:p>
            <w:pPr>
              <w:pStyle w:val="4"/>
              <w:jc w:val="center"/>
              <w:outlineLvl w:val="1"/>
              <w:rPr>
                <w:rFonts w:hint="eastAsia" w:ascii="宋体" w:hAnsi="宋体" w:eastAsia="宋体" w:cs="宋体"/>
                <w:b w:val="0"/>
                <w:bCs/>
                <w:spacing w:val="0"/>
                <w:sz w:val="21"/>
                <w:szCs w:val="21"/>
              </w:rPr>
            </w:pPr>
            <w:r>
              <w:rPr>
                <w:rFonts w:hint="eastAsia" w:ascii="宋体" w:hAnsi="宋体" w:eastAsia="宋体" w:cs="宋体"/>
                <w:b w:val="0"/>
                <w:bCs/>
                <w:spacing w:val="0"/>
                <w:sz w:val="21"/>
                <w:szCs w:val="21"/>
              </w:rPr>
              <w:t>5</w:t>
            </w:r>
          </w:p>
        </w:tc>
        <w:tc>
          <w:tcPr>
            <w:tcW w:w="1188" w:type="dxa"/>
            <w:noWrap w:val="0"/>
            <w:vAlign w:val="center"/>
          </w:tcPr>
          <w:p>
            <w:pPr>
              <w:keepNext w:val="0"/>
              <w:keepLines w:val="0"/>
              <w:widowControl/>
              <w:suppressLineNumbers w:val="0"/>
              <w:jc w:val="center"/>
              <w:textAlignment w:val="center"/>
              <w:rPr>
                <w:rFonts w:hint="eastAsia" w:ascii="宋体" w:hAnsi="宋体" w:eastAsia="宋体" w:cs="宋体"/>
                <w:bCs/>
                <w:spacing w:val="0"/>
                <w:sz w:val="21"/>
                <w:szCs w:val="21"/>
              </w:rPr>
            </w:pPr>
            <w:r>
              <w:rPr>
                <w:rFonts w:hint="eastAsia" w:ascii="宋体" w:hAnsi="宋体" w:eastAsia="宋体" w:cs="宋体"/>
                <w:bCs/>
                <w:i w:val="0"/>
                <w:iCs w:val="0"/>
                <w:color w:val="000000"/>
                <w:kern w:val="0"/>
                <w:sz w:val="21"/>
                <w:szCs w:val="21"/>
                <w:u w:val="none"/>
                <w:lang w:val="en-US" w:eastAsia="zh-CN" w:bidi="ar"/>
              </w:rPr>
              <w:t>84943109</w:t>
            </w:r>
          </w:p>
        </w:tc>
        <w:tc>
          <w:tcPr>
            <w:tcW w:w="1695" w:type="dxa"/>
            <w:noWrap w:val="0"/>
            <w:vAlign w:val="center"/>
          </w:tcPr>
          <w:p>
            <w:pPr>
              <w:pStyle w:val="4"/>
              <w:jc w:val="center"/>
              <w:outlineLvl w:val="1"/>
              <w:rPr>
                <w:rFonts w:hint="eastAsia" w:ascii="宋体" w:hAnsi="宋体" w:eastAsia="宋体" w:cs="宋体"/>
                <w:b w:val="0"/>
                <w:bCs/>
                <w:spacing w:val="0"/>
                <w:sz w:val="21"/>
                <w:szCs w:val="21"/>
                <w:lang w:val="en-US" w:eastAsia="zh-CN"/>
              </w:rPr>
            </w:pPr>
            <w:r>
              <w:rPr>
                <w:rFonts w:hint="eastAsia" w:ascii="宋体" w:hAnsi="宋体" w:eastAsia="宋体" w:cs="宋体"/>
                <w:b w:val="0"/>
                <w:bCs/>
                <w:spacing w:val="0"/>
                <w:sz w:val="21"/>
                <w:szCs w:val="21"/>
              </w:rPr>
              <w:t>消光粉</w:t>
            </w:r>
            <w:r>
              <w:rPr>
                <w:rFonts w:hint="eastAsia" w:ascii="宋体" w:hAnsi="宋体" w:eastAsia="宋体" w:cs="宋体"/>
                <w:b w:val="0"/>
                <w:bCs/>
                <w:spacing w:val="0"/>
                <w:sz w:val="21"/>
                <w:szCs w:val="21"/>
                <w:lang w:val="en-US" w:eastAsia="zh-CN"/>
              </w:rPr>
              <w:t xml:space="preserve"> </w:t>
            </w:r>
            <w:r>
              <w:rPr>
                <w:rFonts w:hint="eastAsia" w:ascii="宋体" w:hAnsi="宋体" w:eastAsia="宋体" w:cs="宋体"/>
                <w:b w:val="0"/>
                <w:bCs/>
                <w:spacing w:val="0"/>
                <w:sz w:val="21"/>
                <w:szCs w:val="21"/>
              </w:rPr>
              <w:t>OK-412</w:t>
            </w:r>
          </w:p>
        </w:tc>
        <w:tc>
          <w:tcPr>
            <w:tcW w:w="942" w:type="dxa"/>
            <w:noWrap w:val="0"/>
            <w:vAlign w:val="center"/>
          </w:tcPr>
          <w:p>
            <w:pPr>
              <w:jc w:val="center"/>
              <w:outlineLvl w:val="1"/>
              <w:rPr>
                <w:rFonts w:hint="eastAsia" w:ascii="宋体" w:hAnsi="宋体" w:eastAsia="宋体" w:cs="宋体"/>
                <w:bCs/>
                <w:spacing w:val="0"/>
                <w:sz w:val="21"/>
                <w:szCs w:val="21"/>
              </w:rPr>
            </w:pPr>
            <w:r>
              <w:rPr>
                <w:rFonts w:hint="eastAsia" w:ascii="宋体" w:hAnsi="宋体" w:eastAsia="宋体" w:cs="宋体"/>
                <w:bCs/>
                <w:spacing w:val="0"/>
                <w:sz w:val="21"/>
                <w:szCs w:val="21"/>
              </w:rPr>
              <w:t>赢创</w:t>
            </w:r>
          </w:p>
        </w:tc>
        <w:tc>
          <w:tcPr>
            <w:tcW w:w="1067" w:type="dxa"/>
            <w:noWrap w:val="0"/>
            <w:vAlign w:val="center"/>
          </w:tcPr>
          <w:p>
            <w:pPr>
              <w:pStyle w:val="4"/>
              <w:jc w:val="center"/>
              <w:outlineLvl w:val="1"/>
              <w:rPr>
                <w:rFonts w:hint="eastAsia" w:ascii="宋体" w:hAnsi="宋体" w:eastAsia="宋体" w:cs="宋体"/>
                <w:b w:val="0"/>
                <w:bCs/>
                <w:spacing w:val="0"/>
                <w:sz w:val="21"/>
                <w:szCs w:val="21"/>
              </w:rPr>
            </w:pPr>
            <w:r>
              <w:rPr>
                <w:rFonts w:hint="eastAsia" w:ascii="宋体" w:hAnsi="宋体" w:eastAsia="宋体" w:cs="宋体"/>
                <w:b w:val="0"/>
                <w:bCs/>
                <w:spacing w:val="0"/>
                <w:sz w:val="21"/>
                <w:szCs w:val="21"/>
              </w:rPr>
              <w:t>15kg/袋</w:t>
            </w:r>
          </w:p>
        </w:tc>
        <w:tc>
          <w:tcPr>
            <w:tcW w:w="1083" w:type="dxa"/>
            <w:noWrap w:val="0"/>
            <w:vAlign w:val="center"/>
          </w:tcPr>
          <w:p>
            <w:pPr>
              <w:keepNext w:val="0"/>
              <w:keepLines w:val="0"/>
              <w:widowControl/>
              <w:suppressLineNumbers w:val="0"/>
              <w:jc w:val="center"/>
              <w:textAlignment w:val="center"/>
              <w:rPr>
                <w:rFonts w:hint="eastAsia" w:ascii="宋体" w:hAnsi="宋体" w:eastAsia="宋体" w:cs="宋体"/>
                <w:bCs/>
                <w:spacing w:val="0"/>
                <w:sz w:val="21"/>
                <w:szCs w:val="21"/>
                <w:lang w:val="en-US" w:eastAsia="zh-CN"/>
              </w:rPr>
            </w:pPr>
            <w:r>
              <w:rPr>
                <w:rFonts w:hint="eastAsia" w:ascii="宋体" w:hAnsi="宋体" w:eastAsia="宋体" w:cs="宋体"/>
                <w:bCs/>
                <w:i w:val="0"/>
                <w:iCs w:val="0"/>
                <w:color w:val="000000"/>
                <w:kern w:val="0"/>
                <w:sz w:val="21"/>
                <w:szCs w:val="21"/>
                <w:u w:val="none"/>
                <w:lang w:val="en-US" w:eastAsia="zh-CN" w:bidi="ar"/>
              </w:rPr>
              <w:t>2835kg</w:t>
            </w:r>
          </w:p>
        </w:tc>
        <w:tc>
          <w:tcPr>
            <w:tcW w:w="998" w:type="dxa"/>
            <w:vMerge w:val="continue"/>
            <w:noWrap w:val="0"/>
            <w:vAlign w:val="center"/>
          </w:tcPr>
          <w:p>
            <w:pPr>
              <w:pStyle w:val="4"/>
              <w:jc w:val="center"/>
              <w:outlineLvl w:val="1"/>
              <w:rPr>
                <w:rFonts w:hint="eastAsia" w:ascii="等线" w:hAnsi="等线" w:eastAsia="等线" w:cs="等线"/>
                <w:spacing w:val="0"/>
                <w:sz w:val="20"/>
                <w:szCs w:val="20"/>
              </w:rPr>
            </w:pPr>
          </w:p>
        </w:tc>
        <w:tc>
          <w:tcPr>
            <w:tcW w:w="700" w:type="dxa"/>
            <w:vMerge w:val="continue"/>
            <w:noWrap w:val="0"/>
            <w:vAlign w:val="center"/>
          </w:tcPr>
          <w:p>
            <w:pPr>
              <w:pStyle w:val="4"/>
              <w:jc w:val="center"/>
              <w:outlineLvl w:val="1"/>
              <w:rPr>
                <w:rFonts w:hint="eastAsia" w:ascii="等线" w:hAnsi="等线" w:eastAsia="等线" w:cs="等线"/>
                <w:spacing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457" w:type="dxa"/>
            <w:noWrap w:val="0"/>
            <w:vAlign w:val="center"/>
          </w:tcPr>
          <w:p>
            <w:pPr>
              <w:pStyle w:val="4"/>
              <w:jc w:val="center"/>
              <w:outlineLvl w:val="1"/>
              <w:rPr>
                <w:rFonts w:hint="eastAsia" w:ascii="宋体" w:hAnsi="宋体" w:eastAsia="宋体" w:cs="宋体"/>
                <w:b w:val="0"/>
                <w:bCs/>
                <w:spacing w:val="0"/>
                <w:sz w:val="21"/>
                <w:szCs w:val="21"/>
              </w:rPr>
            </w:pPr>
            <w:r>
              <w:rPr>
                <w:rFonts w:hint="eastAsia" w:ascii="宋体" w:hAnsi="宋体" w:eastAsia="宋体" w:cs="宋体"/>
                <w:b w:val="0"/>
                <w:bCs/>
                <w:spacing w:val="0"/>
                <w:sz w:val="21"/>
                <w:szCs w:val="21"/>
              </w:rPr>
              <w:t>6</w:t>
            </w:r>
          </w:p>
        </w:tc>
        <w:tc>
          <w:tcPr>
            <w:tcW w:w="1188" w:type="dxa"/>
            <w:noWrap w:val="0"/>
            <w:vAlign w:val="center"/>
          </w:tcPr>
          <w:p>
            <w:pPr>
              <w:keepNext w:val="0"/>
              <w:keepLines w:val="0"/>
              <w:widowControl/>
              <w:suppressLineNumbers w:val="0"/>
              <w:jc w:val="center"/>
              <w:textAlignment w:val="center"/>
              <w:rPr>
                <w:rFonts w:hint="eastAsia" w:ascii="宋体" w:hAnsi="宋体" w:eastAsia="宋体" w:cs="宋体"/>
                <w:bCs/>
                <w:spacing w:val="0"/>
                <w:sz w:val="21"/>
                <w:szCs w:val="21"/>
              </w:rPr>
            </w:pPr>
            <w:r>
              <w:rPr>
                <w:rFonts w:hint="eastAsia" w:ascii="宋体" w:hAnsi="宋体" w:eastAsia="宋体" w:cs="宋体"/>
                <w:bCs/>
                <w:i w:val="0"/>
                <w:iCs w:val="0"/>
                <w:color w:val="000000"/>
                <w:kern w:val="0"/>
                <w:sz w:val="21"/>
                <w:szCs w:val="21"/>
                <w:u w:val="none"/>
                <w:lang w:val="en-US" w:eastAsia="zh-CN" w:bidi="ar"/>
              </w:rPr>
              <w:t>84655567</w:t>
            </w:r>
          </w:p>
        </w:tc>
        <w:tc>
          <w:tcPr>
            <w:tcW w:w="1695" w:type="dxa"/>
            <w:noWrap w:val="0"/>
            <w:vAlign w:val="center"/>
          </w:tcPr>
          <w:p>
            <w:pPr>
              <w:pStyle w:val="4"/>
              <w:jc w:val="center"/>
              <w:outlineLvl w:val="1"/>
              <w:rPr>
                <w:rFonts w:hint="eastAsia" w:ascii="宋体" w:hAnsi="宋体" w:eastAsia="宋体" w:cs="宋体"/>
                <w:b w:val="0"/>
                <w:bCs/>
                <w:spacing w:val="0"/>
                <w:sz w:val="21"/>
                <w:szCs w:val="21"/>
                <w:lang w:val="en-US" w:eastAsia="zh-CN"/>
              </w:rPr>
            </w:pPr>
            <w:r>
              <w:rPr>
                <w:rFonts w:hint="eastAsia" w:ascii="宋体" w:hAnsi="宋体" w:eastAsia="宋体" w:cs="宋体"/>
                <w:b w:val="0"/>
                <w:bCs/>
                <w:spacing w:val="0"/>
                <w:sz w:val="21"/>
                <w:szCs w:val="21"/>
              </w:rPr>
              <w:t>消光粉</w:t>
            </w:r>
            <w:r>
              <w:rPr>
                <w:rFonts w:hint="eastAsia" w:ascii="宋体" w:hAnsi="宋体" w:eastAsia="宋体" w:cs="宋体"/>
                <w:b w:val="0"/>
                <w:bCs/>
                <w:spacing w:val="0"/>
                <w:sz w:val="21"/>
                <w:szCs w:val="21"/>
                <w:lang w:val="en-US" w:eastAsia="zh-CN"/>
              </w:rPr>
              <w:t xml:space="preserve"> </w:t>
            </w:r>
            <w:r>
              <w:rPr>
                <w:rFonts w:hint="eastAsia" w:ascii="宋体" w:hAnsi="宋体" w:eastAsia="宋体" w:cs="宋体"/>
                <w:b w:val="0"/>
                <w:bCs/>
                <w:spacing w:val="0"/>
                <w:sz w:val="21"/>
                <w:szCs w:val="21"/>
              </w:rPr>
              <w:t>A3300</w:t>
            </w:r>
          </w:p>
        </w:tc>
        <w:tc>
          <w:tcPr>
            <w:tcW w:w="942" w:type="dxa"/>
            <w:noWrap w:val="0"/>
            <w:vAlign w:val="center"/>
          </w:tcPr>
          <w:p>
            <w:pPr>
              <w:jc w:val="center"/>
              <w:outlineLvl w:val="1"/>
              <w:rPr>
                <w:rFonts w:hint="eastAsia" w:ascii="宋体" w:hAnsi="宋体" w:eastAsia="宋体" w:cs="宋体"/>
                <w:bCs/>
                <w:spacing w:val="0"/>
                <w:sz w:val="21"/>
                <w:szCs w:val="21"/>
              </w:rPr>
            </w:pPr>
            <w:r>
              <w:rPr>
                <w:rFonts w:hint="eastAsia" w:ascii="宋体" w:hAnsi="宋体" w:eastAsia="宋体" w:cs="宋体"/>
                <w:bCs/>
                <w:spacing w:val="0"/>
                <w:sz w:val="21"/>
                <w:szCs w:val="21"/>
              </w:rPr>
              <w:t>赢创</w:t>
            </w:r>
          </w:p>
        </w:tc>
        <w:tc>
          <w:tcPr>
            <w:tcW w:w="1067" w:type="dxa"/>
            <w:noWrap w:val="0"/>
            <w:vAlign w:val="center"/>
          </w:tcPr>
          <w:p>
            <w:pPr>
              <w:pStyle w:val="4"/>
              <w:jc w:val="center"/>
              <w:outlineLvl w:val="1"/>
              <w:rPr>
                <w:rFonts w:hint="eastAsia" w:ascii="宋体" w:hAnsi="宋体" w:eastAsia="宋体" w:cs="宋体"/>
                <w:b w:val="0"/>
                <w:bCs/>
                <w:spacing w:val="0"/>
                <w:sz w:val="21"/>
                <w:szCs w:val="21"/>
              </w:rPr>
            </w:pPr>
            <w:r>
              <w:rPr>
                <w:rFonts w:hint="eastAsia" w:ascii="宋体" w:hAnsi="宋体" w:eastAsia="宋体" w:cs="宋体"/>
                <w:b w:val="0"/>
                <w:bCs/>
                <w:spacing w:val="0"/>
                <w:sz w:val="21"/>
                <w:szCs w:val="21"/>
              </w:rPr>
              <w:t>10kg/袋</w:t>
            </w:r>
          </w:p>
        </w:tc>
        <w:tc>
          <w:tcPr>
            <w:tcW w:w="1083" w:type="dxa"/>
            <w:noWrap w:val="0"/>
            <w:vAlign w:val="center"/>
          </w:tcPr>
          <w:p>
            <w:pPr>
              <w:keepNext w:val="0"/>
              <w:keepLines w:val="0"/>
              <w:widowControl/>
              <w:suppressLineNumbers w:val="0"/>
              <w:jc w:val="center"/>
              <w:textAlignment w:val="center"/>
              <w:rPr>
                <w:rFonts w:hint="eastAsia" w:ascii="宋体" w:hAnsi="宋体" w:eastAsia="宋体" w:cs="宋体"/>
                <w:bCs/>
                <w:spacing w:val="0"/>
                <w:sz w:val="21"/>
                <w:szCs w:val="21"/>
                <w:lang w:val="en-US" w:eastAsia="zh-CN"/>
              </w:rPr>
            </w:pPr>
            <w:r>
              <w:rPr>
                <w:rFonts w:hint="eastAsia" w:ascii="宋体" w:hAnsi="宋体" w:eastAsia="宋体" w:cs="宋体"/>
                <w:bCs/>
                <w:i w:val="0"/>
                <w:iCs w:val="0"/>
                <w:color w:val="000000"/>
                <w:kern w:val="0"/>
                <w:sz w:val="21"/>
                <w:szCs w:val="21"/>
                <w:u w:val="none"/>
                <w:lang w:val="en-US" w:eastAsia="zh-CN" w:bidi="ar"/>
              </w:rPr>
              <w:t>1800kg</w:t>
            </w:r>
          </w:p>
        </w:tc>
        <w:tc>
          <w:tcPr>
            <w:tcW w:w="998" w:type="dxa"/>
            <w:vMerge w:val="continue"/>
            <w:noWrap w:val="0"/>
            <w:vAlign w:val="center"/>
          </w:tcPr>
          <w:p>
            <w:pPr>
              <w:pStyle w:val="4"/>
              <w:jc w:val="center"/>
              <w:outlineLvl w:val="1"/>
              <w:rPr>
                <w:rFonts w:hint="eastAsia" w:ascii="等线" w:hAnsi="等线" w:eastAsia="等线" w:cs="等线"/>
                <w:spacing w:val="0"/>
                <w:sz w:val="20"/>
                <w:szCs w:val="20"/>
              </w:rPr>
            </w:pPr>
          </w:p>
        </w:tc>
        <w:tc>
          <w:tcPr>
            <w:tcW w:w="700" w:type="dxa"/>
            <w:vMerge w:val="continue"/>
            <w:noWrap w:val="0"/>
            <w:vAlign w:val="center"/>
          </w:tcPr>
          <w:p>
            <w:pPr>
              <w:pStyle w:val="4"/>
              <w:jc w:val="center"/>
              <w:outlineLvl w:val="1"/>
              <w:rPr>
                <w:rFonts w:hint="eastAsia" w:ascii="等线" w:hAnsi="等线" w:eastAsia="等线" w:cs="等线"/>
                <w:spacing w:val="0"/>
                <w:sz w:val="16"/>
                <w:szCs w:val="16"/>
              </w:rPr>
            </w:pPr>
          </w:p>
        </w:tc>
      </w:tr>
    </w:tbl>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bCs/>
          <w:color w:val="auto"/>
          <w:sz w:val="24"/>
          <w:szCs w:val="24"/>
          <w:lang w:val="en-US" w:eastAsia="zh-CN"/>
        </w:rPr>
      </w:pPr>
      <w:r>
        <w:rPr>
          <w:rFonts w:ascii="宋体" w:hAnsi="宋体" w:eastAsia="宋体" w:cs="宋体"/>
          <w:sz w:val="24"/>
          <w:szCs w:val="24"/>
        </w:rPr>
        <w:t>★</w:t>
      </w:r>
      <w:r>
        <w:rPr>
          <w:rFonts w:hint="eastAsia" w:ascii="宋体" w:hAnsi="宋体" w:eastAsia="宋体" w:cs="宋体"/>
        </w:rPr>
        <w:t>备注：1.本表格“数量”是根据历史实际需求估算的，主要用于年协报价及价格评议，不代表实际采购数量，实际采购数量以“订单”下实际验收数量为准。2、订单最小订购量约为</w:t>
      </w:r>
      <w:r>
        <w:rPr>
          <w:rFonts w:hint="eastAsia" w:cs="宋体"/>
          <w:lang w:val="en-US" w:eastAsia="zh-CN"/>
        </w:rPr>
        <w:t>150</w:t>
      </w:r>
      <w:r>
        <w:rPr>
          <w:rFonts w:hint="eastAsia" w:ascii="宋体" w:hAnsi="宋体" w:eastAsia="宋体" w:cs="宋体"/>
        </w:rPr>
        <w:t>kg</w:t>
      </w:r>
      <w:r>
        <w:rPr>
          <w:rFonts w:hint="eastAsia" w:cs="宋体"/>
          <w:lang w:eastAsia="zh-CN"/>
        </w:rPr>
        <w:t>。</w:t>
      </w:r>
      <w:r>
        <w:rPr>
          <w:rFonts w:hint="eastAsia" w:cs="宋体"/>
          <w:lang w:val="en-US" w:eastAsia="zh-CN"/>
        </w:rPr>
        <w:t>按厂家原包装进行供应，</w:t>
      </w:r>
      <w:r>
        <w:rPr>
          <w:rFonts w:hint="eastAsia" w:ascii="宋体" w:hAnsi="宋体" w:eastAsia="宋体" w:cs="宋体"/>
        </w:rPr>
        <w:t>实际交付数量在不超过订单约定数量的范围内允许与订单数量存在5%以内的偏差</w:t>
      </w:r>
      <w:r>
        <w:rPr>
          <w:rFonts w:hint="eastAsia" w:cs="宋体"/>
          <w:lang w:eastAsia="zh-CN"/>
        </w:rPr>
        <w:t>，</w:t>
      </w:r>
      <w:r>
        <w:rPr>
          <w:rFonts w:hint="eastAsia" w:ascii="宋体" w:hAnsi="宋体" w:eastAsia="宋体" w:cs="宋体"/>
        </w:rPr>
        <w:t>且开票数量以最终实际签收数量为准，供应商无需再另行䃼足订单数量，视同订单履约完毕</w:t>
      </w:r>
      <w:r>
        <w:rPr>
          <w:rFonts w:hint="eastAsia" w:cs="宋体"/>
          <w:lang w:eastAsia="zh-CN"/>
        </w:rPr>
        <w:t>。</w:t>
      </w:r>
    </w:p>
    <w:p>
      <w:pPr>
        <w:pStyle w:val="49"/>
        <w:spacing w:before="120" w:after="120"/>
        <w:outlineLvl w:val="0"/>
        <w:rPr>
          <w:rFonts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三、执行标准/规范（如有）</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本次需求无标准</w:t>
      </w:r>
      <w:r>
        <w:rPr>
          <w:rFonts w:hint="eastAsia" w:ascii="宋体" w:hAnsi="宋体" w:cs="宋体"/>
          <w:sz w:val="24"/>
          <w:szCs w:val="24"/>
          <w:lang w:val="en-US" w:eastAsia="zh-CN"/>
        </w:rPr>
        <w:t>引用</w:t>
      </w:r>
      <w:r>
        <w:rPr>
          <w:rFonts w:hint="eastAsia" w:ascii="宋体" w:hAnsi="宋体" w:eastAsia="宋体" w:cs="宋体"/>
          <w:sz w:val="24"/>
          <w:szCs w:val="24"/>
          <w:lang w:val="en-US" w:eastAsia="zh-CN"/>
        </w:rPr>
        <w:t>。</w:t>
      </w:r>
    </w:p>
    <w:p>
      <w:pPr>
        <w:pStyle w:val="49"/>
        <w:spacing w:before="120" w:after="120"/>
        <w:outlineLvl w:val="0"/>
        <w:rPr>
          <w:rFonts w:ascii="微软雅黑" w:hAnsi="微软雅黑" w:eastAsia="微软雅黑" w:cs="Times New Roman"/>
          <w:bCs/>
          <w:color w:val="auto"/>
          <w:sz w:val="32"/>
          <w:szCs w:val="32"/>
        </w:rPr>
      </w:pPr>
      <w:r>
        <w:rPr>
          <w:rFonts w:hint="eastAsia" w:ascii="微软雅黑" w:hAnsi="微软雅黑" w:eastAsia="微软雅黑" w:cs="Times New Roman"/>
          <w:bCs/>
          <w:color w:val="auto"/>
          <w:sz w:val="32"/>
          <w:szCs w:val="32"/>
        </w:rPr>
        <w:t>四、设计/使用条件（如有）</w:t>
      </w:r>
    </w:p>
    <w:p>
      <w:pPr>
        <w:keepNext w:val="0"/>
        <w:keepLines w:val="0"/>
        <w:pageBreakBefore w:val="0"/>
        <w:widowControl w:val="0"/>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000000"/>
          <w:sz w:val="24"/>
          <w:szCs w:val="24"/>
          <w:lang w:eastAsia="zh-CN"/>
        </w:rPr>
      </w:pPr>
      <w:r>
        <w:rPr>
          <w:rFonts w:hint="eastAsia" w:ascii="宋体" w:hAnsi="宋体" w:eastAsia="宋体" w:cs="宋体"/>
          <w:sz w:val="24"/>
          <w:szCs w:val="24"/>
          <w:lang w:eastAsia="zh-CN"/>
        </w:rPr>
        <w:t>4.1. 设计要求：无。</w:t>
      </w:r>
    </w:p>
    <w:p>
      <w:pPr>
        <w:pStyle w:val="8"/>
        <w:keepNext w:val="0"/>
        <w:keepLines w:val="0"/>
        <w:pageBreakBefore w:val="0"/>
        <w:widowControl w:val="0"/>
        <w:kinsoku/>
        <w:wordWrap/>
        <w:overflowPunct/>
        <w:topLinePunct w:val="0"/>
        <w:bidi w:val="0"/>
        <w:snapToGrid/>
        <w:spacing w:line="360" w:lineRule="auto"/>
        <w:ind w:right="122" w:firstLine="228" w:firstLineChars="95"/>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4.2. 到货/安装或使用地点：</w:t>
      </w:r>
    </w:p>
    <w:p>
      <w:pPr>
        <w:pStyle w:val="8"/>
        <w:keepNext w:val="0"/>
        <w:keepLines w:val="0"/>
        <w:pageBreakBefore w:val="0"/>
        <w:widowControl w:val="0"/>
        <w:kinsoku/>
        <w:wordWrap/>
        <w:overflowPunct/>
        <w:topLinePunct w:val="0"/>
        <w:bidi w:val="0"/>
        <w:snapToGrid/>
        <w:spacing w:line="360" w:lineRule="auto"/>
        <w:ind w:right="122" w:firstLine="42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江苏省常州市玉龙中路2号，中海油常州环保涂料有限公司</w:t>
      </w:r>
      <w:r>
        <w:rPr>
          <w:rFonts w:hint="eastAsia" w:ascii="宋体" w:hAnsi="宋体" w:eastAsia="宋体" w:cs="宋体"/>
          <w:sz w:val="24"/>
          <w:szCs w:val="24"/>
          <w:lang w:val="en-US" w:eastAsia="zh-CN"/>
        </w:rPr>
        <w:t>北门</w:t>
      </w:r>
      <w:r>
        <w:rPr>
          <w:rFonts w:hint="eastAsia" w:ascii="宋体" w:hAnsi="宋体" w:eastAsia="宋体" w:cs="宋体"/>
          <w:sz w:val="24"/>
          <w:szCs w:val="24"/>
          <w:lang w:eastAsia="zh-CN"/>
        </w:rPr>
        <w:t>。</w:t>
      </w:r>
    </w:p>
    <w:p>
      <w:pPr>
        <w:pStyle w:val="8"/>
        <w:keepNext w:val="0"/>
        <w:keepLines w:val="0"/>
        <w:pageBreakBefore w:val="0"/>
        <w:widowControl w:val="0"/>
        <w:kinsoku/>
        <w:wordWrap/>
        <w:overflowPunct/>
        <w:topLinePunct w:val="0"/>
        <w:bidi w:val="0"/>
        <w:snapToGrid/>
        <w:spacing w:line="360" w:lineRule="auto"/>
        <w:ind w:right="122" w:firstLine="228" w:firstLineChars="95"/>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4.3. 作业环境要求：无。</w:t>
      </w:r>
    </w:p>
    <w:p>
      <w:pPr>
        <w:pStyle w:val="49"/>
        <w:spacing w:before="120" w:after="120"/>
        <w:outlineLvl w:val="0"/>
        <w:rPr>
          <w:rFonts w:hint="eastAsia" w:ascii="宋体" w:hAnsi="宋体" w:eastAsia="宋体" w:cs="宋体"/>
          <w:color w:val="000000"/>
          <w:sz w:val="21"/>
          <w:szCs w:val="21"/>
          <w:lang w:eastAsia="zh-CN" w:bidi="zh-CN"/>
        </w:rPr>
      </w:pPr>
      <w:r>
        <w:rPr>
          <w:rFonts w:ascii="宋体" w:hAnsi="宋体" w:eastAsia="宋体" w:cs="宋体"/>
          <w:sz w:val="24"/>
          <w:szCs w:val="24"/>
        </w:rPr>
        <w:t>★</w:t>
      </w:r>
      <w:r>
        <w:rPr>
          <w:rFonts w:hint="eastAsia" w:ascii="微软雅黑" w:hAnsi="微软雅黑" w:eastAsia="微软雅黑" w:cs="Times New Roman"/>
          <w:bCs/>
          <w:color w:val="000000"/>
          <w:sz w:val="32"/>
          <w:szCs w:val="32"/>
        </w:rPr>
        <w:t>五</w:t>
      </w:r>
      <w:r>
        <w:rPr>
          <w:rFonts w:ascii="微软雅黑" w:hAnsi="微软雅黑" w:eastAsia="微软雅黑" w:cs="Times New Roman"/>
          <w:bCs/>
          <w:color w:val="000000"/>
          <w:sz w:val="32"/>
          <w:szCs w:val="32"/>
        </w:rPr>
        <w:t>、</w:t>
      </w:r>
      <w:r>
        <w:rPr>
          <w:rFonts w:hint="eastAsia" w:ascii="微软雅黑" w:hAnsi="微软雅黑" w:eastAsia="微软雅黑" w:cs="Times New Roman"/>
          <w:bCs/>
          <w:color w:val="000000"/>
          <w:sz w:val="32"/>
          <w:szCs w:val="32"/>
        </w:rPr>
        <w:t>技术要求</w:t>
      </w:r>
    </w:p>
    <w:p>
      <w:pPr>
        <w:pStyle w:val="53"/>
        <w:keepNext w:val="0"/>
        <w:keepLines w:val="0"/>
        <w:pageBreakBefore w:val="0"/>
        <w:widowControl/>
        <w:shd w:val="clear" w:color="auto" w:fill="auto"/>
        <w:tabs>
          <w:tab w:val="left" w:pos="426"/>
          <w:tab w:val="center" w:pos="1327"/>
        </w:tabs>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lang w:bidi="zh-CN"/>
        </w:rPr>
      </w:pPr>
      <w:r>
        <w:rPr>
          <w:rFonts w:hint="eastAsia" w:ascii="宋体" w:hAnsi="宋体" w:eastAsia="宋体" w:cs="宋体"/>
          <w:color w:val="333333"/>
          <w:sz w:val="24"/>
          <w:szCs w:val="24"/>
          <w:lang w:val="en-US" w:eastAsia="zh-CN"/>
        </w:rPr>
        <w:t>1、</w:t>
      </w:r>
      <w:r>
        <w:rPr>
          <w:rFonts w:hint="eastAsia" w:ascii="宋体" w:hAnsi="宋体" w:eastAsia="宋体" w:cs="宋体"/>
          <w:color w:val="333333"/>
          <w:sz w:val="24"/>
          <w:szCs w:val="24"/>
          <w:lang w:eastAsia="zh-CN"/>
        </w:rPr>
        <w:t>气相二氧化硅赢创A-200</w:t>
      </w:r>
    </w:p>
    <w:tbl>
      <w:tblPr>
        <w:tblStyle w:val="17"/>
        <w:tblW w:w="41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723"/>
        <w:gridCol w:w="3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trPr>
        <w:tc>
          <w:tcPr>
            <w:tcW w:w="2692"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项目</w:t>
            </w:r>
          </w:p>
        </w:tc>
        <w:tc>
          <w:tcPr>
            <w:tcW w:w="2307"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物理特性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trPr>
        <w:tc>
          <w:tcPr>
            <w:tcW w:w="2692"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外观 </w:t>
            </w:r>
          </w:p>
        </w:tc>
        <w:tc>
          <w:tcPr>
            <w:tcW w:w="2307"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白色蓬松粉末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trPr>
        <w:tc>
          <w:tcPr>
            <w:tcW w:w="2692"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干燥损失（105℃/2h）：</w:t>
            </w:r>
          </w:p>
        </w:tc>
        <w:tc>
          <w:tcPr>
            <w:tcW w:w="2307"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trPr>
        <w:tc>
          <w:tcPr>
            <w:tcW w:w="2692"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比表面积：</w:t>
            </w:r>
          </w:p>
        </w:tc>
        <w:tc>
          <w:tcPr>
            <w:tcW w:w="2307"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200±25m</w:t>
            </w:r>
            <w:r>
              <w:rPr>
                <w:rFonts w:hint="eastAsia" w:ascii="宋体" w:hAnsi="宋体" w:eastAsia="宋体" w:cs="宋体"/>
                <w:sz w:val="24"/>
                <w:szCs w:val="24"/>
                <w:vertAlign w:val="superscript"/>
                <w:lang w:eastAsia="zh-CN"/>
              </w:rPr>
              <w:t>2</w:t>
            </w:r>
            <w:r>
              <w:rPr>
                <w:rFonts w:hint="eastAsia" w:ascii="宋体" w:hAnsi="宋体" w:eastAsia="宋体" w:cs="宋体"/>
                <w:sz w:val="24"/>
                <w:szCs w:val="24"/>
                <w:lang w:eastAsia="zh-CN"/>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trPr>
        <w:tc>
          <w:tcPr>
            <w:tcW w:w="2692"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SiO</w:t>
            </w:r>
            <w:r>
              <w:rPr>
                <w:rFonts w:hint="eastAsia" w:ascii="宋体" w:hAnsi="宋体" w:eastAsia="宋体" w:cs="宋体"/>
                <w:sz w:val="24"/>
                <w:szCs w:val="24"/>
                <w:vertAlign w:val="subscript"/>
                <w:lang w:eastAsia="zh-CN"/>
              </w:rPr>
              <w:t>2</w:t>
            </w:r>
            <w:r>
              <w:rPr>
                <w:rFonts w:hint="eastAsia" w:ascii="宋体" w:hAnsi="宋体" w:eastAsia="宋体" w:cs="宋体"/>
                <w:sz w:val="24"/>
                <w:szCs w:val="24"/>
                <w:lang w:eastAsia="zh-CN"/>
              </w:rPr>
              <w:t>含量：</w:t>
            </w:r>
          </w:p>
        </w:tc>
        <w:tc>
          <w:tcPr>
            <w:tcW w:w="2307"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≥99%</w:t>
            </w:r>
          </w:p>
        </w:tc>
      </w:tr>
    </w:tbl>
    <w:p>
      <w:pPr>
        <w:pStyle w:val="53"/>
        <w:keepNext w:val="0"/>
        <w:keepLines w:val="0"/>
        <w:pageBreakBefore w:val="0"/>
        <w:widowControl/>
        <w:shd w:val="clear" w:color="auto" w:fill="auto"/>
        <w:tabs>
          <w:tab w:val="left" w:pos="426"/>
          <w:tab w:val="center" w:pos="1327"/>
        </w:tabs>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lang w:bidi="zh-CN"/>
        </w:rPr>
      </w:pPr>
    </w:p>
    <w:p>
      <w:pPr>
        <w:pStyle w:val="53"/>
        <w:keepNext w:val="0"/>
        <w:keepLines w:val="0"/>
        <w:pageBreakBefore w:val="0"/>
        <w:widowControl/>
        <w:shd w:val="clear" w:color="auto" w:fill="auto"/>
        <w:tabs>
          <w:tab w:val="left" w:pos="426"/>
          <w:tab w:val="center" w:pos="1327"/>
        </w:tabs>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333333"/>
          <w:sz w:val="24"/>
          <w:szCs w:val="24"/>
          <w:lang w:eastAsia="zh-CN"/>
        </w:rPr>
      </w:pPr>
      <w:r>
        <w:rPr>
          <w:rFonts w:hint="eastAsia" w:ascii="宋体" w:hAnsi="宋体" w:eastAsia="宋体" w:cs="宋体"/>
          <w:color w:val="333333"/>
          <w:sz w:val="24"/>
          <w:szCs w:val="24"/>
          <w:lang w:val="en-US" w:eastAsia="zh-CN"/>
        </w:rPr>
        <w:t>2、</w:t>
      </w:r>
      <w:r>
        <w:rPr>
          <w:rFonts w:hint="eastAsia" w:ascii="宋体" w:hAnsi="宋体" w:eastAsia="宋体" w:cs="宋体"/>
          <w:color w:val="333333"/>
          <w:sz w:val="24"/>
          <w:szCs w:val="24"/>
          <w:lang w:eastAsia="zh-CN"/>
        </w:rPr>
        <w:t>赢创OK-500组分： 表面有机处理的沉淀法二氧化硅</w:t>
      </w:r>
    </w:p>
    <w:p>
      <w:pPr>
        <w:pStyle w:val="53"/>
        <w:keepNext w:val="0"/>
        <w:keepLines w:val="0"/>
        <w:pageBreakBefore w:val="0"/>
        <w:widowControl/>
        <w:shd w:val="clear" w:color="auto" w:fill="auto"/>
        <w:tabs>
          <w:tab w:val="left" w:pos="426"/>
          <w:tab w:val="center" w:pos="1327"/>
        </w:tabs>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lang w:bidi="zh-CN"/>
        </w:rPr>
      </w:pPr>
      <w:r>
        <w:rPr>
          <w:rFonts w:hint="eastAsia" w:ascii="宋体" w:hAnsi="宋体" w:eastAsia="宋体" w:cs="宋体"/>
          <w:color w:val="333333"/>
          <w:sz w:val="24"/>
          <w:szCs w:val="24"/>
          <w:lang w:eastAsia="zh-CN"/>
        </w:rPr>
        <w:t>物理特性：</w:t>
      </w:r>
    </w:p>
    <w:tbl>
      <w:tblPr>
        <w:tblStyle w:val="17"/>
        <w:tblW w:w="41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724"/>
        <w:gridCol w:w="3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trPr>
        <w:tc>
          <w:tcPr>
            <w:tcW w:w="2693"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项目</w:t>
            </w:r>
          </w:p>
        </w:tc>
        <w:tc>
          <w:tcPr>
            <w:tcW w:w="2307"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物理特性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trPr>
        <w:tc>
          <w:tcPr>
            <w:tcW w:w="2693"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干燥损失（105℃/2h）：</w:t>
            </w:r>
          </w:p>
        </w:tc>
        <w:tc>
          <w:tcPr>
            <w:tcW w:w="2307"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trPr>
        <w:tc>
          <w:tcPr>
            <w:tcW w:w="2693"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灼烧损失</w:t>
            </w:r>
          </w:p>
        </w:tc>
        <w:tc>
          <w:tcPr>
            <w:tcW w:w="2307"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trPr>
        <w:tc>
          <w:tcPr>
            <w:tcW w:w="2693"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含硫量</w:t>
            </w:r>
          </w:p>
        </w:tc>
        <w:tc>
          <w:tcPr>
            <w:tcW w:w="2307"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trPr>
        <w:tc>
          <w:tcPr>
            <w:tcW w:w="2693"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附聚体粒团大小</w:t>
            </w:r>
          </w:p>
        </w:tc>
        <w:tc>
          <w:tcPr>
            <w:tcW w:w="2307"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trPr>
        <w:tc>
          <w:tcPr>
            <w:tcW w:w="2693"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表面处理</w:t>
            </w:r>
          </w:p>
        </w:tc>
        <w:tc>
          <w:tcPr>
            <w:tcW w:w="2307"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有机处理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trPr>
        <w:tc>
          <w:tcPr>
            <w:tcW w:w="2693"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压实密度</w:t>
            </w:r>
          </w:p>
        </w:tc>
        <w:tc>
          <w:tcPr>
            <w:tcW w:w="2307"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130g/L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trPr>
        <w:tc>
          <w:tcPr>
            <w:tcW w:w="2693"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比重</w:t>
            </w:r>
          </w:p>
        </w:tc>
        <w:tc>
          <w:tcPr>
            <w:tcW w:w="2307"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1.9g/cm</w:t>
            </w:r>
            <w:r>
              <w:rPr>
                <w:rFonts w:hint="eastAsia" w:ascii="宋体" w:hAnsi="宋体" w:eastAsia="宋体" w:cs="宋体"/>
                <w:sz w:val="24"/>
                <w:szCs w:val="24"/>
                <w:vertAlign w:val="superscript"/>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trPr>
        <w:tc>
          <w:tcPr>
            <w:tcW w:w="2693"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吸油量</w:t>
            </w:r>
          </w:p>
        </w:tc>
        <w:tc>
          <w:tcPr>
            <w:tcW w:w="2307"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260g/100m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trPr>
        <w:tc>
          <w:tcPr>
            <w:tcW w:w="2693"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SiO</w:t>
            </w:r>
            <w:r>
              <w:rPr>
                <w:rFonts w:hint="eastAsia" w:ascii="宋体" w:hAnsi="宋体" w:eastAsia="宋体" w:cs="宋体"/>
                <w:sz w:val="24"/>
                <w:szCs w:val="24"/>
                <w:vertAlign w:val="subscript"/>
                <w:lang w:eastAsia="zh-CN"/>
              </w:rPr>
              <w:t>2</w:t>
            </w:r>
            <w:r>
              <w:rPr>
                <w:rFonts w:hint="eastAsia" w:ascii="宋体" w:hAnsi="宋体" w:eastAsia="宋体" w:cs="宋体"/>
                <w:sz w:val="24"/>
                <w:szCs w:val="24"/>
                <w:lang w:eastAsia="zh-CN"/>
              </w:rPr>
              <w:t>含量：</w:t>
            </w:r>
          </w:p>
        </w:tc>
        <w:tc>
          <w:tcPr>
            <w:tcW w:w="2307"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trPr>
        <w:tc>
          <w:tcPr>
            <w:tcW w:w="2693"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规格</w:t>
            </w:r>
          </w:p>
        </w:tc>
        <w:tc>
          <w:tcPr>
            <w:tcW w:w="2307"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15kg/包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trPr>
        <w:tc>
          <w:tcPr>
            <w:tcW w:w="2693"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外观</w:t>
            </w:r>
          </w:p>
        </w:tc>
        <w:tc>
          <w:tcPr>
            <w:tcW w:w="2307"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白色粉体无明显杂质</w:t>
            </w:r>
          </w:p>
        </w:tc>
      </w:tr>
    </w:tbl>
    <w:p>
      <w:pPr>
        <w:pStyle w:val="53"/>
        <w:keepNext w:val="0"/>
        <w:keepLines w:val="0"/>
        <w:pageBreakBefore w:val="0"/>
        <w:widowControl/>
        <w:shd w:val="clear" w:color="auto" w:fill="auto"/>
        <w:tabs>
          <w:tab w:val="left" w:pos="426"/>
          <w:tab w:val="center" w:pos="1327"/>
        </w:tabs>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lang w:bidi="zh-CN"/>
        </w:rPr>
      </w:pPr>
    </w:p>
    <w:p>
      <w:pPr>
        <w:pStyle w:val="53"/>
        <w:keepNext w:val="0"/>
        <w:keepLines w:val="0"/>
        <w:pageBreakBefore w:val="0"/>
        <w:widowControl/>
        <w:shd w:val="clear" w:color="auto" w:fill="auto"/>
        <w:tabs>
          <w:tab w:val="left" w:pos="426"/>
          <w:tab w:val="center" w:pos="1327"/>
        </w:tabs>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lang w:bidi="zh-CN"/>
        </w:rPr>
      </w:pPr>
      <w:r>
        <w:rPr>
          <w:rFonts w:hint="eastAsia" w:ascii="宋体" w:hAnsi="宋体" w:eastAsia="宋体" w:cs="宋体"/>
          <w:color w:val="333333"/>
          <w:sz w:val="24"/>
          <w:szCs w:val="24"/>
          <w:lang w:val="en-US" w:eastAsia="zh-CN"/>
        </w:rPr>
        <w:t>3、</w:t>
      </w:r>
      <w:r>
        <w:rPr>
          <w:rFonts w:hint="eastAsia" w:ascii="宋体" w:hAnsi="宋体" w:eastAsia="宋体" w:cs="宋体"/>
          <w:color w:val="333333"/>
          <w:sz w:val="24"/>
          <w:szCs w:val="24"/>
          <w:lang w:eastAsia="zh-CN"/>
        </w:rPr>
        <w:t>消光粉赢创607</w:t>
      </w:r>
    </w:p>
    <w:tbl>
      <w:tblPr>
        <w:tblStyle w:val="17"/>
        <w:tblW w:w="41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723"/>
        <w:gridCol w:w="3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trPr>
        <w:tc>
          <w:tcPr>
            <w:tcW w:w="2692"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项目</w:t>
            </w:r>
          </w:p>
        </w:tc>
        <w:tc>
          <w:tcPr>
            <w:tcW w:w="2307"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物理特性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trPr>
        <w:tc>
          <w:tcPr>
            <w:tcW w:w="2692"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外观 </w:t>
            </w:r>
          </w:p>
        </w:tc>
        <w:tc>
          <w:tcPr>
            <w:tcW w:w="2307"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白色蓬松粉末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trPr>
        <w:tc>
          <w:tcPr>
            <w:tcW w:w="2692"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干燥损失（105℃/2h）：</w:t>
            </w:r>
          </w:p>
        </w:tc>
        <w:tc>
          <w:tcPr>
            <w:tcW w:w="2307"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trPr>
        <w:tc>
          <w:tcPr>
            <w:tcW w:w="2692"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平均粒径d50:</w:t>
            </w:r>
          </w:p>
        </w:tc>
        <w:tc>
          <w:tcPr>
            <w:tcW w:w="2307"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4.5μm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trPr>
        <w:tc>
          <w:tcPr>
            <w:tcW w:w="2692"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SiO</w:t>
            </w:r>
            <w:r>
              <w:rPr>
                <w:rFonts w:hint="eastAsia" w:ascii="宋体" w:hAnsi="宋体" w:eastAsia="宋体" w:cs="宋体"/>
                <w:sz w:val="24"/>
                <w:szCs w:val="24"/>
                <w:vertAlign w:val="subscript"/>
                <w:lang w:eastAsia="zh-CN"/>
              </w:rPr>
              <w:t>2</w:t>
            </w:r>
            <w:r>
              <w:rPr>
                <w:rFonts w:hint="eastAsia" w:ascii="宋体" w:hAnsi="宋体" w:eastAsia="宋体" w:cs="宋体"/>
                <w:sz w:val="24"/>
                <w:szCs w:val="24"/>
                <w:lang w:eastAsia="zh-CN"/>
              </w:rPr>
              <w:t>含量：</w:t>
            </w:r>
          </w:p>
        </w:tc>
        <w:tc>
          <w:tcPr>
            <w:tcW w:w="2307"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≥98%</w:t>
            </w:r>
          </w:p>
        </w:tc>
      </w:tr>
    </w:tbl>
    <w:p>
      <w:pPr>
        <w:pStyle w:val="53"/>
        <w:keepNext w:val="0"/>
        <w:keepLines w:val="0"/>
        <w:pageBreakBefore w:val="0"/>
        <w:widowControl/>
        <w:shd w:val="clear" w:color="auto" w:fill="auto"/>
        <w:tabs>
          <w:tab w:val="left" w:pos="426"/>
          <w:tab w:val="center" w:pos="1327"/>
        </w:tabs>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lang w:bidi="zh-CN"/>
        </w:rPr>
      </w:pPr>
    </w:p>
    <w:p>
      <w:pPr>
        <w:pStyle w:val="53"/>
        <w:keepNext w:val="0"/>
        <w:keepLines w:val="0"/>
        <w:pageBreakBefore w:val="0"/>
        <w:widowControl/>
        <w:shd w:val="clear" w:color="auto" w:fill="auto"/>
        <w:tabs>
          <w:tab w:val="left" w:pos="426"/>
          <w:tab w:val="center" w:pos="1327"/>
        </w:tabs>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333333"/>
          <w:sz w:val="24"/>
          <w:szCs w:val="24"/>
          <w:lang w:eastAsia="zh-CN"/>
        </w:rPr>
      </w:pPr>
      <w:r>
        <w:rPr>
          <w:rFonts w:hint="eastAsia" w:ascii="宋体" w:hAnsi="宋体" w:eastAsia="宋体" w:cs="宋体"/>
          <w:color w:val="333333"/>
          <w:sz w:val="24"/>
          <w:szCs w:val="24"/>
          <w:lang w:val="en-US" w:eastAsia="zh-CN"/>
        </w:rPr>
        <w:t>4、</w:t>
      </w:r>
      <w:r>
        <w:rPr>
          <w:rFonts w:hint="eastAsia" w:ascii="宋体" w:hAnsi="宋体" w:eastAsia="宋体" w:cs="宋体"/>
          <w:color w:val="333333"/>
          <w:sz w:val="24"/>
          <w:szCs w:val="24"/>
          <w:lang w:eastAsia="zh-CN"/>
        </w:rPr>
        <w:t>二氧化硅赢创R-972：气相法二氧化硅，疏水性、高纯度、纳米级。</w:t>
      </w:r>
    </w:p>
    <w:p>
      <w:pPr>
        <w:pStyle w:val="53"/>
        <w:keepNext w:val="0"/>
        <w:keepLines w:val="0"/>
        <w:pageBreakBefore w:val="0"/>
        <w:widowControl/>
        <w:shd w:val="clear" w:color="auto" w:fill="auto"/>
        <w:tabs>
          <w:tab w:val="left" w:pos="426"/>
          <w:tab w:val="center" w:pos="1327"/>
        </w:tabs>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lang w:bidi="zh-CN"/>
        </w:rPr>
      </w:pPr>
      <w:r>
        <w:rPr>
          <w:rFonts w:hint="eastAsia" w:ascii="宋体" w:hAnsi="宋体" w:eastAsia="宋体" w:cs="宋体"/>
          <w:color w:val="333333"/>
          <w:sz w:val="24"/>
          <w:szCs w:val="24"/>
          <w:lang w:eastAsia="zh-CN"/>
        </w:rPr>
        <w:t>物理特性：</w:t>
      </w:r>
    </w:p>
    <w:tbl>
      <w:tblPr>
        <w:tblStyle w:val="17"/>
        <w:tblW w:w="41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723"/>
        <w:gridCol w:w="3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trPr>
        <w:tc>
          <w:tcPr>
            <w:tcW w:w="2692"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项目</w:t>
            </w:r>
          </w:p>
        </w:tc>
        <w:tc>
          <w:tcPr>
            <w:tcW w:w="2307"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物理特性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trPr>
        <w:tc>
          <w:tcPr>
            <w:tcW w:w="2692"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SiO</w:t>
            </w:r>
            <w:r>
              <w:rPr>
                <w:rFonts w:hint="eastAsia" w:ascii="宋体" w:hAnsi="宋体" w:eastAsia="宋体" w:cs="宋体"/>
                <w:sz w:val="24"/>
                <w:szCs w:val="24"/>
                <w:vertAlign w:val="subscript"/>
                <w:lang w:eastAsia="zh-CN"/>
              </w:rPr>
              <w:t>2</w:t>
            </w:r>
            <w:r>
              <w:rPr>
                <w:rFonts w:hint="eastAsia" w:ascii="宋体" w:hAnsi="宋体" w:eastAsia="宋体" w:cs="宋体"/>
                <w:sz w:val="24"/>
                <w:szCs w:val="24"/>
                <w:lang w:eastAsia="zh-CN"/>
              </w:rPr>
              <w:t>含量：</w:t>
            </w:r>
          </w:p>
        </w:tc>
        <w:tc>
          <w:tcPr>
            <w:tcW w:w="2307"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trPr>
        <w:tc>
          <w:tcPr>
            <w:tcW w:w="2692"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夯实密度：</w:t>
            </w:r>
          </w:p>
        </w:tc>
        <w:tc>
          <w:tcPr>
            <w:tcW w:w="2307"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约50g/L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trPr>
        <w:tc>
          <w:tcPr>
            <w:tcW w:w="2692"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比表面积：</w:t>
            </w:r>
          </w:p>
        </w:tc>
        <w:tc>
          <w:tcPr>
            <w:tcW w:w="2307"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110±20m</w:t>
            </w:r>
            <w:r>
              <w:rPr>
                <w:rFonts w:hint="eastAsia" w:ascii="宋体" w:hAnsi="宋体" w:eastAsia="宋体" w:cs="宋体"/>
                <w:sz w:val="24"/>
                <w:szCs w:val="24"/>
                <w:vertAlign w:val="superscript"/>
                <w:lang w:eastAsia="zh-CN"/>
              </w:rPr>
              <w:t>2</w:t>
            </w:r>
            <w:r>
              <w:rPr>
                <w:rFonts w:hint="eastAsia" w:ascii="宋体" w:hAnsi="宋体" w:eastAsia="宋体" w:cs="宋体"/>
                <w:sz w:val="24"/>
                <w:szCs w:val="24"/>
                <w:lang w:eastAsia="zh-CN"/>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trPr>
        <w:tc>
          <w:tcPr>
            <w:tcW w:w="2692"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碳含量：</w:t>
            </w:r>
          </w:p>
        </w:tc>
        <w:tc>
          <w:tcPr>
            <w:tcW w:w="2307"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0.6-1.2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trPr>
        <w:tc>
          <w:tcPr>
            <w:tcW w:w="2692"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含水量：</w:t>
            </w:r>
          </w:p>
        </w:tc>
        <w:tc>
          <w:tcPr>
            <w:tcW w:w="2307"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trPr>
        <w:tc>
          <w:tcPr>
            <w:tcW w:w="2692"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灼烧损失</w:t>
            </w:r>
          </w:p>
        </w:tc>
        <w:tc>
          <w:tcPr>
            <w:tcW w:w="2307"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trPr>
        <w:tc>
          <w:tcPr>
            <w:tcW w:w="2692"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PH值</w:t>
            </w:r>
          </w:p>
        </w:tc>
        <w:tc>
          <w:tcPr>
            <w:tcW w:w="2307"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3.6-4.4</w:t>
            </w:r>
          </w:p>
        </w:tc>
      </w:tr>
    </w:tbl>
    <w:p>
      <w:pPr>
        <w:pStyle w:val="53"/>
        <w:keepNext w:val="0"/>
        <w:keepLines w:val="0"/>
        <w:pageBreakBefore w:val="0"/>
        <w:widowControl/>
        <w:shd w:val="clear" w:color="auto" w:fill="auto"/>
        <w:tabs>
          <w:tab w:val="left" w:pos="426"/>
          <w:tab w:val="center" w:pos="1327"/>
        </w:tabs>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lang w:bidi="zh-CN"/>
        </w:rPr>
      </w:pPr>
    </w:p>
    <w:p>
      <w:pPr>
        <w:pStyle w:val="53"/>
        <w:keepNext w:val="0"/>
        <w:keepLines w:val="0"/>
        <w:pageBreakBefore w:val="0"/>
        <w:widowControl/>
        <w:shd w:val="clear" w:color="auto" w:fill="auto"/>
        <w:tabs>
          <w:tab w:val="left" w:pos="426"/>
          <w:tab w:val="center" w:pos="1327"/>
        </w:tabs>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lang w:bidi="zh-CN"/>
        </w:rPr>
      </w:pPr>
      <w:r>
        <w:rPr>
          <w:rFonts w:hint="eastAsia" w:ascii="宋体" w:hAnsi="宋体" w:eastAsia="宋体" w:cs="宋体"/>
          <w:color w:val="333333"/>
          <w:sz w:val="24"/>
          <w:szCs w:val="24"/>
          <w:lang w:val="en-US" w:eastAsia="zh-CN"/>
        </w:rPr>
        <w:t>5、</w:t>
      </w:r>
      <w:r>
        <w:rPr>
          <w:rFonts w:hint="eastAsia" w:ascii="宋体" w:hAnsi="宋体" w:eastAsia="宋体" w:cs="宋体"/>
          <w:color w:val="333333"/>
          <w:sz w:val="24"/>
          <w:szCs w:val="24"/>
          <w:lang w:eastAsia="zh-CN"/>
        </w:rPr>
        <w:t>消光粉赢创OK-412</w:t>
      </w:r>
    </w:p>
    <w:tbl>
      <w:tblPr>
        <w:tblStyle w:val="17"/>
        <w:tblW w:w="41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723"/>
        <w:gridCol w:w="3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trPr>
        <w:tc>
          <w:tcPr>
            <w:tcW w:w="2692"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项目</w:t>
            </w:r>
          </w:p>
        </w:tc>
        <w:tc>
          <w:tcPr>
            <w:tcW w:w="2307"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物理特性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trPr>
        <w:tc>
          <w:tcPr>
            <w:tcW w:w="2692"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外观 </w:t>
            </w:r>
          </w:p>
        </w:tc>
        <w:tc>
          <w:tcPr>
            <w:tcW w:w="2307"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白色蓬松粉末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trPr>
        <w:tc>
          <w:tcPr>
            <w:tcW w:w="2692"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干燥损失（105℃/2h）：</w:t>
            </w:r>
          </w:p>
        </w:tc>
        <w:tc>
          <w:tcPr>
            <w:tcW w:w="2307"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trPr>
        <w:tc>
          <w:tcPr>
            <w:tcW w:w="2692"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平均粒径d50:</w:t>
            </w:r>
          </w:p>
        </w:tc>
        <w:tc>
          <w:tcPr>
            <w:tcW w:w="2307"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6μm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trPr>
        <w:tc>
          <w:tcPr>
            <w:tcW w:w="2692"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SiO</w:t>
            </w:r>
            <w:r>
              <w:rPr>
                <w:rFonts w:hint="eastAsia" w:ascii="宋体" w:hAnsi="宋体" w:eastAsia="宋体" w:cs="宋体"/>
                <w:sz w:val="24"/>
                <w:szCs w:val="24"/>
                <w:vertAlign w:val="subscript"/>
                <w:lang w:eastAsia="zh-CN"/>
              </w:rPr>
              <w:t>2</w:t>
            </w:r>
            <w:r>
              <w:rPr>
                <w:rFonts w:hint="eastAsia" w:ascii="宋体" w:hAnsi="宋体" w:eastAsia="宋体" w:cs="宋体"/>
                <w:sz w:val="24"/>
                <w:szCs w:val="24"/>
                <w:lang w:eastAsia="zh-CN"/>
              </w:rPr>
              <w:t>含量：</w:t>
            </w:r>
          </w:p>
        </w:tc>
        <w:tc>
          <w:tcPr>
            <w:tcW w:w="2307"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≥98%</w:t>
            </w:r>
          </w:p>
        </w:tc>
      </w:tr>
    </w:tbl>
    <w:p>
      <w:pPr>
        <w:pStyle w:val="53"/>
        <w:keepNext w:val="0"/>
        <w:keepLines w:val="0"/>
        <w:pageBreakBefore w:val="0"/>
        <w:widowControl/>
        <w:shd w:val="clear" w:color="auto" w:fill="auto"/>
        <w:tabs>
          <w:tab w:val="left" w:pos="426"/>
          <w:tab w:val="center" w:pos="1327"/>
        </w:tabs>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lang w:bidi="zh-CN"/>
        </w:rPr>
      </w:pPr>
    </w:p>
    <w:p>
      <w:pPr>
        <w:pStyle w:val="53"/>
        <w:keepNext w:val="0"/>
        <w:keepLines w:val="0"/>
        <w:pageBreakBefore w:val="0"/>
        <w:widowControl/>
        <w:shd w:val="clear" w:color="auto" w:fill="auto"/>
        <w:tabs>
          <w:tab w:val="left" w:pos="426"/>
          <w:tab w:val="center" w:pos="1327"/>
        </w:tabs>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4"/>
          <w:szCs w:val="24"/>
          <w:lang w:bidi="zh-CN"/>
        </w:rPr>
      </w:pPr>
      <w:r>
        <w:rPr>
          <w:rFonts w:hint="eastAsia" w:ascii="宋体" w:hAnsi="宋体" w:eastAsia="宋体" w:cs="宋体"/>
          <w:color w:val="333333"/>
          <w:sz w:val="24"/>
          <w:szCs w:val="24"/>
          <w:lang w:val="en-US" w:eastAsia="zh-CN"/>
        </w:rPr>
        <w:t>6、</w:t>
      </w:r>
      <w:r>
        <w:rPr>
          <w:rFonts w:hint="eastAsia" w:ascii="宋体" w:hAnsi="宋体" w:eastAsia="宋体" w:cs="宋体"/>
          <w:color w:val="333333"/>
          <w:sz w:val="24"/>
          <w:szCs w:val="24"/>
          <w:lang w:eastAsia="zh-CN"/>
        </w:rPr>
        <w:t>消光粉赢创A3300</w:t>
      </w:r>
    </w:p>
    <w:tbl>
      <w:tblPr>
        <w:tblStyle w:val="17"/>
        <w:tblW w:w="41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723"/>
        <w:gridCol w:w="3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trPr>
        <w:tc>
          <w:tcPr>
            <w:tcW w:w="2692"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项目</w:t>
            </w:r>
          </w:p>
        </w:tc>
        <w:tc>
          <w:tcPr>
            <w:tcW w:w="2307"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物理特性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trPr>
        <w:tc>
          <w:tcPr>
            <w:tcW w:w="2692"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外观 </w:t>
            </w:r>
          </w:p>
        </w:tc>
        <w:tc>
          <w:tcPr>
            <w:tcW w:w="2307"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白色蓬松粉末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trPr>
        <w:tc>
          <w:tcPr>
            <w:tcW w:w="2692"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干燥损失（105℃/2h）：</w:t>
            </w:r>
          </w:p>
        </w:tc>
        <w:tc>
          <w:tcPr>
            <w:tcW w:w="2307"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trPr>
        <w:tc>
          <w:tcPr>
            <w:tcW w:w="2692"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平均粒径d50:</w:t>
            </w:r>
          </w:p>
        </w:tc>
        <w:tc>
          <w:tcPr>
            <w:tcW w:w="2307"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10μm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4" w:hRule="atLeast"/>
        </w:trPr>
        <w:tc>
          <w:tcPr>
            <w:tcW w:w="2692"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SiO</w:t>
            </w:r>
            <w:r>
              <w:rPr>
                <w:rFonts w:hint="eastAsia" w:ascii="宋体" w:hAnsi="宋体" w:eastAsia="宋体" w:cs="宋体"/>
                <w:sz w:val="24"/>
                <w:szCs w:val="24"/>
                <w:vertAlign w:val="subscript"/>
                <w:lang w:eastAsia="zh-CN"/>
              </w:rPr>
              <w:t>2</w:t>
            </w:r>
            <w:r>
              <w:rPr>
                <w:rFonts w:hint="eastAsia" w:ascii="宋体" w:hAnsi="宋体" w:eastAsia="宋体" w:cs="宋体"/>
                <w:sz w:val="24"/>
                <w:szCs w:val="24"/>
                <w:lang w:eastAsia="zh-CN"/>
              </w:rPr>
              <w:t>含量：</w:t>
            </w:r>
          </w:p>
        </w:tc>
        <w:tc>
          <w:tcPr>
            <w:tcW w:w="2307" w:type="pct"/>
            <w:shd w:val="clear" w:color="auto" w:fill="FFFFFF"/>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≥99%</w:t>
            </w:r>
          </w:p>
        </w:tc>
      </w:tr>
    </w:tbl>
    <w:p>
      <w:pPr>
        <w:pStyle w:val="53"/>
        <w:widowControl/>
        <w:shd w:val="clear" w:color="auto" w:fill="auto"/>
        <w:tabs>
          <w:tab w:val="left" w:pos="426"/>
          <w:tab w:val="center" w:pos="1327"/>
        </w:tabs>
        <w:jc w:val="both"/>
        <w:rPr>
          <w:rFonts w:hint="eastAsia" w:ascii="宋体" w:hAnsi="宋体" w:eastAsia="宋体" w:cs="宋体"/>
          <w:color w:val="000000"/>
          <w:sz w:val="21"/>
          <w:szCs w:val="21"/>
          <w:lang w:bidi="zh-CN"/>
        </w:rPr>
      </w:pPr>
    </w:p>
    <w:p>
      <w:pPr>
        <w:pStyle w:val="53"/>
        <w:widowControl/>
        <w:shd w:val="clear" w:color="auto" w:fill="auto"/>
        <w:tabs>
          <w:tab w:val="left" w:pos="426"/>
          <w:tab w:val="center" w:pos="1327"/>
        </w:tabs>
        <w:jc w:val="both"/>
        <w:rPr>
          <w:rFonts w:hint="eastAsia" w:ascii="宋体" w:hAnsi="宋体" w:eastAsia="宋体" w:cs="宋体"/>
          <w:color w:val="000000"/>
          <w:sz w:val="21"/>
          <w:szCs w:val="21"/>
          <w:lang w:bidi="zh-CN"/>
        </w:rPr>
      </w:pPr>
    </w:p>
    <w:p>
      <w:pPr>
        <w:rPr>
          <w:rFonts w:ascii="微软雅黑" w:hAnsi="微软雅黑" w:eastAsia="微软雅黑"/>
          <w:bCs/>
          <w:sz w:val="32"/>
          <w:szCs w:val="32"/>
          <w:lang w:eastAsia="zh-CN"/>
        </w:rPr>
      </w:pPr>
      <w:r>
        <w:rPr>
          <w:rFonts w:hint="eastAsia" w:ascii="微软雅黑" w:hAnsi="微软雅黑" w:eastAsia="微软雅黑"/>
          <w:bCs/>
          <w:sz w:val="32"/>
          <w:szCs w:val="32"/>
          <w:lang w:eastAsia="zh-CN"/>
        </w:rPr>
        <w:t>六、检测和试验（如有）</w:t>
      </w:r>
    </w:p>
    <w:p>
      <w:pPr>
        <w:pStyle w:val="34"/>
        <w:spacing w:line="360" w:lineRule="auto"/>
        <w:ind w:left="120" w:firstLine="360" w:firstLineChars="150"/>
        <w:rPr>
          <w:rFonts w:hint="default" w:ascii="宋体" w:hAnsi="宋体"/>
          <w:sz w:val="24"/>
          <w:szCs w:val="24"/>
          <w:lang w:val="en-US" w:eastAsia="zh-CN"/>
        </w:rPr>
      </w:pPr>
      <w:r>
        <w:rPr>
          <w:rFonts w:hint="eastAsia" w:ascii="宋体" w:hAnsi="宋体"/>
          <w:sz w:val="24"/>
          <w:szCs w:val="24"/>
          <w:lang w:val="en-US" w:eastAsia="zh-CN"/>
        </w:rPr>
        <w:t>无。</w:t>
      </w:r>
    </w:p>
    <w:p>
      <w:pPr>
        <w:pStyle w:val="49"/>
        <w:spacing w:before="120" w:after="120"/>
        <w:outlineLvl w:val="0"/>
        <w:rPr>
          <w:rFonts w:ascii="微软雅黑" w:hAnsi="微软雅黑" w:eastAsia="微软雅黑" w:cs="Times New Roman"/>
          <w:bCs/>
          <w:color w:val="auto"/>
          <w:sz w:val="32"/>
          <w:szCs w:val="32"/>
        </w:rPr>
      </w:pPr>
      <w:r>
        <w:rPr>
          <w:rFonts w:ascii="宋体" w:hAnsi="宋体" w:eastAsia="宋体" w:cs="宋体"/>
          <w:sz w:val="24"/>
          <w:szCs w:val="24"/>
        </w:rPr>
        <w:t>■</w:t>
      </w:r>
      <w:r>
        <w:rPr>
          <w:rFonts w:hint="eastAsia" w:ascii="微软雅黑" w:hAnsi="微软雅黑" w:eastAsia="微软雅黑" w:cs="Times New Roman"/>
          <w:bCs/>
          <w:color w:val="auto"/>
          <w:sz w:val="32"/>
          <w:szCs w:val="32"/>
        </w:rPr>
        <w:t>七、标识、包装、运输和存储</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 产品标识</w:t>
      </w:r>
    </w:p>
    <w:p>
      <w:pPr>
        <w:pStyle w:val="8"/>
        <w:keepNext w:val="0"/>
        <w:keepLines w:val="0"/>
        <w:pageBreakBefore w:val="0"/>
        <w:widowControl w:val="0"/>
        <w:kinsoku/>
        <w:wordWrap/>
        <w:overflowPunct/>
        <w:topLinePunct w:val="0"/>
        <w:autoSpaceDE/>
        <w:autoSpaceDN/>
        <w:bidi w:val="0"/>
        <w:adjustRightInd/>
        <w:snapToGrid/>
        <w:spacing w:line="360" w:lineRule="auto"/>
        <w:ind w:left="220" w:right="122" w:firstLine="42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产品标识要求，包含产品名称、型号、生产批号、出厂日期、有效期、生产商名称、生产地址、MSDS等。</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 产品包装</w:t>
      </w:r>
    </w:p>
    <w:p>
      <w:pPr>
        <w:pStyle w:val="8"/>
        <w:keepNext w:val="0"/>
        <w:keepLines w:val="0"/>
        <w:pageBreakBefore w:val="0"/>
        <w:widowControl w:val="0"/>
        <w:kinsoku/>
        <w:wordWrap/>
        <w:overflowPunct/>
        <w:topLinePunct w:val="0"/>
        <w:autoSpaceDE/>
        <w:autoSpaceDN/>
        <w:bidi w:val="0"/>
        <w:adjustRightInd/>
        <w:snapToGrid/>
        <w:spacing w:line="360" w:lineRule="auto"/>
        <w:ind w:left="220" w:right="122" w:firstLine="42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产品包装牢固、防水。</w:t>
      </w:r>
    </w:p>
    <w:p>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 产品运输</w:t>
      </w:r>
    </w:p>
    <w:p>
      <w:pPr>
        <w:pStyle w:val="8"/>
        <w:keepNext w:val="0"/>
        <w:keepLines w:val="0"/>
        <w:pageBreakBefore w:val="0"/>
        <w:widowControl w:val="0"/>
        <w:kinsoku/>
        <w:wordWrap/>
        <w:overflowPunct/>
        <w:topLinePunct w:val="0"/>
        <w:autoSpaceDE/>
        <w:autoSpaceDN/>
        <w:bidi w:val="0"/>
        <w:adjustRightInd/>
        <w:snapToGrid/>
        <w:spacing w:line="360" w:lineRule="auto"/>
        <w:ind w:right="122" w:firstLine="720" w:firstLineChars="3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bidi="ar-SA"/>
        </w:rPr>
        <w:t>卖方送货至买方仓库,卖方承担运费,标的物所有权自交货时起转移</w:t>
      </w:r>
      <w:r>
        <w:rPr>
          <w:rFonts w:hint="eastAsia" w:ascii="宋体" w:hAnsi="宋体" w:eastAsia="宋体" w:cs="宋体"/>
          <w:sz w:val="24"/>
          <w:szCs w:val="24"/>
          <w:lang w:eastAsia="zh-CN"/>
        </w:rPr>
        <w:t>。</w:t>
      </w:r>
    </w:p>
    <w:p>
      <w:pPr>
        <w:pStyle w:val="49"/>
        <w:numPr>
          <w:ilvl w:val="0"/>
          <w:numId w:val="0"/>
        </w:numPr>
        <w:spacing w:before="120" w:after="120"/>
        <w:ind w:leftChars="0"/>
        <w:outlineLvl w:val="0"/>
        <w:rPr>
          <w:rFonts w:ascii="微软雅黑" w:hAnsi="微软雅黑" w:eastAsia="微软雅黑" w:cs="Times New Roman"/>
          <w:bCs/>
          <w:color w:val="auto"/>
          <w:sz w:val="32"/>
          <w:szCs w:val="32"/>
        </w:rPr>
      </w:pPr>
      <w:r>
        <w:rPr>
          <w:rFonts w:ascii="宋体" w:hAnsi="宋体" w:eastAsia="宋体" w:cs="宋体"/>
          <w:sz w:val="24"/>
          <w:szCs w:val="24"/>
        </w:rPr>
        <w:t>■</w:t>
      </w:r>
      <w:r>
        <w:rPr>
          <w:rFonts w:hint="eastAsia" w:ascii="微软雅黑" w:hAnsi="微软雅黑" w:eastAsia="微软雅黑" w:cs="Times New Roman"/>
          <w:bCs/>
          <w:color w:val="auto"/>
          <w:sz w:val="32"/>
          <w:szCs w:val="32"/>
          <w:lang w:val="en-US" w:eastAsia="zh-CN"/>
        </w:rPr>
        <w:t>八、</w:t>
      </w:r>
      <w:r>
        <w:rPr>
          <w:rFonts w:hint="eastAsia" w:ascii="微软雅黑" w:hAnsi="微软雅黑" w:eastAsia="微软雅黑" w:cs="Times New Roman"/>
          <w:bCs/>
          <w:color w:val="auto"/>
          <w:sz w:val="32"/>
          <w:szCs w:val="32"/>
        </w:rPr>
        <w:t>技术文件</w:t>
      </w:r>
    </w:p>
    <w:p>
      <w:pPr>
        <w:pStyle w:val="8"/>
        <w:keepNext w:val="0"/>
        <w:keepLines w:val="0"/>
        <w:pageBreakBefore w:val="0"/>
        <w:widowControl w:val="0"/>
        <w:kinsoku/>
        <w:wordWrap/>
        <w:overflowPunct/>
        <w:topLinePunct w:val="0"/>
        <w:autoSpaceDE/>
        <w:autoSpaceDN/>
        <w:bidi w:val="0"/>
        <w:adjustRightInd/>
        <w:snapToGrid/>
        <w:spacing w:line="360" w:lineRule="auto"/>
        <w:ind w:right="119"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具有生产商出具的检验报告/合格证（</w:t>
      </w:r>
      <w:r>
        <w:rPr>
          <w:rFonts w:hint="eastAsia" w:ascii="宋体" w:hAnsi="宋体" w:eastAsia="宋体" w:cs="宋体"/>
          <w:sz w:val="24"/>
          <w:szCs w:val="24"/>
          <w:lang w:val="en-US" w:eastAsia="zh-CN"/>
        </w:rPr>
        <w:t>或第三方检测报告</w:t>
      </w:r>
      <w:r>
        <w:rPr>
          <w:rFonts w:hint="eastAsia" w:ascii="宋体" w:hAnsi="宋体" w:eastAsia="宋体" w:cs="宋体"/>
          <w:sz w:val="24"/>
          <w:szCs w:val="24"/>
          <w:lang w:eastAsia="zh-CN"/>
        </w:rPr>
        <w:t>），包括质检信息、生产批号/生产日期及质保期等信息。</w:t>
      </w:r>
    </w:p>
    <w:p>
      <w:pPr>
        <w:pStyle w:val="49"/>
        <w:spacing w:before="120" w:after="120"/>
        <w:outlineLvl w:val="0"/>
        <w:rPr>
          <w:rFonts w:ascii="微软雅黑" w:hAnsi="微软雅黑" w:eastAsia="微软雅黑" w:cs="Times New Roman"/>
          <w:bCs/>
          <w:color w:val="auto"/>
          <w:sz w:val="32"/>
          <w:szCs w:val="32"/>
        </w:rPr>
      </w:pPr>
      <w:r>
        <w:rPr>
          <w:rFonts w:ascii="宋体" w:hAnsi="宋体" w:eastAsia="宋体" w:cs="宋体"/>
          <w:sz w:val="24"/>
          <w:szCs w:val="24"/>
        </w:rPr>
        <w:t>■</w:t>
      </w:r>
      <w:r>
        <w:rPr>
          <w:rFonts w:hint="eastAsia" w:ascii="微软雅黑" w:hAnsi="微软雅黑" w:eastAsia="微软雅黑" w:cs="Times New Roman"/>
          <w:bCs/>
          <w:color w:val="auto"/>
          <w:sz w:val="32"/>
          <w:szCs w:val="32"/>
        </w:rPr>
        <w:t>九、工作进度、监造和现场验收</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right="119"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产品交付时需提供产品说明书，交货地点：中海油常州环保涂料有限公司</w:t>
      </w:r>
      <w:r>
        <w:rPr>
          <w:rFonts w:hint="eastAsia" w:ascii="宋体" w:hAnsi="宋体" w:eastAsia="宋体" w:cs="宋体"/>
          <w:sz w:val="24"/>
          <w:szCs w:val="24"/>
          <w:lang w:val="en-US" w:eastAsia="zh-CN"/>
        </w:rPr>
        <w:t>北门</w:t>
      </w:r>
      <w:r>
        <w:rPr>
          <w:rFonts w:hint="eastAsia" w:ascii="宋体" w:hAnsi="宋体" w:eastAsia="宋体" w:cs="宋体"/>
          <w:sz w:val="24"/>
          <w:szCs w:val="24"/>
          <w:lang w:eastAsia="zh-CN"/>
        </w:rPr>
        <w:t>；按照中海油常州环保涂料有限公司有关规定进行验收。</w:t>
      </w:r>
    </w:p>
    <w:p>
      <w:pPr>
        <w:pStyle w:val="49"/>
        <w:spacing w:before="120" w:after="120"/>
        <w:outlineLvl w:val="0"/>
        <w:rPr>
          <w:rFonts w:ascii="微软雅黑" w:hAnsi="微软雅黑" w:eastAsia="微软雅黑" w:cs="Times New Roman"/>
          <w:bCs/>
          <w:color w:val="auto"/>
          <w:sz w:val="32"/>
          <w:szCs w:val="32"/>
        </w:rPr>
      </w:pPr>
      <w:r>
        <w:rPr>
          <w:rFonts w:ascii="宋体" w:hAnsi="宋体" w:eastAsia="宋体" w:cs="宋体"/>
          <w:sz w:val="24"/>
          <w:szCs w:val="24"/>
        </w:rPr>
        <w:t>■</w:t>
      </w:r>
      <w:r>
        <w:rPr>
          <w:rFonts w:hint="eastAsia" w:ascii="微软雅黑" w:hAnsi="微软雅黑" w:eastAsia="微软雅黑" w:cs="Times New Roman"/>
          <w:bCs/>
          <w:color w:val="auto"/>
          <w:sz w:val="32"/>
          <w:szCs w:val="32"/>
        </w:rPr>
        <w:t>十、技术服务与售后服务</w:t>
      </w:r>
    </w:p>
    <w:p>
      <w:pPr>
        <w:pStyle w:val="8"/>
        <w:keepNext w:val="0"/>
        <w:keepLines w:val="0"/>
        <w:pageBreakBefore w:val="0"/>
        <w:widowControl w:val="0"/>
        <w:kinsoku/>
        <w:wordWrap/>
        <w:overflowPunct/>
        <w:topLinePunct w:val="0"/>
        <w:autoSpaceDE/>
        <w:autoSpaceDN/>
        <w:bidi w:val="0"/>
        <w:adjustRightInd/>
        <w:snapToGrid/>
        <w:spacing w:line="360" w:lineRule="auto"/>
        <w:ind w:right="119" w:firstLine="198"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 安装、调试指导要求：无。</w:t>
      </w:r>
    </w:p>
    <w:p>
      <w:pPr>
        <w:pStyle w:val="8"/>
        <w:keepNext w:val="0"/>
        <w:keepLines w:val="0"/>
        <w:pageBreakBefore w:val="0"/>
        <w:widowControl w:val="0"/>
        <w:kinsoku/>
        <w:wordWrap/>
        <w:overflowPunct/>
        <w:topLinePunct w:val="0"/>
        <w:autoSpaceDE/>
        <w:autoSpaceDN/>
        <w:bidi w:val="0"/>
        <w:adjustRightInd/>
        <w:snapToGrid/>
        <w:spacing w:line="360" w:lineRule="auto"/>
        <w:ind w:right="119" w:firstLine="198"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 技术培训要求：无；</w:t>
      </w:r>
    </w:p>
    <w:p>
      <w:pPr>
        <w:pStyle w:val="8"/>
        <w:keepNext w:val="0"/>
        <w:keepLines w:val="0"/>
        <w:pageBreakBefore w:val="0"/>
        <w:widowControl w:val="0"/>
        <w:kinsoku/>
        <w:wordWrap/>
        <w:overflowPunct/>
        <w:topLinePunct w:val="0"/>
        <w:autoSpaceDE/>
        <w:autoSpaceDN/>
        <w:bidi w:val="0"/>
        <w:adjustRightInd/>
        <w:snapToGrid/>
        <w:spacing w:line="360" w:lineRule="auto"/>
        <w:ind w:right="119" w:firstLine="198"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3. 技术联络与响应：卖方在接到买方通知24小时内给予答复，48小时到达现场；</w:t>
      </w:r>
    </w:p>
    <w:bookmarkEnd w:id="4"/>
    <w:bookmarkEnd w:id="5"/>
    <w:p>
      <w:pPr>
        <w:pStyle w:val="34"/>
        <w:spacing w:line="360" w:lineRule="auto"/>
        <w:ind w:left="0" w:leftChars="0" w:firstLine="0" w:firstLineChars="0"/>
        <w:rPr>
          <w:rFonts w:hint="eastAsia" w:ascii="微软雅黑" w:hAnsi="微软雅黑" w:eastAsia="微软雅黑"/>
          <w:sz w:val="32"/>
          <w:szCs w:val="32"/>
          <w:lang w:val="en-US" w:eastAsia="zh-CN"/>
        </w:rPr>
      </w:pPr>
      <w:r>
        <w:rPr>
          <w:rFonts w:ascii="宋体" w:hAnsi="宋体" w:eastAsia="宋体" w:cs="宋体"/>
          <w:sz w:val="24"/>
          <w:szCs w:val="24"/>
        </w:rPr>
        <w:t>■</w:t>
      </w:r>
      <w:r>
        <w:rPr>
          <w:rFonts w:hint="eastAsia" w:ascii="微软雅黑" w:hAnsi="微软雅黑" w:eastAsia="微软雅黑"/>
          <w:sz w:val="32"/>
          <w:szCs w:val="32"/>
          <w:lang w:val="en-US" w:eastAsia="zh-CN"/>
        </w:rPr>
        <w:t>十一、其他要求</w:t>
      </w:r>
    </w:p>
    <w:p>
      <w:pPr>
        <w:pStyle w:val="8"/>
        <w:numPr>
          <w:ilvl w:val="0"/>
          <w:numId w:val="0"/>
        </w:numPr>
        <w:spacing w:line="360" w:lineRule="auto"/>
        <w:ind w:right="122" w:rightChars="0"/>
        <w:rPr>
          <w:rFonts w:hint="eastAsia" w:ascii="宋体" w:hAnsi="宋体" w:eastAsia="宋体"/>
          <w:sz w:val="24"/>
          <w:szCs w:val="24"/>
          <w:lang w:val="en-US" w:eastAsia="zh-CN"/>
        </w:rPr>
      </w:pPr>
      <w:r>
        <w:rPr>
          <w:rFonts w:hint="eastAsia" w:ascii="宋体" w:hAnsi="宋体" w:eastAsia="宋体"/>
          <w:sz w:val="24"/>
          <w:szCs w:val="24"/>
          <w:lang w:val="en-US" w:eastAsia="zh-CN"/>
        </w:rPr>
        <w:t>1.过程文件、发票与合同接收人：莫兰，联系电话：13776800756。合同履行人:周云，ex_zhouyun@cnooc.com.cn；潘玉红panyh4@cnooc.com.cn。</w:t>
      </w:r>
    </w:p>
    <w:p>
      <w:pPr>
        <w:pStyle w:val="8"/>
        <w:numPr>
          <w:ilvl w:val="0"/>
          <w:numId w:val="0"/>
        </w:numPr>
        <w:spacing w:line="360" w:lineRule="auto"/>
        <w:ind w:right="122" w:rightChars="0"/>
        <w:rPr>
          <w:rFonts w:hint="eastAsia" w:ascii="宋体" w:hAnsi="宋体" w:eastAsia="宋体"/>
          <w:sz w:val="24"/>
          <w:szCs w:val="24"/>
          <w:lang w:val="en-US" w:eastAsia="zh-CN"/>
        </w:rPr>
      </w:pPr>
      <w:r>
        <w:rPr>
          <w:rFonts w:hint="eastAsia" w:ascii="宋体" w:hAnsi="宋体" w:eastAsia="宋体"/>
          <w:sz w:val="24"/>
          <w:szCs w:val="24"/>
          <w:lang w:val="en-US" w:eastAsia="zh-CN"/>
        </w:rPr>
        <w:t>2.1 买方计量验收，若有损耗卖方承担。</w:t>
      </w:r>
    </w:p>
    <w:p>
      <w:pPr>
        <w:pStyle w:val="8"/>
        <w:numPr>
          <w:ilvl w:val="0"/>
          <w:numId w:val="0"/>
        </w:numPr>
        <w:spacing w:line="360" w:lineRule="auto"/>
        <w:ind w:right="122" w:rightChars="0"/>
        <w:rPr>
          <w:rFonts w:hint="eastAsia" w:ascii="宋体" w:hAnsi="宋体" w:eastAsia="宋体"/>
          <w:sz w:val="24"/>
          <w:szCs w:val="24"/>
          <w:lang w:val="en-US" w:eastAsia="zh-CN"/>
        </w:rPr>
      </w:pPr>
      <w:r>
        <w:rPr>
          <w:rFonts w:hint="eastAsia" w:ascii="宋体" w:hAnsi="宋体" w:eastAsia="宋体"/>
          <w:sz w:val="24"/>
          <w:szCs w:val="24"/>
          <w:lang w:val="en-US" w:eastAsia="zh-CN"/>
        </w:rPr>
        <w:t>2.2 收货及联系方式：方明娟 13401581236；常州市玉龙中路2号北门</w:t>
      </w:r>
    </w:p>
    <w:p>
      <w:pPr>
        <w:pStyle w:val="8"/>
        <w:numPr>
          <w:ilvl w:val="0"/>
          <w:numId w:val="0"/>
        </w:numPr>
        <w:spacing w:line="360" w:lineRule="auto"/>
        <w:ind w:right="122" w:rightChars="0"/>
        <w:rPr>
          <w:rFonts w:hint="eastAsia" w:ascii="宋体" w:hAnsi="宋体" w:eastAsia="宋体"/>
          <w:sz w:val="24"/>
          <w:szCs w:val="24"/>
          <w:lang w:val="en-US" w:eastAsia="zh-CN"/>
        </w:rPr>
      </w:pPr>
      <w:r>
        <w:rPr>
          <w:rFonts w:hint="eastAsia" w:ascii="宋体" w:hAnsi="宋体" w:eastAsia="宋体"/>
          <w:sz w:val="24"/>
          <w:szCs w:val="24"/>
          <w:lang w:val="en-US" w:eastAsia="zh-CN"/>
        </w:rPr>
        <w:t>2.3 入厂检验要求</w:t>
      </w:r>
    </w:p>
    <w:p>
      <w:pPr>
        <w:pStyle w:val="8"/>
        <w:numPr>
          <w:ilvl w:val="0"/>
          <w:numId w:val="0"/>
        </w:numPr>
        <w:spacing w:line="360" w:lineRule="auto"/>
        <w:ind w:right="122" w:rightChars="0"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由买方质检部门按内控文件《MM-00-01-004原材料技术要求》验收合格后收货。</w:t>
      </w:r>
    </w:p>
    <w:bookmarkEnd w:id="0"/>
    <w:bookmarkEnd w:id="1"/>
    <w:p>
      <w:pPr>
        <w:pStyle w:val="34"/>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4"/>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4"/>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4"/>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4"/>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4"/>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4"/>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4"/>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4"/>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4"/>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4"/>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4"/>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4"/>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4"/>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3： </w:t>
      </w:r>
      <w:r>
        <w:rPr>
          <w:rFonts w:hint="eastAsia" w:ascii="黑体" w:hAnsi="黑体" w:eastAsia="黑体"/>
          <w:b/>
          <w:bCs/>
          <w:color w:val="000000" w:themeColor="text1"/>
          <w:sz w:val="24"/>
          <w:szCs w:val="24"/>
          <w:highlight w:val="none"/>
          <w14:textFill>
            <w14:solidFill>
              <w14:schemeClr w14:val="tx1"/>
            </w14:solidFill>
          </w14:textFill>
        </w:rPr>
        <w:t>合同</w:t>
      </w:r>
      <w:r>
        <w:rPr>
          <w:rFonts w:ascii="黑体" w:hAnsi="黑体" w:eastAsia="黑体"/>
          <w:b/>
          <w:bCs/>
          <w:color w:val="000000" w:themeColor="text1"/>
          <w:sz w:val="24"/>
          <w:szCs w:val="24"/>
          <w:highlight w:val="none"/>
          <w14:textFill>
            <w14:solidFill>
              <w14:schemeClr w14:val="tx1"/>
            </w14:solidFill>
          </w14:textFill>
        </w:rPr>
        <w:t>文本</w:t>
      </w:r>
    </w:p>
    <w:p>
      <w:pPr>
        <w:pStyle w:val="34"/>
        <w:spacing w:line="360" w:lineRule="auto"/>
        <w:ind w:right="560" w:firstLine="360" w:firstLineChars="150"/>
        <w:jc w:val="left"/>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说明：</w:t>
      </w:r>
    </w:p>
    <w:p>
      <w:pPr>
        <w:pStyle w:val="34"/>
        <w:spacing w:before="240" w:after="240" w:line="360" w:lineRule="auto"/>
        <w:ind w:firstLine="424" w:firstLineChars="177"/>
        <w:jc w:val="left"/>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起草合同</w:t>
      </w:r>
      <w:r>
        <w:rPr>
          <w:rFonts w:hint="eastAsia" w:asciiTheme="minorEastAsia" w:hAnsiTheme="minorEastAsia" w:eastAsiaTheme="minorEastAsia"/>
          <w:color w:val="000000" w:themeColor="text1"/>
          <w:sz w:val="24"/>
          <w:szCs w:val="24"/>
          <w:highlight w:val="none"/>
          <w14:textFill>
            <w14:solidFill>
              <w14:schemeClr w14:val="tx1"/>
            </w14:solidFill>
          </w14:textFill>
        </w:rPr>
        <w:t>文本</w:t>
      </w:r>
      <w:r>
        <w:rPr>
          <w:rFonts w:asciiTheme="minorEastAsia" w:hAnsiTheme="minorEastAsia" w:eastAsiaTheme="minorEastAsia"/>
          <w:color w:val="000000" w:themeColor="text1"/>
          <w:sz w:val="24"/>
          <w:szCs w:val="24"/>
          <w:highlight w:val="none"/>
          <w14:textFill>
            <w14:solidFill>
              <w14:schemeClr w14:val="tx1"/>
            </w14:solidFill>
          </w14:textFill>
        </w:rPr>
        <w:t>时，</w:t>
      </w:r>
      <w:r>
        <w:rPr>
          <w:rFonts w:hint="eastAsia" w:asciiTheme="minorEastAsia" w:hAnsiTheme="minorEastAsia" w:eastAsiaTheme="minorEastAsia"/>
          <w:color w:val="000000" w:themeColor="text1"/>
          <w:sz w:val="24"/>
          <w:szCs w:val="24"/>
          <w:highlight w:val="none"/>
          <w14:textFill>
            <w14:solidFill>
              <w14:schemeClr w14:val="tx1"/>
            </w14:solidFill>
          </w14:textFill>
        </w:rPr>
        <w:t>采办承办人员应查询集团公司、海油发展以及本</w:t>
      </w:r>
      <w:r>
        <w:rPr>
          <w:rFonts w:asciiTheme="minorEastAsia" w:hAnsiTheme="minorEastAsia" w:eastAsiaTheme="minorEastAsia"/>
          <w:color w:val="000000" w:themeColor="text1"/>
          <w:sz w:val="24"/>
          <w:szCs w:val="24"/>
          <w:highlight w:val="none"/>
          <w14:textFill>
            <w14:solidFill>
              <w14:schemeClr w14:val="tx1"/>
            </w14:solidFill>
          </w14:textFill>
        </w:rPr>
        <w:t>公司</w:t>
      </w:r>
      <w:r>
        <w:rPr>
          <w:rFonts w:hint="eastAsia" w:asciiTheme="minorEastAsia" w:hAnsiTheme="minorEastAsia" w:eastAsiaTheme="minorEastAsia"/>
          <w:color w:val="000000" w:themeColor="text1"/>
          <w:sz w:val="24"/>
          <w:szCs w:val="24"/>
          <w:highlight w:val="none"/>
          <w14:textFill>
            <w14:solidFill>
              <w14:schemeClr w14:val="tx1"/>
            </w14:solidFill>
          </w14:textFill>
        </w:rPr>
        <w:t>是否有发布的标准合同或示范合同文本。应以已发布</w:t>
      </w:r>
      <w:r>
        <w:rPr>
          <w:rFonts w:asciiTheme="minorEastAsia" w:hAnsiTheme="minorEastAsia" w:eastAsiaTheme="minorEastAsia"/>
          <w:color w:val="000000" w:themeColor="text1"/>
          <w:sz w:val="24"/>
          <w:szCs w:val="24"/>
          <w:highlight w:val="none"/>
          <w14:textFill>
            <w14:solidFill>
              <w14:schemeClr w14:val="tx1"/>
            </w14:solidFill>
          </w14:textFill>
        </w:rPr>
        <w:t>的</w:t>
      </w:r>
      <w:r>
        <w:rPr>
          <w:rFonts w:hint="eastAsia" w:asciiTheme="minorEastAsia" w:hAnsiTheme="minorEastAsia" w:eastAsiaTheme="minorEastAsia"/>
          <w:color w:val="000000" w:themeColor="text1"/>
          <w:sz w:val="24"/>
          <w:szCs w:val="24"/>
          <w:highlight w:val="none"/>
          <w14:textFill>
            <w14:solidFill>
              <w14:schemeClr w14:val="tx1"/>
            </w14:solidFill>
          </w14:textFill>
        </w:rPr>
        <w:t>标准合同文本或示范合同文本为基础起草合同。</w:t>
      </w:r>
    </w:p>
    <w:p/>
    <w:p>
      <w:pPr>
        <w:rPr>
          <w:lang w:val="en-US" w:eastAsia="zh-CN"/>
        </w:rPr>
      </w:pPr>
    </w:p>
    <w:p>
      <w:pPr>
        <w:pStyle w:val="3"/>
        <w:rPr>
          <w:lang w:val="en-US" w:eastAsia="zh-CN"/>
        </w:rPr>
      </w:pPr>
    </w:p>
    <w:p>
      <w:pPr>
        <w:rPr>
          <w:lang w:val="en-US" w:eastAsia="zh-CN"/>
        </w:rPr>
      </w:pPr>
    </w:p>
    <w:p>
      <w:pPr>
        <w:pStyle w:val="3"/>
        <w:rPr>
          <w:lang w:val="en-US" w:eastAsia="zh-CN"/>
        </w:rPr>
      </w:pPr>
    </w:p>
    <w:p>
      <w:pPr>
        <w:rPr>
          <w:lang w:val="en-US" w:eastAsia="zh-CN"/>
        </w:rPr>
      </w:pPr>
    </w:p>
    <w:p>
      <w:pPr>
        <w:pStyle w:val="3"/>
        <w:rPr>
          <w:lang w:val="en-US" w:eastAsia="zh-CN"/>
        </w:rPr>
      </w:pPr>
    </w:p>
    <w:p>
      <w:pPr>
        <w:rPr>
          <w:lang w:val="en-US" w:eastAsia="zh-CN"/>
        </w:rPr>
      </w:pPr>
    </w:p>
    <w:p>
      <w:pPr>
        <w:pStyle w:val="3"/>
        <w:rPr>
          <w:lang w:val="en-US" w:eastAsia="zh-CN"/>
        </w:rPr>
      </w:pPr>
    </w:p>
    <w:p>
      <w:pPr>
        <w:rPr>
          <w:lang w:val="en-US" w:eastAsia="zh-CN"/>
        </w:rPr>
      </w:pPr>
    </w:p>
    <w:p>
      <w:pPr>
        <w:pStyle w:val="3"/>
        <w:rPr>
          <w:lang w:val="en-US" w:eastAsia="zh-CN"/>
        </w:rPr>
      </w:pPr>
    </w:p>
    <w:p>
      <w:pPr>
        <w:rPr>
          <w:lang w:val="en-US" w:eastAsia="zh-CN"/>
        </w:rPr>
      </w:pPr>
    </w:p>
    <w:p>
      <w:pPr>
        <w:pStyle w:val="3"/>
        <w:rPr>
          <w:lang w:val="en-US" w:eastAsia="zh-CN"/>
        </w:rPr>
      </w:pPr>
    </w:p>
    <w:p>
      <w:pPr>
        <w:rPr>
          <w:lang w:val="en-US" w:eastAsia="zh-CN"/>
        </w:rPr>
      </w:pPr>
    </w:p>
    <w:p>
      <w:pPr>
        <w:pStyle w:val="3"/>
        <w:rPr>
          <w:lang w:val="en-US" w:eastAsia="zh-CN"/>
        </w:rPr>
      </w:pPr>
    </w:p>
    <w:p>
      <w:pPr>
        <w:rPr>
          <w:lang w:val="en-US" w:eastAsia="zh-CN"/>
        </w:rPr>
      </w:pPr>
    </w:p>
    <w:p>
      <w:pPr>
        <w:pStyle w:val="3"/>
        <w:rPr>
          <w:lang w:val="en-US" w:eastAsia="zh-CN"/>
        </w:rPr>
      </w:pPr>
    </w:p>
    <w:p>
      <w:pPr>
        <w:rPr>
          <w:lang w:val="en-US" w:eastAsia="zh-CN"/>
        </w:rPr>
      </w:pPr>
    </w:p>
    <w:p>
      <w:pPr>
        <w:pStyle w:val="3"/>
        <w:rPr>
          <w:lang w:val="en-US" w:eastAsia="zh-CN"/>
        </w:rPr>
      </w:pPr>
    </w:p>
    <w:p>
      <w:pPr>
        <w:rPr>
          <w:lang w:val="en-US" w:eastAsia="zh-CN"/>
        </w:rPr>
      </w:pPr>
    </w:p>
    <w:p>
      <w:pPr>
        <w:pStyle w:val="3"/>
        <w:rPr>
          <w:lang w:val="en-US" w:eastAsia="zh-CN"/>
        </w:rPr>
      </w:pPr>
    </w:p>
    <w:p>
      <w:pPr>
        <w:rPr>
          <w:lang w:val="en-US" w:eastAsia="zh-CN"/>
        </w:rPr>
      </w:pPr>
    </w:p>
    <w:p>
      <w:pPr>
        <w:pStyle w:val="3"/>
        <w:rPr>
          <w:lang w:val="en-US" w:eastAsia="zh-CN"/>
        </w:rPr>
      </w:pPr>
    </w:p>
    <w:p>
      <w:pPr>
        <w:rPr>
          <w:lang w:val="en-US" w:eastAsia="zh-CN"/>
        </w:rPr>
      </w:pPr>
    </w:p>
    <w:p>
      <w:pPr>
        <w:pStyle w:val="3"/>
        <w:rPr>
          <w:lang w:val="en-US" w:eastAsia="zh-CN"/>
        </w:rPr>
      </w:pPr>
    </w:p>
    <w:p>
      <w:pPr>
        <w:rPr>
          <w:lang w:val="en-US" w:eastAsia="zh-CN"/>
        </w:rPr>
      </w:pPr>
    </w:p>
    <w:p>
      <w:pPr>
        <w:pStyle w:val="3"/>
        <w:rPr>
          <w:lang w:val="en-US" w:eastAsia="zh-CN"/>
        </w:rPr>
      </w:pPr>
    </w:p>
    <w:p>
      <w:pPr>
        <w:rPr>
          <w:lang w:val="en-US" w:eastAsia="zh-CN"/>
        </w:rPr>
      </w:pPr>
    </w:p>
    <w:p>
      <w:pPr>
        <w:pStyle w:val="3"/>
        <w:rPr>
          <w:lang w:val="en-US" w:eastAsia="zh-CN"/>
        </w:rPr>
      </w:pPr>
    </w:p>
    <w:p>
      <w:pPr>
        <w:rPr>
          <w:lang w:val="en-US" w:eastAsia="zh-CN"/>
        </w:rPr>
      </w:pPr>
    </w:p>
    <w:p>
      <w:pPr>
        <w:pStyle w:val="3"/>
        <w:rPr>
          <w:lang w:val="en-US" w:eastAsia="zh-CN"/>
        </w:rPr>
      </w:pPr>
    </w:p>
    <w:p>
      <w:pPr>
        <w:rPr>
          <w:lang w:val="en-US" w:eastAsia="zh-CN"/>
        </w:rPr>
      </w:pPr>
    </w:p>
    <w:p>
      <w:pPr>
        <w:rPr>
          <w:rFonts w:hint="eastAsia"/>
          <w:b/>
          <w:strike w:val="0"/>
          <w:dstrike w:val="0"/>
          <w:sz w:val="24"/>
          <w:lang w:val="en-US" w:eastAsia="zh-CN"/>
        </w:rPr>
      </w:pPr>
      <w:r>
        <w:rPr>
          <w:rFonts w:hint="eastAsia"/>
          <w:b/>
          <w:strike w:val="0"/>
          <w:dstrike w:val="0"/>
          <w:sz w:val="24"/>
          <w:lang w:val="en-US" w:eastAsia="zh-CN"/>
        </w:rPr>
        <w:br w:type="page"/>
      </w:r>
    </w:p>
    <w:p>
      <w:pPr>
        <w:pStyle w:val="34"/>
        <w:keepNext w:val="0"/>
        <w:keepLines w:val="0"/>
        <w:pageBreakBefore w:val="0"/>
        <w:widowControl/>
        <w:kinsoku/>
        <w:wordWrap/>
        <w:overflowPunct/>
        <w:topLinePunct w:val="0"/>
        <w:autoSpaceDE/>
        <w:autoSpaceDN/>
        <w:bidi w:val="0"/>
        <w:adjustRightInd/>
        <w:snapToGrid/>
        <w:spacing w:before="240" w:after="240" w:line="360" w:lineRule="auto"/>
        <w:jc w:val="left"/>
        <w:textAlignment w:val="auto"/>
        <w:outlineLvl w:val="0"/>
        <w:rPr>
          <w:rFonts w:hint="eastAsia"/>
          <w:b/>
          <w:strike w:val="0"/>
          <w:dstrike w:val="0"/>
          <w:sz w:val="24"/>
        </w:rPr>
      </w:pPr>
      <w:r>
        <w:rPr>
          <w:rFonts w:hint="eastAsia"/>
          <w:b/>
          <w:strike w:val="0"/>
          <w:dstrike w:val="0"/>
          <w:sz w:val="24"/>
          <w:lang w:val="en-US" w:eastAsia="zh-CN"/>
        </w:rPr>
        <w:t xml:space="preserve">附件4： </w:t>
      </w:r>
      <w:r>
        <w:rPr>
          <w:rFonts w:hint="eastAsia"/>
          <w:b/>
          <w:strike w:val="0"/>
          <w:dstrike w:val="0"/>
          <w:sz w:val="24"/>
        </w:rPr>
        <w:t>供应商履约异常处罚方式</w:t>
      </w:r>
    </w:p>
    <w:p>
      <w:pPr>
        <w:keepNext w:val="0"/>
        <w:keepLines w:val="0"/>
        <w:pageBreakBefore w:val="0"/>
        <w:widowControl/>
        <w:kinsoku/>
        <w:wordWrap/>
        <w:overflowPunct/>
        <w:topLinePunct w:val="0"/>
        <w:autoSpaceDE/>
        <w:autoSpaceDN/>
        <w:bidi w:val="0"/>
        <w:adjustRightInd/>
        <w:snapToGrid/>
        <w:spacing w:before="0" w:after="0" w:line="240" w:lineRule="auto"/>
        <w:jc w:val="left"/>
        <w:textAlignment w:val="auto"/>
        <w:outlineLvl w:val="1"/>
        <w:rPr>
          <w:rFonts w:hint="eastAsia" w:eastAsia="宋体"/>
          <w:b/>
          <w:strike w:val="0"/>
          <w:dstrike w:val="0"/>
          <w:sz w:val="24"/>
          <w:lang w:eastAsia="zh-CN"/>
        </w:rPr>
      </w:pPr>
      <w:r>
        <w:rPr>
          <w:rFonts w:hint="eastAsia"/>
          <w:b/>
          <w:strike w:val="0"/>
          <w:dstrike w:val="0"/>
          <w:sz w:val="24"/>
          <w:lang w:val="en-US" w:eastAsia="zh-CN"/>
        </w:rPr>
        <w:t>4.1海油发展供应商处理情形和处理标准</w:t>
      </w:r>
    </w:p>
    <w:tbl>
      <w:tblPr>
        <w:tblStyle w:val="17"/>
        <w:tblW w:w="9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695"/>
        <w:gridCol w:w="5137"/>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06"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序号</w:t>
            </w:r>
          </w:p>
        </w:tc>
        <w:tc>
          <w:tcPr>
            <w:tcW w:w="1695"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违规类型</w:t>
            </w:r>
          </w:p>
        </w:tc>
        <w:tc>
          <w:tcPr>
            <w:tcW w:w="5137"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违规情形说明</w:t>
            </w:r>
          </w:p>
        </w:tc>
        <w:tc>
          <w:tcPr>
            <w:tcW w:w="1741" w:type="dxa"/>
            <w:shd w:val="clear" w:color="auto" w:fill="auto"/>
            <w:vAlign w:val="center"/>
          </w:tcPr>
          <w:p>
            <w:pPr>
              <w:ind w:firstLine="442" w:firstLineChars="200"/>
              <w:textAlignment w:val="center"/>
              <w:rPr>
                <w:b/>
                <w:bCs/>
                <w:color w:val="000000"/>
                <w:sz w:val="22"/>
                <w:szCs w:val="22"/>
              </w:rPr>
            </w:pPr>
            <w:r>
              <w:rPr>
                <w:rFonts w:hint="eastAsia"/>
                <w:b/>
                <w:bCs/>
                <w:color w:val="000000"/>
                <w:sz w:val="22"/>
                <w:szCs w:val="22"/>
                <w:lang w:bidi="ar"/>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1</w:t>
            </w:r>
          </w:p>
        </w:tc>
        <w:tc>
          <w:tcPr>
            <w:tcW w:w="1695"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提供虚假资料</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提供虚假材料（资质文件、业绩、财务状况、书面承诺等）进行供应商注册、准入或参与采购项目，未造成损失的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2</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rFonts w:hint="default" w:eastAsia="宋体"/>
                <w:color w:val="000000"/>
                <w:sz w:val="20"/>
                <w:szCs w:val="20"/>
                <w:lang w:val="en-US" w:eastAsia="zh-CN"/>
              </w:rPr>
            </w:pPr>
            <w:r>
              <w:rPr>
                <w:rFonts w:hint="eastAsia"/>
                <w:color w:val="000000"/>
                <w:sz w:val="20"/>
                <w:szCs w:val="20"/>
                <w:lang w:bidi="ar"/>
              </w:rPr>
              <w:t>提供虚假材料（资质文件、业绩、财务状况、书面承诺等）进行供应商注册、准入或参与采购项目，造成损失的</w:t>
            </w:r>
            <w:r>
              <w:rPr>
                <w:rFonts w:hint="eastAsia"/>
                <w:color w:val="000000"/>
                <w:sz w:val="20"/>
                <w:szCs w:val="20"/>
                <w:highlight w:val="yellow"/>
                <w:lang w:eastAsia="zh-CN" w:bidi="ar"/>
              </w:rPr>
              <w:t>（</w:t>
            </w:r>
            <w:r>
              <w:rPr>
                <w:rFonts w:hint="eastAsia"/>
                <w:color w:val="000000"/>
                <w:sz w:val="20"/>
                <w:szCs w:val="20"/>
                <w:highlight w:val="yellow"/>
                <w:lang w:val="en-US" w:eastAsia="zh-CN" w:bidi="ar"/>
              </w:rPr>
              <w:t>造成损失是指已签订合同且已执行）</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3</w:t>
            </w:r>
          </w:p>
        </w:tc>
        <w:tc>
          <w:tcPr>
            <w:tcW w:w="1695"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恶意串通</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为达到不正当目的相互恶意串通，未造成损失的。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4</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为达到不正当目的相互恶意串通，造成损失的</w:t>
            </w:r>
            <w:r>
              <w:rPr>
                <w:rFonts w:hint="eastAsia"/>
                <w:color w:val="000000"/>
                <w:sz w:val="20"/>
                <w:szCs w:val="20"/>
                <w:highlight w:val="yellow"/>
                <w:lang w:eastAsia="zh-CN" w:bidi="ar"/>
              </w:rPr>
              <w:t>（</w:t>
            </w:r>
            <w:r>
              <w:rPr>
                <w:rFonts w:hint="eastAsia"/>
                <w:color w:val="000000"/>
                <w:sz w:val="20"/>
                <w:szCs w:val="20"/>
                <w:highlight w:val="yellow"/>
                <w:lang w:val="en-US" w:eastAsia="zh-CN" w:bidi="ar"/>
              </w:rPr>
              <w:t>造成损失是指已签订合同且已执行）</w:t>
            </w:r>
            <w:r>
              <w:rPr>
                <w:rFonts w:hint="eastAsia"/>
                <w:color w:val="000000"/>
                <w:sz w:val="20"/>
                <w:szCs w:val="20"/>
                <w:lang w:bidi="ar"/>
              </w:rPr>
              <w:t>。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5</w:t>
            </w:r>
          </w:p>
        </w:tc>
        <w:tc>
          <w:tcPr>
            <w:tcW w:w="1695"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中途撤销投标</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非公开采办方式，具有参与意向，但未投标/响应的，未对采办过程造成影响的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6</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非公开采办方式，具有参与意向，但未投标/响应的，且对采办过程造成影响的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7</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开标后在有效期内中途撤销投标的，未对采办过程造成影响的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8</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开标后在有效期内中途撤销投标的，且对采办过程造成影响的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9</w:t>
            </w:r>
          </w:p>
        </w:tc>
        <w:tc>
          <w:tcPr>
            <w:tcW w:w="1695"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投标文件质量差</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未造成影响的。</w:t>
            </w:r>
          </w:p>
        </w:tc>
        <w:tc>
          <w:tcPr>
            <w:tcW w:w="1741" w:type="dxa"/>
            <w:shd w:val="clear" w:color="auto" w:fill="auto"/>
            <w:vAlign w:val="center"/>
          </w:tcPr>
          <w:p>
            <w:pPr>
              <w:jc w:val="both"/>
              <w:textAlignment w:val="center"/>
              <w:rPr>
                <w:color w:val="000000"/>
                <w:sz w:val="20"/>
                <w:szCs w:val="20"/>
              </w:rPr>
            </w:pPr>
            <w:r>
              <w:rPr>
                <w:rFonts w:hint="eastAsia"/>
                <w:color w:val="000000"/>
                <w:sz w:val="20"/>
                <w:szCs w:val="20"/>
                <w:lang w:bidi="ar"/>
              </w:rPr>
              <w:t>初次出现对供应商进行“约谈”，一年内出现两次给予“警告”处理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10</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造成影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11</w:t>
            </w:r>
          </w:p>
        </w:tc>
        <w:tc>
          <w:tcPr>
            <w:tcW w:w="1695" w:type="dxa"/>
            <w:shd w:val="clear" w:color="auto" w:fill="auto"/>
            <w:vAlign w:val="center"/>
          </w:tcPr>
          <w:p>
            <w:pPr>
              <w:jc w:val="center"/>
              <w:textAlignment w:val="center"/>
              <w:rPr>
                <w:color w:val="000000"/>
                <w:sz w:val="20"/>
                <w:szCs w:val="20"/>
              </w:rPr>
            </w:pPr>
            <w:r>
              <w:rPr>
                <w:rFonts w:hint="eastAsia"/>
                <w:color w:val="000000"/>
                <w:sz w:val="20"/>
                <w:szCs w:val="20"/>
                <w:lang w:bidi="ar"/>
              </w:rPr>
              <w:t>排挤其他供应商</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在采购结果公布之前，违法违规获得非公开评标信息，或采取不正当手段妨碍、排挤其他供应商投标或中标的，证据确凿的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12</w:t>
            </w:r>
          </w:p>
        </w:tc>
        <w:tc>
          <w:tcPr>
            <w:tcW w:w="1695" w:type="dxa"/>
            <w:shd w:val="clear" w:color="auto" w:fill="auto"/>
            <w:vAlign w:val="center"/>
          </w:tcPr>
          <w:p>
            <w:pPr>
              <w:jc w:val="center"/>
              <w:textAlignment w:val="center"/>
              <w:rPr>
                <w:color w:val="000000"/>
                <w:sz w:val="20"/>
                <w:szCs w:val="20"/>
              </w:rPr>
            </w:pPr>
            <w:r>
              <w:rPr>
                <w:rFonts w:hint="eastAsia"/>
                <w:color w:val="000000"/>
                <w:sz w:val="20"/>
                <w:szCs w:val="20"/>
                <w:lang w:bidi="ar"/>
              </w:rPr>
              <w:t>不遵守招投标纪律</w:t>
            </w:r>
          </w:p>
        </w:tc>
        <w:tc>
          <w:tcPr>
            <w:tcW w:w="5137" w:type="dxa"/>
            <w:shd w:val="clear" w:color="auto" w:fill="auto"/>
            <w:vAlign w:val="center"/>
          </w:tcPr>
          <w:p>
            <w:pPr>
              <w:textAlignment w:val="center"/>
              <w:rPr>
                <w:color w:val="000000"/>
                <w:sz w:val="20"/>
                <w:szCs w:val="20"/>
              </w:rPr>
            </w:pPr>
            <w:r>
              <w:rPr>
                <w:rStyle w:val="50"/>
                <w:rFonts w:hint="default"/>
                <w:lang w:bidi="ar"/>
              </w:rPr>
              <w:t>不遵守招投标相关纪律：如在开标、评标现场无理取闹，违反招投标程序</w:t>
            </w:r>
            <w:r>
              <w:rPr>
                <w:rFonts w:ascii="Times New Roman" w:hAnsi="Times New Roman" w:cs="Times New Roman"/>
                <w:color w:val="000000"/>
                <w:sz w:val="20"/>
                <w:szCs w:val="20"/>
                <w:lang w:bidi="ar"/>
              </w:rPr>
              <w:t>,</w:t>
            </w:r>
            <w:r>
              <w:rPr>
                <w:rStyle w:val="50"/>
                <w:rFonts w:hint="default"/>
                <w:lang w:bidi="ar"/>
              </w:rPr>
              <w:t>破坏招投标秩序等情形的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13</w:t>
            </w:r>
          </w:p>
        </w:tc>
        <w:tc>
          <w:tcPr>
            <w:tcW w:w="1695" w:type="dxa"/>
            <w:shd w:val="clear" w:color="auto" w:fill="auto"/>
            <w:vAlign w:val="center"/>
          </w:tcPr>
          <w:p>
            <w:pPr>
              <w:jc w:val="center"/>
              <w:textAlignment w:val="center"/>
              <w:rPr>
                <w:color w:val="000000"/>
                <w:sz w:val="20"/>
                <w:szCs w:val="20"/>
              </w:rPr>
            </w:pPr>
            <w:r>
              <w:rPr>
                <w:rFonts w:hint="eastAsia"/>
                <w:color w:val="000000"/>
                <w:sz w:val="20"/>
                <w:szCs w:val="20"/>
                <w:lang w:bidi="ar"/>
              </w:rPr>
              <w:t>拒不签订合同</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获取中标资格或成交资格拒绝签订合同的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14</w:t>
            </w:r>
          </w:p>
        </w:tc>
        <w:tc>
          <w:tcPr>
            <w:tcW w:w="1695"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供应商对评标结果提出异议</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采取邀请招标/竞争性谈判/邀请询价采办方式，评标结束后，供应商提出异议并要求复议（如对中标供应商的投标文件提出异议），经核查后异议不实的或提出异议却无法提供证明文件的。未造成影响的。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15</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采取邀请招标/竞争性谈判/邀请询价采办方式，评标结束后，供应商提出异议并要求复议（如对中标供应商的投标文件提出异议），经核查后异议不实的或提出异议却无法提供证明文件的。造成影响的。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16</w:t>
            </w:r>
          </w:p>
        </w:tc>
        <w:tc>
          <w:tcPr>
            <w:tcW w:w="1695"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无事实依据对采购过程或采购结果进行乱投诉、举报的</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情节较轻的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17</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恶意投诉、举报的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18</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对伪造证据、捏造事实、诬陷招标方或供应商管理、供应商使用单位人员的，一经查证</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19</w:t>
            </w:r>
          </w:p>
        </w:tc>
        <w:tc>
          <w:tcPr>
            <w:tcW w:w="1695"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擅自变更、不按照合同规定履行或者擅自终止合同的</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损失较轻或对安全生产影响较小的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20</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21</w:t>
            </w:r>
          </w:p>
        </w:tc>
        <w:tc>
          <w:tcPr>
            <w:tcW w:w="1695"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擅自降低标的功能标准或改变功能结构</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及时整改未造成影响的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22</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23</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及时整改但造成一定影响的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24</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及时整改但影响较重的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25</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拒不整改的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26</w:t>
            </w:r>
          </w:p>
        </w:tc>
        <w:tc>
          <w:tcPr>
            <w:tcW w:w="1695" w:type="dxa"/>
            <w:vMerge w:val="restart"/>
            <w:shd w:val="clear" w:color="auto" w:fill="auto"/>
            <w:vAlign w:val="center"/>
          </w:tcPr>
          <w:p>
            <w:pPr>
              <w:textAlignment w:val="center"/>
              <w:rPr>
                <w:color w:val="000000"/>
                <w:sz w:val="20"/>
                <w:szCs w:val="20"/>
              </w:rPr>
            </w:pPr>
            <w:r>
              <w:rPr>
                <w:rFonts w:hint="eastAsia"/>
                <w:color w:val="000000"/>
                <w:sz w:val="20"/>
                <w:szCs w:val="20"/>
                <w:lang w:bidi="ar"/>
              </w:rPr>
              <w:t>假冒其他厂家品牌，提供伪劣商品、以假乱真弄虚作假的</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对生产经营造成影响较小</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27</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对生产经营影响较大；或虽然对生产经营影响较小，但拒绝整改的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28</w:t>
            </w:r>
          </w:p>
        </w:tc>
        <w:tc>
          <w:tcPr>
            <w:tcW w:w="1695" w:type="dxa"/>
            <w:vMerge w:val="restart"/>
            <w:shd w:val="clear" w:color="auto" w:fill="auto"/>
            <w:vAlign w:val="center"/>
          </w:tcPr>
          <w:p>
            <w:pPr>
              <w:textAlignment w:val="center"/>
              <w:rPr>
                <w:color w:val="000000"/>
                <w:sz w:val="20"/>
                <w:szCs w:val="20"/>
              </w:rPr>
            </w:pPr>
            <w:r>
              <w:rPr>
                <w:rFonts w:hint="eastAsia"/>
                <w:color w:val="000000"/>
                <w:sz w:val="20"/>
                <w:szCs w:val="20"/>
                <w:lang w:bidi="ar"/>
              </w:rPr>
              <w:t>出现供给不足（即“短斤少两”行为）</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及时整改未产生影响的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29</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整改但产生影响的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30</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拒不更正的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31</w:t>
            </w:r>
          </w:p>
        </w:tc>
        <w:tc>
          <w:tcPr>
            <w:tcW w:w="1695" w:type="dxa"/>
            <w:vMerge w:val="restart"/>
            <w:shd w:val="clear" w:color="auto" w:fill="auto"/>
            <w:vAlign w:val="center"/>
          </w:tcPr>
          <w:p>
            <w:pPr>
              <w:textAlignment w:val="center"/>
              <w:rPr>
                <w:color w:val="000000"/>
                <w:sz w:val="20"/>
                <w:szCs w:val="20"/>
              </w:rPr>
            </w:pPr>
            <w:r>
              <w:rPr>
                <w:rFonts w:hint="eastAsia"/>
                <w:color w:val="000000"/>
                <w:sz w:val="20"/>
                <w:szCs w:val="20"/>
                <w:lang w:bidi="ar"/>
              </w:rPr>
              <w:t>所提供的产品存在严重质量问题，影响安全生产或对工程建设造成实质性影响的</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对安全生产或工程建设影响较轻的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32</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33</w:t>
            </w:r>
          </w:p>
        </w:tc>
        <w:tc>
          <w:tcPr>
            <w:tcW w:w="1695"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提供的产品/服务出现严重安全隐患，且拒绝整改或整改不及时、不到位的</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提供的产品/服务出现严重安全隐患，且拒绝整改或整改不及时、不到位的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34</w:t>
            </w:r>
          </w:p>
        </w:tc>
        <w:tc>
          <w:tcPr>
            <w:tcW w:w="1695" w:type="dxa"/>
            <w:vMerge w:val="restart"/>
            <w:shd w:val="clear" w:color="auto" w:fill="auto"/>
            <w:vAlign w:val="center"/>
          </w:tcPr>
          <w:p>
            <w:pPr>
              <w:textAlignment w:val="center"/>
              <w:rPr>
                <w:color w:val="000000"/>
                <w:sz w:val="20"/>
                <w:szCs w:val="20"/>
              </w:rPr>
            </w:pPr>
            <w:r>
              <w:rPr>
                <w:rFonts w:hint="eastAsia"/>
                <w:color w:val="000000"/>
                <w:sz w:val="20"/>
                <w:szCs w:val="20"/>
                <w:lang w:bidi="ar"/>
              </w:rPr>
              <w:t>提供虚假进度报告</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未造成实质影响的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35</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造成实质性影响的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36</w:t>
            </w:r>
          </w:p>
        </w:tc>
        <w:tc>
          <w:tcPr>
            <w:tcW w:w="1695"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在允许分包项目中，违反分包承诺进行分包的</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37</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38</w:t>
            </w:r>
          </w:p>
        </w:tc>
        <w:tc>
          <w:tcPr>
            <w:tcW w:w="1695" w:type="dxa"/>
            <w:vMerge w:val="continue"/>
            <w:shd w:val="clear" w:color="auto" w:fill="auto"/>
            <w:vAlign w:val="center"/>
          </w:tcPr>
          <w:p>
            <w:pPr>
              <w:jc w:val="cente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39</w:t>
            </w:r>
          </w:p>
        </w:tc>
        <w:tc>
          <w:tcPr>
            <w:tcW w:w="1695" w:type="dxa"/>
            <w:vMerge w:val="restart"/>
            <w:shd w:val="clear" w:color="auto" w:fill="auto"/>
            <w:vAlign w:val="center"/>
          </w:tcPr>
          <w:p>
            <w:pPr>
              <w:textAlignment w:val="center"/>
              <w:rPr>
                <w:color w:val="000000"/>
                <w:sz w:val="20"/>
                <w:szCs w:val="20"/>
              </w:rPr>
            </w:pPr>
            <w:r>
              <w:rPr>
                <w:rFonts w:hint="eastAsia"/>
                <w:color w:val="000000"/>
                <w:sz w:val="20"/>
                <w:szCs w:val="20"/>
                <w:lang w:bidi="ar"/>
              </w:rPr>
              <w:t>违反规定擅自把中标项目或合同转让、转包、分包</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40</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41</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42</w:t>
            </w:r>
          </w:p>
        </w:tc>
        <w:tc>
          <w:tcPr>
            <w:tcW w:w="1695"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未经同意拖延交工、交货日期，延缓执行合同的期限</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未造成严重影响且愿意协商解决或承担赔偿责任的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依据合同条款进行处理，合同条款中未做约定的，可以不予处理。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43</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造成实质影响但愿意协商解决的，根据影响程度</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对供应商给予“禁用一年至禁用两年”处理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44</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造成较重或严重影响且拒绝协商解决的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45</w:t>
            </w:r>
          </w:p>
        </w:tc>
        <w:tc>
          <w:tcPr>
            <w:tcW w:w="1695" w:type="dxa"/>
            <w:shd w:val="clear" w:color="auto" w:fill="auto"/>
            <w:vAlign w:val="center"/>
          </w:tcPr>
          <w:p>
            <w:pPr>
              <w:textAlignment w:val="center"/>
              <w:rPr>
                <w:color w:val="000000"/>
                <w:sz w:val="20"/>
                <w:szCs w:val="20"/>
              </w:rPr>
            </w:pPr>
            <w:r>
              <w:rPr>
                <w:rFonts w:hint="eastAsia"/>
                <w:color w:val="000000"/>
                <w:sz w:val="20"/>
                <w:szCs w:val="20"/>
                <w:lang w:bidi="ar"/>
              </w:rPr>
              <w:t>拒绝履行售后义务</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拒绝履行售后服务义务并拒绝协商解决的情况，及其他因供应商的原因导致中国海油受损，并拒绝协商解决和赔偿责任的情况</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46</w:t>
            </w:r>
          </w:p>
        </w:tc>
        <w:tc>
          <w:tcPr>
            <w:tcW w:w="1695" w:type="dxa"/>
            <w:shd w:val="clear" w:color="auto" w:fill="auto"/>
            <w:vAlign w:val="center"/>
          </w:tcPr>
          <w:p>
            <w:pPr>
              <w:textAlignment w:val="center"/>
              <w:rPr>
                <w:color w:val="000000"/>
                <w:sz w:val="20"/>
                <w:szCs w:val="20"/>
              </w:rPr>
            </w:pPr>
            <w:r>
              <w:rPr>
                <w:rFonts w:hint="eastAsia"/>
                <w:color w:val="000000"/>
                <w:sz w:val="20"/>
                <w:szCs w:val="20"/>
                <w:lang w:bidi="ar"/>
              </w:rPr>
              <w:t>拒不配合</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拒绝中国海油管理部门的监督检查或不如实反映情况、提供材料的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47</w:t>
            </w:r>
          </w:p>
        </w:tc>
        <w:tc>
          <w:tcPr>
            <w:tcW w:w="1695" w:type="dxa"/>
            <w:shd w:val="clear" w:color="auto" w:fill="auto"/>
            <w:vAlign w:val="center"/>
          </w:tcPr>
          <w:p>
            <w:pPr>
              <w:textAlignment w:val="center"/>
              <w:rPr>
                <w:color w:val="000000"/>
                <w:sz w:val="20"/>
                <w:szCs w:val="20"/>
              </w:rPr>
            </w:pPr>
            <w:r>
              <w:rPr>
                <w:rFonts w:hint="eastAsia"/>
                <w:color w:val="000000"/>
                <w:sz w:val="20"/>
                <w:szCs w:val="20"/>
                <w:lang w:bidi="ar"/>
              </w:rPr>
              <w:t>行贿</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向采购交易所涉及的相关方或能产生实际影响的相关方行贿,行贿判定的依据为检察院或法院书面判定</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48</w:t>
            </w:r>
          </w:p>
        </w:tc>
        <w:tc>
          <w:tcPr>
            <w:tcW w:w="1695" w:type="dxa"/>
            <w:shd w:val="clear" w:color="auto" w:fill="auto"/>
            <w:vAlign w:val="center"/>
          </w:tcPr>
          <w:p>
            <w:pPr>
              <w:textAlignment w:val="center"/>
              <w:rPr>
                <w:color w:val="000000"/>
                <w:sz w:val="20"/>
                <w:szCs w:val="20"/>
              </w:rPr>
            </w:pPr>
            <w:r>
              <w:rPr>
                <w:rFonts w:hint="eastAsia"/>
                <w:color w:val="000000"/>
                <w:sz w:val="20"/>
                <w:szCs w:val="20"/>
                <w:lang w:bidi="ar"/>
              </w:rPr>
              <w:t>使用禁用供应商</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参与或承揽中国海油业务时，在已知晓或应当知晓的情况下，仍代理被中国海油禁用其他供应商的产品、服务，或将已获取的合同对其分包的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49</w:t>
            </w:r>
          </w:p>
        </w:tc>
        <w:tc>
          <w:tcPr>
            <w:tcW w:w="1695"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未经许可，对外披露中国海油商业秘密信息的</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未造成经济损失或名誉损失的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50</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造成经济损失或名誉损失的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51</w:t>
            </w:r>
          </w:p>
        </w:tc>
        <w:tc>
          <w:tcPr>
            <w:tcW w:w="1695"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由于供应商的过失，与中国海油及所属单位产生法律诉讼的</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由于供应商的过失，与中国海油及所属单位产生法律诉讼的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52</w:t>
            </w:r>
          </w:p>
        </w:tc>
        <w:tc>
          <w:tcPr>
            <w:tcW w:w="1695" w:type="dxa"/>
            <w:shd w:val="clear" w:color="auto" w:fill="auto"/>
            <w:vAlign w:val="center"/>
          </w:tcPr>
          <w:p>
            <w:pPr>
              <w:textAlignment w:val="center"/>
              <w:rPr>
                <w:color w:val="000000"/>
                <w:sz w:val="20"/>
                <w:szCs w:val="20"/>
              </w:rPr>
            </w:pPr>
            <w:r>
              <w:rPr>
                <w:rFonts w:hint="eastAsia"/>
                <w:color w:val="000000"/>
                <w:sz w:val="20"/>
                <w:szCs w:val="20"/>
                <w:lang w:bidi="ar"/>
              </w:rPr>
              <w:t>三年内记满10分的供应商，或连续三个合同执行过程中均发生“C级”事故</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公司安全生产部将通知采办共享中心，采办共享中心书面通知供应商，并按程序清理出公司供应商库</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对供应商给予“禁用三年”处；情节严重的，长期禁用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53</w:t>
            </w:r>
          </w:p>
        </w:tc>
        <w:tc>
          <w:tcPr>
            <w:tcW w:w="1695" w:type="dxa"/>
            <w:vMerge w:val="restart"/>
            <w:shd w:val="clear" w:color="auto" w:fill="auto"/>
            <w:vAlign w:val="center"/>
          </w:tcPr>
          <w:p>
            <w:pPr>
              <w:textAlignment w:val="center"/>
              <w:rPr>
                <w:color w:val="000000"/>
                <w:sz w:val="20"/>
                <w:szCs w:val="20"/>
              </w:rPr>
            </w:pPr>
            <w:r>
              <w:rPr>
                <w:rFonts w:hint="eastAsia"/>
                <w:color w:val="000000"/>
                <w:sz w:val="20"/>
                <w:szCs w:val="20"/>
                <w:lang w:bidi="ar"/>
              </w:rPr>
              <w:t>供应商在提报中国海油员工、员工亲属、离职退休的领导人员在本单位的任职和持股情况时</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存在瞒报相关情况的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54</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存在利用中国海油人员的职务之便牟取不正当利益情形的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55</w:t>
            </w:r>
          </w:p>
        </w:tc>
        <w:tc>
          <w:tcPr>
            <w:tcW w:w="1695" w:type="dxa"/>
            <w:shd w:val="clear" w:color="auto" w:fill="auto"/>
            <w:vAlign w:val="center"/>
          </w:tcPr>
          <w:p>
            <w:pPr>
              <w:textAlignment w:val="center"/>
              <w:rPr>
                <w:color w:val="000000"/>
                <w:sz w:val="20"/>
                <w:szCs w:val="20"/>
              </w:rPr>
            </w:pPr>
            <w:r>
              <w:rPr>
                <w:rFonts w:hint="eastAsia"/>
                <w:color w:val="000000"/>
                <w:sz w:val="20"/>
                <w:szCs w:val="20"/>
                <w:lang w:bidi="ar"/>
              </w:rPr>
              <w:t>经营状况异常</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国家机关、权威机构网站公布的严重违法失信企业，或被列入失信人名单等情形</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给予“无固定期禁用”处理，直至其经营风险被解除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56</w:t>
            </w:r>
          </w:p>
        </w:tc>
        <w:tc>
          <w:tcPr>
            <w:tcW w:w="1695" w:type="dxa"/>
            <w:vMerge w:val="restart"/>
            <w:shd w:val="clear" w:color="auto" w:fill="auto"/>
            <w:vAlign w:val="center"/>
          </w:tcPr>
          <w:p>
            <w:pPr>
              <w:textAlignment w:val="center"/>
              <w:rPr>
                <w:color w:val="000000"/>
                <w:sz w:val="20"/>
                <w:szCs w:val="20"/>
              </w:rPr>
            </w:pPr>
            <w:r>
              <w:rPr>
                <w:rFonts w:hint="eastAsia"/>
                <w:color w:val="000000"/>
                <w:sz w:val="20"/>
                <w:szCs w:val="20"/>
                <w:lang w:bidi="ar"/>
              </w:rPr>
              <w:t>其它违反国家、集团公司及海油发展规章制度的行为</w:t>
            </w: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违反国家政策、法律法规，存在不与农民工签订合同，或存在拖欠农民工工资问题的。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57</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违反国家政策、法律法规，对破坏生态环境，对环境造成污染的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58</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违反劳动法等法规，引起员工仲裁并对中国海油造成不良影响的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59</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对存在其它不当行为可能给中国海油带来风险的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根据情况或问题程度，对供应商进行“约谈”或“警告”处理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60</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对存在其它不当行为已经给中国海油带来风险的</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根据情况或问题程度，依据风险情形，对供应商进行“禁用一年”至“长期禁用”处理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trPr>
        <w:tc>
          <w:tcPr>
            <w:tcW w:w="906" w:type="dxa"/>
            <w:shd w:val="clear" w:color="auto" w:fill="auto"/>
            <w:vAlign w:val="center"/>
          </w:tcPr>
          <w:p>
            <w:pPr>
              <w:jc w:val="center"/>
              <w:textAlignment w:val="center"/>
              <w:rPr>
                <w:color w:val="000000"/>
                <w:sz w:val="20"/>
                <w:szCs w:val="20"/>
              </w:rPr>
            </w:pPr>
            <w:r>
              <w:rPr>
                <w:rFonts w:hint="eastAsia"/>
                <w:color w:val="000000"/>
                <w:sz w:val="20"/>
                <w:szCs w:val="20"/>
                <w:lang w:bidi="ar"/>
              </w:rPr>
              <w:t>61</w:t>
            </w:r>
          </w:p>
        </w:tc>
        <w:tc>
          <w:tcPr>
            <w:tcW w:w="1695" w:type="dxa"/>
            <w:vMerge w:val="continue"/>
            <w:shd w:val="clear" w:color="auto" w:fill="auto"/>
            <w:vAlign w:val="center"/>
          </w:tcPr>
          <w:p>
            <w:pPr>
              <w:rPr>
                <w:color w:val="000000"/>
                <w:sz w:val="20"/>
                <w:szCs w:val="20"/>
              </w:rPr>
            </w:pPr>
          </w:p>
        </w:tc>
        <w:tc>
          <w:tcPr>
            <w:tcW w:w="5137" w:type="dxa"/>
            <w:shd w:val="clear" w:color="auto" w:fill="auto"/>
            <w:vAlign w:val="center"/>
          </w:tcPr>
          <w:p>
            <w:pPr>
              <w:textAlignment w:val="center"/>
              <w:rPr>
                <w:color w:val="000000"/>
                <w:sz w:val="20"/>
                <w:szCs w:val="20"/>
              </w:rPr>
            </w:pPr>
            <w:r>
              <w:rPr>
                <w:rFonts w:hint="eastAsia"/>
                <w:color w:val="000000"/>
                <w:sz w:val="20"/>
                <w:szCs w:val="20"/>
                <w:lang w:bidi="ar"/>
              </w:rPr>
              <w:t>其它违反国家法律法规及集团公司规章制度的行为，包括国家、审计、纪检监察、巡视等函件反映问题等</w:t>
            </w:r>
          </w:p>
        </w:tc>
        <w:tc>
          <w:tcPr>
            <w:tcW w:w="1741" w:type="dxa"/>
            <w:shd w:val="clear" w:color="auto" w:fill="auto"/>
            <w:vAlign w:val="center"/>
          </w:tcPr>
          <w:p>
            <w:pPr>
              <w:textAlignment w:val="center"/>
              <w:rPr>
                <w:color w:val="000000"/>
                <w:sz w:val="20"/>
                <w:szCs w:val="20"/>
              </w:rPr>
            </w:pPr>
            <w:r>
              <w:rPr>
                <w:rFonts w:hint="eastAsia"/>
                <w:color w:val="000000"/>
                <w:sz w:val="20"/>
                <w:szCs w:val="20"/>
                <w:lang w:bidi="ar"/>
              </w:rPr>
              <w:t>由集团公司工程与物装部或集团公司工程与物装部组织相关管理部门及所属单位，对供应商问题性质及业务实际情况判定，进行相应处理</w:t>
            </w:r>
          </w:p>
        </w:tc>
      </w:tr>
    </w:tbl>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sz w:val="24"/>
          <w:szCs w:val="24"/>
          <w:highlight w:val="none"/>
          <w:lang w:val="en-US" w:eastAsia="zh-CN"/>
        </w:rPr>
      </w:pPr>
      <w:r>
        <w:rPr>
          <w:rFonts w:hint="eastAsia" w:ascii="黑体" w:hAnsi="黑体" w:eastAsia="黑体"/>
          <w:sz w:val="24"/>
          <w:szCs w:val="22"/>
          <w:lang w:val="en-US" w:eastAsia="zh-CN"/>
        </w:rPr>
        <w:t>供应商处理结果以集团公司审批为准，本附件仅作为风险提示</w:t>
      </w:r>
      <w:r>
        <w:rPr>
          <w:rFonts w:hint="eastAsia" w:ascii="黑体" w:hAnsi="黑体" w:eastAsia="黑体"/>
          <w:b/>
          <w:bCs/>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sz w:val="24"/>
          <w:szCs w:val="24"/>
          <w:lang w:val="en-US" w:eastAsia="zh-CN"/>
        </w:rPr>
      </w:pPr>
      <w:r>
        <w:rPr>
          <w:rFonts w:hint="eastAsia" w:ascii="黑体" w:hAnsi="黑体" w:eastAsia="黑体"/>
          <w:b/>
          <w:bCs/>
          <w:sz w:val="24"/>
          <w:szCs w:val="24"/>
          <w:highlight w:val="none"/>
          <w:lang w:val="en-US" w:eastAsia="zh-CN"/>
        </w:rPr>
        <w:t>附件5：</w:t>
      </w:r>
      <w:r>
        <w:rPr>
          <w:rFonts w:hint="eastAsia" w:ascii="黑体" w:hAnsi="黑体" w:eastAsia="黑体"/>
          <w:b/>
          <w:bCs/>
          <w:sz w:val="24"/>
          <w:szCs w:val="24"/>
          <w:lang w:val="en-US" w:eastAsia="zh-CN"/>
        </w:rPr>
        <w:t>商务文件</w:t>
      </w:r>
    </w:p>
    <w:p>
      <w:pPr>
        <w:pStyle w:val="33"/>
        <w:rPr>
          <w:rFonts w:hint="eastAsia"/>
          <w:lang w:val="en-US" w:eastAsia="zh-CN"/>
        </w:rPr>
      </w:pPr>
    </w:p>
    <w:p>
      <w:pPr>
        <w:autoSpaceDE/>
        <w:autoSpaceDN/>
        <w:adjustRightInd/>
        <w:jc w:val="both"/>
        <w:outlineLvl w:val="0"/>
        <w:rPr>
          <w:rFonts w:hint="eastAsia" w:ascii="宋体" w:hAnsi="宋体" w:eastAsiaTheme="minorEastAsia" w:cstheme="minorBidi"/>
          <w:b w:val="0"/>
          <w:bCs w:val="0"/>
          <w:color w:val="000000"/>
          <w:sz w:val="21"/>
          <w:szCs w:val="22"/>
          <w:highlight w:val="none"/>
          <w:lang w:eastAsia="zh-CN"/>
        </w:rPr>
      </w:pPr>
      <w:r>
        <w:rPr>
          <w:rFonts w:hint="eastAsia" w:ascii="宋体" w:hAnsi="宋体" w:eastAsiaTheme="minorEastAsia" w:cstheme="minorBidi"/>
          <w:b w:val="0"/>
          <w:bCs w:val="0"/>
          <w:color w:val="000000"/>
          <w:kern w:val="2"/>
          <w:sz w:val="21"/>
          <w:szCs w:val="22"/>
          <w:highlight w:val="none"/>
          <w:lang w:val="en-US" w:eastAsia="zh-CN"/>
        </w:rPr>
        <w:t>5.1：</w:t>
      </w:r>
      <w:r>
        <w:rPr>
          <w:rFonts w:hint="eastAsia" w:ascii="宋体" w:hAnsi="宋体" w:eastAsiaTheme="minorEastAsia" w:cstheme="minorBidi"/>
          <w:bCs w:val="0"/>
          <w:color w:val="000000"/>
          <w:sz w:val="21"/>
          <w:szCs w:val="22"/>
          <w:highlight w:val="none"/>
          <w:lang w:eastAsia="zh-CN"/>
        </w:rPr>
        <w:t>营业执照</w:t>
      </w:r>
    </w:p>
    <w:p>
      <w:pPr>
        <w:adjustRightInd/>
        <w:jc w:val="both"/>
        <w:outlineLvl w:val="0"/>
        <w:rPr>
          <w:rFonts w:hint="default"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b w:val="0"/>
          <w:bCs w:val="0"/>
          <w:color w:val="000000"/>
          <w:kern w:val="2"/>
          <w:sz w:val="21"/>
          <w:szCs w:val="22"/>
          <w:lang w:val="en-US" w:eastAsia="zh-CN"/>
        </w:rPr>
        <w:t>5.2：</w:t>
      </w:r>
      <w:r>
        <w:rPr>
          <w:rFonts w:hint="eastAsia" w:ascii="宋体" w:hAnsi="宋体" w:eastAsiaTheme="minorEastAsia" w:cstheme="minorBidi"/>
          <w:color w:val="000000"/>
          <w:kern w:val="2"/>
          <w:sz w:val="21"/>
          <w:szCs w:val="22"/>
          <w:highlight w:val="none"/>
          <w:lang w:val="en-US" w:eastAsia="zh-CN" w:bidi="ar-SA"/>
        </w:rPr>
        <w:t>法定代表人（单位负责人）身份证明</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5.3：法定代表人授权委托书（如涉及）</w:t>
      </w:r>
      <w:r>
        <w:rPr>
          <w:rFonts w:hint="eastAsia" w:ascii="宋体" w:hAnsi="宋体" w:cstheme="minorBidi"/>
          <w:color w:val="000000"/>
          <w:kern w:val="2"/>
          <w:sz w:val="21"/>
          <w:szCs w:val="22"/>
          <w:lang w:val="en-US" w:eastAsia="zh-CN" w:bidi="ar-SA"/>
        </w:rPr>
        <w:t>——详见附件</w:t>
      </w:r>
    </w:p>
    <w:p>
      <w:pPr>
        <w:adjustRightInd/>
        <w:jc w:val="both"/>
        <w:outlineLvl w:val="0"/>
        <w:rPr>
          <w:rFonts w:hint="default"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5.4：专业资质</w:t>
      </w:r>
      <w:r>
        <w:rPr>
          <w:rFonts w:hint="eastAsia" w:ascii="宋体" w:hAnsi="宋体" w:cstheme="minorBidi"/>
          <w:color w:val="000000"/>
          <w:kern w:val="2"/>
          <w:sz w:val="21"/>
          <w:szCs w:val="22"/>
          <w:highlight w:val="none"/>
          <w:lang w:val="en-US" w:eastAsia="zh-CN" w:bidi="ar-SA"/>
        </w:rPr>
        <w:t>（不涉及</w:t>
      </w:r>
    </w:p>
    <w:p>
      <w:pPr>
        <w:adjustRightInd/>
        <w:jc w:val="both"/>
        <w:outlineLvl w:val="0"/>
        <w:rPr>
          <w:rFonts w:hint="default" w:ascii="宋体" w:hAnsi="宋体" w:eastAsiaTheme="minorEastAsia" w:cstheme="minorBidi"/>
          <w:color w:val="000000"/>
          <w:sz w:val="21"/>
          <w:szCs w:val="22"/>
          <w:highlight w:val="none"/>
          <w:lang w:val="en-US" w:eastAsia="zh-CN"/>
        </w:rPr>
      </w:pPr>
      <w:r>
        <w:rPr>
          <w:rFonts w:hint="eastAsia" w:ascii="宋体" w:hAnsi="宋体" w:eastAsiaTheme="minorEastAsia" w:cstheme="minorBidi"/>
          <w:color w:val="000000"/>
          <w:kern w:val="2"/>
          <w:sz w:val="21"/>
          <w:szCs w:val="22"/>
          <w:highlight w:val="none"/>
          <w:lang w:val="en-US" w:eastAsia="zh-CN" w:bidi="ar-SA"/>
        </w:rPr>
        <w:t>5.</w:t>
      </w:r>
      <w:r>
        <w:rPr>
          <w:rFonts w:hint="eastAsia" w:ascii="宋体" w:hAnsi="宋体" w:cstheme="minorBidi"/>
          <w:color w:val="000000"/>
          <w:kern w:val="2"/>
          <w:sz w:val="21"/>
          <w:szCs w:val="22"/>
          <w:highlight w:val="none"/>
          <w:lang w:val="en-US" w:eastAsia="zh-CN" w:bidi="ar-SA"/>
        </w:rPr>
        <w:t>5</w:t>
      </w:r>
      <w:r>
        <w:rPr>
          <w:rFonts w:hint="eastAsia" w:ascii="宋体" w:hAnsi="宋体" w:eastAsiaTheme="minorEastAsia" w:cstheme="minorBidi"/>
          <w:color w:val="000000"/>
          <w:kern w:val="2"/>
          <w:sz w:val="21"/>
          <w:szCs w:val="22"/>
          <w:highlight w:val="none"/>
          <w:lang w:val="en-US" w:eastAsia="zh-CN" w:bidi="ar-SA"/>
        </w:rPr>
        <w:t>：</w:t>
      </w:r>
      <w:r>
        <w:rPr>
          <w:rFonts w:hint="eastAsia" w:ascii="宋体" w:hAnsi="宋体" w:eastAsiaTheme="minorEastAsia" w:cstheme="minorBidi"/>
          <w:color w:val="000000"/>
          <w:sz w:val="21"/>
          <w:szCs w:val="22"/>
          <w:highlight w:val="none"/>
          <w:lang w:eastAsia="zh-CN"/>
        </w:rPr>
        <w:t>环境管理体系认证、质量管理体系认证、健康安全管理体系认证和国家强制产品认证等相关否决事项，</w:t>
      </w:r>
      <w:r>
        <w:rPr>
          <w:rFonts w:hint="eastAsia" w:ascii="宋体" w:hAnsi="宋体" w:cstheme="minorBidi"/>
          <w:color w:val="000000"/>
          <w:sz w:val="21"/>
          <w:szCs w:val="22"/>
          <w:highlight w:val="none"/>
          <w:lang w:val="en-US" w:eastAsia="zh-CN"/>
        </w:rPr>
        <w:t>并可</w:t>
      </w:r>
      <w:r>
        <w:rPr>
          <w:rFonts w:hint="eastAsia" w:ascii="宋体" w:hAnsi="宋体" w:eastAsiaTheme="minorEastAsia" w:cstheme="minorBidi"/>
          <w:color w:val="000000"/>
          <w:sz w:val="21"/>
          <w:szCs w:val="22"/>
          <w:highlight w:val="none"/>
          <w:lang w:eastAsia="zh-CN"/>
        </w:rPr>
        <w:t>在中国国家认证认可监督管理委员会网站（</w:t>
      </w:r>
      <w:r>
        <w:rPr>
          <w:rFonts w:hint="eastAsia" w:ascii="宋体" w:hAnsi="宋体" w:eastAsiaTheme="minorEastAsia" w:cstheme="minorBidi"/>
          <w:color w:val="000000"/>
          <w:sz w:val="21"/>
          <w:szCs w:val="22"/>
          <w:highlight w:val="none"/>
          <w:lang w:eastAsia="zh-CN"/>
        </w:rPr>
        <w:fldChar w:fldCharType="begin"/>
      </w:r>
      <w:r>
        <w:rPr>
          <w:rFonts w:hint="eastAsia" w:ascii="宋体" w:hAnsi="宋体" w:eastAsiaTheme="minorEastAsia" w:cstheme="minorBidi"/>
          <w:color w:val="000000"/>
          <w:sz w:val="21"/>
          <w:szCs w:val="22"/>
          <w:highlight w:val="none"/>
          <w:lang w:eastAsia="zh-CN"/>
        </w:rPr>
        <w:instrText xml:space="preserve"> HYPERLINK "http://www.cnca.gov.cn）核实" </w:instrText>
      </w:r>
      <w:r>
        <w:rPr>
          <w:rFonts w:hint="eastAsia" w:ascii="宋体" w:hAnsi="宋体" w:eastAsiaTheme="minorEastAsia" w:cstheme="minorBidi"/>
          <w:color w:val="000000"/>
          <w:sz w:val="21"/>
          <w:szCs w:val="22"/>
          <w:highlight w:val="none"/>
          <w:lang w:eastAsia="zh-CN"/>
        </w:rPr>
        <w:fldChar w:fldCharType="separate"/>
      </w:r>
      <w:r>
        <w:rPr>
          <w:rFonts w:hint="eastAsia" w:ascii="宋体" w:hAnsi="宋体" w:eastAsiaTheme="minorEastAsia" w:cstheme="minorBidi"/>
          <w:color w:val="000000"/>
          <w:sz w:val="21"/>
          <w:szCs w:val="22"/>
          <w:highlight w:val="none"/>
          <w:lang w:eastAsia="zh-CN"/>
        </w:rPr>
        <w:t>http://www.cnca.gov.cn）核实</w:t>
      </w:r>
      <w:r>
        <w:rPr>
          <w:rFonts w:hint="eastAsia" w:ascii="宋体" w:hAnsi="宋体" w:eastAsiaTheme="minorEastAsia" w:cstheme="minorBidi"/>
          <w:color w:val="000000"/>
          <w:sz w:val="21"/>
          <w:szCs w:val="22"/>
          <w:highlight w:val="none"/>
          <w:lang w:eastAsia="zh-CN"/>
        </w:rPr>
        <w:fldChar w:fldCharType="end"/>
      </w:r>
      <w:r>
        <w:rPr>
          <w:rFonts w:hint="eastAsia" w:ascii="宋体" w:hAnsi="宋体" w:cstheme="minorBidi"/>
          <w:color w:val="000000"/>
          <w:sz w:val="21"/>
          <w:szCs w:val="22"/>
          <w:highlight w:val="none"/>
          <w:lang w:eastAsia="zh-CN"/>
        </w:rPr>
        <w:t>（</w:t>
      </w:r>
      <w:r>
        <w:rPr>
          <w:rFonts w:hint="eastAsia" w:ascii="宋体" w:hAnsi="宋体" w:cstheme="minorBidi"/>
          <w:color w:val="000000"/>
          <w:sz w:val="21"/>
          <w:szCs w:val="22"/>
          <w:highlight w:val="none"/>
          <w:lang w:val="en-US" w:eastAsia="zh-CN"/>
        </w:rPr>
        <w:t>不涉及）</w:t>
      </w:r>
    </w:p>
    <w:p>
      <w:pPr>
        <w:adjustRightInd/>
        <w:jc w:val="both"/>
        <w:outlineLvl w:val="0"/>
        <w:rPr>
          <w:rFonts w:hint="eastAsia" w:ascii="宋体" w:hAnsi="宋体" w:eastAsiaTheme="minorEastAsia" w:cstheme="minorBidi"/>
          <w:strike w:val="0"/>
          <w:dstrike w:val="0"/>
          <w:color w:val="000000"/>
          <w:sz w:val="21"/>
          <w:szCs w:val="22"/>
          <w:highlight w:val="none"/>
          <w:lang w:val="en-US" w:eastAsia="zh-CN"/>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6</w:t>
      </w:r>
      <w:r>
        <w:rPr>
          <w:rFonts w:hint="eastAsia" w:ascii="宋体" w:hAnsi="宋体" w:eastAsiaTheme="minorEastAsia" w:cstheme="minorBidi"/>
          <w:color w:val="000000"/>
          <w:sz w:val="21"/>
          <w:szCs w:val="22"/>
          <w:highlight w:val="none"/>
          <w:lang w:val="en-US" w:eastAsia="zh-CN"/>
        </w:rPr>
        <w:t>：</w:t>
      </w:r>
      <w:r>
        <w:rPr>
          <w:rFonts w:hint="eastAsia" w:ascii="宋体" w:hAnsi="宋体" w:eastAsiaTheme="minorEastAsia" w:cstheme="minorBidi"/>
          <w:strike w:val="0"/>
          <w:dstrike w:val="0"/>
          <w:color w:val="000000"/>
          <w:sz w:val="21"/>
          <w:szCs w:val="22"/>
          <w:highlight w:val="none"/>
          <w:lang w:val="en-US" w:eastAsia="zh-CN"/>
        </w:rPr>
        <w:t>股权证明文件</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b w:val="0"/>
          <w:bCs w:val="0"/>
          <w:color w:val="000000"/>
          <w:sz w:val="21"/>
          <w:szCs w:val="22"/>
          <w:highlight w:val="none"/>
          <w:lang w:val="en-US" w:eastAsia="zh-CN"/>
        </w:rPr>
      </w:pPr>
      <w:r>
        <w:rPr>
          <w:rFonts w:hint="eastAsia" w:ascii="宋体" w:hAnsi="宋体" w:eastAsiaTheme="minorEastAsia" w:cstheme="minorBidi"/>
          <w:strike w:val="0"/>
          <w:dstrike w:val="0"/>
          <w:color w:val="000000"/>
          <w:sz w:val="21"/>
          <w:szCs w:val="22"/>
          <w:highlight w:val="none"/>
          <w:lang w:val="en-US" w:eastAsia="zh-CN"/>
        </w:rPr>
        <w:t>5.</w:t>
      </w:r>
      <w:r>
        <w:rPr>
          <w:rFonts w:hint="eastAsia" w:ascii="宋体" w:hAnsi="宋体" w:cstheme="minorBidi"/>
          <w:strike w:val="0"/>
          <w:dstrike w:val="0"/>
          <w:color w:val="000000"/>
          <w:sz w:val="21"/>
          <w:szCs w:val="22"/>
          <w:highlight w:val="none"/>
          <w:lang w:val="en-US" w:eastAsia="zh-CN"/>
        </w:rPr>
        <w:t>7</w:t>
      </w:r>
      <w:r>
        <w:rPr>
          <w:rFonts w:hint="eastAsia" w:ascii="宋体" w:hAnsi="宋体" w:eastAsiaTheme="minorEastAsia" w:cstheme="minorBidi"/>
          <w:strike w:val="0"/>
          <w:dstrike w:val="0"/>
          <w:color w:val="000000"/>
          <w:sz w:val="21"/>
          <w:szCs w:val="22"/>
          <w:highlight w:val="none"/>
          <w:lang w:val="en-US" w:eastAsia="zh-CN"/>
        </w:rPr>
        <w:t>：</w:t>
      </w:r>
      <w:r>
        <w:rPr>
          <w:rFonts w:hint="eastAsia" w:ascii="宋体" w:hAnsi="宋体" w:eastAsiaTheme="minorEastAsia" w:cstheme="minorBidi"/>
          <w:b w:val="0"/>
          <w:bCs w:val="0"/>
          <w:color w:val="000000"/>
          <w:sz w:val="21"/>
          <w:szCs w:val="22"/>
          <w:highlight w:val="none"/>
          <w:lang w:val="en-US" w:eastAsia="zh-CN"/>
        </w:rPr>
        <w:t>供应商承诺书</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sz w:val="21"/>
          <w:szCs w:val="22"/>
          <w:lang w:val="en-US" w:eastAsia="zh-CN"/>
        </w:rPr>
      </w:pPr>
      <w:r>
        <w:rPr>
          <w:rFonts w:hint="eastAsia" w:ascii="宋体" w:hAnsi="宋体" w:eastAsiaTheme="minorEastAsia" w:cstheme="minorBidi"/>
          <w:b w:val="0"/>
          <w:bCs w:val="0"/>
          <w:color w:val="000000"/>
          <w:sz w:val="21"/>
          <w:szCs w:val="22"/>
          <w:highlight w:val="none"/>
          <w:lang w:val="en-US" w:eastAsia="zh-CN"/>
        </w:rPr>
        <w:t>5.</w:t>
      </w:r>
      <w:r>
        <w:rPr>
          <w:rFonts w:hint="eastAsia" w:ascii="宋体" w:hAnsi="宋体" w:cstheme="minorBidi"/>
          <w:b w:val="0"/>
          <w:bCs w:val="0"/>
          <w:color w:val="000000"/>
          <w:sz w:val="21"/>
          <w:szCs w:val="22"/>
          <w:highlight w:val="none"/>
          <w:lang w:val="en-US" w:eastAsia="zh-CN"/>
        </w:rPr>
        <w:t>8</w:t>
      </w:r>
      <w:r>
        <w:rPr>
          <w:rFonts w:hint="eastAsia" w:ascii="宋体" w:hAnsi="宋体" w:eastAsiaTheme="minorEastAsia" w:cstheme="minorBidi"/>
          <w:b w:val="0"/>
          <w:bCs w:val="0"/>
          <w:color w:val="000000"/>
          <w:sz w:val="21"/>
          <w:szCs w:val="22"/>
          <w:highlight w:val="none"/>
          <w:lang w:val="en-US" w:eastAsia="zh-CN"/>
        </w:rPr>
        <w:t>：</w:t>
      </w:r>
      <w:r>
        <w:rPr>
          <w:rFonts w:hint="eastAsia" w:ascii="宋体" w:hAnsi="宋体" w:eastAsiaTheme="minorEastAsia" w:cstheme="minorBidi"/>
          <w:color w:val="000000"/>
          <w:sz w:val="21"/>
          <w:szCs w:val="22"/>
          <w:highlight w:val="none"/>
          <w:lang w:val="en-US" w:eastAsia="zh-CN"/>
        </w:rPr>
        <w:t>代理商、贸易商要求（详见评议内容：</w:t>
      </w:r>
      <w:r>
        <w:rPr>
          <w:rFonts w:hint="eastAsia" w:ascii="宋体" w:hAnsi="宋体" w:eastAsiaTheme="minorEastAsia" w:cstheme="minorBidi"/>
          <w:b w:val="0"/>
          <w:bCs w:val="0"/>
          <w:color w:val="000000"/>
          <w:kern w:val="2"/>
          <w:sz w:val="21"/>
          <w:szCs w:val="22"/>
          <w:highlight w:val="none"/>
          <w:lang w:val="en-US" w:eastAsia="zh-CN" w:bidi="ar-SA"/>
        </w:rPr>
        <w:t>对不满足要求的或未能提供相应证明材料的</w:t>
      </w:r>
      <w:r>
        <w:rPr>
          <w:rFonts w:hint="eastAsia" w:ascii="宋体" w:hAnsi="宋体" w:eastAsiaTheme="minorEastAsia" w:cstheme="minorBidi"/>
          <w:color w:val="000000"/>
          <w:sz w:val="21"/>
          <w:szCs w:val="22"/>
          <w:highlight w:val="none"/>
          <w:lang w:val="en-US" w:eastAsia="zh-CN"/>
        </w:rPr>
        <w:t>代理商、贸易商</w:t>
      </w:r>
      <w:r>
        <w:rPr>
          <w:rFonts w:hint="eastAsia" w:ascii="宋体" w:hAnsi="宋体" w:eastAsiaTheme="minorEastAsia" w:cstheme="minorBidi"/>
          <w:b w:val="0"/>
          <w:bCs w:val="0"/>
          <w:color w:val="000000"/>
          <w:kern w:val="2"/>
          <w:sz w:val="21"/>
          <w:szCs w:val="22"/>
          <w:highlight w:val="none"/>
          <w:lang w:val="en-US" w:eastAsia="zh-CN" w:bidi="ar-SA"/>
        </w:rPr>
        <w:t>，将影响评审结果。</w:t>
      </w:r>
      <w:r>
        <w:rPr>
          <w:rFonts w:hint="eastAsia" w:ascii="宋体" w:hAnsi="宋体" w:eastAsiaTheme="minorEastAsia" w:cstheme="minorBidi"/>
          <w:color w:val="000000"/>
          <w:sz w:val="21"/>
          <w:szCs w:val="22"/>
          <w:highlight w:val="none"/>
          <w:lang w:val="en-US" w:eastAsia="zh-CN"/>
        </w:rPr>
        <w:t>）</w:t>
      </w:r>
    </w:p>
    <w:p>
      <w:pPr>
        <w:adjustRightInd/>
        <w:jc w:val="both"/>
        <w:outlineLvl w:val="0"/>
        <w:rPr>
          <w:rFonts w:hint="eastAsia" w:ascii="宋体" w:hAnsi="宋体" w:eastAsiaTheme="minorEastAsia" w:cstheme="minorBidi"/>
          <w:color w:val="000000"/>
          <w:sz w:val="21"/>
          <w:szCs w:val="22"/>
          <w:highlight w:val="none"/>
          <w:lang w:val="en-US" w:eastAsia="zh-CN"/>
        </w:rPr>
      </w:pPr>
      <w:r>
        <w:rPr>
          <w:rFonts w:hint="eastAsia" w:ascii="宋体" w:hAnsi="宋体" w:cstheme="minorBidi"/>
          <w:color w:val="000000"/>
          <w:sz w:val="21"/>
          <w:szCs w:val="22"/>
          <w:lang w:val="en-US" w:eastAsia="zh-CN"/>
        </w:rPr>
        <w:t>5.9： 制造商承诺书及相关支持文件</w:t>
      </w:r>
      <w:r>
        <w:rPr>
          <w:rFonts w:hint="eastAsia" w:ascii="宋体" w:hAnsi="宋体" w:cstheme="minorBidi"/>
          <w:color w:val="000000"/>
          <w:kern w:val="2"/>
          <w:sz w:val="21"/>
          <w:szCs w:val="22"/>
          <w:lang w:val="en-US" w:eastAsia="zh-CN" w:bidi="ar-SA"/>
        </w:rPr>
        <w:t>——详见附件</w:t>
      </w:r>
    </w:p>
    <w:p>
      <w:pPr>
        <w:adjustRightInd/>
        <w:jc w:val="both"/>
        <w:outlineLvl w:val="0"/>
        <w:rPr>
          <w:rFonts w:hint="default" w:ascii="宋体" w:hAnsi="宋体" w:eastAsiaTheme="minorEastAsia"/>
          <w:color w:val="000000"/>
          <w:sz w:val="21"/>
          <w:szCs w:val="22"/>
          <w:lang w:val="en-US" w:eastAsia="zh-CN"/>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10</w:t>
      </w:r>
      <w:r>
        <w:rPr>
          <w:rFonts w:hint="eastAsia" w:ascii="宋体" w:hAnsi="宋体" w:eastAsiaTheme="minorEastAsia" w:cstheme="minorBidi"/>
          <w:b w:val="0"/>
          <w:bCs w:val="0"/>
          <w:color w:val="000000"/>
          <w:sz w:val="21"/>
          <w:szCs w:val="22"/>
          <w:highlight w:val="none"/>
          <w:lang w:eastAsia="zh-CN"/>
        </w:rPr>
        <w:t>业绩要求</w:t>
      </w:r>
      <w:r>
        <w:rPr>
          <w:rFonts w:hint="eastAsia" w:ascii="宋体" w:hAnsi="宋体" w:eastAsiaTheme="minorEastAsia" w:cstheme="minorBidi"/>
          <w:b w:val="0"/>
          <w:bCs w:val="0"/>
          <w:color w:val="000000"/>
          <w:sz w:val="21"/>
          <w:szCs w:val="22"/>
          <w:highlight w:val="none"/>
        </w:rPr>
        <w:t>（</w:t>
      </w:r>
      <w:r>
        <w:rPr>
          <w:rFonts w:hint="eastAsia" w:ascii="宋体" w:hAnsi="宋体" w:eastAsiaTheme="minorEastAsia" w:cstheme="minorBidi"/>
          <w:color w:val="000000"/>
          <w:sz w:val="21"/>
          <w:szCs w:val="22"/>
          <w:highlight w:val="none"/>
          <w:lang w:val="en-US" w:eastAsia="zh-CN"/>
        </w:rPr>
        <w:t>详见评议内容</w:t>
      </w:r>
      <w:r>
        <w:rPr>
          <w:rFonts w:hint="eastAsia" w:ascii="宋体" w:hAnsi="宋体" w:eastAsiaTheme="minorEastAsia" w:cstheme="minorBidi"/>
          <w:b w:val="0"/>
          <w:bCs w:val="0"/>
          <w:color w:val="000000"/>
          <w:sz w:val="21"/>
          <w:szCs w:val="22"/>
          <w:highlight w:val="none"/>
        </w:rPr>
        <w:t>：提供的证明材料必须完全涵盖</w:t>
      </w:r>
      <w:r>
        <w:rPr>
          <w:rFonts w:hint="eastAsia" w:ascii="宋体" w:hAnsi="宋体" w:eastAsiaTheme="minorEastAsia" w:cstheme="minorBidi"/>
          <w:b w:val="0"/>
          <w:bCs w:val="0"/>
          <w:color w:val="000000"/>
          <w:sz w:val="21"/>
          <w:szCs w:val="22"/>
          <w:highlight w:val="none"/>
          <w:lang w:val="en-US" w:eastAsia="zh-CN"/>
        </w:rPr>
        <w:t>要求的</w:t>
      </w:r>
      <w:r>
        <w:rPr>
          <w:rFonts w:hint="eastAsia" w:ascii="宋体" w:hAnsi="宋体" w:eastAsiaTheme="minorEastAsia" w:cstheme="minorBidi"/>
          <w:b w:val="0"/>
          <w:bCs w:val="0"/>
          <w:color w:val="000000"/>
          <w:sz w:val="21"/>
          <w:szCs w:val="22"/>
          <w:highlight w:val="none"/>
        </w:rPr>
        <w:t>内容，否则视为无效业绩，缺少任何1项都将影响评审结果）</w:t>
      </w:r>
      <w:r>
        <w:rPr>
          <w:rFonts w:hint="eastAsia" w:ascii="宋体" w:hAnsi="宋体" w:cstheme="minorBidi"/>
          <w:b w:val="0"/>
          <w:bCs w:val="0"/>
          <w:color w:val="000000"/>
          <w:sz w:val="21"/>
          <w:szCs w:val="22"/>
          <w:highlight w:val="none"/>
          <w:lang w:eastAsia="zh-CN"/>
        </w:rPr>
        <w:t>（</w:t>
      </w:r>
      <w:r>
        <w:rPr>
          <w:rFonts w:hint="eastAsia" w:ascii="宋体" w:hAnsi="宋体" w:cstheme="minorBidi"/>
          <w:b w:val="0"/>
          <w:bCs w:val="0"/>
          <w:color w:val="000000"/>
          <w:sz w:val="21"/>
          <w:szCs w:val="22"/>
          <w:highlight w:val="none"/>
          <w:lang w:val="en-US" w:eastAsia="zh-CN"/>
        </w:rPr>
        <w:t>不涉及）</w:t>
      </w:r>
    </w:p>
    <w:p>
      <w:pPr>
        <w:adjustRightInd/>
        <w:jc w:val="both"/>
        <w:outlineLvl w:val="0"/>
        <w:rPr>
          <w:rFonts w:hint="eastAsia" w:ascii="宋体" w:hAnsi="宋体" w:cstheme="minorBidi"/>
          <w:color w:val="000000"/>
          <w:kern w:val="2"/>
          <w:sz w:val="21"/>
          <w:szCs w:val="22"/>
          <w:lang w:val="en-US" w:eastAsia="zh-CN" w:bidi="ar-SA"/>
        </w:rPr>
      </w:pPr>
      <w:r>
        <w:rPr>
          <w:rFonts w:hint="eastAsia" w:ascii="宋体" w:hAnsi="宋体" w:eastAsiaTheme="minorEastAsia"/>
          <w:color w:val="000000"/>
          <w:sz w:val="21"/>
          <w:szCs w:val="22"/>
          <w:lang w:val="en-US" w:eastAsia="zh-CN"/>
        </w:rPr>
        <w:t>5.</w:t>
      </w:r>
      <w:r>
        <w:rPr>
          <w:rFonts w:hint="eastAsia" w:ascii="宋体" w:hAnsi="宋体"/>
          <w:color w:val="000000"/>
          <w:sz w:val="21"/>
          <w:szCs w:val="22"/>
          <w:lang w:val="en-US" w:eastAsia="zh-CN"/>
        </w:rPr>
        <w:t>11</w:t>
      </w:r>
      <w:r>
        <w:rPr>
          <w:rFonts w:hint="eastAsia" w:ascii="宋体" w:hAnsi="宋体" w:eastAsiaTheme="minorEastAsia"/>
          <w:color w:val="000000"/>
          <w:sz w:val="21"/>
          <w:szCs w:val="22"/>
          <w:lang w:val="en-US" w:eastAsia="zh-CN"/>
        </w:rPr>
        <w:t>：</w:t>
      </w:r>
      <w:r>
        <w:rPr>
          <w:rFonts w:hint="eastAsia" w:ascii="宋体" w:hAnsi="宋体" w:eastAsiaTheme="minorEastAsia" w:cstheme="minorBidi"/>
          <w:color w:val="000000"/>
          <w:sz w:val="21"/>
          <w:szCs w:val="22"/>
          <w:highlight w:val="none"/>
          <w:lang w:val="en-US" w:eastAsia="zh-CN"/>
        </w:rPr>
        <w:t>商务偏离表</w:t>
      </w:r>
      <w:r>
        <w:rPr>
          <w:rFonts w:hint="eastAsia" w:ascii="宋体" w:hAnsi="宋体" w:cstheme="minorBidi"/>
          <w:color w:val="000000"/>
          <w:kern w:val="2"/>
          <w:sz w:val="21"/>
          <w:szCs w:val="22"/>
          <w:lang w:val="en-US" w:eastAsia="zh-CN" w:bidi="ar-SA"/>
        </w:rPr>
        <w:t>——详见附件</w:t>
      </w:r>
    </w:p>
    <w:p>
      <w:pPr>
        <w:pStyle w:val="33"/>
        <w:adjustRightInd/>
        <w:jc w:val="both"/>
        <w:outlineLvl w:val="1"/>
        <w:rPr>
          <w:rFonts w:hint="default" w:asciiTheme="minorHAnsi" w:hAnsiTheme="minorHAnsi" w:eastAsiaTheme="minorEastAsia" w:cstheme="minorBidi"/>
          <w:b w:val="0"/>
          <w:bCs w:val="0"/>
          <w:color w:val="000000" w:themeColor="text1"/>
          <w:kern w:val="2"/>
          <w:sz w:val="21"/>
          <w:szCs w:val="22"/>
          <w:highlight w:val="none"/>
          <w:lang w:val="en-US" w:eastAsia="zh-CN"/>
          <w14:textFill>
            <w14:solidFill>
              <w14:schemeClr w14:val="tx1"/>
            </w14:solidFill>
          </w14:textFill>
        </w:rPr>
      </w:pPr>
      <w:r>
        <w:rPr>
          <w:rFonts w:hint="eastAsia" w:ascii="宋体" w:hAnsi="宋体" w:cstheme="minorBidi"/>
          <w:color w:val="000000"/>
          <w:kern w:val="2"/>
          <w:sz w:val="21"/>
          <w:szCs w:val="22"/>
          <w:lang w:val="en-US" w:eastAsia="zh-CN" w:bidi="ar-SA"/>
        </w:rPr>
        <w:t>5.12：其他补充</w:t>
      </w:r>
    </w:p>
    <w:p>
      <w:pPr>
        <w:rPr>
          <w:rFonts w:hint="eastAsia"/>
          <w:lang w:val="en-US" w:eastAsia="zh-CN"/>
        </w:rPr>
      </w:pPr>
    </w:p>
    <w:p>
      <w:pPr>
        <w:pStyle w:val="33"/>
        <w:rPr>
          <w:rFonts w:hint="eastAsia"/>
          <w:lang w:val="en-US" w:eastAsia="zh-CN"/>
        </w:rPr>
      </w:pPr>
    </w:p>
    <w:p>
      <w:pPr>
        <w:rPr>
          <w:rFonts w:hint="eastAsia"/>
          <w:lang w:val="en-US" w:eastAsia="zh-CN"/>
        </w:rPr>
      </w:pPr>
    </w:p>
    <w:p>
      <w:pPr>
        <w:pStyle w:val="33"/>
        <w:rPr>
          <w:rFonts w:hint="eastAsia"/>
          <w:lang w:val="en-US" w:eastAsia="zh-CN"/>
        </w:rPr>
      </w:pPr>
    </w:p>
    <w:p>
      <w:pPr>
        <w:rPr>
          <w:rFonts w:hint="eastAsia"/>
          <w:lang w:val="en-US" w:eastAsia="zh-CN"/>
        </w:rPr>
      </w:pPr>
    </w:p>
    <w:p>
      <w:pPr>
        <w:pStyle w:val="33"/>
        <w:rPr>
          <w:rFonts w:hint="eastAsia"/>
          <w:lang w:val="en-US" w:eastAsia="zh-CN"/>
        </w:rPr>
      </w:pPr>
    </w:p>
    <w:p>
      <w:pPr>
        <w:rPr>
          <w:rFonts w:hint="eastAsia"/>
          <w:lang w:val="en-US" w:eastAsia="zh-CN"/>
        </w:rPr>
      </w:pPr>
    </w:p>
    <w:p>
      <w:pPr>
        <w:pStyle w:val="33"/>
        <w:rPr>
          <w:rFonts w:hint="eastAsia"/>
          <w:lang w:val="en-US" w:eastAsia="zh-CN"/>
        </w:rPr>
      </w:pPr>
    </w:p>
    <w:p>
      <w:pPr>
        <w:rPr>
          <w:rFonts w:hint="eastAsia"/>
          <w:lang w:val="en-US" w:eastAsia="zh-CN"/>
        </w:rPr>
      </w:pPr>
    </w:p>
    <w:p>
      <w:pPr>
        <w:pStyle w:val="33"/>
        <w:rPr>
          <w:rFonts w:hint="eastAsia"/>
          <w:lang w:val="en-US" w:eastAsia="zh-CN"/>
        </w:rPr>
      </w:pPr>
    </w:p>
    <w:p>
      <w:pPr>
        <w:rPr>
          <w:rFonts w:hint="eastAsia"/>
          <w:lang w:val="en-US" w:eastAsia="zh-CN"/>
        </w:rPr>
      </w:pPr>
    </w:p>
    <w:p>
      <w:pPr>
        <w:pStyle w:val="33"/>
        <w:rPr>
          <w:rFonts w:hint="eastAsia"/>
          <w:lang w:val="en-US" w:eastAsia="zh-CN"/>
        </w:rPr>
      </w:pPr>
    </w:p>
    <w:p>
      <w:pPr>
        <w:rPr>
          <w:rFonts w:hint="eastAsia"/>
          <w:lang w:val="en-US" w:eastAsia="zh-CN"/>
        </w:rPr>
      </w:pPr>
    </w:p>
    <w:p>
      <w:pPr>
        <w:pStyle w:val="33"/>
        <w:rPr>
          <w:rFonts w:hint="eastAsia"/>
          <w:lang w:val="en-US" w:eastAsia="zh-CN"/>
        </w:rPr>
      </w:pPr>
    </w:p>
    <w:p>
      <w:pPr>
        <w:rPr>
          <w:rFonts w:hint="eastAsia"/>
          <w:lang w:val="en-US" w:eastAsia="zh-CN"/>
        </w:rPr>
      </w:pPr>
    </w:p>
    <w:p>
      <w:pPr>
        <w:pStyle w:val="33"/>
        <w:rPr>
          <w:rFonts w:hint="eastAsia"/>
          <w:lang w:val="en-US" w:eastAsia="zh-CN"/>
        </w:rPr>
      </w:pPr>
    </w:p>
    <w:p>
      <w:pPr>
        <w:rPr>
          <w:rFonts w:hint="eastAsia"/>
          <w:lang w:val="en-US" w:eastAsia="zh-CN"/>
        </w:rPr>
      </w:pPr>
    </w:p>
    <w:p>
      <w:pPr>
        <w:pStyle w:val="33"/>
        <w:rPr>
          <w:rFonts w:hint="eastAsia"/>
          <w:lang w:val="en-US" w:eastAsia="zh-CN"/>
        </w:rPr>
      </w:pPr>
    </w:p>
    <w:p>
      <w:pPr>
        <w:rPr>
          <w:rFonts w:hint="eastAsia"/>
          <w:lang w:val="en-US" w:eastAsia="zh-CN"/>
        </w:rPr>
      </w:pPr>
    </w:p>
    <w:p>
      <w:pPr>
        <w:pStyle w:val="33"/>
        <w:rPr>
          <w:rFonts w:hint="eastAsia"/>
          <w:lang w:val="en-US" w:eastAsia="zh-CN"/>
        </w:rPr>
      </w:pPr>
    </w:p>
    <w:p>
      <w:pPr>
        <w:rPr>
          <w:rFonts w:hint="eastAsia"/>
          <w:lang w:val="en-US" w:eastAsia="zh-CN"/>
        </w:rPr>
      </w:pPr>
    </w:p>
    <w:p>
      <w:pPr>
        <w:pStyle w:val="33"/>
        <w:rPr>
          <w:rFonts w:hint="eastAsia"/>
          <w:lang w:val="en-US" w:eastAsia="zh-CN"/>
        </w:rPr>
      </w:pPr>
    </w:p>
    <w:p>
      <w:pPr>
        <w:rPr>
          <w:rFonts w:hint="eastAsia"/>
          <w:lang w:val="en-US" w:eastAsia="zh-CN"/>
        </w:rPr>
      </w:pPr>
    </w:p>
    <w:p>
      <w:pPr>
        <w:pStyle w:val="33"/>
        <w:rPr>
          <w:rFonts w:hint="eastAsia"/>
          <w:lang w:val="en-US" w:eastAsia="zh-CN"/>
        </w:rPr>
      </w:pPr>
    </w:p>
    <w:p>
      <w:pPr>
        <w:rPr>
          <w:rFonts w:hint="eastAsia"/>
          <w:lang w:val="en-US" w:eastAsia="zh-CN"/>
        </w:rPr>
      </w:pPr>
    </w:p>
    <w:p>
      <w:pPr>
        <w:pStyle w:val="33"/>
        <w:rPr>
          <w:rFonts w:hint="eastAsia"/>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color w:val="000000" w:themeColor="text1"/>
          <w:sz w:val="24"/>
          <w:szCs w:val="24"/>
          <w:highlight w:val="none"/>
          <w:lang w:val="en-US" w:eastAsia="zh-CN"/>
          <w14:textFill>
            <w14:solidFill>
              <w14:schemeClr w14:val="tx1"/>
            </w14:solidFill>
          </w14:textFill>
        </w:rPr>
        <w:t>5.2</w:t>
      </w:r>
      <w:r>
        <w:rPr>
          <w:rFonts w:hint="eastAsia" w:ascii="黑体" w:hAnsi="黑体" w:eastAsia="黑体"/>
          <w:b/>
          <w:bCs/>
          <w:sz w:val="24"/>
          <w:szCs w:val="24"/>
          <w:lang w:val="en-US" w:eastAsia="zh-CN"/>
        </w:rPr>
        <w:t>：法定代表人（单位负责人）身份证明</w:t>
      </w:r>
    </w:p>
    <w:p>
      <w:pPr>
        <w:pStyle w:val="8"/>
        <w:keepNext w:val="0"/>
        <w:keepLines w:val="0"/>
        <w:pageBreakBefore w:val="0"/>
        <w:widowControl w:val="0"/>
        <w:kinsoku/>
        <w:wordWrap/>
        <w:overflowPunct/>
        <w:topLinePunct w:val="0"/>
        <w:autoSpaceDE/>
        <w:autoSpaceDN/>
        <w:bidi w:val="0"/>
        <w:adjustRightInd/>
        <w:snapToGrid/>
        <w:ind w:left="782"/>
        <w:textAlignment w:val="auto"/>
        <w:rPr>
          <w:rFonts w:hint="eastAsia"/>
          <w:lang w:val="en-US" w:eastAsia="zh-CN"/>
        </w:rPr>
      </w:pPr>
    </w:p>
    <w:p>
      <w:pPr>
        <w:pStyle w:val="3"/>
        <w:rPr>
          <w:rFonts w:ascii="微软雅黑" w:hAnsi="微软雅黑" w:eastAsia="微软雅黑"/>
          <w:b/>
          <w:spacing w:val="2"/>
          <w:sz w:val="32"/>
          <w:szCs w:val="32"/>
        </w:rPr>
      </w:pPr>
    </w:p>
    <w:p>
      <w:pPr>
        <w:pStyle w:val="3"/>
        <w:rPr>
          <w:rFonts w:ascii="微软雅黑" w:hAnsi="微软雅黑" w:eastAsia="微软雅黑"/>
          <w:b/>
          <w:spacing w:val="2"/>
          <w:sz w:val="32"/>
          <w:szCs w:val="32"/>
        </w:rPr>
      </w:pPr>
    </w:p>
    <w:p>
      <w:pPr>
        <w:spacing w:before="120" w:beforeLines="50" w:after="120" w:afterLines="50"/>
        <w:ind w:right="11"/>
        <w:jc w:val="center"/>
        <w:rPr>
          <w:rFonts w:ascii="微软雅黑" w:hAnsi="微软雅黑" w:eastAsia="微软雅黑"/>
          <w:b/>
          <w:sz w:val="32"/>
          <w:szCs w:val="32"/>
        </w:rPr>
      </w:pPr>
      <w:r>
        <w:rPr>
          <w:rFonts w:ascii="微软雅黑" w:hAnsi="微软雅黑" w:eastAsia="微软雅黑"/>
          <w:b/>
          <w:spacing w:val="2"/>
          <w:sz w:val="32"/>
          <w:szCs w:val="32"/>
        </w:rPr>
        <w:t>法定代表</w:t>
      </w:r>
      <w:r>
        <w:rPr>
          <w:rFonts w:ascii="微软雅黑" w:hAnsi="微软雅黑" w:eastAsia="微软雅黑"/>
          <w:b/>
          <w:sz w:val="32"/>
          <w:szCs w:val="32"/>
        </w:rPr>
        <w:t>人</w:t>
      </w:r>
      <w:r>
        <w:rPr>
          <w:rFonts w:ascii="微软雅黑" w:hAnsi="微软雅黑" w:eastAsia="微软雅黑"/>
          <w:b/>
          <w:spacing w:val="2"/>
          <w:sz w:val="32"/>
          <w:szCs w:val="32"/>
        </w:rPr>
        <w:t>（单位负责人</w:t>
      </w:r>
      <w:r>
        <w:rPr>
          <w:rFonts w:ascii="微软雅黑" w:hAnsi="微软雅黑" w:eastAsia="微软雅黑"/>
          <w:b/>
          <w:sz w:val="32"/>
          <w:szCs w:val="32"/>
        </w:rPr>
        <w:t>）</w:t>
      </w:r>
      <w:r>
        <w:rPr>
          <w:rFonts w:ascii="微软雅黑" w:hAnsi="微软雅黑" w:eastAsia="微软雅黑"/>
          <w:b/>
          <w:spacing w:val="2"/>
          <w:sz w:val="32"/>
          <w:szCs w:val="32"/>
        </w:rPr>
        <w:t>身份证</w:t>
      </w:r>
      <w:r>
        <w:rPr>
          <w:rFonts w:ascii="微软雅黑" w:hAnsi="微软雅黑" w:eastAsia="微软雅黑"/>
          <w:b/>
          <w:sz w:val="32"/>
          <w:szCs w:val="32"/>
        </w:rPr>
        <w:t>明</w:t>
      </w:r>
    </w:p>
    <w:p>
      <w:pPr>
        <w:tabs>
          <w:tab w:val="left" w:pos="142"/>
        </w:tabs>
        <w:spacing w:line="200" w:lineRule="exact"/>
        <w:ind w:right="11"/>
        <w:jc w:val="center"/>
        <w:rPr>
          <w:rFonts w:ascii="微软雅黑" w:hAnsi="微软雅黑" w:eastAsia="微软雅黑"/>
          <w:sz w:val="20"/>
          <w:szCs w:val="20"/>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80"/>
        <w:jc w:val="lef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3"/>
          <w:kern w:val="0"/>
          <w:sz w:val="24"/>
          <w:szCs w:val="24"/>
          <w:lang w:val="en-US" w:eastAsia="zh-CN" w:bidi="ar-SA"/>
        </w:rPr>
        <w:t>称</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412"/>
          <w:tab w:val="left" w:pos="3883"/>
          <w:tab w:val="left" w:pos="5352"/>
          <w:tab w:val="left" w:pos="6821"/>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姓名</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性别</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年</w:t>
      </w:r>
      <w:r>
        <w:rPr>
          <w:rFonts w:ascii="微软雅黑" w:hAnsi="微软雅黑" w:eastAsia="微软雅黑" w:cstheme="minorBidi"/>
          <w:spacing w:val="-3"/>
          <w:kern w:val="0"/>
          <w:sz w:val="24"/>
          <w:szCs w:val="24"/>
          <w:lang w:val="en-US" w:eastAsia="zh-CN" w:bidi="ar-SA"/>
        </w:rPr>
        <w:t>龄</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职</w:t>
      </w:r>
      <w:r>
        <w:rPr>
          <w:rFonts w:ascii="微软雅黑" w:hAnsi="微软雅黑" w:eastAsia="微软雅黑" w:cstheme="minorBidi"/>
          <w:spacing w:val="-3"/>
          <w:kern w:val="0"/>
          <w:sz w:val="24"/>
          <w:szCs w:val="24"/>
          <w:lang w:val="en-US" w:eastAsia="zh-CN" w:bidi="ar-SA"/>
        </w:rPr>
        <w:t>务</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831"/>
        </w:tabs>
        <w:spacing w:before="36"/>
        <w:ind w:left="780" w:right="11" w:firstLine="476"/>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6"/>
          <w:kern w:val="0"/>
          <w:sz w:val="24"/>
          <w:szCs w:val="24"/>
          <w:lang w:val="en-US" w:eastAsia="zh-CN" w:bidi="ar-SA"/>
        </w:rPr>
        <w:t>）</w:t>
      </w:r>
      <w:r>
        <w:rPr>
          <w:rFonts w:ascii="微软雅黑" w:hAnsi="微软雅黑" w:eastAsia="微软雅黑" w:cstheme="minorBidi"/>
          <w:kern w:val="0"/>
          <w:sz w:val="24"/>
          <w:szCs w:val="24"/>
          <w:lang w:val="en-US" w:eastAsia="zh-CN" w:bidi="ar-SA"/>
        </w:rPr>
        <w:t>。</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特此</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明。</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 xml:space="preserve">。 </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注：</w:t>
      </w:r>
      <w:r>
        <w:rPr>
          <w:rFonts w:ascii="微软雅黑" w:hAnsi="微软雅黑" w:eastAsia="微软雅黑" w:cstheme="minorBidi"/>
          <w:spacing w:val="-3"/>
          <w:kern w:val="0"/>
          <w:sz w:val="24"/>
          <w:szCs w:val="24"/>
          <w:lang w:val="en-US" w:eastAsia="zh-CN" w:bidi="ar-SA"/>
        </w:rPr>
        <w:t>本</w:t>
      </w:r>
      <w:r>
        <w:rPr>
          <w:rFonts w:ascii="微软雅黑" w:hAnsi="微软雅黑" w:eastAsia="微软雅黑" w:cstheme="minorBidi"/>
          <w:kern w:val="0"/>
          <w:sz w:val="24"/>
          <w:szCs w:val="24"/>
          <w:lang w:val="en-US" w:eastAsia="zh-CN" w:bidi="ar-SA"/>
        </w:rPr>
        <w:t>身</w:t>
      </w:r>
      <w:r>
        <w:rPr>
          <w:rFonts w:ascii="微软雅黑" w:hAnsi="微软雅黑" w:eastAsia="微软雅黑" w:cstheme="minorBidi"/>
          <w:spacing w:val="-3"/>
          <w:kern w:val="0"/>
          <w:sz w:val="24"/>
          <w:szCs w:val="24"/>
          <w:lang w:val="en-US" w:eastAsia="zh-CN" w:bidi="ar-SA"/>
        </w:rPr>
        <w:t>份</w:t>
      </w:r>
      <w:r>
        <w:rPr>
          <w:rFonts w:ascii="微软雅黑" w:hAnsi="微软雅黑" w:eastAsia="微软雅黑" w:cstheme="minorBidi"/>
          <w:kern w:val="0"/>
          <w:sz w:val="24"/>
          <w:szCs w:val="24"/>
          <w:lang w:val="en-US" w:eastAsia="zh-CN" w:bidi="ar-SA"/>
        </w:rPr>
        <w:t>证</w:t>
      </w:r>
      <w:r>
        <w:rPr>
          <w:rFonts w:ascii="微软雅黑" w:hAnsi="微软雅黑" w:eastAsia="微软雅黑" w:cstheme="minorBidi"/>
          <w:spacing w:val="-3"/>
          <w:kern w:val="0"/>
          <w:sz w:val="24"/>
          <w:szCs w:val="24"/>
          <w:lang w:val="en-US" w:eastAsia="zh-CN" w:bidi="ar-SA"/>
        </w:rPr>
        <w:t>明</w:t>
      </w:r>
      <w:r>
        <w:rPr>
          <w:rFonts w:ascii="微软雅黑" w:hAnsi="微软雅黑" w:eastAsia="微软雅黑" w:cstheme="minorBidi"/>
          <w:kern w:val="0"/>
          <w:sz w:val="24"/>
          <w:szCs w:val="24"/>
          <w:lang w:val="en-US" w:eastAsia="zh-CN" w:bidi="ar-SA"/>
        </w:rPr>
        <w:t>需</w:t>
      </w:r>
      <w:r>
        <w:rPr>
          <w:rFonts w:ascii="微软雅黑" w:hAnsi="微软雅黑" w:eastAsia="微软雅黑" w:cstheme="minorBidi"/>
          <w:spacing w:val="-3"/>
          <w:kern w:val="0"/>
          <w:sz w:val="24"/>
          <w:szCs w:val="24"/>
          <w:lang w:val="en-US" w:eastAsia="zh-CN" w:bidi="ar-SA"/>
        </w:rPr>
        <w:t>由</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加</w:t>
      </w:r>
      <w:r>
        <w:rPr>
          <w:rFonts w:ascii="微软雅黑" w:hAnsi="微软雅黑" w:eastAsia="微软雅黑" w:cstheme="minorBidi"/>
          <w:spacing w:val="-3"/>
          <w:kern w:val="0"/>
          <w:sz w:val="24"/>
          <w:szCs w:val="24"/>
          <w:lang w:val="en-US" w:eastAsia="zh-CN" w:bidi="ar-SA"/>
        </w:rPr>
        <w:t>盖</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widowControl w:val="0"/>
        <w:tabs>
          <w:tab w:val="left" w:pos="142"/>
          <w:tab w:val="left" w:pos="6521"/>
        </w:tabs>
        <w:spacing w:before="36" w:after="120" w:afterLines="50"/>
        <w:ind w:left="780" w:right="11" w:firstLine="468"/>
        <w:jc w:val="righ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spacing w:val="-3"/>
          <w:kern w:val="0"/>
          <w:sz w:val="24"/>
          <w:szCs w:val="24"/>
          <w:lang w:val="en-US" w:eastAsia="zh-CN" w:bidi="ar-SA"/>
        </w:rPr>
        <w:t>应答人</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widowControl w:val="0"/>
        <w:tabs>
          <w:tab w:val="left" w:pos="142"/>
          <w:tab w:val="left" w:pos="5352"/>
          <w:tab w:val="left" w:pos="6192"/>
          <w:tab w:val="left" w:pos="7032"/>
        </w:tabs>
        <w:spacing w:before="36" w:after="120" w:afterLines="50"/>
        <w:ind w:left="780" w:right="11" w:firstLine="1080"/>
        <w:jc w:val="right"/>
      </w:pPr>
      <w:r>
        <w:rPr>
          <w:rFonts w:hint="eastAsia" w:ascii="微软雅黑" w:hAnsi="微软雅黑" w:eastAsia="微软雅黑" w:cstheme="minorBidi"/>
          <w:w w:val="225"/>
          <w:kern w:val="0"/>
          <w:sz w:val="24"/>
          <w:szCs w:val="24"/>
          <w:lang w:val="en-US" w:eastAsia="zh-CN" w:bidi="ar-SA"/>
        </w:rPr>
        <w:t>____</w:t>
      </w:r>
      <w:r>
        <w:rPr>
          <w:rFonts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lang w:val="en-US" w:eastAsia="zh-CN" w:bidi="ar-SA"/>
        </w:rPr>
        <w:t>_______</w:t>
      </w:r>
      <w:r>
        <w:rPr>
          <w:rFonts w:ascii="微软雅黑" w:hAnsi="微软雅黑" w:eastAsia="微软雅黑" w:cstheme="minorBidi"/>
          <w:kern w:val="0"/>
          <w:sz w:val="24"/>
          <w:szCs w:val="24"/>
          <w:lang w:val="en-US" w:eastAsia="zh-CN" w:bidi="ar-SA"/>
        </w:rPr>
        <w:t>月</w:t>
      </w:r>
      <w:r>
        <w:rPr>
          <w:rFonts w:hint="eastAsia" w:ascii="微软雅黑" w:hAnsi="微软雅黑" w:eastAsia="微软雅黑" w:cstheme="minorBidi"/>
          <w:kern w:val="0"/>
          <w:sz w:val="24"/>
          <w:szCs w:val="24"/>
          <w:lang w:val="en-US" w:eastAsia="zh-CN" w:bidi="ar-SA"/>
        </w:rPr>
        <w:t>______</w:t>
      </w:r>
      <w:r>
        <w:rPr>
          <w:rFonts w:ascii="微软雅黑" w:hAnsi="微软雅黑" w:eastAsia="微软雅黑" w:cstheme="minorBidi"/>
          <w:kern w:val="0"/>
          <w:sz w:val="24"/>
          <w:szCs w:val="24"/>
          <w:lang w:val="en-US" w:eastAsia="zh-CN" w:bidi="ar-SA"/>
        </w:rPr>
        <w:t>日</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sz w:val="24"/>
          <w:szCs w:val="24"/>
          <w:lang w:val="en-US" w:eastAsia="zh-CN"/>
        </w:rPr>
        <w:t>5.3：授权委托书</w:t>
      </w:r>
    </w:p>
    <w:p>
      <w:pPr>
        <w:pStyle w:val="48"/>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p>
    <w:p>
      <w:pPr>
        <w:pStyle w:val="48"/>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r>
        <w:rPr>
          <w:rFonts w:ascii="微软雅黑" w:hAnsi="微软雅黑" w:eastAsia="微软雅黑"/>
          <w:b/>
          <w:spacing w:val="2"/>
          <w:lang w:eastAsia="zh-CN"/>
        </w:rPr>
        <w:t>授权委托书</w:t>
      </w:r>
    </w:p>
    <w:p>
      <w:pPr>
        <w:keepNext w:val="0"/>
        <w:keepLines w:val="0"/>
        <w:pageBreakBefore w:val="0"/>
        <w:widowControl w:val="0"/>
        <w:tabs>
          <w:tab w:val="left" w:pos="142"/>
          <w:tab w:val="left" w:pos="2421"/>
          <w:tab w:val="left" w:pos="5585"/>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本人</w:t>
      </w:r>
      <w:r>
        <w:rPr>
          <w:rFonts w:ascii="微软雅黑" w:hAnsi="微软雅黑" w:eastAsia="微软雅黑" w:cstheme="minorBidi"/>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姓</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代表人</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单位负责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4"/>
          <w:kern w:val="0"/>
          <w:sz w:val="24"/>
          <w:szCs w:val="24"/>
          <w:lang w:val="en-US" w:eastAsia="zh-CN" w:bidi="ar-SA"/>
        </w:rPr>
        <w:t>）</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现</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1"/>
          <w:kern w:val="0"/>
          <w:sz w:val="24"/>
          <w:szCs w:val="24"/>
          <w:lang w:val="en-US" w:eastAsia="zh-CN" w:bidi="ar-SA"/>
        </w:rPr>
        <w:t>托</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（姓名）为我</w:t>
      </w:r>
      <w:r>
        <w:rPr>
          <w:rFonts w:ascii="微软雅黑" w:hAnsi="微软雅黑" w:eastAsia="微软雅黑" w:cstheme="minorBidi"/>
          <w:spacing w:val="-3"/>
          <w:kern w:val="0"/>
          <w:sz w:val="24"/>
          <w:szCs w:val="24"/>
          <w:lang w:val="en-US" w:eastAsia="zh-CN" w:bidi="ar-SA"/>
        </w:rPr>
        <w:t>方代</w:t>
      </w:r>
      <w:r>
        <w:rPr>
          <w:rFonts w:ascii="微软雅黑" w:hAnsi="微软雅黑" w:eastAsia="微软雅黑" w:cstheme="minorBidi"/>
          <w:kern w:val="0"/>
          <w:sz w:val="24"/>
          <w:szCs w:val="24"/>
          <w:lang w:val="en-US" w:eastAsia="zh-CN" w:bidi="ar-SA"/>
        </w:rPr>
        <w:t>理人。代理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根据授</w:t>
      </w:r>
      <w:r>
        <w:rPr>
          <w:rFonts w:ascii="微软雅黑" w:hAnsi="微软雅黑" w:eastAsia="微软雅黑" w:cstheme="minorBidi"/>
          <w:spacing w:val="-3"/>
          <w:kern w:val="0"/>
          <w:sz w:val="24"/>
          <w:szCs w:val="24"/>
          <w:lang w:val="en-US" w:eastAsia="zh-CN" w:bidi="ar-SA"/>
        </w:rPr>
        <w:t>权，</w:t>
      </w:r>
      <w:r>
        <w:rPr>
          <w:rFonts w:ascii="微软雅黑" w:hAnsi="微软雅黑" w:eastAsia="微软雅黑" w:cstheme="minorBidi"/>
          <w:kern w:val="0"/>
          <w:sz w:val="24"/>
          <w:szCs w:val="24"/>
          <w:lang w:val="en-US" w:eastAsia="zh-CN" w:bidi="ar-SA"/>
        </w:rPr>
        <w:t>以我方名义</w:t>
      </w:r>
      <w:r>
        <w:rPr>
          <w:rFonts w:ascii="微软雅黑" w:hAnsi="微软雅黑" w:eastAsia="微软雅黑" w:cstheme="minorBidi"/>
          <w:spacing w:val="-3"/>
          <w:kern w:val="0"/>
          <w:sz w:val="24"/>
          <w:szCs w:val="24"/>
          <w:lang w:val="en-US" w:eastAsia="zh-CN" w:bidi="ar-SA"/>
        </w:rPr>
        <w:t>签</w:t>
      </w:r>
      <w:r>
        <w:rPr>
          <w:rFonts w:ascii="微软雅黑" w:hAnsi="微软雅黑" w:eastAsia="微软雅黑" w:cstheme="minorBidi"/>
          <w:kern w:val="0"/>
          <w:sz w:val="24"/>
          <w:szCs w:val="24"/>
          <w:lang w:val="en-US" w:eastAsia="zh-CN" w:bidi="ar-SA"/>
        </w:rPr>
        <w:t>署、澄清</w:t>
      </w:r>
      <w:r>
        <w:rPr>
          <w:rFonts w:hint="eastAsia" w:ascii="微软雅黑" w:hAnsi="微软雅黑" w:eastAsia="微软雅黑" w:cstheme="minorBidi"/>
          <w:kern w:val="0"/>
          <w:sz w:val="24"/>
          <w:szCs w:val="24"/>
          <w:lang w:val="en-US" w:eastAsia="zh-CN" w:bidi="ar-SA"/>
        </w:rPr>
        <w:t>、</w:t>
      </w:r>
      <w:r>
        <w:rPr>
          <w:rFonts w:ascii="微软雅黑" w:hAnsi="微软雅黑" w:eastAsia="微软雅黑" w:cstheme="minorBidi"/>
          <w:kern w:val="0"/>
          <w:sz w:val="24"/>
          <w:szCs w:val="24"/>
          <w:lang w:val="en-US" w:eastAsia="zh-CN" w:bidi="ar-SA"/>
        </w:rPr>
        <w:t>确认、递交</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撤回</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修改</w:t>
      </w:r>
      <w:r>
        <w:rPr>
          <w:rFonts w:hint="eastAsia" w:ascii="微软雅黑" w:hAnsi="微软雅黑" w:eastAsia="微软雅黑" w:cstheme="minorBidi"/>
          <w:kern w:val="0"/>
          <w:sz w:val="24"/>
          <w:szCs w:val="24"/>
          <w:lang w:val="en-US" w:eastAsia="zh-CN" w:bidi="ar-SA"/>
        </w:rPr>
        <w:t>服务</w:t>
      </w:r>
      <w:r>
        <w:rPr>
          <w:rFonts w:ascii="微软雅黑" w:hAnsi="微软雅黑" w:eastAsia="微软雅黑" w:cstheme="minorBidi"/>
          <w:kern w:val="0"/>
          <w:sz w:val="24"/>
          <w:szCs w:val="24"/>
          <w:lang w:val="en-US" w:eastAsia="zh-CN" w:bidi="ar-SA"/>
        </w:rPr>
        <w:t>采购询价项目</w:t>
      </w:r>
      <w:r>
        <w:rPr>
          <w:rFonts w:hint="eastAsia" w:ascii="微软雅黑" w:hAnsi="微软雅黑" w:eastAsia="微软雅黑" w:cstheme="minorBidi"/>
          <w:kern w:val="0"/>
          <w:sz w:val="24"/>
          <w:szCs w:val="24"/>
          <w:lang w:val="en-US" w:eastAsia="zh-CN" w:bidi="ar-SA"/>
        </w:rPr>
        <w:t>报价</w:t>
      </w:r>
      <w:r>
        <w:rPr>
          <w:rFonts w:ascii="微软雅黑" w:hAnsi="微软雅黑" w:eastAsia="微软雅黑" w:cstheme="minorBidi"/>
          <w:kern w:val="0"/>
          <w:sz w:val="24"/>
          <w:szCs w:val="24"/>
          <w:lang w:val="en-US" w:eastAsia="zh-CN" w:bidi="ar-SA"/>
        </w:rPr>
        <w:t>文件、签订合</w:t>
      </w:r>
      <w:r>
        <w:rPr>
          <w:rFonts w:ascii="微软雅黑" w:hAnsi="微软雅黑" w:eastAsia="微软雅黑" w:cstheme="minorBidi"/>
          <w:spacing w:val="-3"/>
          <w:kern w:val="0"/>
          <w:sz w:val="24"/>
          <w:szCs w:val="24"/>
          <w:lang w:val="en-US" w:eastAsia="zh-CN" w:bidi="ar-SA"/>
        </w:rPr>
        <w:t>同</w:t>
      </w:r>
      <w:r>
        <w:rPr>
          <w:rFonts w:ascii="微软雅黑" w:hAnsi="微软雅黑" w:eastAsia="微软雅黑" w:cstheme="minorBidi"/>
          <w:kern w:val="0"/>
          <w:sz w:val="24"/>
          <w:szCs w:val="24"/>
          <w:lang w:val="en-US" w:eastAsia="zh-CN" w:bidi="ar-SA"/>
        </w:rPr>
        <w:t>和处</w:t>
      </w:r>
      <w:r>
        <w:rPr>
          <w:rFonts w:ascii="微软雅黑" w:hAnsi="微软雅黑" w:eastAsia="微软雅黑" w:cstheme="minorBidi"/>
          <w:spacing w:val="-3"/>
          <w:kern w:val="0"/>
          <w:sz w:val="24"/>
          <w:szCs w:val="24"/>
          <w:lang w:val="en-US" w:eastAsia="zh-CN" w:bidi="ar-SA"/>
        </w:rPr>
        <w:t>理</w:t>
      </w:r>
      <w:r>
        <w:rPr>
          <w:rFonts w:ascii="微软雅黑" w:hAnsi="微软雅黑" w:eastAsia="微软雅黑" w:cstheme="minorBidi"/>
          <w:kern w:val="0"/>
          <w:sz w:val="24"/>
          <w:szCs w:val="24"/>
          <w:lang w:val="en-US" w:eastAsia="zh-CN" w:bidi="ar-SA"/>
        </w:rPr>
        <w:t>有关事宜，其</w:t>
      </w:r>
      <w:r>
        <w:rPr>
          <w:rFonts w:ascii="微软雅黑" w:hAnsi="微软雅黑" w:eastAsia="微软雅黑" w:cstheme="minorBidi"/>
          <w:spacing w:val="-3"/>
          <w:kern w:val="0"/>
          <w:sz w:val="24"/>
          <w:szCs w:val="24"/>
          <w:lang w:val="en-US" w:eastAsia="zh-CN" w:bidi="ar-SA"/>
        </w:rPr>
        <w:t>法</w:t>
      </w:r>
      <w:r>
        <w:rPr>
          <w:rFonts w:ascii="微软雅黑" w:hAnsi="微软雅黑" w:eastAsia="微软雅黑" w:cstheme="minorBidi"/>
          <w:kern w:val="0"/>
          <w:sz w:val="24"/>
          <w:szCs w:val="24"/>
          <w:lang w:val="en-US" w:eastAsia="zh-CN" w:bidi="ar-SA"/>
        </w:rPr>
        <w:t>律后果</w:t>
      </w:r>
      <w:r>
        <w:rPr>
          <w:rFonts w:ascii="微软雅黑" w:hAnsi="微软雅黑" w:eastAsia="微软雅黑" w:cstheme="minorBidi"/>
          <w:spacing w:val="-3"/>
          <w:kern w:val="0"/>
          <w:sz w:val="24"/>
          <w:szCs w:val="24"/>
          <w:lang w:val="en-US" w:eastAsia="zh-CN" w:bidi="ar-SA"/>
        </w:rPr>
        <w:t>由</w:t>
      </w:r>
      <w:r>
        <w:rPr>
          <w:rFonts w:ascii="微软雅黑" w:hAnsi="微软雅黑" w:eastAsia="微软雅黑" w:cstheme="minorBidi"/>
          <w:kern w:val="0"/>
          <w:sz w:val="24"/>
          <w:szCs w:val="24"/>
          <w:lang w:val="en-US" w:eastAsia="zh-CN" w:bidi="ar-SA"/>
        </w:rPr>
        <w:t>我</w:t>
      </w:r>
      <w:r>
        <w:rPr>
          <w:rFonts w:ascii="微软雅黑" w:hAnsi="微软雅黑" w:eastAsia="微软雅黑" w:cstheme="minorBidi"/>
          <w:spacing w:val="-3"/>
          <w:kern w:val="0"/>
          <w:sz w:val="24"/>
          <w:szCs w:val="24"/>
          <w:lang w:val="en-US" w:eastAsia="zh-CN" w:bidi="ar-SA"/>
        </w:rPr>
        <w:t>方</w:t>
      </w:r>
      <w:r>
        <w:rPr>
          <w:rFonts w:ascii="微软雅黑" w:hAnsi="微软雅黑" w:eastAsia="微软雅黑" w:cstheme="minorBidi"/>
          <w:kern w:val="0"/>
          <w:sz w:val="24"/>
          <w:szCs w:val="24"/>
          <w:lang w:val="en-US" w:eastAsia="zh-CN" w:bidi="ar-SA"/>
        </w:rPr>
        <w:t>承</w:t>
      </w:r>
      <w:r>
        <w:rPr>
          <w:rFonts w:ascii="微软雅黑" w:hAnsi="微软雅黑" w:eastAsia="微软雅黑" w:cstheme="minorBidi"/>
          <w:spacing w:val="-3"/>
          <w:kern w:val="0"/>
          <w:sz w:val="24"/>
          <w:szCs w:val="24"/>
          <w:lang w:val="en-US" w:eastAsia="zh-CN" w:bidi="ar-SA"/>
        </w:rPr>
        <w:t>担</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3566"/>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期</w:t>
      </w:r>
      <w:r>
        <w:rPr>
          <w:rFonts w:ascii="微软雅黑" w:hAnsi="微软雅黑" w:eastAsia="微软雅黑" w:cstheme="minorBidi"/>
          <w:kern w:val="0"/>
          <w:sz w:val="24"/>
          <w:szCs w:val="24"/>
          <w:lang w:val="en-US" w:eastAsia="zh-CN" w:bidi="ar-SA"/>
        </w:rPr>
        <w:t>限</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无</w:t>
      </w:r>
      <w:r>
        <w:rPr>
          <w:rFonts w:ascii="微软雅黑" w:hAnsi="微软雅黑" w:eastAsia="微软雅黑" w:cstheme="minorBidi"/>
          <w:spacing w:val="-3"/>
          <w:kern w:val="0"/>
          <w:sz w:val="24"/>
          <w:szCs w:val="24"/>
          <w:lang w:val="en-US" w:eastAsia="zh-CN" w:bidi="ar-SA"/>
        </w:rPr>
        <w:t>转</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3"/>
          <w:kern w:val="0"/>
          <w:sz w:val="24"/>
          <w:szCs w:val="24"/>
          <w:lang w:val="en-US" w:eastAsia="zh-CN" w:bidi="ar-SA"/>
        </w:rPr>
        <w:t>托</w:t>
      </w:r>
      <w:r>
        <w:rPr>
          <w:rFonts w:ascii="微软雅黑" w:hAnsi="微软雅黑" w:eastAsia="微软雅黑" w:cstheme="minorBidi"/>
          <w:kern w:val="0"/>
          <w:sz w:val="24"/>
          <w:szCs w:val="24"/>
          <w:lang w:val="en-US" w:eastAsia="zh-CN" w:bidi="ar-SA"/>
        </w:rPr>
        <w:t xml:space="preserve">权。 </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及</w:t>
      </w:r>
      <w:r>
        <w:rPr>
          <w:rFonts w:ascii="微软雅黑" w:hAnsi="微软雅黑" w:eastAsia="微软雅黑" w:cstheme="minorBidi"/>
          <w:spacing w:val="-3"/>
          <w:kern w:val="0"/>
          <w:sz w:val="24"/>
          <w:szCs w:val="24"/>
          <w:highlight w:val="none"/>
          <w:lang w:val="en-US" w:eastAsia="zh-CN" w:bidi="ar-SA"/>
        </w:rPr>
        <w:t>委</w:t>
      </w:r>
      <w:r>
        <w:rPr>
          <w:rFonts w:ascii="微软雅黑" w:hAnsi="微软雅黑" w:eastAsia="微软雅黑" w:cstheme="minorBidi"/>
          <w:kern w:val="0"/>
          <w:sz w:val="24"/>
          <w:szCs w:val="24"/>
          <w:highlight w:val="none"/>
          <w:lang w:val="en-US" w:eastAsia="zh-CN" w:bidi="ar-SA"/>
        </w:rPr>
        <w:t>托代</w:t>
      </w:r>
      <w:r>
        <w:rPr>
          <w:rFonts w:ascii="微软雅黑" w:hAnsi="微软雅黑" w:eastAsia="微软雅黑" w:cstheme="minorBidi"/>
          <w:spacing w:val="-3"/>
          <w:kern w:val="0"/>
          <w:sz w:val="24"/>
          <w:szCs w:val="24"/>
          <w:highlight w:val="none"/>
          <w:lang w:val="en-US" w:eastAsia="zh-CN" w:bidi="ar-SA"/>
        </w:rPr>
        <w:t>理</w:t>
      </w:r>
      <w:r>
        <w:rPr>
          <w:rFonts w:ascii="微软雅黑" w:hAnsi="微软雅黑" w:eastAsia="微软雅黑" w:cstheme="minorBidi"/>
          <w:kern w:val="0"/>
          <w:sz w:val="24"/>
          <w:szCs w:val="24"/>
          <w:highlight w:val="none"/>
          <w:lang w:val="en-US" w:eastAsia="zh-CN" w:bidi="ar-SA"/>
        </w:rPr>
        <w:t>人</w:t>
      </w:r>
      <w:r>
        <w:rPr>
          <w:rFonts w:ascii="微软雅黑" w:hAnsi="微软雅黑" w:eastAsia="微软雅黑" w:cstheme="minorBidi"/>
          <w:spacing w:val="-3"/>
          <w:kern w:val="0"/>
          <w:sz w:val="24"/>
          <w:szCs w:val="24"/>
          <w:highlight w:val="none"/>
          <w:lang w:val="en-US" w:eastAsia="zh-CN" w:bidi="ar-SA"/>
        </w:rPr>
        <w:t>身</w:t>
      </w:r>
      <w:r>
        <w:rPr>
          <w:rFonts w:ascii="微软雅黑" w:hAnsi="微软雅黑" w:eastAsia="微软雅黑" w:cstheme="minorBidi"/>
          <w:kern w:val="0"/>
          <w:sz w:val="24"/>
          <w:szCs w:val="24"/>
          <w:highlight w:val="none"/>
          <w:lang w:val="en-US" w:eastAsia="zh-CN" w:bidi="ar-SA"/>
        </w:rPr>
        <w:t>份</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复</w:t>
      </w:r>
      <w:r>
        <w:rPr>
          <w:rFonts w:ascii="微软雅黑" w:hAnsi="微软雅黑" w:eastAsia="微软雅黑" w:cstheme="minorBidi"/>
          <w:spacing w:val="-3"/>
          <w:kern w:val="0"/>
          <w:sz w:val="24"/>
          <w:szCs w:val="24"/>
          <w:highlight w:val="none"/>
          <w:lang w:val="en-US" w:eastAsia="zh-CN" w:bidi="ar-SA"/>
        </w:rPr>
        <w:t>印</w:t>
      </w:r>
      <w:r>
        <w:rPr>
          <w:rFonts w:ascii="微软雅黑" w:hAnsi="微软雅黑" w:eastAsia="微软雅黑" w:cstheme="minorBidi"/>
          <w:kern w:val="0"/>
          <w:sz w:val="24"/>
          <w:szCs w:val="24"/>
          <w:highlight w:val="none"/>
          <w:lang w:val="en-US" w:eastAsia="zh-CN" w:bidi="ar-SA"/>
        </w:rPr>
        <w:t>件</w:t>
      </w:r>
    </w:p>
    <w:p>
      <w:pPr>
        <w:keepNext w:val="0"/>
        <w:keepLines w:val="0"/>
        <w:pageBreakBefore w:val="0"/>
        <w:widowControl w:val="0"/>
        <w:tabs>
          <w:tab w:val="left" w:pos="142"/>
        </w:tabs>
        <w:kinsoku/>
        <w:overflowPunct/>
        <w:topLinePunct w:val="0"/>
        <w:autoSpaceDE/>
        <w:autoSpaceDN/>
        <w:bidi w:val="0"/>
        <w:adjustRightInd/>
        <w:snapToGrid/>
        <w:spacing w:before="36"/>
        <w:ind w:left="420" w:leftChars="200" w:right="11"/>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注：本授权委托</w:t>
      </w:r>
      <w:r>
        <w:rPr>
          <w:rFonts w:ascii="微软雅黑" w:hAnsi="微软雅黑" w:eastAsia="微软雅黑" w:cstheme="minorBidi"/>
          <w:spacing w:val="-3"/>
          <w:kern w:val="0"/>
          <w:sz w:val="24"/>
          <w:szCs w:val="24"/>
          <w:highlight w:val="none"/>
          <w:lang w:val="en-US" w:eastAsia="zh-CN" w:bidi="ar-SA"/>
        </w:rPr>
        <w:t>书</w:t>
      </w:r>
      <w:r>
        <w:rPr>
          <w:rFonts w:ascii="微软雅黑" w:hAnsi="微软雅黑" w:eastAsia="微软雅黑" w:cstheme="minorBidi"/>
          <w:kern w:val="0"/>
          <w:sz w:val="24"/>
          <w:szCs w:val="24"/>
          <w:highlight w:val="none"/>
          <w:lang w:val="en-US" w:eastAsia="zh-CN" w:bidi="ar-SA"/>
        </w:rPr>
        <w:t>需由</w:t>
      </w:r>
      <w:r>
        <w:rPr>
          <w:rFonts w:hint="eastAsia" w:ascii="微软雅黑" w:hAnsi="微软雅黑" w:eastAsia="微软雅黑" w:cstheme="minorBidi"/>
          <w:spacing w:val="-3"/>
          <w:kern w:val="0"/>
          <w:sz w:val="24"/>
          <w:szCs w:val="24"/>
          <w:highlight w:val="none"/>
          <w:lang w:val="en-US" w:eastAsia="zh-CN" w:bidi="ar-SA"/>
        </w:rPr>
        <w:t>应答人</w:t>
      </w:r>
      <w:r>
        <w:rPr>
          <w:rFonts w:ascii="微软雅黑" w:hAnsi="微软雅黑" w:eastAsia="微软雅黑" w:cstheme="minorBidi"/>
          <w:kern w:val="0"/>
          <w:sz w:val="24"/>
          <w:szCs w:val="24"/>
          <w:highlight w:val="none"/>
          <w:lang w:val="en-US" w:eastAsia="zh-CN" w:bidi="ar-SA"/>
        </w:rPr>
        <w:t>加盖单位公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并由</w:t>
      </w:r>
      <w:r>
        <w:rPr>
          <w:rFonts w:ascii="微软雅黑" w:hAnsi="微软雅黑" w:eastAsia="微软雅黑" w:cstheme="minorBidi"/>
          <w:spacing w:val="-3"/>
          <w:kern w:val="0"/>
          <w:sz w:val="24"/>
          <w:szCs w:val="24"/>
          <w:highlight w:val="none"/>
          <w:lang w:val="en-US" w:eastAsia="zh-CN" w:bidi="ar-SA"/>
        </w:rPr>
        <w:t>其</w:t>
      </w:r>
      <w:r>
        <w:rPr>
          <w:rFonts w:ascii="微软雅黑" w:hAnsi="微软雅黑" w:eastAsia="微软雅黑" w:cstheme="minorBidi"/>
          <w:kern w:val="0"/>
          <w:sz w:val="24"/>
          <w:szCs w:val="24"/>
          <w:highlight w:val="none"/>
          <w:lang w:val="en-US" w:eastAsia="zh-CN" w:bidi="ar-SA"/>
        </w:rPr>
        <w:t>法定代表人（单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负责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）和委托代理</w:t>
      </w:r>
      <w:r>
        <w:rPr>
          <w:rFonts w:ascii="微软雅黑" w:hAnsi="微软雅黑" w:eastAsia="微软雅黑" w:cstheme="minorBidi"/>
          <w:spacing w:val="-2"/>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签字。</w:t>
      </w: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0"/>
          <w:szCs w:val="20"/>
        </w:rPr>
      </w:pP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4"/>
          <w:szCs w:val="24"/>
        </w:rPr>
      </w:pPr>
    </w:p>
    <w:p>
      <w:pPr>
        <w:keepNext w:val="0"/>
        <w:keepLines w:val="0"/>
        <w:pageBreakBefore w:val="0"/>
        <w:widowControl w:val="0"/>
        <w:kinsoku/>
        <w:wordWrap w:val="0"/>
        <w:overflowPunct/>
        <w:topLinePunct w:val="0"/>
        <w:autoSpaceDE/>
        <w:autoSpaceDN/>
        <w:bidi w:val="0"/>
        <w:adjustRightInd/>
        <w:snapToGrid/>
        <w:spacing w:before="36" w:after="120" w:afterLines="50"/>
        <w:ind w:left="780" w:right="11" w:firstLine="480"/>
        <w:jc w:val="center"/>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spacing w:val="-3"/>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right="11" w:firstLine="1440" w:firstLineChars="600"/>
        <w:jc w:val="both"/>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法定</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8"/>
          <w:kern w:val="0"/>
          <w:sz w:val="24"/>
          <w:szCs w:val="24"/>
          <w:lang w:val="en-US" w:eastAsia="zh-CN" w:bidi="ar-SA"/>
        </w:rPr>
        <w:t>）</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 xml:space="preserve"> </w:t>
      </w:r>
      <w:r>
        <w:rPr>
          <w:rFonts w:ascii="微软雅黑" w:hAnsi="微软雅黑" w:eastAsia="微软雅黑" w:cstheme="minorBidi"/>
          <w:kern w:val="0"/>
          <w:sz w:val="24"/>
          <w:szCs w:val="24"/>
          <w:lang w:val="en-US" w:eastAsia="zh-CN" w:bidi="ar-SA"/>
        </w:rPr>
        <w:t>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w w:val="225"/>
          <w:kern w:val="0"/>
          <w:sz w:val="24"/>
          <w:szCs w:val="24"/>
          <w:u w:val="single" w:color="000000"/>
          <w:lang w:val="en-US" w:eastAsia="zh-CN" w:bidi="ar-SA"/>
        </w:rPr>
        <w:t xml:space="preserve">                    </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理</w:t>
      </w:r>
      <w:r>
        <w:rPr>
          <w:rFonts w:ascii="微软雅黑" w:hAnsi="微软雅黑" w:eastAsia="微软雅黑" w:cstheme="minorBidi"/>
          <w:spacing w:val="-3"/>
          <w:kern w:val="0"/>
          <w:sz w:val="24"/>
          <w:szCs w:val="24"/>
          <w:lang w:val="en-US" w:eastAsia="zh-CN" w:bidi="ar-SA"/>
        </w:rPr>
        <w:t>人：</w:t>
      </w:r>
      <w:r>
        <w:rPr>
          <w:rFonts w:hint="eastAsia" w:ascii="微软雅黑" w:hAnsi="微软雅黑" w:eastAsia="微软雅黑" w:cstheme="minorBidi"/>
          <w:spacing w:val="-3"/>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 xml:space="preserve">  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spacing w:val="-3"/>
          <w:kern w:val="0"/>
          <w:sz w:val="24"/>
          <w:szCs w:val="24"/>
          <w:u w:val="single"/>
          <w:lang w:val="en-US" w:eastAsia="zh-CN" w:bidi="ar-SA"/>
        </w:rPr>
        <w:t xml:space="preserve">                                               </w:t>
      </w:r>
    </w:p>
    <w:p>
      <w:pPr>
        <w:keepNext w:val="0"/>
        <w:keepLines w:val="0"/>
        <w:pageBreakBefore w:val="0"/>
        <w:widowControl w:val="0"/>
        <w:tabs>
          <w:tab w:val="left" w:pos="142"/>
          <w:tab w:val="left" w:pos="6643"/>
          <w:tab w:val="left" w:pos="7589"/>
          <w:tab w:val="left" w:pos="8533"/>
        </w:tabs>
        <w:kinsoku/>
        <w:wordWrap w:val="0"/>
        <w:overflowPunct/>
        <w:topLinePunct w:val="0"/>
        <w:autoSpaceDE/>
        <w:autoSpaceDN/>
        <w:bidi w:val="0"/>
        <w:adjustRightInd/>
        <w:snapToGrid/>
        <w:spacing w:before="36" w:after="120" w:afterLines="50"/>
        <w:ind w:left="780" w:right="11" w:firstLine="480"/>
        <w:jc w:val="right"/>
        <w:textAlignment w:val="auto"/>
        <w:outlineLvl w:val="9"/>
      </w:pPr>
      <w:r>
        <w:rPr>
          <w:rFonts w:hint="eastAsia" w:ascii="微软雅黑" w:hAnsi="微软雅黑" w:eastAsia="微软雅黑" w:cstheme="minorBidi"/>
          <w:kern w:val="0"/>
          <w:sz w:val="24"/>
          <w:szCs w:val="24"/>
          <w:u w:val="single" w:color="000000"/>
          <w:lang w:val="en-US" w:eastAsia="zh-CN" w:bidi="ar-SA"/>
        </w:rPr>
        <w:t xml:space="preserve">        </w:t>
      </w:r>
      <w:r>
        <w:rPr>
          <w:rFonts w:hint="eastAsia"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spacing w:val="-3"/>
          <w:kern w:val="0"/>
          <w:sz w:val="24"/>
          <w:szCs w:val="24"/>
          <w:lang w:val="en-US" w:eastAsia="zh-CN" w:bidi="ar-SA"/>
        </w:rPr>
        <w:t>月</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日</w:t>
      </w:r>
    </w:p>
    <w:p>
      <w:pPr>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line="240" w:lineRule="auto"/>
        <w:ind w:left="0" w:hanging="2891" w:hangingChars="1200"/>
        <w:jc w:val="both"/>
        <w:textAlignment w:val="auto"/>
        <w:outlineLvl w:val="1"/>
        <w:rPr>
          <w:rFonts w:hint="eastAsia" w:ascii="黑体" w:hAnsi="黑体"/>
          <w:b/>
          <w:bCs/>
          <w:color w:val="000000" w:themeColor="text1"/>
          <w:sz w:val="24"/>
          <w:szCs w:val="24"/>
          <w:highlight w:val="none"/>
          <w:lang w:val="en-US" w:eastAsia="zh-CN"/>
          <w14:textFill>
            <w14:solidFill>
              <w14:schemeClr w14:val="tx1"/>
            </w14:solidFill>
          </w14:textFill>
        </w:rPr>
      </w:pPr>
      <w:r>
        <w:rPr>
          <w:rFonts w:hint="eastAsia" w:ascii="黑体" w:hAnsi="黑体"/>
          <w:b/>
          <w:bCs/>
          <w:color w:val="000000" w:themeColor="text1"/>
          <w:sz w:val="24"/>
          <w:szCs w:val="24"/>
          <w:highlight w:val="none"/>
          <w:lang w:val="en-US" w:eastAsia="zh-CN"/>
          <w14:textFill>
            <w14:solidFill>
              <w14:schemeClr w14:val="tx1"/>
            </w14:solidFill>
          </w14:textFill>
        </w:rPr>
        <w:t>5.6：股权证明文件</w:t>
      </w:r>
    </w:p>
    <w:p>
      <w:pPr>
        <w:rPr>
          <w:rFonts w:hint="eastAsia"/>
          <w:lang w:val="en-US" w:eastAsia="zh-CN"/>
        </w:rPr>
      </w:pPr>
    </w:p>
    <w:p>
      <w:pPr>
        <w:keepNext/>
        <w:keepLines/>
        <w:pageBreakBefore w:val="0"/>
        <w:widowControl w:val="0"/>
        <w:kinsoku/>
        <w:wordWrap/>
        <w:overflowPunct/>
        <w:topLinePunct w:val="0"/>
        <w:autoSpaceDE/>
        <w:autoSpaceDN/>
        <w:bidi w:val="0"/>
        <w:adjustRightInd/>
        <w:snapToGrid/>
        <w:spacing w:line="240" w:lineRule="auto"/>
        <w:ind w:left="2524" w:leftChars="1202" w:firstLineChars="0"/>
        <w:jc w:val="both"/>
        <w:textAlignment w:val="auto"/>
        <w:outlineLvl w:val="9"/>
        <w:rPr>
          <w:rFonts w:asciiTheme="minorEastAsia" w:hAnsiTheme="minorEastAsia"/>
          <w:highlight w:val="none"/>
          <w:lang w:eastAsia="zh-CN"/>
        </w:rPr>
      </w:pPr>
      <w:r>
        <w:rPr>
          <w:rFonts w:hint="eastAsia" w:ascii="宋体" w:hAnsi="宋体" w:eastAsia="宋体" w:cs="宋体"/>
          <w:sz w:val="24"/>
          <w:highlight w:val="none"/>
          <w:lang w:eastAsia="zh-CN"/>
        </w:rPr>
        <w:t>股权证明文件</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b w:val="0"/>
          <w:bCs w:val="0"/>
          <w:sz w:val="24"/>
          <w:highlight w:val="none"/>
          <w:lang w:eastAsia="zh-CN"/>
        </w:rPr>
      </w:pPr>
      <w:r>
        <w:rPr>
          <w:rFonts w:hint="eastAsia" w:ascii="宋体" w:hAnsi="宋体" w:eastAsia="宋体" w:cs="宋体"/>
          <w:b w:val="0"/>
          <w:bCs w:val="0"/>
          <w:sz w:val="24"/>
          <w:highlight w:val="none"/>
          <w:lang w:eastAsia="zh-CN"/>
        </w:rPr>
        <w:t>（应答人应在应答文件中提供其公司章程或其他能够体现出资人、股东信息的法定文件，此证明文件将作为评标/评审时的依据。）</w:t>
      </w:r>
    </w:p>
    <w:p>
      <w:pPr>
        <w:rPr>
          <w:rFonts w:hint="eastAsia"/>
          <w:lang w:val="en-US" w:eastAsia="zh-CN"/>
        </w:rPr>
      </w:pPr>
    </w:p>
    <w:p>
      <w:pPr>
        <w:rPr>
          <w:rFonts w:hint="eastAsia"/>
          <w:lang w:val="en-US" w:eastAsia="zh-CN"/>
        </w:rPr>
      </w:pPr>
    </w:p>
    <w:p>
      <w:pPr>
        <w:rPr>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3"/>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5.7：供应商承诺书              </w:t>
      </w:r>
    </w:p>
    <w:p>
      <w:pPr>
        <w:ind w:firstLine="3253" w:firstLineChars="900"/>
        <w:jc w:val="both"/>
        <w:outlineLvl w:val="9"/>
        <w:rPr>
          <w:rFonts w:hint="eastAsia" w:ascii="黑体" w:hAnsi="黑体" w:eastAsia="黑体"/>
          <w:b/>
          <w:color w:val="000000" w:themeColor="text1"/>
          <w:sz w:val="36"/>
          <w:szCs w:val="36"/>
          <w:highlight w:val="none"/>
          <w:lang w:val="en-US" w:eastAsia="zh-CN"/>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供应商承诺</w:t>
      </w:r>
      <w:r>
        <w:rPr>
          <w:rFonts w:hint="eastAsia" w:ascii="黑体" w:hAnsi="黑体" w:eastAsia="黑体"/>
          <w:b/>
          <w:color w:val="000000" w:themeColor="text1"/>
          <w:sz w:val="36"/>
          <w:szCs w:val="36"/>
          <w:highlight w:val="none"/>
          <w:lang w:val="en-US" w:eastAsia="zh-CN"/>
          <w14:textFill>
            <w14:solidFill>
              <w14:schemeClr w14:val="tx1"/>
            </w14:solidFill>
          </w14:textFill>
        </w:rPr>
        <w:t>书</w:t>
      </w:r>
    </w:p>
    <w:p>
      <w:pPr>
        <w:rPr>
          <w:color w:val="000000" w:themeColor="text1"/>
          <w:highlight w:val="none"/>
          <w14:textFill>
            <w14:solidFill>
              <w14:schemeClr w14:val="tx1"/>
            </w14:solidFill>
          </w14:textFill>
        </w:rPr>
      </w:pPr>
    </w:p>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中海油能源发展股份有限公司：</w:t>
      </w:r>
    </w:p>
    <w:p>
      <w:pPr>
        <w:spacing w:line="360" w:lineRule="auto"/>
        <w:ind w:firstLine="42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我公司/单位对以下情况经认真核查后确认及承诺如下</w:t>
      </w:r>
      <w:r>
        <w:rPr>
          <w:rFonts w:hint="eastAsia" w:ascii="宋体" w:hAnsi="宋体" w:eastAsia="宋体" w:cs="宋体"/>
          <w:b/>
          <w:bCs/>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经查询</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信用中国”网站（https://www.creditchina.gov.cn/）或</w:t>
      </w:r>
      <w:r>
        <w:rPr>
          <w:rFonts w:hint="eastAsia" w:ascii="宋体" w:hAnsi="宋体" w:eastAsia="宋体" w:cs="宋体"/>
          <w:color w:val="000000" w:themeColor="text1"/>
          <w:sz w:val="21"/>
          <w:szCs w:val="21"/>
          <w:highlight w:val="none"/>
          <w14:textFill>
            <w14:solidFill>
              <w14:schemeClr w14:val="tx1"/>
            </w14:solidFill>
          </w14:textFill>
        </w:rPr>
        <w:t>“中国执行信息公开网”网站（http://zxgk.court.gov.cn/），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被列入失信被执行人名单；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经查询“国家企业信用信息公示系统”（http://www.gsxt.gov.cn），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被列入严重违法失信企业名单；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经查询“中国裁判文书网”（http://wenshu.court.gov.cn），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我公司近三年不</w:t>
      </w:r>
      <w:r>
        <w:rPr>
          <w:rFonts w:hint="eastAsia" w:ascii="宋体" w:hAnsi="宋体" w:eastAsia="宋体" w:cs="宋体"/>
          <w:color w:val="000000" w:themeColor="text1"/>
          <w:sz w:val="21"/>
          <w:szCs w:val="21"/>
          <w:highlight w:val="none"/>
          <w14:textFill>
            <w14:solidFill>
              <w14:schemeClr w14:val="tx1"/>
            </w14:solidFill>
          </w14:textFill>
        </w:rPr>
        <w:t>存在行贿犯罪记录；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我公司与本采购项目其他应答人</w:t>
      </w:r>
      <w:r>
        <w:rPr>
          <w:rFonts w:hint="eastAsia" w:ascii="宋体" w:hAnsi="宋体" w:eastAsia="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lang w:eastAsia="zh-CN"/>
          <w14:textFill>
            <w14:solidFill>
              <w14:schemeClr w14:val="tx1"/>
            </w14:solidFill>
          </w14:textFill>
        </w:rPr>
        <w:t>存在控股关系或管理关系、单位负责人为同一人，同一自然人同时持有两家公司非公开上市股份的情形。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经</w:t>
      </w:r>
      <w:r>
        <w:rPr>
          <w:rFonts w:hint="eastAsia" w:ascii="宋体" w:hAnsi="宋体" w:eastAsia="宋体" w:cs="宋体"/>
          <w:color w:val="000000" w:themeColor="text1"/>
          <w:sz w:val="21"/>
          <w:szCs w:val="21"/>
          <w:highlight w:val="none"/>
          <w:lang w:val="en-US" w:eastAsia="zh-CN"/>
          <w14:textFill>
            <w14:solidFill>
              <w14:schemeClr w14:val="tx1"/>
            </w14:solidFill>
          </w14:textFill>
        </w:rPr>
        <w:t>确认，我公司不存在中国海油员工（不含中国海油正式派出的）、海油发展离职未满三年的员工在我公司担任股东、法人代表、董事、监事和其他任职人员</w:t>
      </w:r>
      <w:r>
        <w:rPr>
          <w:rFonts w:hint="eastAsia" w:ascii="宋体" w:hAnsi="宋体" w:eastAsia="宋体" w:cs="宋体"/>
          <w:color w:val="000000" w:themeColor="text1"/>
          <w:sz w:val="21"/>
          <w:szCs w:val="21"/>
          <w:highlight w:val="none"/>
          <w14:textFill>
            <w14:solidFill>
              <w14:schemeClr w14:val="tx1"/>
            </w14:solidFill>
          </w14:textFill>
        </w:rPr>
        <w:t>。</w:t>
      </w:r>
    </w:p>
    <w:p>
      <w:pPr>
        <w:spacing w:line="360" w:lineRule="auto"/>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6、我公司如涉及雇用农民工，承诺与农民工签订劳动合同，及时、足额发放工资、缴纳社会保险费用。</w:t>
      </w:r>
    </w:p>
    <w:p>
      <w:pPr>
        <w:pStyle w:val="8"/>
        <w:ind w:left="0" w:firstLine="420" w:firstLineChars="200"/>
        <w:rPr>
          <w:rFonts w:hint="default" w:eastAsia="宋体"/>
          <w:lang w:val="en-US" w:eastAsia="zh-CN"/>
        </w:rPr>
      </w:pPr>
      <w:r>
        <w:rPr>
          <w:rFonts w:hint="eastAsia" w:cs="宋体"/>
          <w:color w:val="000000" w:themeColor="text1"/>
          <w:sz w:val="21"/>
          <w:szCs w:val="21"/>
          <w:highlight w:val="none"/>
          <w:lang w:val="en-US" w:eastAsia="zh-CN"/>
          <w14:textFill>
            <w14:solidFill>
              <w14:schemeClr w14:val="tx1"/>
            </w14:solidFill>
          </w14:textFill>
        </w:rPr>
        <w:t>7、我公司承诺</w:t>
      </w:r>
      <w:r>
        <w:rPr>
          <w:rFonts w:hint="eastAsia" w:ascii="宋体" w:hAnsi="宋体" w:eastAsia="宋体" w:cs="宋体"/>
          <w:lang w:eastAsia="zh-CN"/>
        </w:rPr>
        <w:t>积极响应国家节能减排和绿色环保政策，切实推进绿色供应链建设</w:t>
      </w:r>
      <w:r>
        <w:rPr>
          <w:rFonts w:hint="eastAsia" w:cs="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8、我公司此次投标涉及供应商属性为：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贸易商；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代理商；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制造商；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集成商。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9、我公司为：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中小微企业；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大型企业；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国有企业、事业单位、大学；</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境外或港澳台企业。</w:t>
      </w:r>
    </w:p>
    <w:p>
      <w:pPr>
        <w:pStyle w:val="8"/>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10、</w:t>
      </w:r>
      <w:r>
        <w:rPr>
          <w:color w:val="000000" w:themeColor="text1"/>
          <w:sz w:val="21"/>
          <w:szCs w:val="21"/>
          <w:highlight w:val="none"/>
          <w:lang w:eastAsia="zh-CN"/>
          <w14:textFill>
            <w14:solidFill>
              <w14:schemeClr w14:val="tx1"/>
            </w14:solidFill>
          </w14:textFill>
        </w:rPr>
        <w:t>我公司财务状况、业绩状况、人员社保状况如下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贸易商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lang w:eastAsia="zh-CN"/>
          <w14:textFill>
            <w14:solidFill>
              <w14:schemeClr w14:val="tx1"/>
            </w14:solidFill>
          </w14:textFill>
        </w:rPr>
        <w: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563"/>
        <w:gridCol w:w="3100"/>
        <w:gridCol w:w="2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64" w:type="dxa"/>
            <w:gridSpan w:val="2"/>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3100"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2558" w:type="dxa"/>
            <w:vMerge w:val="restart"/>
            <w:vAlign w:val="center"/>
          </w:tcPr>
          <w:p>
            <w:pPr>
              <w:jc w:val="center"/>
              <w:rPr>
                <w:color w:val="000000" w:themeColor="text1"/>
                <w:sz w:val="21"/>
                <w:szCs w:val="2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continue"/>
          </w:tcPr>
          <w:p>
            <w:pPr>
              <w:rPr>
                <w:color w:val="000000" w:themeColor="text1"/>
                <w:sz w:val="21"/>
                <w:szCs w:val="21"/>
                <w:highlight w:val="none"/>
                <w:lang w:eastAsia="zh-CN"/>
                <w14:textFill>
                  <w14:solidFill>
                    <w14:schemeClr w14:val="tx1"/>
                  </w14:solidFill>
                </w14:textFill>
              </w:rPr>
            </w:pPr>
          </w:p>
        </w:tc>
        <w:tc>
          <w:tcPr>
            <w:tcW w:w="2558" w:type="dxa"/>
            <w:vMerge w:val="continue"/>
          </w:tcPr>
          <w:p>
            <w:pPr>
              <w:rPr>
                <w:color w:val="000000" w:themeColor="text1"/>
                <w:sz w:val="21"/>
                <w:szCs w:val="21"/>
                <w:highlight w:val="none"/>
                <w:lang w:eastAsia="zh-CN"/>
                <w14:textFill>
                  <w14:solidFill>
                    <w14:schemeClr w14:val="tx1"/>
                  </w14:solidFill>
                </w14:textFill>
              </w:rPr>
            </w:pPr>
          </w:p>
        </w:tc>
      </w:tr>
    </w:tbl>
    <w:p>
      <w:pPr>
        <w:pStyle w:val="8"/>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11、</w:t>
      </w:r>
      <w:r>
        <w:rPr>
          <w:color w:val="000000" w:themeColor="text1"/>
          <w:sz w:val="21"/>
          <w:szCs w:val="21"/>
          <w:highlight w:val="none"/>
          <w14:textFill>
            <w14:solidFill>
              <w14:schemeClr w14:val="tx1"/>
            </w14:solidFill>
          </w14:textFill>
        </w:rPr>
        <w:t>我公司财务状况、业绩状况、人员社保状况、代理状况如下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代理商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18"/>
        <w:tblW w:w="8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834"/>
        <w:gridCol w:w="2346"/>
        <w:gridCol w:w="1444"/>
        <w:gridCol w:w="106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51" w:type="dxa"/>
            <w:gridSpan w:val="2"/>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2346"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1444"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106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代理模式</w:t>
            </w:r>
          </w:p>
        </w:tc>
        <w:tc>
          <w:tcPr>
            <w:tcW w:w="1650" w:type="dxa"/>
            <w:vAlign w:val="center"/>
          </w:tcPr>
          <w:p>
            <w:pPr>
              <w:jc w:val="center"/>
              <w:rPr>
                <w:rFonts w:hint="eastAsia"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是否为项目代理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317"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834"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444"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06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1650" w:type="dxa"/>
            <w:vMerge w:val="restart"/>
            <w:vAlign w:val="center"/>
          </w:tcPr>
          <w:p>
            <w:pPr>
              <w:jc w:val="center"/>
              <w:rPr>
                <w:rFonts w:hint="eastAsia"/>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是</w:t>
            </w:r>
          </w:p>
          <w:p>
            <w:pPr>
              <w:jc w:val="center"/>
              <w:rPr>
                <w:rFonts w:hint="default"/>
                <w:color w:val="000000" w:themeColor="text1"/>
                <w:sz w:val="21"/>
                <w:szCs w:val="21"/>
                <w:highlight w:val="none"/>
                <w:lang w:val="en-US"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sym w:font="Wingdings" w:char="00A8"/>
            </w:r>
            <w:r>
              <w:rPr>
                <w:rFonts w:hint="eastAsia"/>
                <w:color w:val="000000" w:themeColor="text1"/>
                <w:sz w:val="21"/>
                <w:szCs w:val="21"/>
                <w:highlight w:val="none"/>
                <w:lang w:val="en-US" w:eastAsia="zh-CN"/>
                <w14:textFill>
                  <w14:solidFill>
                    <w14:schemeClr w14:val="tx1"/>
                  </w14:solidFill>
                </w14:textFill>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317"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834" w:type="dxa"/>
          </w:tcPr>
          <w:p>
            <w:pPr>
              <w:rPr>
                <w:rFonts w:ascii="宋体" w:hAnsi="宋体"/>
                <w:b/>
                <w:bCs/>
                <w:color w:val="000000" w:themeColor="text1"/>
                <w:sz w:val="21"/>
                <w:szCs w:val="21"/>
                <w:highlight w:val="none"/>
                <w:lang w:eastAsia="zh-CN"/>
                <w14:textFill>
                  <w14:solidFill>
                    <w14:schemeClr w14:val="tx1"/>
                  </w14:solidFill>
                </w14:textFill>
              </w:rPr>
            </w:pPr>
          </w:p>
        </w:tc>
        <w:tc>
          <w:tcPr>
            <w:tcW w:w="2346" w:type="dxa"/>
            <w:vMerge w:val="continue"/>
          </w:tcPr>
          <w:p>
            <w:pPr>
              <w:rPr>
                <w:color w:val="000000" w:themeColor="text1"/>
                <w:sz w:val="21"/>
                <w:szCs w:val="21"/>
                <w:highlight w:val="none"/>
                <w:lang w:eastAsia="zh-CN"/>
                <w14:textFill>
                  <w14:solidFill>
                    <w14:schemeClr w14:val="tx1"/>
                  </w14:solidFill>
                </w14:textFill>
              </w:rPr>
            </w:pPr>
          </w:p>
        </w:tc>
        <w:tc>
          <w:tcPr>
            <w:tcW w:w="1444" w:type="dxa"/>
            <w:vMerge w:val="continue"/>
          </w:tcPr>
          <w:p>
            <w:pPr>
              <w:rPr>
                <w:color w:val="000000" w:themeColor="text1"/>
                <w:sz w:val="21"/>
                <w:szCs w:val="21"/>
                <w:highlight w:val="none"/>
                <w:lang w:eastAsia="zh-CN"/>
                <w14:textFill>
                  <w14:solidFill>
                    <w14:schemeClr w14:val="tx1"/>
                  </w14:solidFill>
                </w14:textFill>
              </w:rPr>
            </w:pPr>
          </w:p>
        </w:tc>
        <w:tc>
          <w:tcPr>
            <w:tcW w:w="1060" w:type="dxa"/>
            <w:vMerge w:val="continue"/>
          </w:tcPr>
          <w:p>
            <w:pPr>
              <w:rPr>
                <w:color w:val="000000" w:themeColor="text1"/>
                <w:sz w:val="21"/>
                <w:szCs w:val="21"/>
                <w:highlight w:val="none"/>
                <w:lang w:eastAsia="zh-CN"/>
                <w14:textFill>
                  <w14:solidFill>
                    <w14:schemeClr w14:val="tx1"/>
                  </w14:solidFill>
                </w14:textFill>
              </w:rPr>
            </w:pPr>
          </w:p>
        </w:tc>
        <w:tc>
          <w:tcPr>
            <w:tcW w:w="1650" w:type="dxa"/>
            <w:vMerge w:val="continue"/>
          </w:tcPr>
          <w:p>
            <w:pPr>
              <w:rPr>
                <w:color w:val="000000" w:themeColor="text1"/>
                <w:sz w:val="21"/>
                <w:szCs w:val="21"/>
                <w:highlight w:val="none"/>
                <w:lang w:eastAsia="zh-CN"/>
                <w14:textFill>
                  <w14:solidFill>
                    <w14:schemeClr w14:val="tx1"/>
                  </w14:solidFill>
                </w14:textFill>
              </w:rPr>
            </w:pPr>
          </w:p>
        </w:tc>
      </w:tr>
    </w:tbl>
    <w:p>
      <w:pPr>
        <w:pStyle w:val="8"/>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w:t>
      </w:r>
      <w:r>
        <w:rPr>
          <w:color w:val="000000" w:themeColor="text1"/>
          <w:sz w:val="21"/>
          <w:szCs w:val="21"/>
          <w:highlight w:val="none"/>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12、</w:t>
      </w:r>
      <w:r>
        <w:rPr>
          <w:color w:val="000000" w:themeColor="text1"/>
          <w:sz w:val="21"/>
          <w:szCs w:val="21"/>
          <w:highlight w:val="none"/>
          <w14:textFill>
            <w14:solidFill>
              <w14:schemeClr w14:val="tx1"/>
            </w14:solidFill>
          </w14:textFill>
        </w:rPr>
        <w:t>我公司业绩状况、</w:t>
      </w:r>
      <w:r>
        <w:rPr>
          <w:rFonts w:hint="eastAsia" w:eastAsia="宋体"/>
          <w:color w:val="000000" w:themeColor="text1"/>
          <w:sz w:val="21"/>
          <w:szCs w:val="21"/>
          <w:highlight w:val="none"/>
          <w:lang w:val="en-US" w:eastAsia="zh-CN"/>
          <w14:textFill>
            <w14:solidFill>
              <w14:schemeClr w14:val="tx1"/>
            </w14:solidFill>
          </w14:textFill>
        </w:rPr>
        <w:t>人员社保状况、实缴注册资本状况</w:t>
      </w:r>
      <w:r>
        <w:rPr>
          <w:color w:val="000000" w:themeColor="text1"/>
          <w:sz w:val="21"/>
          <w:szCs w:val="21"/>
          <w:highlight w:val="none"/>
          <w14:textFill>
            <w14:solidFill>
              <w14:schemeClr w14:val="tx1"/>
            </w14:solidFill>
          </w14:textFill>
        </w:rPr>
        <w:t>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服务商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w:t>
      </w:r>
    </w:p>
    <w:tbl>
      <w:tblPr>
        <w:tblStyle w:val="18"/>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552"/>
        <w:gridCol w:w="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97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2"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c>
          <w:tcPr>
            <w:tcW w:w="322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实缴注册资本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972" w:type="dxa"/>
          </w:tcPr>
          <w:p>
            <w:pPr>
              <w:rPr>
                <w:b/>
                <w:color w:val="000000" w:themeColor="text1"/>
                <w:sz w:val="21"/>
                <w:szCs w:val="21"/>
                <w:highlight w:val="none"/>
                <w:lang w:eastAsia="zh-CN"/>
                <w14:textFill>
                  <w14:solidFill>
                    <w14:schemeClr w14:val="tx1"/>
                  </w14:solidFill>
                </w14:textFill>
              </w:rPr>
            </w:pPr>
          </w:p>
        </w:tc>
        <w:tc>
          <w:tcPr>
            <w:tcW w:w="2552" w:type="dxa"/>
          </w:tcPr>
          <w:p>
            <w:pPr>
              <w:rPr>
                <w:b/>
                <w:color w:val="000000" w:themeColor="text1"/>
                <w:sz w:val="21"/>
                <w:szCs w:val="21"/>
                <w:highlight w:val="none"/>
                <w:lang w:eastAsia="zh-CN"/>
                <w14:textFill>
                  <w14:solidFill>
                    <w14:schemeClr w14:val="tx1"/>
                  </w14:solidFill>
                </w14:textFill>
              </w:rPr>
            </w:pPr>
          </w:p>
        </w:tc>
        <w:tc>
          <w:tcPr>
            <w:tcW w:w="3228" w:type="dxa"/>
          </w:tcPr>
          <w:p>
            <w:pPr>
              <w:rPr>
                <w:b/>
                <w:color w:val="000000" w:themeColor="text1"/>
                <w:sz w:val="21"/>
                <w:szCs w:val="21"/>
                <w:highlight w:val="none"/>
                <w:lang w:eastAsia="zh-CN"/>
                <w14:textFill>
                  <w14:solidFill>
                    <w14:schemeClr w14:val="tx1"/>
                  </w14:solidFill>
                </w14:textFill>
              </w:rPr>
            </w:pPr>
          </w:p>
        </w:tc>
      </w:tr>
    </w:tbl>
    <w:p>
      <w:pPr>
        <w:spacing w:line="348"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郑重承诺：</w:t>
      </w:r>
      <w:r>
        <w:rPr>
          <w:rFonts w:hint="eastAsia" w:ascii="宋体" w:hAnsi="宋体" w:eastAsia="宋体" w:cs="宋体"/>
          <w:color w:val="000000" w:themeColor="text1"/>
          <w:sz w:val="21"/>
          <w:szCs w:val="21"/>
          <w:highlight w:val="none"/>
          <w14:textFill>
            <w14:solidFill>
              <w14:schemeClr w14:val="tx1"/>
            </w14:solidFill>
          </w14:textFill>
        </w:rPr>
        <w:t>我公司在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本次</w:t>
      </w:r>
      <w:r>
        <w:rPr>
          <w:rFonts w:hint="eastAsia" w:ascii="宋体" w:hAnsi="宋体" w:eastAsia="宋体" w:cs="宋体"/>
          <w:color w:val="000000" w:themeColor="text1"/>
          <w:sz w:val="21"/>
          <w:szCs w:val="21"/>
          <w:highlight w:val="none"/>
          <w14:textFill>
            <w14:solidFill>
              <w14:schemeClr w14:val="tx1"/>
            </w14:solidFill>
          </w14:textFill>
        </w:rPr>
        <w:t>采办项目中</w:t>
      </w:r>
      <w:r>
        <w:rPr>
          <w:rFonts w:hint="eastAsia" w:ascii="宋体" w:hAnsi="宋体" w:eastAsia="宋体" w:cs="宋体"/>
          <w:color w:val="000000" w:themeColor="text1"/>
          <w:sz w:val="21"/>
          <w:szCs w:val="21"/>
          <w:highlight w:val="none"/>
          <w:lang w:val="en-US" w:eastAsia="zh-CN"/>
          <w14:textFill>
            <w14:solidFill>
              <w14:schemeClr w14:val="tx1"/>
            </w14:solidFill>
          </w14:textFill>
        </w:rPr>
        <w:t>将严格遵守法律法规和中国海油各项管理要求</w:t>
      </w:r>
      <w:r>
        <w:rPr>
          <w:rFonts w:hint="eastAsia" w:ascii="宋体" w:hAnsi="宋体" w:eastAsia="宋体" w:cs="宋体"/>
          <w:color w:val="000000" w:themeColor="text1"/>
          <w:sz w:val="21"/>
          <w:szCs w:val="21"/>
          <w:highlight w:val="none"/>
          <w14:textFill>
            <w14:solidFill>
              <w14:schemeClr w14:val="tx1"/>
            </w14:solidFill>
          </w14:textFill>
        </w:rPr>
        <w:t>，不发生关联公司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共同</w:t>
      </w:r>
      <w:r>
        <w:rPr>
          <w:rFonts w:hint="eastAsia" w:ascii="宋体" w:hAnsi="宋体" w:eastAsia="宋体" w:cs="宋体"/>
          <w:color w:val="000000" w:themeColor="text1"/>
          <w:sz w:val="21"/>
          <w:szCs w:val="21"/>
          <w:highlight w:val="none"/>
          <w14:textFill>
            <w14:solidFill>
              <w14:schemeClr w14:val="tx1"/>
            </w14:solidFill>
          </w14:textFill>
        </w:rPr>
        <w:t>参与</w:t>
      </w:r>
      <w:r>
        <w:rPr>
          <w:rFonts w:hint="eastAsia" w:ascii="宋体" w:hAnsi="宋体" w:eastAsia="宋体" w:cs="宋体"/>
          <w:color w:val="000000" w:themeColor="text1"/>
          <w:sz w:val="21"/>
          <w:szCs w:val="21"/>
          <w:highlight w:val="none"/>
          <w:lang w:val="en-US" w:eastAsia="zh-CN"/>
          <w14:textFill>
            <w14:solidFill>
              <w14:schemeClr w14:val="tx1"/>
            </w14:solidFill>
          </w14:textFill>
        </w:rPr>
        <w:t>采办</w:t>
      </w:r>
      <w:r>
        <w:rPr>
          <w:rFonts w:hint="eastAsia" w:ascii="宋体" w:hAnsi="宋体" w:eastAsia="宋体" w:cs="宋体"/>
          <w:color w:val="000000" w:themeColor="text1"/>
          <w:sz w:val="21"/>
          <w:szCs w:val="21"/>
          <w:highlight w:val="none"/>
          <w14:textFill>
            <w14:solidFill>
              <w14:schemeClr w14:val="tx1"/>
            </w14:solidFill>
          </w14:textFill>
        </w:rPr>
        <w:t>竞争情况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不发生围标串标情况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我公司所提供信息真实、准确、合法、有效，不存在为规避中海油能源发展股份有限公司（简称“海油发展”）有关要求采取的变通行为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上述信息如有虚假我公司将承担相关责任，并按照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14:textFill>
            <w14:solidFill>
              <w14:schemeClr w14:val="tx1"/>
            </w14:solidFill>
          </w14:textFill>
        </w:rPr>
        <w:t>相关管理规定接受处</w:t>
      </w:r>
      <w:r>
        <w:rPr>
          <w:rFonts w:hint="eastAsia" w:ascii="宋体" w:hAnsi="宋体" w:eastAsia="宋体" w:cs="宋体"/>
          <w:color w:val="000000" w:themeColor="text1"/>
          <w:sz w:val="21"/>
          <w:szCs w:val="21"/>
          <w:highlight w:val="none"/>
          <w:lang w:val="en-US" w:eastAsia="zh-CN"/>
          <w14:textFill>
            <w14:solidFill>
              <w14:schemeClr w14:val="tx1"/>
            </w14:solidFill>
          </w14:textFill>
        </w:rPr>
        <w:t>理</w:t>
      </w:r>
      <w:r>
        <w:rPr>
          <w:rFonts w:hint="eastAsia" w:ascii="宋体" w:hAnsi="宋体" w:eastAsia="宋体" w:cs="宋体"/>
          <w:color w:val="000000" w:themeColor="text1"/>
          <w:sz w:val="21"/>
          <w:szCs w:val="21"/>
          <w:highlight w:val="none"/>
          <w:lang w:eastAsia="zh-CN"/>
          <w14:textFill>
            <w14:solidFill>
              <w14:schemeClr w14:val="tx1"/>
            </w14:solidFill>
          </w14:textFill>
        </w:rPr>
        <w:t>。我公司将严格遵守国家相关法律法规</w:t>
      </w:r>
      <w:r>
        <w:rPr>
          <w:rFonts w:hint="eastAsia" w:ascii="宋体" w:hAnsi="宋体" w:eastAsia="宋体" w:cs="宋体"/>
          <w:color w:val="000000" w:themeColor="text1"/>
          <w:sz w:val="21"/>
          <w:szCs w:val="21"/>
          <w:highlight w:val="none"/>
          <w:lang w:val="en-US" w:eastAsia="zh-CN"/>
          <w14:textFill>
            <w14:solidFill>
              <w14:schemeClr w14:val="tx1"/>
            </w14:solidFill>
          </w14:textFill>
        </w:rPr>
        <w:t>以</w:t>
      </w:r>
      <w:r>
        <w:rPr>
          <w:rFonts w:hint="eastAsia" w:ascii="宋体" w:hAnsi="宋体" w:eastAsia="宋体"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lang w:eastAsia="zh-CN"/>
          <w14:textFill>
            <w14:solidFill>
              <w14:schemeClr w14:val="tx1"/>
            </w14:solidFill>
          </w14:textFill>
        </w:rPr>
        <w:t>对供应商管理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及准入时效</w:t>
      </w:r>
      <w:r>
        <w:rPr>
          <w:rFonts w:hint="eastAsia" w:ascii="宋体" w:hAnsi="宋体" w:eastAsia="宋体" w:cs="宋体"/>
          <w:color w:val="000000" w:themeColor="text1"/>
          <w:sz w:val="21"/>
          <w:szCs w:val="21"/>
          <w:highlight w:val="none"/>
          <w:lang w:eastAsia="zh-CN"/>
          <w14:textFill>
            <w14:solidFill>
              <w14:schemeClr w14:val="tx1"/>
            </w14:solidFill>
          </w14:textFill>
        </w:rPr>
        <w:t>的要求，</w:t>
      </w:r>
      <w:r>
        <w:rPr>
          <w:rFonts w:hint="eastAsia" w:ascii="宋体" w:hAnsi="宋体" w:eastAsia="宋体" w:cs="宋体"/>
          <w:color w:val="000000" w:themeColor="text1"/>
          <w:sz w:val="21"/>
          <w:szCs w:val="21"/>
          <w:highlight w:val="none"/>
          <w14:textFill>
            <w14:solidFill>
              <w14:schemeClr w14:val="tx1"/>
            </w14:solidFill>
          </w14:textFill>
        </w:rPr>
        <w:t>无条件接</w:t>
      </w:r>
      <w:r>
        <w:rPr>
          <w:rFonts w:hint="eastAsia" w:ascii="宋体" w:hAnsi="宋体" w:eastAsia="宋体" w:cs="宋体"/>
          <w:color w:val="000000" w:themeColor="text1"/>
          <w:sz w:val="21"/>
          <w:szCs w:val="21"/>
          <w:highlight w:val="none"/>
          <w:lang w:val="en-US" w:eastAsia="zh-CN"/>
          <w14:textFill>
            <w14:solidFill>
              <w14:schemeClr w14:val="tx1"/>
            </w14:solidFill>
          </w14:textFill>
        </w:rPr>
        <w:t>受</w:t>
      </w:r>
      <w:r>
        <w:rPr>
          <w:rFonts w:hint="eastAsia" w:ascii="宋体" w:hAnsi="宋体" w:eastAsia="宋体" w:cs="宋体"/>
          <w:color w:val="000000" w:themeColor="text1"/>
          <w:sz w:val="21"/>
          <w:szCs w:val="21"/>
          <w:highlight w:val="none"/>
          <w14:textFill>
            <w14:solidFill>
              <w14:schemeClr w14:val="tx1"/>
            </w14:solidFill>
          </w14:textFill>
        </w:rPr>
        <w:t>和配合海油发展或海油发展委托的有关机构进行的与上述内容相关的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核查与审计</w:t>
      </w:r>
      <w:r>
        <w:rPr>
          <w:rFonts w:hint="eastAsia" w:ascii="宋体" w:hAnsi="宋体" w:eastAsia="宋体" w:cs="宋体"/>
          <w:color w:val="000000" w:themeColor="text1"/>
          <w:sz w:val="21"/>
          <w:szCs w:val="21"/>
          <w:highlight w:val="none"/>
          <w14:textFill>
            <w14:solidFill>
              <w14:schemeClr w14:val="tx1"/>
            </w14:solidFill>
          </w14:textFill>
        </w:rPr>
        <w:t>。当相关信息发生变更时将及时主动办理更新手续。</w:t>
      </w:r>
    </w:p>
    <w:p>
      <w:pPr>
        <w:pStyle w:val="8"/>
        <w:rPr>
          <w:rFonts w:hint="eastAsia"/>
          <w:color w:val="000000" w:themeColor="text1"/>
          <w:sz w:val="21"/>
          <w:szCs w:val="21"/>
          <w:highlight w:val="none"/>
          <w14:textFill>
            <w14:solidFill>
              <w14:schemeClr w14:val="tx1"/>
            </w14:solidFill>
          </w14:textFill>
        </w:rPr>
      </w:pPr>
    </w:p>
    <w:p>
      <w:pPr>
        <w:spacing w:line="348" w:lineRule="auto"/>
        <w:ind w:firstLine="540"/>
        <w:jc w:val="center"/>
        <w:outlineLvl w:val="9"/>
        <w:rPr>
          <w:rFonts w:hint="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（公司/单位盖章）</w:t>
      </w:r>
    </w:p>
    <w:p>
      <w:pPr>
        <w:spacing w:line="348" w:lineRule="auto"/>
        <w:jc w:val="right"/>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年    月    日</w:t>
      </w: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1</w:t>
      </w:r>
      <w:r>
        <w:rPr>
          <w:rFonts w:hint="eastAsia"/>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信用中国”或</w:t>
      </w:r>
      <w:r>
        <w:rPr>
          <w:rFonts w:hint="eastAsia" w:asciiTheme="minorEastAsia" w:hAnsiTheme="minorEastAsia" w:cstheme="minorEastAsia"/>
          <w:b w:val="0"/>
          <w:bCs w:val="0"/>
          <w:color w:val="000000" w:themeColor="text1"/>
          <w:sz w:val="21"/>
          <w:szCs w:val="21"/>
          <w:highlight w:val="none"/>
          <w14:textFill>
            <w14:solidFill>
              <w14:schemeClr w14:val="tx1"/>
            </w14:solidFill>
          </w14:textFill>
        </w:rPr>
        <w:t>“中国执行信息公开网”</w:t>
      </w:r>
      <w:r>
        <w:rPr>
          <w:rFonts w:hint="eastAsia" w:asciiTheme="minorEastAsia" w:hAnsiTheme="minorEastAsia" w:cstheme="minorEastAsia"/>
          <w:color w:val="000000" w:themeColor="text1"/>
          <w:sz w:val="21"/>
          <w:szCs w:val="21"/>
          <w:highlight w:val="none"/>
          <w14:textFill>
            <w14:solidFill>
              <w14:schemeClr w14:val="tx1"/>
            </w14:solidFill>
          </w14:textFill>
        </w:rPr>
        <w:t>网站查询截图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8"/>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2：“中国裁判文书网”查询截图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8"/>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3：“国家企业信用信息公示系统”查询截图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
      <w:pPr>
        <w:pStyle w:val="3"/>
        <w:ind w:firstLine="0" w:firstLineChars="0"/>
        <w:rPr>
          <w:lang w:val="en-US" w:eastAsia="zh-CN"/>
        </w:rPr>
      </w:pPr>
    </w:p>
    <w:p>
      <w:pPr>
        <w:pStyle w:val="3"/>
        <w:ind w:firstLine="0" w:firstLineChars="0"/>
        <w:rPr>
          <w:lang w:val="en-US" w:eastAsia="zh-CN"/>
        </w:rPr>
      </w:pPr>
    </w:p>
    <w:p>
      <w:pPr>
        <w:pStyle w:val="3"/>
        <w:ind w:firstLine="0" w:firstLineChars="0"/>
        <w:rPr>
          <w:lang w:val="en-US" w:eastAsia="zh-CN"/>
        </w:rPr>
      </w:pPr>
    </w:p>
    <w:p>
      <w:pPr>
        <w:pStyle w:val="3"/>
        <w:ind w:firstLine="0" w:firstLineChars="0"/>
        <w:rPr>
          <w:lang w:val="en-US" w:eastAsia="zh-CN"/>
        </w:rPr>
      </w:pPr>
    </w:p>
    <w:p>
      <w:pPr>
        <w:pStyle w:val="3"/>
        <w:ind w:firstLine="0" w:firstLineChars="0"/>
        <w:rPr>
          <w:lang w:val="en-US" w:eastAsia="zh-CN"/>
        </w:rPr>
      </w:pPr>
    </w:p>
    <w:p>
      <w:pPr>
        <w:pStyle w:val="3"/>
        <w:ind w:firstLine="0" w:firstLineChars="0"/>
        <w:rPr>
          <w:lang w:val="en-US" w:eastAsia="zh-CN"/>
        </w:rPr>
      </w:pPr>
    </w:p>
    <w:p>
      <w:pPr>
        <w:pStyle w:val="3"/>
        <w:ind w:firstLine="0" w:firstLineChars="0"/>
        <w:rPr>
          <w:lang w:val="en-US" w:eastAsia="zh-CN"/>
        </w:rPr>
      </w:pPr>
    </w:p>
    <w:p>
      <w:pPr>
        <w:pStyle w:val="3"/>
        <w:ind w:firstLine="0" w:firstLineChars="0"/>
        <w:rPr>
          <w:lang w:val="en-US" w:eastAsia="zh-CN"/>
        </w:rPr>
      </w:pPr>
    </w:p>
    <w:p>
      <w:pPr>
        <w:pStyle w:val="3"/>
        <w:ind w:firstLine="0" w:firstLineChars="0"/>
        <w:rPr>
          <w:lang w:val="en-US" w:eastAsia="zh-CN"/>
        </w:rPr>
      </w:pPr>
    </w:p>
    <w:p>
      <w:pPr>
        <w:pStyle w:val="3"/>
        <w:ind w:firstLine="0" w:firstLineChars="0"/>
        <w:rPr>
          <w:lang w:val="en-US" w:eastAsia="zh-CN"/>
        </w:rPr>
      </w:pPr>
    </w:p>
    <w:p>
      <w:pPr>
        <w:pStyle w:val="3"/>
        <w:ind w:firstLine="0" w:firstLineChars="0"/>
        <w:rPr>
          <w:lang w:val="en-US" w:eastAsia="zh-CN"/>
        </w:rPr>
      </w:pPr>
    </w:p>
    <w:p>
      <w:pPr>
        <w:pStyle w:val="3"/>
        <w:ind w:firstLine="0" w:firstLineChars="0"/>
        <w:rPr>
          <w:lang w:val="en-US" w:eastAsia="zh-CN"/>
        </w:rPr>
      </w:pPr>
    </w:p>
    <w:p>
      <w:pPr>
        <w:pStyle w:val="3"/>
        <w:ind w:firstLine="0" w:firstLineChars="0"/>
        <w:rPr>
          <w:lang w:val="en-US" w:eastAsia="zh-CN"/>
        </w:rPr>
      </w:pPr>
    </w:p>
    <w:p>
      <w:pPr>
        <w:pStyle w:val="3"/>
        <w:ind w:firstLine="0" w:firstLineChars="0"/>
        <w:rPr>
          <w:lang w:val="en-US" w:eastAsia="zh-CN"/>
        </w:rPr>
      </w:pPr>
    </w:p>
    <w:p>
      <w:pPr>
        <w:pStyle w:val="3"/>
        <w:ind w:firstLine="0" w:firstLineChars="0"/>
        <w:rPr>
          <w:lang w:val="en-US" w:eastAsia="zh-CN"/>
        </w:rPr>
      </w:pPr>
    </w:p>
    <w:p>
      <w:pPr>
        <w:pStyle w:val="3"/>
        <w:ind w:firstLine="0" w:firstLineChars="0"/>
        <w:rPr>
          <w:lang w:val="en-US" w:eastAsia="zh-CN"/>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default" w:ascii="仿宋" w:hAnsi="仿宋" w:eastAsia="仿宋" w:cs="仿宋"/>
          <w:b/>
          <w:bCs w:val="0"/>
          <w:sz w:val="28"/>
          <w:szCs w:val="28"/>
          <w:lang w:val="en-US" w:eastAsia="zh-CN"/>
        </w:rPr>
      </w:pPr>
      <w:r>
        <w:rPr>
          <w:rFonts w:hint="eastAsia" w:ascii="黑体" w:hAnsi="黑体" w:eastAsia="黑体" w:cstheme="minorBidi"/>
          <w:b/>
          <w:bCs/>
          <w:color w:val="auto"/>
          <w:kern w:val="2"/>
          <w:sz w:val="24"/>
          <w:szCs w:val="24"/>
          <w:lang w:val="en-US" w:eastAsia="zh-CN" w:bidi="ar-SA"/>
        </w:rPr>
        <w:t>5.9：制造商承诺书</w:t>
      </w:r>
    </w:p>
    <w:p>
      <w:pPr>
        <w:keepNext w:val="0"/>
        <w:keepLines w:val="0"/>
        <w:widowControl/>
        <w:suppressLineNumbers w:val="0"/>
        <w:jc w:val="center"/>
        <w:rPr>
          <w:rFonts w:hint="eastAsia" w:ascii="仿宋" w:hAnsi="仿宋" w:eastAsia="仿宋" w:cs="仿宋"/>
          <w:b/>
          <w:bCs/>
          <w:sz w:val="44"/>
          <w:szCs w:val="44"/>
          <w:lang w:val="en-US" w:eastAsia="zh-CN"/>
        </w:rPr>
      </w:pPr>
    </w:p>
    <w:p>
      <w:pPr>
        <w:keepNext w:val="0"/>
        <w:keepLines w:val="0"/>
        <w:widowControl/>
        <w:suppressLineNumbers w:val="0"/>
        <w:jc w:val="center"/>
        <w:rPr>
          <w:rFonts w:hint="eastAsia" w:ascii="仿宋" w:hAnsi="仿宋" w:eastAsia="仿宋" w:cs="仿宋"/>
          <w:sz w:val="28"/>
          <w:szCs w:val="28"/>
          <w:lang w:val="en-US" w:eastAsia="zh-CN"/>
        </w:rPr>
      </w:pPr>
      <w:r>
        <w:rPr>
          <w:rFonts w:hint="eastAsia" w:ascii="仿宋" w:hAnsi="仿宋" w:eastAsia="仿宋" w:cs="仿宋"/>
          <w:b/>
          <w:bCs/>
          <w:sz w:val="44"/>
          <w:szCs w:val="44"/>
          <w:lang w:val="en-US" w:eastAsia="zh-CN"/>
        </w:rPr>
        <w:t>制造商承诺书</w:t>
      </w:r>
    </w:p>
    <w:p>
      <w:pPr>
        <w:keepNext w:val="0"/>
        <w:keepLines w:val="0"/>
        <w:widowControl/>
        <w:suppressLineNumbers w:val="0"/>
        <w:jc w:val="center"/>
        <w:rPr>
          <w:rFonts w:hint="eastAsia" w:ascii="仿宋" w:hAnsi="仿宋" w:eastAsia="仿宋" w:cs="仿宋"/>
          <w:sz w:val="28"/>
          <w:szCs w:val="28"/>
          <w:lang w:val="en-US" w:eastAsia="zh-CN"/>
        </w:rPr>
      </w:pPr>
    </w:p>
    <w:p>
      <w:pPr>
        <w:keepNext w:val="0"/>
        <w:keepLines w:val="0"/>
        <w:widowControl/>
        <w:suppressLineNumbers w:val="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致：</w:t>
      </w:r>
      <w:r>
        <w:rPr>
          <w:rFonts w:hint="eastAsia" w:ascii="仿宋" w:hAnsi="仿宋" w:eastAsia="仿宋" w:cs="仿宋"/>
          <w:sz w:val="28"/>
          <w:szCs w:val="28"/>
          <w:u w:val="single"/>
          <w:lang w:val="en-US" w:eastAsia="zh-CN"/>
        </w:rPr>
        <w:t xml:space="preserve">  招标人/招标代理机构   </w:t>
      </w:r>
    </w:p>
    <w:p>
      <w:pPr>
        <w:keepNext w:val="0"/>
        <w:keepLines w:val="0"/>
        <w:widowControl/>
        <w:suppressLineNumbers w:val="0"/>
        <w:ind w:firstLine="560" w:firstLineChars="200"/>
        <w:jc w:val="both"/>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我们</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公司名称）</w:t>
      </w:r>
      <w:r>
        <w:rPr>
          <w:rFonts w:hint="eastAsia" w:ascii="仿宋" w:hAnsi="仿宋" w:eastAsia="仿宋" w:cs="仿宋"/>
          <w:sz w:val="28"/>
          <w:szCs w:val="28"/>
          <w:lang w:val="en-US" w:eastAsia="zh-CN"/>
        </w:rPr>
        <w:t>是按中华人民共和国法律于</w:t>
      </w:r>
      <w:r>
        <w:rPr>
          <w:rFonts w:hint="eastAsia" w:ascii="仿宋" w:hAnsi="仿宋" w:eastAsia="仿宋" w:cs="仿宋"/>
          <w:sz w:val="28"/>
          <w:szCs w:val="28"/>
          <w:u w:val="single"/>
          <w:lang w:val="en-US" w:eastAsia="zh-CN"/>
        </w:rPr>
        <w:t xml:space="preserve">    年 月 日</w:t>
      </w:r>
      <w:r>
        <w:rPr>
          <w:rFonts w:hint="eastAsia" w:ascii="仿宋" w:hAnsi="仿宋" w:eastAsia="仿宋" w:cs="仿宋"/>
          <w:sz w:val="28"/>
          <w:szCs w:val="28"/>
          <w:lang w:val="en-US" w:eastAsia="zh-CN"/>
        </w:rPr>
        <w:t>成立的一家制造商，主要营业地点设在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。兹声明我司就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项目(招标编号：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）使用我公司 □自行生产制造/ □</w:t>
      </w:r>
      <w:r>
        <w:rPr>
          <w:rFonts w:hint="eastAsia" w:ascii="仿宋" w:hAnsi="仿宋" w:eastAsia="仿宋" w:cs="仿宋"/>
          <w:sz w:val="28"/>
          <w:szCs w:val="28"/>
          <w:lang w:val="en-US" w:eastAsia="zh-Hans"/>
        </w:rPr>
        <w:t>代工方式</w:t>
      </w:r>
      <w:r>
        <w:rPr>
          <w:rFonts w:hint="eastAsia" w:ascii="仿宋" w:hAnsi="仿宋" w:eastAsia="仿宋" w:cs="仿宋"/>
          <w:sz w:val="28"/>
          <w:szCs w:val="28"/>
          <w:lang w:val="en-US" w:eastAsia="zh-CN"/>
        </w:rPr>
        <w:t>/□集成方式</w:t>
      </w:r>
      <w:r>
        <w:rPr>
          <w:rFonts w:hint="eastAsia" w:ascii="仿宋" w:hAnsi="仿宋" w:eastAsia="仿宋" w:cs="仿宋"/>
          <w:sz w:val="28"/>
          <w:szCs w:val="28"/>
          <w:lang w:val="en-US" w:eastAsia="zh-Hans"/>
        </w:rPr>
        <w:t>生产</w:t>
      </w:r>
      <w:r>
        <w:rPr>
          <w:rFonts w:hint="eastAsia" w:ascii="仿宋" w:hAnsi="仿宋" w:eastAsia="仿宋" w:cs="仿宋"/>
          <w:sz w:val="28"/>
          <w:szCs w:val="28"/>
          <w:lang w:val="en-US" w:eastAsia="zh-CN"/>
        </w:rPr>
        <w:t>的</w:t>
      </w:r>
      <w:r>
        <w:rPr>
          <w:rFonts w:hint="eastAsia" w:ascii="仿宋" w:hAnsi="仿宋" w:eastAsia="仿宋" w:cs="仿宋"/>
          <w:sz w:val="28"/>
          <w:szCs w:val="28"/>
          <w:u w:val="single"/>
          <w:lang w:val="en-US" w:eastAsia="zh-CN"/>
        </w:rPr>
        <w:t xml:space="preserve">                                                                </w:t>
      </w:r>
    </w:p>
    <w:p>
      <w:pPr>
        <w:keepNext w:val="0"/>
        <w:keepLines w:val="0"/>
        <w:widowControl/>
        <w:suppressLineNumbers w:val="0"/>
        <w:ind w:left="0"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sz w:val="28"/>
          <w:szCs w:val="28"/>
          <w:u w:val="none"/>
          <w:lang w:val="en-US" w:eastAsia="zh-CN"/>
        </w:rPr>
        <w:t>产品</w:t>
      </w:r>
      <w:r>
        <w:rPr>
          <w:rFonts w:hint="eastAsia" w:ascii="仿宋" w:hAnsi="仿宋" w:eastAsia="仿宋" w:cs="仿宋"/>
          <w:sz w:val="28"/>
          <w:szCs w:val="28"/>
          <w:lang w:val="en-US" w:eastAsia="zh-CN"/>
        </w:rPr>
        <w:t>参与投标。</w:t>
      </w:r>
    </w:p>
    <w:p>
      <w:pPr>
        <w:keepNext w:val="0"/>
        <w:keepLines w:val="0"/>
        <w:widowControl/>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我公司就项目承诺如下：</w:t>
      </w:r>
    </w:p>
    <w:p>
      <w:pPr>
        <w:keepNext w:val="0"/>
        <w:keepLines w:val="0"/>
        <w:widowControl/>
        <w:suppressLineNumbers w:val="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 我公司为</w:t>
      </w:r>
      <w:r>
        <w:rPr>
          <w:rFonts w:hint="eastAsia" w:ascii="仿宋" w:hAnsi="仿宋" w:eastAsia="仿宋" w:cs="仿宋"/>
          <w:b/>
          <w:bCs/>
          <w:sz w:val="28"/>
          <w:szCs w:val="28"/>
          <w:lang w:val="en-US" w:eastAsia="zh-CN"/>
        </w:rPr>
        <w:t>传统型制造商，</w:t>
      </w:r>
      <w:r>
        <w:rPr>
          <w:rFonts w:hint="eastAsia" w:ascii="仿宋" w:hAnsi="仿宋" w:eastAsia="仿宋" w:cs="仿宋"/>
          <w:sz w:val="28"/>
          <w:szCs w:val="28"/>
          <w:lang w:val="en-US" w:eastAsia="zh-CN"/>
        </w:rPr>
        <w:t>投标产品系我公司自行生产制造，我公司具备制造必须的资质、厂房、设备、人力等资源。</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sym w:font="Wingdings 2" w:char="00A3"/>
      </w:r>
      <w:r>
        <w:rPr>
          <w:rFonts w:hint="eastAsia" w:ascii="仿宋" w:hAnsi="仿宋" w:eastAsia="仿宋" w:cs="仿宋"/>
          <w:sz w:val="28"/>
          <w:szCs w:val="28"/>
          <w:lang w:val="en-US" w:eastAsia="zh-CN"/>
        </w:rPr>
        <w:t xml:space="preserve"> 我公司为</w:t>
      </w:r>
      <w:r>
        <w:rPr>
          <w:rFonts w:hint="eastAsia" w:ascii="仿宋" w:hAnsi="仿宋" w:eastAsia="仿宋" w:cs="仿宋"/>
          <w:b/>
          <w:bCs/>
          <w:sz w:val="28"/>
          <w:szCs w:val="28"/>
          <w:lang w:val="en-US" w:eastAsia="zh-CN"/>
        </w:rPr>
        <w:t>OEM型制造商，</w:t>
      </w:r>
      <w:r>
        <w:rPr>
          <w:rFonts w:hint="eastAsia" w:ascii="仿宋" w:hAnsi="仿宋" w:eastAsia="仿宋" w:cs="仿宋"/>
          <w:sz w:val="28"/>
          <w:szCs w:val="28"/>
          <w:lang w:val="en-US" w:eastAsia="zh-CN"/>
        </w:rPr>
        <w:t>投标产品系我公司以</w:t>
      </w:r>
      <w:r>
        <w:rPr>
          <w:rFonts w:hint="eastAsia" w:ascii="仿宋" w:hAnsi="仿宋" w:eastAsia="仿宋" w:cs="仿宋"/>
          <w:sz w:val="28"/>
          <w:szCs w:val="28"/>
          <w:lang w:val="en-US" w:eastAsia="zh-Hans"/>
        </w:rPr>
        <w:t>代工方式生产</w:t>
      </w:r>
      <w:r>
        <w:rPr>
          <w:rFonts w:hint="eastAsia" w:ascii="仿宋" w:hAnsi="仿宋" w:eastAsia="仿宋" w:cs="仿宋"/>
          <w:sz w:val="28"/>
          <w:szCs w:val="28"/>
          <w:lang w:val="en-US" w:eastAsia="zh-CN"/>
        </w:rPr>
        <w:t>，我公司具备供货的资质和能力。</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sym w:font="Wingdings 2" w:char="00A3"/>
      </w:r>
      <w:r>
        <w:rPr>
          <w:rFonts w:hint="eastAsia" w:ascii="仿宋" w:hAnsi="仿宋" w:eastAsia="仿宋" w:cs="仿宋"/>
          <w:sz w:val="28"/>
          <w:szCs w:val="28"/>
          <w:lang w:val="en-US" w:eastAsia="zh-CN"/>
        </w:rPr>
        <w:t xml:space="preserve"> 我公司为</w:t>
      </w:r>
      <w:r>
        <w:rPr>
          <w:rFonts w:hint="eastAsia" w:ascii="仿宋" w:hAnsi="仿宋" w:eastAsia="仿宋" w:cs="仿宋"/>
          <w:b/>
          <w:bCs/>
          <w:sz w:val="28"/>
          <w:szCs w:val="28"/>
          <w:lang w:val="en-US" w:eastAsia="zh-CN"/>
        </w:rPr>
        <w:t>集成型制造商，</w:t>
      </w:r>
      <w:r>
        <w:rPr>
          <w:rFonts w:hint="eastAsia" w:ascii="仿宋" w:hAnsi="仿宋" w:eastAsia="仿宋" w:cs="仿宋"/>
          <w:sz w:val="28"/>
          <w:szCs w:val="28"/>
          <w:lang w:val="en-US" w:eastAsia="zh-CN"/>
        </w:rPr>
        <w:t>投标产品系我公司集成</w:t>
      </w:r>
      <w:r>
        <w:rPr>
          <w:rFonts w:hint="eastAsia" w:ascii="仿宋" w:hAnsi="仿宋" w:eastAsia="仿宋" w:cs="仿宋"/>
          <w:sz w:val="28"/>
          <w:szCs w:val="28"/>
          <w:lang w:val="en-US" w:eastAsia="zh-Hans"/>
        </w:rPr>
        <w:t>方式生产</w:t>
      </w:r>
      <w:r>
        <w:rPr>
          <w:rFonts w:hint="eastAsia" w:ascii="仿宋" w:hAnsi="仿宋" w:eastAsia="仿宋" w:cs="仿宋"/>
          <w:sz w:val="28"/>
          <w:szCs w:val="28"/>
          <w:lang w:val="en-US" w:eastAsia="zh-CN"/>
        </w:rPr>
        <w:t>，我公司具备集成必须的资质、厂房、设备、人力等资源。</w:t>
      </w:r>
    </w:p>
    <w:p>
      <w:pPr>
        <w:keepNext w:val="0"/>
        <w:keepLines w:val="0"/>
        <w:widowControl/>
        <w:suppressLineNumbers w:val="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（2）我司对所投产品拥有知识产权和产品销售权。</w:t>
      </w:r>
    </w:p>
    <w:p>
      <w:pPr>
        <w:keepNext w:val="0"/>
        <w:keepLines w:val="0"/>
        <w:widowControl/>
        <w:suppressLineNumbers w:val="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（3）后附我公司相关证明材料真实有效。</w:t>
      </w:r>
    </w:p>
    <w:p>
      <w:pPr>
        <w:keepNext w:val="0"/>
        <w:keepLines w:val="0"/>
        <w:widowControl/>
        <w:suppressLineNumbers w:val="0"/>
        <w:wordWrap w:val="0"/>
        <w:jc w:val="righ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投标人名称（盖章）：</w:t>
      </w:r>
      <w:r>
        <w:rPr>
          <w:rFonts w:hint="eastAsia" w:ascii="仿宋" w:hAnsi="仿宋" w:eastAsia="仿宋" w:cs="仿宋"/>
          <w:sz w:val="28"/>
          <w:szCs w:val="28"/>
          <w:u w:val="single"/>
          <w:lang w:val="en-US" w:eastAsia="zh-CN"/>
        </w:rPr>
        <w:t xml:space="preserve">                 </w:t>
      </w:r>
    </w:p>
    <w:p>
      <w:pPr>
        <w:keepNext w:val="0"/>
        <w:keepLines w:val="0"/>
        <w:widowControl/>
        <w:suppressLineNumbers w:val="0"/>
        <w:wordWrap w:val="0"/>
        <w:jc w:val="righ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法定代表人或授权人签章：</w:t>
      </w:r>
      <w:r>
        <w:rPr>
          <w:rFonts w:hint="eastAsia" w:ascii="仿宋" w:hAnsi="仿宋" w:eastAsia="仿宋" w:cs="仿宋"/>
          <w:sz w:val="28"/>
          <w:szCs w:val="28"/>
          <w:u w:val="single"/>
          <w:lang w:val="en-US" w:eastAsia="zh-CN"/>
        </w:rPr>
        <w:t xml:space="preserve">                 </w:t>
      </w:r>
    </w:p>
    <w:p>
      <w:pPr>
        <w:keepNext w:val="0"/>
        <w:keepLines w:val="0"/>
        <w:widowControl/>
        <w:suppressLineNumbers w:val="0"/>
        <w:wordWrap w:val="0"/>
        <w:jc w:val="right"/>
        <w:rPr>
          <w:rFonts w:hint="default"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日   期：</w:t>
      </w:r>
      <w:r>
        <w:rPr>
          <w:rFonts w:hint="eastAsia" w:ascii="仿宋" w:hAnsi="仿宋" w:eastAsia="仿宋" w:cs="仿宋"/>
          <w:sz w:val="28"/>
          <w:szCs w:val="28"/>
          <w:u w:val="single"/>
          <w:lang w:val="en-US" w:eastAsia="zh-CN"/>
        </w:rPr>
        <w:t xml:space="preserve">                 </w:t>
      </w:r>
    </w:p>
    <w:p>
      <w:pPr>
        <w:keepNext w:val="0"/>
        <w:keepLines w:val="0"/>
        <w:widowControl/>
        <w:suppressLineNumbers w:val="0"/>
        <w:ind w:firstLine="440" w:firstLineChars="100"/>
        <w:jc w:val="left"/>
        <w:rPr>
          <w:rFonts w:hint="eastAsia" w:ascii="仿宋" w:hAnsi="仿宋" w:eastAsia="仿宋" w:cs="仿宋"/>
          <w:b w:val="0"/>
          <w:bCs w:val="0"/>
          <w:sz w:val="44"/>
          <w:szCs w:val="44"/>
          <w:lang w:val="en-US" w:eastAsia="zh-CN"/>
        </w:rPr>
      </w:pPr>
      <w:r>
        <w:rPr>
          <w:rFonts w:hint="eastAsia" w:ascii="仿宋" w:hAnsi="仿宋" w:eastAsia="仿宋" w:cs="仿宋"/>
          <w:b w:val="0"/>
          <w:bCs w:val="0"/>
          <w:sz w:val="44"/>
          <w:szCs w:val="44"/>
          <w:lang w:val="en-US" w:eastAsia="zh-CN"/>
        </w:rPr>
        <w:t>制造商证明相关材料</w:t>
      </w:r>
    </w:p>
    <w:p>
      <w:pPr>
        <w:keepNext w:val="0"/>
        <w:keepLines w:val="0"/>
        <w:widowControl/>
        <w:suppressLineNumbers w:val="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 xml:space="preserve">（提示：1、各单位可根据实际需求情况，自行设置制造商需提供的证明材料。2、标黄内容均为提示性信息，用于辅助制定相关要求，正式文件中应注意删除，避免产生歧义。） </w:t>
      </w:r>
    </w:p>
    <w:p>
      <w:pPr>
        <w:keepNext w:val="0"/>
        <w:keepLines w:val="0"/>
        <w:widowControl/>
        <w:suppressLineNumbers w:val="0"/>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供应商应根据《制造商承诺书》所选类型提供相关证明材料（选择一类提供即可），逐页加盖公章，原件备查。</w:t>
      </w:r>
    </w:p>
    <w:p>
      <w:pPr>
        <w:keepNext w:val="0"/>
        <w:keepLines w:val="0"/>
        <w:widowControl/>
        <w:suppressLineNumbers w:val="0"/>
        <w:ind w:firstLine="560" w:firstLineChars="200"/>
        <w:jc w:val="both"/>
        <w:rPr>
          <w:rFonts w:hint="default" w:ascii="仿宋" w:hAnsi="仿宋" w:eastAsia="仿宋" w:cs="仿宋"/>
          <w:b w:val="0"/>
          <w:bCs w:val="0"/>
          <w:sz w:val="28"/>
          <w:szCs w:val="28"/>
          <w:highlight w:val="none"/>
          <w:lang w:val="en-US" w:eastAsia="zh-CN"/>
        </w:rPr>
      </w:pPr>
    </w:p>
    <w:p>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传统型制造商应提供的证明材料：</w:t>
      </w:r>
    </w:p>
    <w:p>
      <w:pPr>
        <w:keepNext w:val="0"/>
        <w:keepLines w:val="0"/>
        <w:widowControl/>
        <w:numPr>
          <w:ilvl w:val="0"/>
          <w:numId w:val="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生产工艺（需提供****工艺介绍和供流程图）：</w:t>
      </w:r>
    </w:p>
    <w:p>
      <w:pPr>
        <w:keepNext w:val="0"/>
        <w:keepLines w:val="0"/>
        <w:widowControl/>
        <w:numPr>
          <w:ilvl w:val="0"/>
          <w:numId w:val="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1"/>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1"/>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pPr>
        <w:keepNext w:val="0"/>
        <w:keepLines w:val="0"/>
        <w:widowControl/>
        <w:numPr>
          <w:ilvl w:val="0"/>
          <w:numId w:val="0"/>
        </w:numPr>
        <w:suppressLineNumbers w:val="0"/>
        <w:jc w:val="both"/>
        <w:rPr>
          <w:rFonts w:hint="eastAsia" w:ascii="仿宋" w:hAnsi="仿宋" w:eastAsia="仿宋" w:cs="仿宋"/>
          <w:b w:val="0"/>
          <w:bCs w:val="0"/>
          <w:sz w:val="28"/>
          <w:szCs w:val="28"/>
          <w:lang w:val="en-US" w:eastAsia="zh-CN"/>
        </w:rPr>
      </w:pPr>
    </w:p>
    <w:p>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OEM型制造商应提供的证明材料：</w:t>
      </w:r>
    </w:p>
    <w:p>
      <w:pPr>
        <w:keepNext w:val="0"/>
        <w:keepLines w:val="0"/>
        <w:widowControl/>
        <w:numPr>
          <w:ilvl w:val="0"/>
          <w:numId w:val="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代工协议：</w:t>
      </w:r>
    </w:p>
    <w:p>
      <w:pPr>
        <w:keepNext w:val="0"/>
        <w:keepLines w:val="0"/>
        <w:widowControl/>
        <w:numPr>
          <w:ilvl w:val="0"/>
          <w:numId w:val="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生产工艺（需提供****工艺介绍和流程图）：</w:t>
      </w:r>
    </w:p>
    <w:p>
      <w:pPr>
        <w:keepNext w:val="0"/>
        <w:keepLines w:val="0"/>
        <w:widowControl/>
        <w:numPr>
          <w:ilvl w:val="0"/>
          <w:numId w:val="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2"/>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2"/>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pPr>
        <w:keepNext w:val="0"/>
        <w:keepLines w:val="0"/>
        <w:widowControl/>
        <w:numPr>
          <w:ilvl w:val="0"/>
          <w:numId w:val="0"/>
        </w:numPr>
        <w:suppressLineNumbers w:val="0"/>
        <w:jc w:val="both"/>
        <w:rPr>
          <w:rFonts w:hint="eastAsia" w:ascii="仿宋" w:hAnsi="仿宋" w:eastAsia="仿宋" w:cs="仿宋"/>
          <w:b w:val="0"/>
          <w:bCs w:val="0"/>
          <w:sz w:val="28"/>
          <w:szCs w:val="28"/>
          <w:lang w:val="en-US" w:eastAsia="zh-CN"/>
        </w:rPr>
      </w:pPr>
    </w:p>
    <w:p>
      <w:pPr>
        <w:keepNext w:val="0"/>
        <w:keepLines w:val="0"/>
        <w:widowControl/>
        <w:suppressLineNumbers w:val="0"/>
        <w:ind w:firstLine="720" w:firstLineChars="200"/>
        <w:jc w:val="both"/>
        <w:rPr>
          <w:rFonts w:hint="eastAsia"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集成型制造商应提供的证明材料：</w:t>
      </w:r>
    </w:p>
    <w:p>
      <w:pPr>
        <w:keepNext w:val="0"/>
        <w:keepLines w:val="0"/>
        <w:widowControl/>
        <w:numPr>
          <w:ilvl w:val="0"/>
          <w:numId w:val="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生产工艺（需提供****工艺介绍和流程图）：</w:t>
      </w:r>
    </w:p>
    <w:p>
      <w:pPr>
        <w:keepNext w:val="0"/>
        <w:keepLines w:val="0"/>
        <w:widowControl/>
        <w:numPr>
          <w:ilvl w:val="0"/>
          <w:numId w:val="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3"/>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pPr>
        <w:keepNext w:val="0"/>
        <w:keepLines w:val="0"/>
        <w:widowControl/>
        <w:suppressLineNumbers w:val="0"/>
        <w:jc w:val="both"/>
        <w:rPr>
          <w:rFonts w:hint="default" w:ascii="仿宋" w:hAnsi="仿宋" w:eastAsia="仿宋" w:cs="仿宋"/>
          <w:b/>
          <w:bCs/>
          <w:sz w:val="28"/>
          <w:szCs w:val="28"/>
          <w:highlight w:val="yellow"/>
          <w:lang w:val="en-US" w:eastAsia="zh-CN"/>
        </w:rPr>
      </w:pPr>
    </w:p>
    <w:p>
      <w:pPr>
        <w:pStyle w:val="3"/>
        <w:ind w:firstLine="0" w:firstLineChars="0"/>
        <w:rPr>
          <w:lang w:val="en-US" w:eastAsia="zh-CN"/>
        </w:rPr>
      </w:pPr>
    </w:p>
    <w:p>
      <w:pPr>
        <w:pStyle w:val="3"/>
        <w:ind w:firstLine="0" w:firstLineChars="0"/>
        <w:rPr>
          <w:lang w:val="en-US" w:eastAsia="zh-CN"/>
        </w:rPr>
      </w:pPr>
    </w:p>
    <w:p>
      <w:pPr>
        <w:pStyle w:val="3"/>
        <w:ind w:firstLine="0" w:firstLineChars="0"/>
        <w:rPr>
          <w:lang w:val="en-US" w:eastAsia="zh-CN"/>
        </w:rPr>
      </w:pPr>
    </w:p>
    <w:p>
      <w:pPr>
        <w:pStyle w:val="3"/>
        <w:ind w:firstLine="0" w:firstLineChars="0"/>
        <w:rPr>
          <w:lang w:val="en-US" w:eastAsia="zh-CN"/>
        </w:rPr>
      </w:pPr>
    </w:p>
    <w:p>
      <w:pPr>
        <w:pStyle w:val="3"/>
        <w:ind w:firstLine="0" w:firstLineChars="0"/>
        <w:rPr>
          <w:lang w:val="en-US" w:eastAsia="zh-CN"/>
        </w:rPr>
      </w:pPr>
    </w:p>
    <w:p>
      <w:pPr>
        <w:pStyle w:val="3"/>
        <w:ind w:firstLine="0" w:firstLineChars="0"/>
        <w:rPr>
          <w:lang w:val="en-US" w:eastAsia="zh-CN"/>
        </w:rPr>
      </w:pPr>
    </w:p>
    <w:p>
      <w:pPr>
        <w:pStyle w:val="3"/>
        <w:ind w:firstLine="0" w:firstLineChars="0"/>
        <w:rPr>
          <w:lang w:val="en-US" w:eastAsia="zh-CN"/>
        </w:rPr>
      </w:pPr>
    </w:p>
    <w:p>
      <w:pPr>
        <w:pStyle w:val="3"/>
        <w:ind w:firstLine="0" w:firstLineChars="0"/>
        <w:rPr>
          <w:lang w:val="en-US" w:eastAsia="zh-CN"/>
        </w:rPr>
      </w:pPr>
    </w:p>
    <w:p>
      <w:pPr>
        <w:pStyle w:val="3"/>
        <w:ind w:firstLine="0" w:firstLineChars="0"/>
        <w:rPr>
          <w:lang w:val="en-US" w:eastAsia="zh-CN"/>
        </w:rPr>
      </w:pPr>
    </w:p>
    <w:p>
      <w:pPr>
        <w:pStyle w:val="3"/>
        <w:ind w:firstLine="0" w:firstLineChars="0"/>
        <w:rPr>
          <w:lang w:val="en-US" w:eastAsia="zh-CN"/>
        </w:rPr>
      </w:pPr>
    </w:p>
    <w:p>
      <w:pPr>
        <w:pStyle w:val="3"/>
        <w:ind w:firstLine="0" w:firstLineChars="0"/>
        <w:rPr>
          <w:lang w:val="en-US" w:eastAsia="zh-CN"/>
        </w:rPr>
      </w:pPr>
    </w:p>
    <w:p>
      <w:pPr>
        <w:pStyle w:val="3"/>
        <w:ind w:firstLine="0" w:firstLineChars="0"/>
        <w:rPr>
          <w:lang w:val="en-US" w:eastAsia="zh-CN"/>
        </w:rPr>
      </w:pPr>
    </w:p>
    <w:p>
      <w:pPr>
        <w:pStyle w:val="3"/>
        <w:ind w:firstLine="0" w:firstLineChars="0"/>
        <w:rPr>
          <w:lang w:val="en-US" w:eastAsia="zh-CN"/>
        </w:rPr>
      </w:pPr>
    </w:p>
    <w:p>
      <w:pPr>
        <w:pStyle w:val="3"/>
        <w:ind w:firstLine="0" w:firstLineChars="0"/>
        <w:rPr>
          <w:lang w:val="en-US" w:eastAsia="zh-CN"/>
        </w:rPr>
      </w:pPr>
    </w:p>
    <w:p>
      <w:pPr>
        <w:pStyle w:val="3"/>
        <w:ind w:firstLine="0" w:firstLineChars="0"/>
        <w:rPr>
          <w:lang w:val="en-US" w:eastAsia="zh-CN"/>
        </w:rPr>
      </w:pPr>
    </w:p>
    <w:p>
      <w:pPr>
        <w:pStyle w:val="3"/>
        <w:ind w:firstLine="0" w:firstLineChars="0"/>
        <w:rPr>
          <w:lang w:val="en-US" w:eastAsia="zh-CN"/>
        </w:rPr>
      </w:pPr>
    </w:p>
    <w:p>
      <w:pPr>
        <w:pStyle w:val="3"/>
        <w:ind w:firstLine="0" w:firstLineChars="0"/>
        <w:rPr>
          <w:lang w:val="en-US" w:eastAsia="zh-CN"/>
        </w:rPr>
      </w:pPr>
    </w:p>
    <w:p>
      <w:pPr>
        <w:pStyle w:val="3"/>
        <w:ind w:firstLine="0" w:firstLineChars="0"/>
        <w:rPr>
          <w:lang w:val="en-US" w:eastAsia="zh-CN"/>
        </w:rPr>
      </w:pPr>
    </w:p>
    <w:p>
      <w:pPr>
        <w:pStyle w:val="49"/>
        <w:adjustRightInd/>
        <w:jc w:val="both"/>
        <w:outlineLvl w:val="1"/>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t>5.11：商务偏离表</w:t>
      </w:r>
    </w:p>
    <w:p>
      <w:pPr>
        <w:pStyle w:val="49"/>
        <w:adjustRightInd/>
        <w:jc w:val="center"/>
        <w:rPr>
          <w:rFonts w:hint="eastAsia" w:hAnsi="宋体" w:eastAsiaTheme="minorEastAsia" w:cstheme="minorBidi"/>
          <w:b w:val="0"/>
          <w:kern w:val="2"/>
          <w:sz w:val="21"/>
          <w:szCs w:val="22"/>
          <w:lang w:eastAsia="zh-CN"/>
        </w:rPr>
      </w:pPr>
      <w:r>
        <w:rPr>
          <w:rFonts w:hint="eastAsia" w:hAnsi="宋体"/>
          <w:b/>
          <w:sz w:val="21"/>
          <w:szCs w:val="21"/>
        </w:rPr>
        <w:t>商务偏离条款</w:t>
      </w:r>
      <w:r>
        <w:rPr>
          <w:rFonts w:hint="eastAsia" w:hAnsi="宋体" w:eastAsiaTheme="minorEastAsia" w:cstheme="minorBidi"/>
          <w:kern w:val="2"/>
          <w:sz w:val="21"/>
          <w:szCs w:val="22"/>
          <w:lang w:eastAsia="zh-CN"/>
        </w:rPr>
        <w:t>（</w:t>
      </w:r>
      <w:r>
        <w:rPr>
          <w:rFonts w:hint="eastAsia" w:hAnsi="宋体" w:eastAsiaTheme="minorEastAsia" w:cstheme="minorBidi"/>
          <w:kern w:val="2"/>
          <w:sz w:val="21"/>
          <w:szCs w:val="22"/>
          <w:lang w:val="en-US" w:eastAsia="zh-CN"/>
        </w:rPr>
        <w:t>内容仅供参考，具体业务具体编制</w:t>
      </w:r>
      <w:r>
        <w:rPr>
          <w:rFonts w:hint="eastAsia" w:hAnsi="宋体" w:eastAsiaTheme="minorEastAsia" w:cstheme="minorBidi"/>
          <w:kern w:val="2"/>
          <w:sz w:val="21"/>
          <w:szCs w:val="22"/>
          <w:lang w:eastAsia="zh-CN"/>
        </w:rPr>
        <w:t>）</w:t>
      </w:r>
    </w:p>
    <w:p>
      <w:pPr>
        <w:pStyle w:val="49"/>
        <w:adjustRightInd/>
        <w:jc w:val="center"/>
        <w:rPr>
          <w:rFonts w:hAnsi="宋体"/>
          <w:b/>
          <w:sz w:val="21"/>
          <w:szCs w:val="21"/>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792"/>
        <w:gridCol w:w="1560"/>
        <w:gridCol w:w="2979"/>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序号</w:t>
            </w:r>
          </w:p>
        </w:tc>
        <w:tc>
          <w:tcPr>
            <w:tcW w:w="1792" w:type="dxa"/>
            <w:vAlign w:val="center"/>
          </w:tcPr>
          <w:p>
            <w:pPr>
              <w:spacing w:line="360" w:lineRule="auto"/>
              <w:jc w:val="center"/>
              <w:rPr>
                <w:rFonts w:ascii="宋体" w:hAnsi="宋体"/>
                <w:color w:val="000000"/>
              </w:rPr>
            </w:pPr>
            <w:r>
              <w:rPr>
                <w:rFonts w:hint="eastAsia" w:ascii="宋体" w:hAnsi="宋体"/>
                <w:color w:val="000000"/>
              </w:rPr>
              <w:t>商务参数</w:t>
            </w:r>
          </w:p>
        </w:tc>
        <w:tc>
          <w:tcPr>
            <w:tcW w:w="1560" w:type="dxa"/>
            <w:vAlign w:val="center"/>
          </w:tcPr>
          <w:p>
            <w:pPr>
              <w:spacing w:line="360" w:lineRule="auto"/>
              <w:jc w:val="center"/>
              <w:rPr>
                <w:rFonts w:ascii="宋体" w:hAnsi="宋体"/>
                <w:color w:val="000000"/>
              </w:rPr>
            </w:pPr>
            <w:r>
              <w:rPr>
                <w:rFonts w:hint="eastAsia" w:ascii="宋体" w:hAnsi="宋体"/>
                <w:color w:val="000000"/>
              </w:rPr>
              <w:t>是否存在异议</w:t>
            </w:r>
          </w:p>
        </w:tc>
        <w:tc>
          <w:tcPr>
            <w:tcW w:w="2979" w:type="dxa"/>
            <w:vAlign w:val="center"/>
          </w:tcPr>
          <w:p>
            <w:pPr>
              <w:spacing w:line="360" w:lineRule="auto"/>
              <w:jc w:val="center"/>
              <w:rPr>
                <w:rFonts w:ascii="宋体" w:hAnsi="宋体"/>
                <w:color w:val="000000"/>
              </w:rPr>
            </w:pPr>
            <w:r>
              <w:rPr>
                <w:rFonts w:hint="eastAsia" w:ascii="宋体" w:hAnsi="宋体"/>
                <w:color w:val="000000"/>
              </w:rPr>
              <w:t>解决方法</w:t>
            </w:r>
          </w:p>
          <w:p>
            <w:pPr>
              <w:spacing w:line="360" w:lineRule="auto"/>
              <w:jc w:val="center"/>
              <w:rPr>
                <w:rFonts w:ascii="宋体" w:hAnsi="宋体"/>
                <w:color w:val="000000"/>
              </w:rPr>
            </w:pPr>
            <w:r>
              <w:rPr>
                <w:rFonts w:hint="eastAsia" w:ascii="宋体" w:hAnsi="宋体"/>
                <w:color w:val="000000"/>
              </w:rPr>
              <w:t>（不接受/协商/接受询价方条件）</w:t>
            </w:r>
          </w:p>
        </w:tc>
        <w:tc>
          <w:tcPr>
            <w:tcW w:w="1242" w:type="dxa"/>
            <w:vAlign w:val="center"/>
          </w:tcPr>
          <w:p>
            <w:pPr>
              <w:spacing w:line="360" w:lineRule="auto"/>
              <w:jc w:val="center"/>
              <w:rPr>
                <w:rFonts w:ascii="宋体" w:hAnsi="宋体"/>
                <w:color w:val="000000"/>
              </w:rPr>
            </w:pPr>
            <w:r>
              <w:rPr>
                <w:rFonts w:hint="eastAsia" w:ascii="宋体" w:hAnsi="宋体"/>
                <w:color w:val="00000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1</w:t>
            </w:r>
          </w:p>
        </w:tc>
        <w:tc>
          <w:tcPr>
            <w:tcW w:w="1792" w:type="dxa"/>
            <w:vAlign w:val="center"/>
          </w:tcPr>
          <w:p>
            <w:pPr>
              <w:spacing w:line="360" w:lineRule="auto"/>
              <w:jc w:val="center"/>
              <w:rPr>
                <w:rFonts w:ascii="宋体" w:hAnsi="宋体"/>
                <w:color w:val="000000"/>
              </w:rPr>
            </w:pPr>
            <w:r>
              <w:rPr>
                <w:rFonts w:hint="eastAsia" w:ascii="宋体" w:hAnsi="宋体"/>
                <w:color w:val="000000"/>
              </w:rPr>
              <w:t>违约条款</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2</w:t>
            </w:r>
          </w:p>
        </w:tc>
        <w:tc>
          <w:tcPr>
            <w:tcW w:w="1792" w:type="dxa"/>
            <w:vAlign w:val="center"/>
          </w:tcPr>
          <w:p>
            <w:pPr>
              <w:spacing w:line="360" w:lineRule="auto"/>
              <w:jc w:val="center"/>
              <w:rPr>
                <w:rFonts w:ascii="宋体" w:hAnsi="宋体"/>
                <w:color w:val="000000"/>
              </w:rPr>
            </w:pPr>
            <w:r>
              <w:rPr>
                <w:rFonts w:hint="eastAsia" w:ascii="宋体" w:hAnsi="宋体"/>
                <w:color w:val="000000"/>
              </w:rPr>
              <w:t>付款方式</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3</w:t>
            </w:r>
          </w:p>
        </w:tc>
        <w:tc>
          <w:tcPr>
            <w:tcW w:w="1792" w:type="dxa"/>
            <w:vAlign w:val="center"/>
          </w:tcPr>
          <w:p>
            <w:pPr>
              <w:spacing w:line="360" w:lineRule="auto"/>
              <w:jc w:val="center"/>
              <w:rPr>
                <w:rFonts w:ascii="宋体" w:hAnsi="宋体"/>
                <w:color w:val="000000"/>
              </w:rPr>
            </w:pPr>
            <w:r>
              <w:rPr>
                <w:rFonts w:hint="eastAsia" w:ascii="宋体" w:hAnsi="宋体"/>
                <w:color w:val="000000"/>
              </w:rPr>
              <w:t>服务期</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4</w:t>
            </w:r>
          </w:p>
        </w:tc>
        <w:tc>
          <w:tcPr>
            <w:tcW w:w="1792" w:type="dxa"/>
            <w:vAlign w:val="center"/>
          </w:tcPr>
          <w:p>
            <w:pPr>
              <w:spacing w:line="360" w:lineRule="auto"/>
              <w:jc w:val="center"/>
              <w:rPr>
                <w:rFonts w:ascii="宋体" w:hAnsi="宋体"/>
                <w:color w:val="000000"/>
              </w:rPr>
            </w:pPr>
            <w:r>
              <w:rPr>
                <w:rFonts w:hint="eastAsia" w:ascii="宋体" w:hAnsi="宋体"/>
                <w:color w:val="000000"/>
              </w:rPr>
              <w:t>报价有效期</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5</w:t>
            </w:r>
          </w:p>
        </w:tc>
        <w:tc>
          <w:tcPr>
            <w:tcW w:w="1792" w:type="dxa"/>
            <w:vAlign w:val="center"/>
          </w:tcPr>
          <w:p>
            <w:pPr>
              <w:spacing w:line="360" w:lineRule="auto"/>
              <w:jc w:val="center"/>
              <w:rPr>
                <w:rFonts w:ascii="宋体" w:hAnsi="宋体"/>
                <w:color w:val="000000"/>
              </w:rPr>
            </w:pPr>
            <w:r>
              <w:rPr>
                <w:rFonts w:hint="eastAsia" w:ascii="宋体" w:hAnsi="宋体"/>
                <w:color w:val="000000"/>
              </w:rPr>
              <w:t>合同条款</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6</w:t>
            </w:r>
          </w:p>
        </w:tc>
        <w:tc>
          <w:tcPr>
            <w:tcW w:w="1792" w:type="dxa"/>
            <w:vAlign w:val="center"/>
          </w:tcPr>
          <w:p>
            <w:pPr>
              <w:spacing w:line="360" w:lineRule="auto"/>
              <w:jc w:val="center"/>
              <w:rPr>
                <w:rFonts w:ascii="宋体" w:hAnsi="宋体"/>
                <w:color w:val="000000"/>
              </w:rPr>
            </w:pPr>
            <w:r>
              <w:rPr>
                <w:rFonts w:hint="eastAsia" w:ascii="宋体" w:hAnsi="宋体"/>
                <w:color w:val="000000"/>
              </w:rPr>
              <w:t>其他</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bl>
    <w:p>
      <w:pPr>
        <w:spacing w:line="360" w:lineRule="auto"/>
        <w:rPr>
          <w:rFonts w:ascii="宋体" w:hAnsi="宋体"/>
          <w:color w:val="000000"/>
          <w:szCs w:val="21"/>
        </w:rPr>
      </w:pPr>
    </w:p>
    <w:p>
      <w:pPr>
        <w:spacing w:line="360" w:lineRule="auto"/>
        <w:rPr>
          <w:rFonts w:ascii="宋体" w:hAnsi="宋体"/>
          <w:color w:val="000000"/>
          <w:szCs w:val="21"/>
        </w:rPr>
      </w:pPr>
      <w:r>
        <w:rPr>
          <w:rFonts w:hint="eastAsia" w:ascii="宋体" w:hAnsi="宋体"/>
          <w:color w:val="000000"/>
          <w:szCs w:val="21"/>
        </w:rPr>
        <w:t>注：如果</w:t>
      </w:r>
      <w:r>
        <w:rPr>
          <w:rFonts w:hint="eastAsia" w:ascii="宋体" w:hAnsi="宋体"/>
          <w:color w:val="000000"/>
          <w:szCs w:val="21"/>
          <w:lang w:val="en-US" w:eastAsia="zh-CN"/>
        </w:rPr>
        <w:t>应答</w:t>
      </w:r>
      <w:r>
        <w:rPr>
          <w:rFonts w:hint="eastAsia" w:ascii="宋体" w:hAnsi="宋体"/>
          <w:color w:val="000000"/>
          <w:szCs w:val="21"/>
        </w:rPr>
        <w:t>人对询价文件的商务条款有异议，请在此处一一列出，</w:t>
      </w:r>
      <w:r>
        <w:rPr>
          <w:rFonts w:hint="eastAsia" w:ascii="宋体" w:hAnsi="宋体"/>
          <w:color w:val="000000"/>
          <w:szCs w:val="21"/>
          <w:lang w:val="en-US" w:eastAsia="zh-CN"/>
        </w:rPr>
        <w:t>应答</w:t>
      </w:r>
      <w:r>
        <w:rPr>
          <w:rFonts w:hint="eastAsia" w:ascii="宋体" w:hAnsi="宋体"/>
          <w:color w:val="000000"/>
          <w:szCs w:val="21"/>
        </w:rPr>
        <w:t>人的商务偏离条款将作为评标的依据之一；如若没有异议请标明“无”，否则视为放弃。</w:t>
      </w:r>
    </w:p>
    <w:p>
      <w:pPr>
        <w:spacing w:before="120" w:line="360" w:lineRule="auto"/>
        <w:rPr>
          <w:rFonts w:ascii="宋体" w:hAnsi="宋体"/>
          <w:b/>
          <w:bCs/>
          <w:color w:val="000000"/>
          <w:szCs w:val="21"/>
        </w:rPr>
      </w:pPr>
    </w:p>
    <w:p>
      <w:pPr>
        <w:spacing w:line="360" w:lineRule="auto"/>
        <w:rPr>
          <w:rFonts w:ascii="宋体" w:hAnsi="宋体"/>
          <w:color w:val="000000"/>
          <w:szCs w:val="21"/>
        </w:rPr>
      </w:pPr>
    </w:p>
    <w:p>
      <w:pPr>
        <w:spacing w:line="360" w:lineRule="auto"/>
        <w:ind w:right="840"/>
        <w:jc w:val="center"/>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eastAsia="zh-CN"/>
        </w:rPr>
        <w:t>应答人</w:t>
      </w:r>
      <w:r>
        <w:rPr>
          <w:rFonts w:ascii="宋体" w:hAnsi="宋体"/>
          <w:color w:val="000000"/>
          <w:szCs w:val="21"/>
        </w:rPr>
        <w:t>：（盖章）</w:t>
      </w:r>
    </w:p>
    <w:p>
      <w:pPr>
        <w:spacing w:line="360" w:lineRule="auto"/>
        <w:jc w:val="right"/>
        <w:rPr>
          <w:rFonts w:ascii="宋体" w:hAnsi="宋体"/>
          <w:color w:val="000000"/>
          <w:szCs w:val="21"/>
        </w:rPr>
      </w:pPr>
    </w:p>
    <w:p>
      <w:pPr>
        <w:spacing w:line="360" w:lineRule="auto"/>
        <w:ind w:right="1680"/>
        <w:jc w:val="center"/>
        <w:rPr>
          <w:rFonts w:ascii="宋体" w:hAnsi="宋体"/>
          <w:color w:val="000000"/>
          <w:szCs w:val="21"/>
        </w:rPr>
      </w:pPr>
      <w:r>
        <w:rPr>
          <w:rFonts w:hint="eastAsia" w:ascii="宋体" w:hAnsi="宋体"/>
          <w:color w:val="000000"/>
          <w:szCs w:val="21"/>
        </w:rPr>
        <w:t xml:space="preserve">                               </w:t>
      </w:r>
      <w:r>
        <w:rPr>
          <w:rFonts w:ascii="宋体" w:hAnsi="宋体"/>
          <w:color w:val="000000"/>
          <w:szCs w:val="21"/>
        </w:rPr>
        <w:t>法定代表人或委托代理人：（签字）</w:t>
      </w:r>
    </w:p>
    <w:p/>
    <w:p>
      <w:pPr>
        <w:pStyle w:val="3"/>
        <w:rPr>
          <w:lang w:val="en-US" w:eastAsia="zh-CN"/>
        </w:rPr>
      </w:pPr>
    </w:p>
    <w:p>
      <w:pPr>
        <w:rPr>
          <w:lang w:val="en-US" w:eastAsia="zh-CN"/>
        </w:rPr>
      </w:pPr>
    </w:p>
    <w:p>
      <w:pPr>
        <w:pStyle w:val="3"/>
        <w:rPr>
          <w:lang w:val="en-US" w:eastAsia="zh-CN"/>
        </w:rPr>
      </w:pPr>
    </w:p>
    <w:p>
      <w:pPr>
        <w:rPr>
          <w:lang w:val="en-US" w:eastAsia="zh-CN"/>
        </w:rPr>
      </w:pPr>
    </w:p>
    <w:p>
      <w:pPr>
        <w:pStyle w:val="3"/>
        <w:rPr>
          <w:lang w:val="en-US" w:eastAsia="zh-CN"/>
        </w:rPr>
      </w:pPr>
    </w:p>
    <w:p>
      <w:pPr>
        <w:rPr>
          <w:lang w:val="en-US" w:eastAsia="zh-CN"/>
        </w:rPr>
      </w:pPr>
    </w:p>
    <w:p>
      <w:pPr>
        <w:pStyle w:val="3"/>
        <w:rPr>
          <w:lang w:val="en-US" w:eastAsia="zh-CN"/>
        </w:rPr>
      </w:pPr>
    </w:p>
    <w:p>
      <w:pPr>
        <w:rPr>
          <w:lang w:val="en-US" w:eastAsia="zh-CN"/>
        </w:rPr>
      </w:pPr>
    </w:p>
    <w:p>
      <w:pPr>
        <w:pStyle w:val="3"/>
        <w:rPr>
          <w:lang w:val="en-US" w:eastAsia="zh-CN"/>
        </w:rPr>
      </w:pPr>
    </w:p>
    <w:p>
      <w:pPr>
        <w:rPr>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br w:type="page"/>
      </w:r>
    </w:p>
    <w:p/>
    <w:p>
      <w:pPr>
        <w:pStyle w:val="3"/>
        <w:ind w:firstLine="0" w:firstLineChars="0"/>
        <w:rPr>
          <w:lang w:val="en-US" w:eastAsia="zh-CN"/>
        </w:rPr>
      </w:pPr>
    </w:p>
    <w:p>
      <w:pPr>
        <w:pStyle w:val="3"/>
        <w:ind w:firstLine="0" w:firstLineChars="0"/>
        <w:rPr>
          <w:lang w:val="en-US" w:eastAsia="zh-CN"/>
        </w:rPr>
      </w:pPr>
    </w:p>
    <w:p>
      <w:pPr>
        <w:pStyle w:val="3"/>
        <w:ind w:firstLine="0" w:firstLineChars="0"/>
        <w:rPr>
          <w:lang w:val="en-US" w:eastAsia="zh-CN"/>
        </w:rPr>
      </w:pPr>
    </w:p>
    <w:p>
      <w:pPr>
        <w:keepNext w:val="0"/>
        <w:keepLines w:val="0"/>
        <w:pageBreakBefore w:val="0"/>
        <w:widowControl/>
        <w:kinsoku/>
        <w:wordWrap/>
        <w:overflowPunct/>
        <w:topLinePunct w:val="0"/>
        <w:autoSpaceDE/>
        <w:autoSpaceDN/>
        <w:bidi w:val="0"/>
        <w:adjustRightInd/>
        <w:snapToGrid/>
        <w:textAlignment w:val="auto"/>
        <w:outlineLvl w:val="9"/>
        <w:rPr>
          <w:rFonts w:hint="default" w:ascii="黑体" w:hAnsi="黑体" w:eastAsia="黑体"/>
          <w:b/>
          <w:bCs/>
          <w:sz w:val="24"/>
          <w:szCs w:val="24"/>
          <w:lang w:val="en-US" w:eastAsia="zh-CN"/>
        </w:rPr>
      </w:pPr>
      <w:r>
        <w:rPr>
          <w:rFonts w:hint="eastAsia" w:ascii="黑体" w:hAnsi="黑体" w:eastAsia="黑体"/>
          <w:b/>
          <w:bCs/>
          <w:sz w:val="24"/>
          <w:szCs w:val="24"/>
        </w:rPr>
        <w:t>附件</w:t>
      </w:r>
      <w:r>
        <w:rPr>
          <w:rFonts w:hint="eastAsia" w:ascii="黑体" w:hAnsi="黑体" w:eastAsia="黑体"/>
          <w:b/>
          <w:bCs/>
          <w:sz w:val="24"/>
          <w:szCs w:val="24"/>
          <w:lang w:val="en-US" w:eastAsia="zh-CN"/>
        </w:rPr>
        <w:t>6：</w:t>
      </w:r>
      <w:r>
        <w:rPr>
          <w:rFonts w:hint="eastAsia" w:ascii="黑体" w:hAnsi="黑体" w:eastAsia="黑体"/>
          <w:b/>
          <w:bCs/>
          <w:sz w:val="24"/>
          <w:szCs w:val="24"/>
        </w:rPr>
        <w:t xml:space="preserve"> </w:t>
      </w:r>
      <w:r>
        <w:rPr>
          <w:rFonts w:hint="eastAsia" w:ascii="黑体" w:hAnsi="黑体" w:eastAsia="黑体"/>
          <w:b/>
          <w:bCs/>
          <w:sz w:val="24"/>
          <w:szCs w:val="24"/>
          <w:lang w:val="en-US" w:eastAsia="zh-CN"/>
        </w:rPr>
        <w:t>技术文件</w:t>
      </w:r>
    </w:p>
    <w:p>
      <w:pPr>
        <w:rPr>
          <w:rFonts w:hint="eastAsia" w:ascii="黑体" w:hAnsi="黑体" w:eastAsia="黑体"/>
          <w:sz w:val="24"/>
          <w:szCs w:val="24"/>
          <w:lang w:val="en-US" w:eastAsia="zh-CN"/>
        </w:rPr>
      </w:pPr>
    </w:p>
    <w:p>
      <w:pPr>
        <w:widowControl w:val="0"/>
        <w:numPr>
          <w:ilvl w:val="0"/>
          <w:numId w:val="0"/>
        </w:numPr>
        <w:jc w:val="both"/>
        <w:rPr>
          <w:rFonts w:hint="default"/>
          <w:lang w:val="en-US" w:eastAsia="zh-CN"/>
        </w:rPr>
      </w:pPr>
    </w:p>
    <w:p>
      <w:pPr>
        <w:tabs>
          <w:tab w:val="left" w:pos="6480"/>
          <w:tab w:val="left" w:pos="6660"/>
          <w:tab w:val="left" w:pos="9360"/>
        </w:tabs>
        <w:spacing w:line="360" w:lineRule="auto"/>
        <w:ind w:right="36" w:rightChars="17"/>
        <w:jc w:val="center"/>
        <w:rPr>
          <w:rFonts w:ascii="宋体" w:hAnsi="宋体"/>
          <w:b/>
          <w:color w:val="000000"/>
          <w:szCs w:val="21"/>
        </w:rPr>
      </w:pPr>
      <w:r>
        <w:rPr>
          <w:rFonts w:hint="eastAsia" w:ascii="宋体" w:hAnsi="宋体"/>
          <w:b/>
          <w:color w:val="000000"/>
          <w:szCs w:val="21"/>
        </w:rPr>
        <w:t>技术</w:t>
      </w:r>
      <w:r>
        <w:rPr>
          <w:rFonts w:hint="eastAsia" w:ascii="宋体" w:hAnsi="宋体"/>
          <w:b/>
          <w:color w:val="000000"/>
          <w:szCs w:val="21"/>
          <w:lang w:val="en-US" w:eastAsia="zh-CN"/>
        </w:rPr>
        <w:t>偏离</w:t>
      </w:r>
      <w:r>
        <w:rPr>
          <w:rFonts w:hint="eastAsia" w:ascii="宋体" w:hAnsi="宋体"/>
          <w:b/>
          <w:color w:val="000000"/>
          <w:szCs w:val="21"/>
        </w:rPr>
        <w:t>表</w:t>
      </w:r>
    </w:p>
    <w:tbl>
      <w:tblPr>
        <w:tblStyle w:val="17"/>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969"/>
        <w:gridCol w:w="992"/>
        <w:gridCol w:w="1701"/>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序号</w:t>
            </w:r>
          </w:p>
        </w:tc>
        <w:tc>
          <w:tcPr>
            <w:tcW w:w="396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技术参数</w:t>
            </w: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是否存在异议</w:t>
            </w: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解决方法</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（不接受/协商/接受询价方条件）</w:t>
            </w: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47"/>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1</w:t>
            </w:r>
          </w:p>
        </w:tc>
        <w:tc>
          <w:tcPr>
            <w:tcW w:w="3969" w:type="dxa"/>
            <w:vAlign w:val="center"/>
          </w:tcPr>
          <w:p>
            <w:pPr>
              <w:pStyle w:val="47"/>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Theme="minorEastAsia"/>
                <w:color w:val="000000"/>
                <w:sz w:val="18"/>
                <w:szCs w:val="18"/>
                <w:highlight w:val="gree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47"/>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2</w:t>
            </w:r>
          </w:p>
        </w:tc>
        <w:tc>
          <w:tcPr>
            <w:tcW w:w="3969" w:type="dxa"/>
            <w:vAlign w:val="center"/>
          </w:tcPr>
          <w:p>
            <w:pPr>
              <w:pStyle w:val="47"/>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47"/>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3</w:t>
            </w:r>
          </w:p>
        </w:tc>
        <w:tc>
          <w:tcPr>
            <w:tcW w:w="3969" w:type="dxa"/>
            <w:vAlign w:val="center"/>
          </w:tcPr>
          <w:p>
            <w:pPr>
              <w:pStyle w:val="47"/>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47"/>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4</w:t>
            </w:r>
          </w:p>
        </w:tc>
        <w:tc>
          <w:tcPr>
            <w:tcW w:w="3969" w:type="dxa"/>
            <w:vAlign w:val="center"/>
          </w:tcPr>
          <w:p>
            <w:pPr>
              <w:pStyle w:val="47"/>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47"/>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5</w:t>
            </w:r>
          </w:p>
        </w:tc>
        <w:tc>
          <w:tcPr>
            <w:tcW w:w="3969" w:type="dxa"/>
            <w:vAlign w:val="center"/>
          </w:tcPr>
          <w:p>
            <w:pPr>
              <w:pStyle w:val="47"/>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47"/>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6</w:t>
            </w:r>
          </w:p>
        </w:tc>
        <w:tc>
          <w:tcPr>
            <w:tcW w:w="3969" w:type="dxa"/>
            <w:vAlign w:val="center"/>
          </w:tcPr>
          <w:p>
            <w:pPr>
              <w:pStyle w:val="47"/>
              <w:keepNext w:val="0"/>
              <w:keepLines w:val="0"/>
              <w:pageBreakBefore w:val="0"/>
              <w:kinsoku/>
              <w:wordWrap/>
              <w:overflowPunct/>
              <w:topLinePunct w:val="0"/>
              <w:autoSpaceDE/>
              <w:autoSpaceDN/>
              <w:bidi w:val="0"/>
              <w:adjustRightInd/>
              <w:snapToGrid/>
              <w:spacing w:line="280" w:lineRule="exact"/>
              <w:jc w:val="left"/>
              <w:textAlignment w:val="auto"/>
              <w:rPr>
                <w:rFonts w:hint="default"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bl>
    <w:p>
      <w:pPr>
        <w:spacing w:before="50" w:line="360" w:lineRule="auto"/>
        <w:ind w:firstLine="3885" w:firstLineChars="1850"/>
        <w:rPr>
          <w:rFonts w:ascii="宋体" w:hAnsi="宋体"/>
          <w:color w:val="000000"/>
          <w:szCs w:val="21"/>
        </w:rPr>
      </w:pPr>
    </w:p>
    <w:p>
      <w:pPr>
        <w:keepNext w:val="0"/>
        <w:keepLines w:val="0"/>
        <w:pageBreakBefore w:val="0"/>
        <w:widowControl w:val="0"/>
        <w:kinsoku/>
        <w:wordWrap/>
        <w:overflowPunct/>
        <w:topLinePunct w:val="0"/>
        <w:autoSpaceDE/>
        <w:autoSpaceDN/>
        <w:bidi w:val="0"/>
        <w:adjustRightInd/>
        <w:snapToGrid/>
        <w:spacing w:before="50" w:line="240" w:lineRule="auto"/>
        <w:textAlignment w:val="auto"/>
        <w:rPr>
          <w:rFonts w:ascii="宋体" w:hAnsi="宋体"/>
          <w:color w:val="000000"/>
          <w:szCs w:val="21"/>
        </w:rPr>
      </w:pPr>
      <w:r>
        <w:rPr>
          <w:rFonts w:hint="eastAsia" w:ascii="宋体" w:hAnsi="宋体"/>
          <w:color w:val="000000"/>
          <w:szCs w:val="21"/>
        </w:rPr>
        <w:t>说明：</w:t>
      </w:r>
    </w:p>
    <w:p>
      <w:pPr>
        <w:keepNext w:val="0"/>
        <w:keepLines w:val="0"/>
        <w:pageBreakBefore w:val="0"/>
        <w:widowControl w:val="0"/>
        <w:numPr>
          <w:ilvl w:val="0"/>
          <w:numId w:val="4"/>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以上技术如无偏差，则都填“无”字。</w:t>
      </w:r>
    </w:p>
    <w:p>
      <w:pPr>
        <w:keepNext w:val="0"/>
        <w:keepLines w:val="0"/>
        <w:pageBreakBefore w:val="0"/>
        <w:widowControl w:val="0"/>
        <w:numPr>
          <w:ilvl w:val="0"/>
          <w:numId w:val="4"/>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技术标准以技术要求为基准。</w:t>
      </w:r>
    </w:p>
    <w:p>
      <w:pPr>
        <w:keepNext w:val="0"/>
        <w:keepLines w:val="0"/>
        <w:pageBreakBefore w:val="0"/>
        <w:widowControl w:val="0"/>
        <w:numPr>
          <w:ilvl w:val="0"/>
          <w:numId w:val="4"/>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以上技术偏差将作为</w:t>
      </w:r>
      <w:r>
        <w:rPr>
          <w:rFonts w:hint="eastAsia" w:ascii="宋体" w:hAnsi="宋体"/>
          <w:color w:val="000000"/>
          <w:szCs w:val="21"/>
          <w:lang w:val="en-US" w:eastAsia="zh-CN"/>
        </w:rPr>
        <w:t>采购</w:t>
      </w:r>
      <w:r>
        <w:rPr>
          <w:rFonts w:hint="eastAsia" w:ascii="宋体" w:hAnsi="宋体"/>
          <w:color w:val="000000"/>
          <w:szCs w:val="21"/>
        </w:rPr>
        <w:t>人判断应答人报价的重要依据，请慎重考虑、酌情填写。</w:t>
      </w:r>
    </w:p>
    <w:p>
      <w:pPr>
        <w:spacing w:line="360" w:lineRule="auto"/>
        <w:rPr>
          <w:rFonts w:ascii="宋体" w:hAnsi="宋体"/>
          <w:color w:val="000000"/>
          <w:szCs w:val="21"/>
        </w:rPr>
      </w:pPr>
    </w:p>
    <w:p>
      <w:pPr>
        <w:tabs>
          <w:tab w:val="left" w:pos="0"/>
        </w:tabs>
        <w:spacing w:line="360" w:lineRule="auto"/>
        <w:ind w:firstLine="3570" w:firstLineChars="1700"/>
        <w:rPr>
          <w:rFonts w:ascii="宋体" w:hAnsi="宋体"/>
          <w:color w:val="000000"/>
          <w:szCs w:val="21"/>
          <w:u w:val="single"/>
        </w:rPr>
      </w:pPr>
      <w:r>
        <w:rPr>
          <w:rFonts w:hint="eastAsia" w:ascii="宋体" w:hAnsi="宋体"/>
          <w:color w:val="000000"/>
          <w:szCs w:val="21"/>
          <w:lang w:eastAsia="zh-CN"/>
        </w:rPr>
        <w:t>应答人</w:t>
      </w:r>
      <w:r>
        <w:rPr>
          <w:rFonts w:hint="eastAsia" w:ascii="宋体" w:hAnsi="宋体"/>
          <w:color w:val="000000"/>
          <w:szCs w:val="21"/>
        </w:rPr>
        <w:t>：（盖章）</w:t>
      </w:r>
    </w:p>
    <w:p>
      <w:pPr>
        <w:tabs>
          <w:tab w:val="left" w:pos="4320"/>
        </w:tabs>
        <w:spacing w:line="360" w:lineRule="auto"/>
        <w:ind w:firstLine="3465" w:firstLineChars="1650"/>
        <w:jc w:val="center"/>
        <w:rPr>
          <w:rFonts w:ascii="宋体" w:hAnsi="宋体"/>
          <w:color w:val="000000"/>
          <w:szCs w:val="21"/>
        </w:rPr>
      </w:pPr>
    </w:p>
    <w:p>
      <w:pPr>
        <w:tabs>
          <w:tab w:val="left" w:pos="4320"/>
        </w:tabs>
        <w:spacing w:line="360" w:lineRule="auto"/>
        <w:ind w:firstLine="3570" w:firstLineChars="1700"/>
        <w:rPr>
          <w:rFonts w:hint="eastAsia" w:ascii="宋体" w:hAnsi="宋体"/>
          <w:color w:val="000000"/>
          <w:szCs w:val="21"/>
        </w:rPr>
      </w:pPr>
      <w:r>
        <w:rPr>
          <w:rFonts w:ascii="宋体" w:hAnsi="宋体"/>
          <w:color w:val="000000"/>
          <w:szCs w:val="21"/>
        </w:rPr>
        <w:t>法定代表人或委托代理人：（签字</w:t>
      </w:r>
      <w:r>
        <w:rPr>
          <w:rFonts w:hint="eastAsia" w:ascii="宋体" w:hAnsi="宋体"/>
          <w:color w:val="000000"/>
          <w:szCs w:val="21"/>
        </w:rPr>
        <w:t>）</w:t>
      </w:r>
    </w:p>
    <w:p/>
    <w:p>
      <w:pPr>
        <w:pStyle w:val="3"/>
        <w:ind w:firstLine="0" w:firstLineChars="0"/>
        <w:rPr>
          <w:lang w:val="en-US" w:eastAsia="zh-CN"/>
        </w:rPr>
      </w:pPr>
    </w:p>
    <w:p>
      <w:pPr>
        <w:pStyle w:val="3"/>
        <w:ind w:firstLine="0" w:firstLineChars="0"/>
        <w:rPr>
          <w:lang w:val="en-US" w:eastAsia="zh-CN"/>
        </w:rPr>
      </w:pPr>
    </w:p>
    <w:p>
      <w:pPr>
        <w:pStyle w:val="3"/>
        <w:ind w:firstLine="0" w:firstLineChars="0"/>
        <w:rPr>
          <w:lang w:val="en-US" w:eastAsia="zh-CN"/>
        </w:rPr>
      </w:pPr>
    </w:p>
    <w:p>
      <w:pPr>
        <w:pStyle w:val="3"/>
        <w:ind w:firstLine="0" w:firstLineChars="0"/>
        <w:rPr>
          <w:lang w:val="en-US" w:eastAsia="zh-CN"/>
        </w:rPr>
      </w:pPr>
    </w:p>
    <w:p>
      <w:pPr>
        <w:pStyle w:val="3"/>
        <w:ind w:firstLine="0" w:firstLineChars="0"/>
        <w:rPr>
          <w:lang w:val="en-US" w:eastAsia="zh-CN"/>
        </w:rPr>
      </w:pPr>
    </w:p>
    <w:p>
      <w:pPr>
        <w:pStyle w:val="3"/>
        <w:ind w:firstLine="0" w:firstLineChars="0"/>
        <w:rPr>
          <w:lang w:val="en-US" w:eastAsia="zh-CN"/>
        </w:rPr>
      </w:pPr>
    </w:p>
    <w:p>
      <w:pPr>
        <w:pStyle w:val="3"/>
        <w:ind w:firstLine="0" w:firstLineChars="0"/>
        <w:rPr>
          <w:lang w:val="en-US" w:eastAsia="zh-CN"/>
        </w:rPr>
      </w:pPr>
    </w:p>
    <w:p>
      <w:pPr>
        <w:pStyle w:val="3"/>
        <w:ind w:firstLine="0" w:firstLineChars="0"/>
        <w:rPr>
          <w:lang w:val="en-US" w:eastAsia="zh-CN"/>
        </w:rPr>
      </w:pPr>
    </w:p>
    <w:p>
      <w:pPr>
        <w:pStyle w:val="3"/>
        <w:ind w:firstLine="0" w:firstLineChars="0"/>
        <w:rPr>
          <w:lang w:val="en-US" w:eastAsia="zh-CN"/>
        </w:rPr>
      </w:pPr>
    </w:p>
    <w:p>
      <w:pPr>
        <w:pStyle w:val="3"/>
        <w:ind w:firstLine="0" w:firstLineChars="0"/>
        <w:rPr>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附件7：</w:t>
      </w:r>
      <w:r>
        <w:rPr>
          <w:rFonts w:hint="eastAsia" w:ascii="黑体" w:hAnsi="黑体" w:eastAsia="黑体"/>
          <w:b/>
          <w:bCs/>
          <w:color w:val="000000" w:themeColor="text1"/>
          <w:sz w:val="24"/>
          <w:szCs w:val="24"/>
          <w:highlight w:val="none"/>
          <w14:textFill>
            <w14:solidFill>
              <w14:schemeClr w14:val="tx1"/>
            </w14:solidFill>
          </w14:textFill>
        </w:rPr>
        <w:t>报价</w:t>
      </w:r>
      <w:r>
        <w:rPr>
          <w:rFonts w:hint="eastAsia" w:ascii="黑体" w:hAnsi="黑体" w:eastAsia="黑体"/>
          <w:b/>
          <w:bCs/>
          <w:color w:val="000000" w:themeColor="text1"/>
          <w:sz w:val="24"/>
          <w:szCs w:val="24"/>
          <w:highlight w:val="none"/>
          <w:lang w:val="en-US" w:eastAsia="zh-CN"/>
          <w14:textFill>
            <w14:solidFill>
              <w14:schemeClr w14:val="tx1"/>
            </w14:solidFill>
          </w14:textFill>
        </w:rPr>
        <w:t>文件</w:t>
      </w:r>
    </w:p>
    <w:p>
      <w:pPr>
        <w:rPr>
          <w:rFonts w:ascii="黑体" w:hAnsi="黑体" w:eastAsia="黑体"/>
          <w:color w:val="000000" w:themeColor="text1"/>
          <w:sz w:val="21"/>
          <w:szCs w:val="21"/>
          <w:highlight w:val="none"/>
          <w14:textFill>
            <w14:solidFill>
              <w14:schemeClr w14:val="tx1"/>
            </w14:solidFill>
          </w14:textFill>
        </w:rPr>
      </w:pPr>
    </w:p>
    <w:p>
      <w:pPr>
        <w:pStyle w:val="34"/>
        <w:spacing w:line="360" w:lineRule="auto"/>
        <w:ind w:firstLine="0"/>
        <w:jc w:val="center"/>
        <w:rPr>
          <w:rFonts w:asciiTheme="minorEastAsia" w:hAnsiTheme="minorEastAsia" w:eastAsia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b/>
          <w:color w:val="000000" w:themeColor="text1"/>
          <w:sz w:val="21"/>
          <w:szCs w:val="21"/>
          <w:highlight w:val="none"/>
          <w14:textFill>
            <w14:solidFill>
              <w14:schemeClr w14:val="tx1"/>
            </w14:solidFill>
          </w14:textFill>
        </w:rPr>
        <w:t>报 价 单</w:t>
      </w:r>
    </w:p>
    <w:p>
      <w:pPr>
        <w:pStyle w:val="34"/>
        <w:spacing w:line="360" w:lineRule="auto"/>
        <w:ind w:firstLine="0"/>
        <w:jc w:val="center"/>
        <w:rPr>
          <w:rFonts w:asciiTheme="minorEastAsia" w:hAnsiTheme="minorEastAsia" w:eastAsiaTheme="minorEastAsia"/>
          <w:b/>
          <w:color w:val="000000" w:themeColor="text1"/>
          <w:sz w:val="21"/>
          <w:szCs w:val="21"/>
          <w:highlight w:val="none"/>
          <w14:textFill>
            <w14:solidFill>
              <w14:schemeClr w14:val="tx1"/>
            </w14:solidFill>
          </w14:textFill>
        </w:rPr>
      </w:pPr>
    </w:p>
    <w:p>
      <w:pPr>
        <w:pStyle w:val="34"/>
        <w:spacing w:line="360" w:lineRule="auto"/>
        <w:ind w:left="-18" w:leftChars="-67" w:hanging="123" w:hangingChars="59"/>
        <w:rPr>
          <w:rFonts w:cs="Arial" w:asciiTheme="minorEastAsia" w:hAnsiTheme="minorEastAsia" w:eastAsiaTheme="minorEastAsia"/>
          <w:color w:val="000000" w:themeColor="text1"/>
          <w:sz w:val="21"/>
          <w:szCs w:val="21"/>
          <w:highlight w:val="none"/>
          <w14:textFill>
            <w14:solidFill>
              <w14:schemeClr w14:val="tx1"/>
            </w14:solidFill>
          </w14:textFill>
        </w:rPr>
      </w:pPr>
      <w:r>
        <w:rPr>
          <w:rFonts w:hint="eastAsia" w:cs="Arial" w:asciiTheme="minorEastAsia" w:hAnsiTheme="minorEastAsia" w:eastAsiaTheme="minorEastAsia"/>
          <w:color w:val="000000" w:themeColor="text1"/>
          <w:sz w:val="21"/>
          <w:szCs w:val="21"/>
          <w:highlight w:val="none"/>
          <w14:textFill>
            <w14:solidFill>
              <w14:schemeClr w14:val="tx1"/>
            </w14:solidFill>
          </w14:textFill>
        </w:rPr>
        <w:t>项目</w:t>
      </w:r>
      <w:r>
        <w:rPr>
          <w:rFonts w:cs="Arial" w:asciiTheme="minorEastAsia" w:hAnsiTheme="minorEastAsia" w:eastAsiaTheme="minorEastAsia"/>
          <w:color w:val="000000" w:themeColor="text1"/>
          <w:sz w:val="21"/>
          <w:szCs w:val="21"/>
          <w:highlight w:val="none"/>
          <w14:textFill>
            <w14:solidFill>
              <w14:schemeClr w14:val="tx1"/>
            </w14:solidFill>
          </w14:textFill>
        </w:rPr>
        <w:t>名称：</w:t>
      </w:r>
      <w:r>
        <w:rPr>
          <w:rFonts w:hint="eastAsia" w:cs="Arial" w:asciiTheme="minorEastAsia" w:hAnsiTheme="minorEastAsia" w:eastAsiaTheme="minorEastAsia"/>
          <w:color w:val="000000" w:themeColor="text1"/>
          <w:sz w:val="21"/>
          <w:szCs w:val="21"/>
          <w:highlight w:val="none"/>
          <w14:textFill>
            <w14:solidFill>
              <w14:schemeClr w14:val="tx1"/>
            </w14:solidFill>
          </w14:textFill>
        </w:rPr>
        <w:t>常州院赢创消光粉、二氧化硅采购专有协议</w:t>
      </w:r>
      <w:r>
        <w:rPr>
          <w:rFonts w:hint="eastAsia" w:cs="Arial"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     </w:t>
      </w:r>
      <w:r>
        <w:rPr>
          <w:rFonts w:asciiTheme="minorEastAsia" w:hAnsiTheme="minorEastAsia" w:eastAsiaTheme="minorEastAsia"/>
          <w:color w:val="000000" w:themeColor="text1"/>
          <w:sz w:val="21"/>
          <w:szCs w:val="21"/>
          <w:highlight w:val="none"/>
          <w14:textFill>
            <w14:solidFill>
              <w14:schemeClr w14:val="tx1"/>
            </w14:solidFill>
          </w14:textFill>
        </w:rPr>
        <w:t>报价</w:t>
      </w:r>
      <w:r>
        <w:rPr>
          <w:rFonts w:hint="eastAsia" w:asciiTheme="minorEastAsia" w:hAnsiTheme="minorEastAsia" w:eastAsiaTheme="minorEastAsia"/>
          <w:color w:val="000000" w:themeColor="text1"/>
          <w:sz w:val="21"/>
          <w:szCs w:val="21"/>
          <w:highlight w:val="none"/>
          <w14:textFill>
            <w14:solidFill>
              <w14:schemeClr w14:val="tx1"/>
            </w14:solidFill>
          </w14:textFill>
        </w:rPr>
        <w:t>单位：元；    货币</w:t>
      </w:r>
      <w:r>
        <w:rPr>
          <w:rFonts w:asciiTheme="minorEastAsia" w:hAnsiTheme="minorEastAsia" w:eastAsiaTheme="minorEastAsia"/>
          <w:color w:val="000000" w:themeColor="text1"/>
          <w:sz w:val="21"/>
          <w:szCs w:val="21"/>
          <w:highlight w:val="none"/>
          <w14:textFill>
            <w14:solidFill>
              <w14:schemeClr w14:val="tx1"/>
            </w14:solidFill>
          </w14:textFill>
        </w:rPr>
        <w:t>单位：</w:t>
      </w:r>
      <w:r>
        <w:rPr>
          <w:rFonts w:hint="eastAsia" w:asciiTheme="minorEastAsia" w:hAnsiTheme="minorEastAsia" w:eastAsiaTheme="minorEastAsia"/>
          <w:color w:val="000000" w:themeColor="text1"/>
          <w:sz w:val="21"/>
          <w:szCs w:val="21"/>
          <w:highlight w:val="none"/>
          <w14:textFill>
            <w14:solidFill>
              <w14:schemeClr w14:val="tx1"/>
            </w14:solidFill>
          </w14:textFill>
        </w:rPr>
        <w:t>人民币</w:t>
      </w:r>
    </w:p>
    <w:tbl>
      <w:tblPr>
        <w:tblStyle w:val="17"/>
        <w:tblW w:w="9496" w:type="dxa"/>
        <w:tblInd w:w="-9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881"/>
        <w:gridCol w:w="456"/>
        <w:gridCol w:w="881"/>
        <w:gridCol w:w="881"/>
        <w:gridCol w:w="883"/>
        <w:gridCol w:w="635"/>
        <w:gridCol w:w="897"/>
        <w:gridCol w:w="643"/>
        <w:gridCol w:w="1061"/>
        <w:gridCol w:w="1031"/>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shd w:val="clear" w:color="auto" w:fill="auto"/>
            <w:vAlign w:val="center"/>
          </w:tcPr>
          <w:p>
            <w:pPr>
              <w:pStyle w:val="34"/>
              <w:spacing w:line="360" w:lineRule="auto"/>
              <w:ind w:firstLine="0"/>
              <w:jc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olor w:val="000000" w:themeColor="text1"/>
                <w:sz w:val="18"/>
                <w:szCs w:val="18"/>
                <w:highlight w:val="none"/>
                <w14:textFill>
                  <w14:solidFill>
                    <w14:schemeClr w14:val="tx1"/>
                  </w14:solidFill>
                </w14:textFill>
              </w:rPr>
              <w:t>序号</w:t>
            </w:r>
          </w:p>
        </w:tc>
        <w:tc>
          <w:tcPr>
            <w:tcW w:w="1337" w:type="dxa"/>
            <w:gridSpan w:val="2"/>
            <w:shd w:val="clear" w:color="auto" w:fill="auto"/>
            <w:vAlign w:val="center"/>
          </w:tcPr>
          <w:p>
            <w:pPr>
              <w:pStyle w:val="34"/>
              <w:spacing w:line="360" w:lineRule="auto"/>
              <w:ind w:firstLine="0"/>
              <w:jc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olor w:val="000000" w:themeColor="text1"/>
                <w:sz w:val="18"/>
                <w:szCs w:val="18"/>
                <w:highlight w:val="none"/>
                <w14:textFill>
                  <w14:solidFill>
                    <w14:schemeClr w14:val="tx1"/>
                  </w14:solidFill>
                </w14:textFill>
              </w:rPr>
              <w:t>货物</w:t>
            </w:r>
            <w:r>
              <w:rPr>
                <w:rFonts w:asciiTheme="minorEastAsia" w:hAnsiTheme="minorEastAsia" w:eastAsiaTheme="minorEastAsia"/>
                <w:color w:val="000000" w:themeColor="text1"/>
                <w:sz w:val="18"/>
                <w:szCs w:val="18"/>
                <w:highlight w:val="none"/>
                <w14:textFill>
                  <w14:solidFill>
                    <w14:schemeClr w14:val="tx1"/>
                  </w14:solidFill>
                </w14:textFill>
              </w:rPr>
              <w:t>名称</w:t>
            </w:r>
          </w:p>
        </w:tc>
        <w:tc>
          <w:tcPr>
            <w:tcW w:w="881" w:type="dxa"/>
            <w:shd w:val="clear" w:color="auto" w:fill="auto"/>
            <w:vAlign w:val="center"/>
          </w:tcPr>
          <w:p>
            <w:pPr>
              <w:pStyle w:val="34"/>
              <w:spacing w:line="360" w:lineRule="auto"/>
              <w:ind w:firstLine="0"/>
              <w:rPr>
                <w:rFonts w:hint="eastAsia" w:asciiTheme="minorEastAsia" w:hAnsiTheme="minorEastAsia" w:eastAsiaTheme="minorEastAsia"/>
                <w:color w:val="000000" w:themeColor="text1"/>
                <w:sz w:val="18"/>
                <w:szCs w:val="18"/>
                <w:highlight w:val="none"/>
                <w14:textFill>
                  <w14:solidFill>
                    <w14:schemeClr w14:val="tx1"/>
                  </w14:solidFill>
                </w14:textFill>
              </w:rPr>
            </w:pPr>
            <w:r>
              <w:rPr>
                <w:rFonts w:hint="eastAsia" w:cs="Calibri" w:asciiTheme="minorEastAsia" w:hAnsiTheme="minorEastAsia" w:eastAsiaTheme="minorEastAsia"/>
                <w:b w:val="0"/>
                <w:color w:val="000000" w:themeColor="text1"/>
                <w:kern w:val="0"/>
                <w:sz w:val="18"/>
                <w:szCs w:val="18"/>
                <w:highlight w:val="none"/>
                <w:lang w:val="en-US" w:eastAsia="zh-CN" w:bidi="ar-SA"/>
                <w14:textFill>
                  <w14:solidFill>
                    <w14:schemeClr w14:val="tx1"/>
                  </w14:solidFill>
                </w14:textFill>
              </w:rPr>
              <w:t>厂家</w:t>
            </w:r>
          </w:p>
        </w:tc>
        <w:tc>
          <w:tcPr>
            <w:tcW w:w="881" w:type="dxa"/>
            <w:shd w:val="clear" w:color="auto" w:fill="auto"/>
            <w:vAlign w:val="center"/>
          </w:tcPr>
          <w:p>
            <w:pPr>
              <w:pStyle w:val="34"/>
              <w:spacing w:line="360" w:lineRule="auto"/>
              <w:ind w:firstLine="0"/>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cs="Calibri" w:asciiTheme="minorEastAsia" w:hAnsiTheme="minorEastAsia" w:eastAsiaTheme="minorEastAsia"/>
                <w:b w:val="0"/>
                <w:color w:val="000000" w:themeColor="text1"/>
                <w:kern w:val="0"/>
                <w:sz w:val="18"/>
                <w:szCs w:val="18"/>
                <w:highlight w:val="none"/>
                <w:lang w:val="en-US" w:eastAsia="zh-CN" w:bidi="ar-SA"/>
                <w14:textFill>
                  <w14:solidFill>
                    <w14:schemeClr w14:val="tx1"/>
                  </w14:solidFill>
                </w14:textFill>
              </w:rPr>
              <w:t>规格型号</w:t>
            </w:r>
          </w:p>
        </w:tc>
        <w:tc>
          <w:tcPr>
            <w:tcW w:w="883" w:type="dxa"/>
            <w:shd w:val="clear" w:color="auto" w:fill="auto"/>
            <w:vAlign w:val="center"/>
          </w:tcPr>
          <w:p>
            <w:pPr>
              <w:pStyle w:val="34"/>
              <w:spacing w:line="360" w:lineRule="auto"/>
              <w:ind w:firstLine="0"/>
              <w:jc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olor w:val="000000" w:themeColor="text1"/>
                <w:sz w:val="18"/>
                <w:szCs w:val="18"/>
                <w:highlight w:val="none"/>
                <w14:textFill>
                  <w14:solidFill>
                    <w14:schemeClr w14:val="tx1"/>
                  </w14:solidFill>
                </w14:textFill>
              </w:rPr>
              <w:t>数量</w:t>
            </w:r>
          </w:p>
        </w:tc>
        <w:tc>
          <w:tcPr>
            <w:tcW w:w="635" w:type="dxa"/>
            <w:shd w:val="clear" w:color="auto" w:fill="auto"/>
            <w:vAlign w:val="center"/>
          </w:tcPr>
          <w:p>
            <w:pPr>
              <w:pStyle w:val="34"/>
              <w:spacing w:line="360" w:lineRule="auto"/>
              <w:ind w:firstLine="0"/>
              <w:jc w:val="center"/>
              <w:rPr>
                <w:rFonts w:hint="eastAsia" w:asciiTheme="minorEastAsia" w:hAnsiTheme="minorEastAsia" w:eastAsiaTheme="minorEastAsia"/>
                <w:color w:val="000000" w:themeColor="text1"/>
                <w:sz w:val="18"/>
                <w:szCs w:val="18"/>
                <w:highlight w:val="none"/>
                <w:lang w:eastAsia="zh-CN"/>
                <w14:textFill>
                  <w14:solidFill>
                    <w14:schemeClr w14:val="tx1"/>
                  </w14:solidFill>
                </w14:textFill>
              </w:rPr>
            </w:pPr>
            <w:r>
              <w:rPr>
                <w:rFonts w:hint="eastAsia" w:asciiTheme="minorEastAsia" w:hAnsiTheme="minorEastAsia" w:eastAsiaTheme="minorEastAsia"/>
                <w:color w:val="000000" w:themeColor="text1"/>
                <w:sz w:val="18"/>
                <w:szCs w:val="18"/>
                <w:highlight w:val="none"/>
                <w:lang w:val="en-US" w:eastAsia="zh-CN"/>
                <w14:textFill>
                  <w14:solidFill>
                    <w14:schemeClr w14:val="tx1"/>
                  </w14:solidFill>
                </w14:textFill>
              </w:rPr>
              <w:t>单位</w:t>
            </w:r>
          </w:p>
        </w:tc>
        <w:tc>
          <w:tcPr>
            <w:tcW w:w="897" w:type="dxa"/>
            <w:shd w:val="clear" w:color="auto" w:fill="auto"/>
            <w:vAlign w:val="center"/>
          </w:tcPr>
          <w:p>
            <w:pPr>
              <w:pStyle w:val="34"/>
              <w:spacing w:line="360" w:lineRule="auto"/>
              <w:ind w:firstLine="0"/>
              <w:jc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olor w:val="000000" w:themeColor="text1"/>
                <w:sz w:val="18"/>
                <w:szCs w:val="18"/>
                <w:highlight w:val="none"/>
                <w14:textFill>
                  <w14:solidFill>
                    <w14:schemeClr w14:val="tx1"/>
                  </w14:solidFill>
                </w14:textFill>
              </w:rPr>
              <w:t>不含税单价</w:t>
            </w:r>
          </w:p>
        </w:tc>
        <w:tc>
          <w:tcPr>
            <w:tcW w:w="643" w:type="dxa"/>
            <w:shd w:val="clear" w:color="auto" w:fill="auto"/>
            <w:vAlign w:val="center"/>
          </w:tcPr>
          <w:p>
            <w:pPr>
              <w:pStyle w:val="34"/>
              <w:spacing w:line="360" w:lineRule="auto"/>
              <w:ind w:firstLine="0" w:firstLineChars="0"/>
              <w:jc w:val="center"/>
              <w:rPr>
                <w:rFonts w:hint="eastAsia"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olor w:val="000000" w:themeColor="text1"/>
                <w:sz w:val="18"/>
                <w:szCs w:val="18"/>
                <w:highlight w:val="none"/>
                <w14:textFill>
                  <w14:solidFill>
                    <w14:schemeClr w14:val="tx1"/>
                  </w14:solidFill>
                </w14:textFill>
              </w:rPr>
              <w:t>税率</w:t>
            </w:r>
          </w:p>
        </w:tc>
        <w:tc>
          <w:tcPr>
            <w:tcW w:w="1061" w:type="dxa"/>
            <w:shd w:val="clear" w:color="auto" w:fill="auto"/>
            <w:vAlign w:val="center"/>
          </w:tcPr>
          <w:p>
            <w:pPr>
              <w:pStyle w:val="34"/>
              <w:spacing w:line="360" w:lineRule="auto"/>
              <w:ind w:firstLine="0" w:firstLineChars="0"/>
              <w:jc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olor w:val="000000" w:themeColor="text1"/>
                <w:sz w:val="18"/>
                <w:szCs w:val="18"/>
                <w:highlight w:val="none"/>
                <w14:textFill>
                  <w14:solidFill>
                    <w14:schemeClr w14:val="tx1"/>
                  </w14:solidFill>
                </w14:textFill>
              </w:rPr>
              <w:t>不含税小计</w:t>
            </w:r>
          </w:p>
        </w:tc>
        <w:tc>
          <w:tcPr>
            <w:tcW w:w="1031" w:type="dxa"/>
            <w:shd w:val="clear" w:color="auto" w:fill="auto"/>
            <w:vAlign w:val="center"/>
          </w:tcPr>
          <w:p>
            <w:pPr>
              <w:pStyle w:val="34"/>
              <w:spacing w:line="360" w:lineRule="auto"/>
              <w:ind w:firstLine="0" w:firstLineChars="0"/>
              <w:jc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olor w:val="000000" w:themeColor="text1"/>
                <w:sz w:val="18"/>
                <w:szCs w:val="18"/>
                <w:highlight w:val="none"/>
                <w14:textFill>
                  <w14:solidFill>
                    <w14:schemeClr w14:val="tx1"/>
                  </w14:solidFill>
                </w14:textFill>
              </w:rPr>
              <w:t>含税</w:t>
            </w:r>
            <w:r>
              <w:rPr>
                <w:rFonts w:asciiTheme="minorEastAsia" w:hAnsiTheme="minorEastAsia" w:eastAsiaTheme="minorEastAsia"/>
                <w:color w:val="000000" w:themeColor="text1"/>
                <w:sz w:val="18"/>
                <w:szCs w:val="18"/>
                <w:highlight w:val="none"/>
                <w14:textFill>
                  <w14:solidFill>
                    <w14:schemeClr w14:val="tx1"/>
                  </w14:solidFill>
                </w14:textFill>
              </w:rPr>
              <w:t>小计</w:t>
            </w:r>
          </w:p>
        </w:tc>
        <w:tc>
          <w:tcPr>
            <w:tcW w:w="707" w:type="dxa"/>
            <w:shd w:val="clear" w:color="auto" w:fill="auto"/>
            <w:vAlign w:val="center"/>
          </w:tcPr>
          <w:p>
            <w:pPr>
              <w:pStyle w:val="34"/>
              <w:spacing w:line="360" w:lineRule="auto"/>
              <w:ind w:firstLine="0"/>
              <w:jc w:val="cente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olor w:val="000000" w:themeColor="text1"/>
                <w:sz w:val="18"/>
                <w:szCs w:val="18"/>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shd w:val="clear" w:color="auto" w:fill="auto"/>
            <w:vAlign w:val="center"/>
          </w:tcPr>
          <w:p>
            <w:pPr>
              <w:pStyle w:val="4"/>
              <w:jc w:val="center"/>
              <w:outlineLvl w:val="1"/>
              <w:rPr>
                <w:rFonts w:hint="eastAsia" w:cs="Calibri" w:asciiTheme="minorEastAsia" w:hAnsiTheme="minorEastAsia" w:eastAsiaTheme="minorEastAsia"/>
                <w:b w:val="0"/>
                <w:color w:val="000000" w:themeColor="text1"/>
                <w:kern w:val="0"/>
                <w:sz w:val="18"/>
                <w:szCs w:val="18"/>
                <w:highlight w:val="none"/>
                <w14:textFill>
                  <w14:solidFill>
                    <w14:schemeClr w14:val="tx1"/>
                  </w14:solidFill>
                </w14:textFill>
              </w:rPr>
            </w:pPr>
            <w:r>
              <w:rPr>
                <w:rFonts w:hint="eastAsia" w:cs="Calibri" w:asciiTheme="minorEastAsia" w:hAnsiTheme="minorEastAsia" w:eastAsiaTheme="minorEastAsia"/>
                <w:b w:val="0"/>
                <w:color w:val="000000" w:themeColor="text1"/>
                <w:kern w:val="0"/>
                <w:sz w:val="18"/>
                <w:szCs w:val="18"/>
                <w:highlight w:val="none"/>
                <w:lang w:val="en-US" w:eastAsia="zh-CN" w:bidi="ar-SA"/>
                <w14:textFill>
                  <w14:solidFill>
                    <w14:schemeClr w14:val="tx1"/>
                  </w14:solidFill>
                </w14:textFill>
              </w:rPr>
              <w:t>1</w:t>
            </w:r>
          </w:p>
        </w:tc>
        <w:tc>
          <w:tcPr>
            <w:tcW w:w="1337" w:type="dxa"/>
            <w:gridSpan w:val="2"/>
            <w:shd w:val="clear" w:color="auto" w:fill="auto"/>
            <w:vAlign w:val="center"/>
          </w:tcPr>
          <w:p>
            <w:pPr>
              <w:pStyle w:val="4"/>
              <w:jc w:val="center"/>
              <w:outlineLvl w:val="1"/>
              <w:rPr>
                <w:rFonts w:hint="eastAsia" w:cs="Calibri" w:asciiTheme="minorEastAsia" w:hAnsiTheme="minorEastAsia" w:eastAsiaTheme="minorEastAsia"/>
                <w:b w:val="0"/>
                <w:color w:val="000000" w:themeColor="text1"/>
                <w:kern w:val="0"/>
                <w:sz w:val="18"/>
                <w:szCs w:val="18"/>
                <w:highlight w:val="none"/>
                <w14:textFill>
                  <w14:solidFill>
                    <w14:schemeClr w14:val="tx1"/>
                  </w14:solidFill>
                </w14:textFill>
              </w:rPr>
            </w:pPr>
            <w:r>
              <w:rPr>
                <w:rFonts w:hint="eastAsia" w:cs="Calibri" w:asciiTheme="minorEastAsia" w:hAnsiTheme="minorEastAsia" w:eastAsiaTheme="minorEastAsia"/>
                <w:b w:val="0"/>
                <w:color w:val="000000" w:themeColor="text1"/>
                <w:kern w:val="0"/>
                <w:sz w:val="18"/>
                <w:szCs w:val="18"/>
                <w:highlight w:val="none"/>
                <w:lang w:val="en-US" w:eastAsia="zh-CN" w:bidi="ar-SA"/>
                <w14:textFill>
                  <w14:solidFill>
                    <w14:schemeClr w14:val="tx1"/>
                  </w14:solidFill>
                </w14:textFill>
              </w:rPr>
              <w:t>气相二氧化硅 A-200</w:t>
            </w:r>
          </w:p>
        </w:tc>
        <w:tc>
          <w:tcPr>
            <w:tcW w:w="881" w:type="dxa"/>
            <w:shd w:val="clear" w:color="auto" w:fill="auto"/>
            <w:vAlign w:val="center"/>
          </w:tcPr>
          <w:p>
            <w:pPr>
              <w:jc w:val="center"/>
              <w:rPr>
                <w:rFonts w:hint="eastAsia" w:cs="Calibri" w:asciiTheme="minorEastAsia" w:hAnsiTheme="minorEastAsia" w:eastAsiaTheme="minorEastAsia"/>
                <w:color w:val="000000" w:themeColor="text1"/>
                <w:kern w:val="0"/>
                <w:sz w:val="18"/>
                <w:szCs w:val="18"/>
                <w:highlight w:val="none"/>
                <w:lang w:val="en-US" w:eastAsia="zh-CN"/>
                <w14:textFill>
                  <w14:solidFill>
                    <w14:schemeClr w14:val="tx1"/>
                  </w14:solidFill>
                </w14:textFill>
              </w:rPr>
            </w:pPr>
            <w:r>
              <w:rPr>
                <w:rFonts w:hint="eastAsia" w:cs="Calibri" w:asciiTheme="minorEastAsia" w:hAnsiTheme="minorEastAsia" w:eastAsiaTheme="minorEastAsia"/>
                <w:b w:val="0"/>
                <w:color w:val="000000" w:themeColor="text1"/>
                <w:kern w:val="0"/>
                <w:sz w:val="18"/>
                <w:szCs w:val="18"/>
                <w:highlight w:val="none"/>
                <w:lang w:val="en-US" w:eastAsia="zh-CN" w:bidi="ar-SA"/>
                <w14:textFill>
                  <w14:solidFill>
                    <w14:schemeClr w14:val="tx1"/>
                  </w14:solidFill>
                </w14:textFill>
              </w:rPr>
              <w:t>赢创</w:t>
            </w:r>
          </w:p>
        </w:tc>
        <w:tc>
          <w:tcPr>
            <w:tcW w:w="881" w:type="dxa"/>
            <w:shd w:val="clear" w:color="auto" w:fill="auto"/>
            <w:vAlign w:val="center"/>
          </w:tcPr>
          <w:p>
            <w:pPr>
              <w:pStyle w:val="4"/>
              <w:adjustRightInd w:val="0"/>
              <w:snapToGrid w:val="0"/>
              <w:spacing w:line="240" w:lineRule="auto"/>
              <w:jc w:val="center"/>
              <w:outlineLvl w:val="1"/>
              <w:rPr>
                <w:rFonts w:hint="eastAsia" w:cs="Calibri" w:asciiTheme="minorEastAsia" w:hAnsiTheme="minorEastAsia" w:eastAsiaTheme="minorEastAsia"/>
                <w:b w:val="0"/>
                <w:color w:val="000000" w:themeColor="text1"/>
                <w:kern w:val="0"/>
                <w:sz w:val="18"/>
                <w:szCs w:val="18"/>
                <w:highlight w:val="none"/>
                <w14:textFill>
                  <w14:solidFill>
                    <w14:schemeClr w14:val="tx1"/>
                  </w14:solidFill>
                </w14:textFill>
              </w:rPr>
            </w:pPr>
            <w:r>
              <w:rPr>
                <w:rFonts w:hint="eastAsia" w:cs="Calibri" w:asciiTheme="minorEastAsia" w:hAnsiTheme="minorEastAsia" w:eastAsiaTheme="minorEastAsia"/>
                <w:b w:val="0"/>
                <w:color w:val="000000" w:themeColor="text1"/>
                <w:kern w:val="0"/>
                <w:sz w:val="18"/>
                <w:szCs w:val="18"/>
                <w:highlight w:val="none"/>
                <w:lang w:val="en-US" w:eastAsia="zh-CN" w:bidi="ar-SA"/>
                <w14:textFill>
                  <w14:solidFill>
                    <w14:schemeClr w14:val="tx1"/>
                  </w14:solidFill>
                </w14:textFill>
              </w:rPr>
              <w:t>15kg/袋</w:t>
            </w:r>
          </w:p>
        </w:tc>
        <w:tc>
          <w:tcPr>
            <w:tcW w:w="883" w:type="dxa"/>
            <w:shd w:val="clear" w:color="auto" w:fill="auto"/>
            <w:vAlign w:val="center"/>
          </w:tcPr>
          <w:p>
            <w:pPr>
              <w:keepNext w:val="0"/>
              <w:keepLines w:val="0"/>
              <w:widowControl/>
              <w:suppressLineNumbers w:val="0"/>
              <w:jc w:val="center"/>
              <w:textAlignment w:val="center"/>
              <w:rPr>
                <w:rFonts w:hint="eastAsia" w:cs="Calibri" w:asciiTheme="minorEastAsia" w:hAnsiTheme="minorEastAsia" w:eastAsiaTheme="minorEastAsia"/>
                <w:color w:val="000000" w:themeColor="text1"/>
                <w:kern w:val="0"/>
                <w:sz w:val="18"/>
                <w:szCs w:val="18"/>
                <w:highlight w:val="none"/>
                <w:lang w:val="en-US"/>
                <w14:textFill>
                  <w14:solidFill>
                    <w14:schemeClr w14:val="tx1"/>
                  </w14:solidFill>
                </w14:textFill>
              </w:rPr>
            </w:pPr>
            <w:r>
              <w:rPr>
                <w:rFonts w:hint="eastAsia" w:cs="Calibri" w:asciiTheme="minorEastAsia" w:hAnsiTheme="minorEastAsia" w:eastAsiaTheme="minorEastAsia"/>
                <w:i w:val="0"/>
                <w:iCs w:val="0"/>
                <w:color w:val="000000" w:themeColor="text1"/>
                <w:kern w:val="0"/>
                <w:sz w:val="18"/>
                <w:szCs w:val="18"/>
                <w:highlight w:val="none"/>
                <w:u w:val="none"/>
                <w:lang w:val="en-US" w:eastAsia="zh-CN" w:bidi="ar-SA"/>
                <w14:textFill>
                  <w14:solidFill>
                    <w14:schemeClr w14:val="tx1"/>
                  </w14:solidFill>
                </w14:textFill>
              </w:rPr>
              <w:t>3510</w:t>
            </w:r>
          </w:p>
        </w:tc>
        <w:tc>
          <w:tcPr>
            <w:tcW w:w="635" w:type="dxa"/>
            <w:shd w:val="clear" w:color="auto" w:fill="auto"/>
            <w:vAlign w:val="center"/>
          </w:tcPr>
          <w:p>
            <w:pPr>
              <w:pStyle w:val="34"/>
              <w:spacing w:line="360" w:lineRule="auto"/>
              <w:ind w:firstLine="0"/>
              <w:jc w:val="center"/>
              <w:rPr>
                <w:rFonts w:hint="eastAsia"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olor w:val="000000" w:themeColor="text1"/>
                <w:sz w:val="18"/>
                <w:szCs w:val="18"/>
                <w:highlight w:val="none"/>
                <w14:textFill>
                  <w14:solidFill>
                    <w14:schemeClr w14:val="tx1"/>
                  </w14:solidFill>
                </w14:textFill>
              </w:rPr>
              <w:t>kg</w:t>
            </w:r>
          </w:p>
        </w:tc>
        <w:tc>
          <w:tcPr>
            <w:tcW w:w="897" w:type="dxa"/>
            <w:shd w:val="clear" w:color="auto" w:fill="auto"/>
            <w:vAlign w:val="center"/>
          </w:tcPr>
          <w:p>
            <w:pPr>
              <w:pStyle w:val="34"/>
              <w:spacing w:line="360" w:lineRule="auto"/>
              <w:ind w:firstLine="0"/>
              <w:jc w:val="center"/>
              <w:rPr>
                <w:rFonts w:hint="eastAsia" w:asciiTheme="minorEastAsia" w:hAnsiTheme="minorEastAsia" w:eastAsiaTheme="minorEastAsia"/>
                <w:color w:val="000000" w:themeColor="text1"/>
                <w:sz w:val="18"/>
                <w:szCs w:val="18"/>
                <w:highlight w:val="none"/>
                <w14:textFill>
                  <w14:solidFill>
                    <w14:schemeClr w14:val="tx1"/>
                  </w14:solidFill>
                </w14:textFill>
              </w:rPr>
            </w:pPr>
          </w:p>
        </w:tc>
        <w:tc>
          <w:tcPr>
            <w:tcW w:w="643" w:type="dxa"/>
            <w:shd w:val="clear" w:color="auto" w:fill="auto"/>
            <w:vAlign w:val="center"/>
          </w:tcPr>
          <w:p>
            <w:pPr>
              <w:pStyle w:val="34"/>
              <w:spacing w:line="360" w:lineRule="auto"/>
              <w:ind w:firstLine="0" w:firstLineChars="0"/>
              <w:jc w:val="center"/>
              <w:rPr>
                <w:rFonts w:hint="eastAsia"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olor w:val="000000" w:themeColor="text1"/>
                <w:sz w:val="18"/>
                <w:szCs w:val="18"/>
                <w:highlight w:val="none"/>
                <w:lang w:val="en-US" w:eastAsia="zh-CN"/>
                <w14:textFill>
                  <w14:solidFill>
                    <w14:schemeClr w14:val="tx1"/>
                  </w14:solidFill>
                </w14:textFill>
              </w:rPr>
              <w:t>13%</w:t>
            </w:r>
          </w:p>
        </w:tc>
        <w:tc>
          <w:tcPr>
            <w:tcW w:w="1061" w:type="dxa"/>
            <w:shd w:val="clear" w:color="auto" w:fill="auto"/>
            <w:vAlign w:val="center"/>
          </w:tcPr>
          <w:p>
            <w:pPr>
              <w:pStyle w:val="34"/>
              <w:spacing w:line="360" w:lineRule="auto"/>
              <w:ind w:firstLine="0"/>
              <w:jc w:val="center"/>
              <w:rPr>
                <w:rFonts w:hint="eastAsia" w:asciiTheme="minorEastAsia" w:hAnsiTheme="minorEastAsia" w:eastAsiaTheme="minorEastAsia"/>
                <w:color w:val="000000" w:themeColor="text1"/>
                <w:sz w:val="18"/>
                <w:szCs w:val="18"/>
                <w:highlight w:val="none"/>
                <w14:textFill>
                  <w14:solidFill>
                    <w14:schemeClr w14:val="tx1"/>
                  </w14:solidFill>
                </w14:textFill>
              </w:rPr>
            </w:pPr>
          </w:p>
        </w:tc>
        <w:tc>
          <w:tcPr>
            <w:tcW w:w="1031" w:type="dxa"/>
            <w:shd w:val="clear" w:color="auto" w:fill="auto"/>
            <w:vAlign w:val="center"/>
          </w:tcPr>
          <w:p>
            <w:pPr>
              <w:pStyle w:val="34"/>
              <w:spacing w:line="360" w:lineRule="auto"/>
              <w:ind w:firstLine="0"/>
              <w:jc w:val="center"/>
              <w:rPr>
                <w:rFonts w:hint="eastAsia" w:asciiTheme="minorEastAsia" w:hAnsiTheme="minorEastAsia" w:eastAsiaTheme="minorEastAsia"/>
                <w:color w:val="000000" w:themeColor="text1"/>
                <w:sz w:val="18"/>
                <w:szCs w:val="18"/>
                <w:highlight w:val="none"/>
                <w14:textFill>
                  <w14:solidFill>
                    <w14:schemeClr w14:val="tx1"/>
                  </w14:solidFill>
                </w14:textFill>
              </w:rPr>
            </w:pPr>
          </w:p>
        </w:tc>
        <w:tc>
          <w:tcPr>
            <w:tcW w:w="707" w:type="dxa"/>
            <w:shd w:val="clear" w:color="auto" w:fill="auto"/>
            <w:vAlign w:val="center"/>
          </w:tcPr>
          <w:p>
            <w:pPr>
              <w:pStyle w:val="34"/>
              <w:spacing w:line="360" w:lineRule="auto"/>
              <w:ind w:firstLine="0"/>
              <w:jc w:val="center"/>
              <w:rPr>
                <w:rFonts w:hint="eastAsia"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shd w:val="clear" w:color="auto" w:fill="auto"/>
            <w:vAlign w:val="center"/>
          </w:tcPr>
          <w:p>
            <w:pPr>
              <w:pStyle w:val="4"/>
              <w:jc w:val="center"/>
              <w:outlineLvl w:val="1"/>
              <w:rPr>
                <w:rFonts w:hint="eastAsia" w:cs="Calibri" w:asciiTheme="minorEastAsia" w:hAnsiTheme="minorEastAsia" w:eastAsiaTheme="minorEastAsia"/>
                <w:b w:val="0"/>
                <w:bCs w:val="0"/>
                <w:color w:val="000000" w:themeColor="text1"/>
                <w:spacing w:val="0"/>
                <w:kern w:val="0"/>
                <w:sz w:val="18"/>
                <w:szCs w:val="18"/>
                <w:highlight w:val="none"/>
                <w14:textFill>
                  <w14:solidFill>
                    <w14:schemeClr w14:val="tx1"/>
                  </w14:solidFill>
                </w14:textFill>
              </w:rPr>
            </w:pPr>
            <w:r>
              <w:rPr>
                <w:rFonts w:hint="eastAsia" w:cs="Calibri" w:asciiTheme="minorEastAsia" w:hAnsiTheme="minorEastAsia" w:eastAsiaTheme="minorEastAsia"/>
                <w:b w:val="0"/>
                <w:color w:val="000000" w:themeColor="text1"/>
                <w:kern w:val="0"/>
                <w:sz w:val="18"/>
                <w:szCs w:val="18"/>
                <w:highlight w:val="none"/>
                <w:lang w:val="en-US" w:eastAsia="zh-CN" w:bidi="ar-SA"/>
                <w14:textFill>
                  <w14:solidFill>
                    <w14:schemeClr w14:val="tx1"/>
                  </w14:solidFill>
                </w14:textFill>
              </w:rPr>
              <w:t>2</w:t>
            </w:r>
          </w:p>
        </w:tc>
        <w:tc>
          <w:tcPr>
            <w:tcW w:w="1337" w:type="dxa"/>
            <w:gridSpan w:val="2"/>
            <w:shd w:val="clear" w:color="auto" w:fill="auto"/>
            <w:vAlign w:val="center"/>
          </w:tcPr>
          <w:p>
            <w:pPr>
              <w:pStyle w:val="4"/>
              <w:jc w:val="center"/>
              <w:outlineLvl w:val="1"/>
              <w:rPr>
                <w:rFonts w:hint="eastAsia" w:cs="Calibri" w:asciiTheme="minorEastAsia" w:hAnsiTheme="minorEastAsia" w:eastAsiaTheme="minorEastAsia"/>
                <w:b w:val="0"/>
                <w:color w:val="000000" w:themeColor="text1"/>
                <w:spacing w:val="0"/>
                <w:kern w:val="0"/>
                <w:sz w:val="18"/>
                <w:szCs w:val="18"/>
                <w:highlight w:val="none"/>
                <w:lang w:val="en-US" w:eastAsia="zh-CN"/>
                <w14:textFill>
                  <w14:solidFill>
                    <w14:schemeClr w14:val="tx1"/>
                  </w14:solidFill>
                </w14:textFill>
              </w:rPr>
            </w:pPr>
            <w:r>
              <w:rPr>
                <w:rFonts w:hint="eastAsia" w:cs="Calibri" w:asciiTheme="minorEastAsia" w:hAnsiTheme="minorEastAsia" w:eastAsiaTheme="minorEastAsia"/>
                <w:b w:val="0"/>
                <w:color w:val="000000" w:themeColor="text1"/>
                <w:kern w:val="0"/>
                <w:sz w:val="18"/>
                <w:szCs w:val="18"/>
                <w:highlight w:val="none"/>
                <w:lang w:val="en-US" w:eastAsia="zh-CN" w:bidi="ar-SA"/>
                <w14:textFill>
                  <w14:solidFill>
                    <w14:schemeClr w14:val="tx1"/>
                  </w14:solidFill>
                </w14:textFill>
              </w:rPr>
              <w:t>消光粉 OK-500</w:t>
            </w:r>
          </w:p>
        </w:tc>
        <w:tc>
          <w:tcPr>
            <w:tcW w:w="881" w:type="dxa"/>
            <w:shd w:val="clear" w:color="auto" w:fill="auto"/>
            <w:vAlign w:val="center"/>
          </w:tcPr>
          <w:p>
            <w:pPr>
              <w:jc w:val="center"/>
              <w:rPr>
                <w:rFonts w:hint="eastAsia" w:cs="Calibri" w:asciiTheme="minorEastAsia" w:hAnsiTheme="minorEastAsia" w:eastAsiaTheme="minorEastAsia"/>
                <w:color w:val="000000" w:themeColor="text1"/>
                <w:kern w:val="0"/>
                <w:sz w:val="18"/>
                <w:szCs w:val="18"/>
                <w:highlight w:val="none"/>
                <w:lang w:val="en-US" w:eastAsia="zh-CN"/>
                <w14:textFill>
                  <w14:solidFill>
                    <w14:schemeClr w14:val="tx1"/>
                  </w14:solidFill>
                </w14:textFill>
              </w:rPr>
            </w:pPr>
            <w:r>
              <w:rPr>
                <w:rFonts w:hint="eastAsia" w:cs="Calibri" w:asciiTheme="minorEastAsia" w:hAnsiTheme="minorEastAsia" w:eastAsiaTheme="minorEastAsia"/>
                <w:b w:val="0"/>
                <w:color w:val="000000" w:themeColor="text1"/>
                <w:kern w:val="0"/>
                <w:sz w:val="18"/>
                <w:szCs w:val="18"/>
                <w:highlight w:val="none"/>
                <w:lang w:val="en-US" w:eastAsia="zh-CN" w:bidi="ar-SA"/>
                <w14:textFill>
                  <w14:solidFill>
                    <w14:schemeClr w14:val="tx1"/>
                  </w14:solidFill>
                </w14:textFill>
              </w:rPr>
              <w:t>赢创</w:t>
            </w:r>
          </w:p>
        </w:tc>
        <w:tc>
          <w:tcPr>
            <w:tcW w:w="881" w:type="dxa"/>
            <w:shd w:val="clear" w:color="auto" w:fill="auto"/>
            <w:vAlign w:val="center"/>
          </w:tcPr>
          <w:p>
            <w:pPr>
              <w:pStyle w:val="4"/>
              <w:adjustRightInd w:val="0"/>
              <w:snapToGrid w:val="0"/>
              <w:spacing w:line="240" w:lineRule="auto"/>
              <w:jc w:val="center"/>
              <w:outlineLvl w:val="1"/>
              <w:rPr>
                <w:rFonts w:hint="eastAsia" w:cs="Calibri" w:asciiTheme="minorEastAsia" w:hAnsiTheme="minorEastAsia" w:eastAsiaTheme="minorEastAsia"/>
                <w:b w:val="0"/>
                <w:color w:val="000000" w:themeColor="text1"/>
                <w:kern w:val="0"/>
                <w:sz w:val="18"/>
                <w:szCs w:val="18"/>
                <w:highlight w:val="none"/>
                <w:lang w:val="en-US" w:eastAsia="zh-CN"/>
                <w14:textFill>
                  <w14:solidFill>
                    <w14:schemeClr w14:val="tx1"/>
                  </w14:solidFill>
                </w14:textFill>
              </w:rPr>
            </w:pPr>
            <w:r>
              <w:rPr>
                <w:rFonts w:hint="eastAsia" w:cs="Calibri" w:asciiTheme="minorEastAsia" w:hAnsiTheme="minorEastAsia" w:eastAsiaTheme="minorEastAsia"/>
                <w:b w:val="0"/>
                <w:color w:val="000000" w:themeColor="text1"/>
                <w:kern w:val="0"/>
                <w:sz w:val="18"/>
                <w:szCs w:val="18"/>
                <w:highlight w:val="none"/>
                <w:lang w:val="en-US" w:eastAsia="zh-CN" w:bidi="ar-SA"/>
                <w14:textFill>
                  <w14:solidFill>
                    <w14:schemeClr w14:val="tx1"/>
                  </w14:solidFill>
                </w14:textFill>
              </w:rPr>
              <w:t>15kg/袋</w:t>
            </w:r>
          </w:p>
        </w:tc>
        <w:tc>
          <w:tcPr>
            <w:tcW w:w="883" w:type="dxa"/>
            <w:shd w:val="clear" w:color="auto" w:fill="auto"/>
            <w:vAlign w:val="center"/>
          </w:tcPr>
          <w:p>
            <w:pPr>
              <w:keepNext w:val="0"/>
              <w:keepLines w:val="0"/>
              <w:widowControl/>
              <w:suppressLineNumbers w:val="0"/>
              <w:jc w:val="center"/>
              <w:textAlignment w:val="center"/>
              <w:rPr>
                <w:rFonts w:hint="eastAsia" w:cs="Calibri" w:asciiTheme="minorEastAsia" w:hAnsiTheme="minorEastAsia" w:eastAsiaTheme="minorEastAsia"/>
                <w:color w:val="000000" w:themeColor="text1"/>
                <w:kern w:val="0"/>
                <w:sz w:val="18"/>
                <w:szCs w:val="18"/>
                <w:highlight w:val="none"/>
                <w14:textFill>
                  <w14:solidFill>
                    <w14:schemeClr w14:val="tx1"/>
                  </w14:solidFill>
                </w14:textFill>
              </w:rPr>
            </w:pPr>
            <w:r>
              <w:rPr>
                <w:rFonts w:hint="eastAsia" w:cs="Calibri" w:asciiTheme="minorEastAsia" w:hAnsiTheme="minorEastAsia" w:eastAsiaTheme="minorEastAsia"/>
                <w:i w:val="0"/>
                <w:iCs w:val="0"/>
                <w:color w:val="000000" w:themeColor="text1"/>
                <w:kern w:val="0"/>
                <w:sz w:val="18"/>
                <w:szCs w:val="18"/>
                <w:highlight w:val="none"/>
                <w:u w:val="none"/>
                <w:lang w:val="en-US" w:eastAsia="zh-CN" w:bidi="ar-SA"/>
                <w14:textFill>
                  <w14:solidFill>
                    <w14:schemeClr w14:val="tx1"/>
                  </w14:solidFill>
                </w14:textFill>
              </w:rPr>
              <w:t>1950</w:t>
            </w:r>
          </w:p>
        </w:tc>
        <w:tc>
          <w:tcPr>
            <w:tcW w:w="635" w:type="dxa"/>
            <w:shd w:val="clear" w:color="auto" w:fill="auto"/>
            <w:vAlign w:val="center"/>
          </w:tcPr>
          <w:p>
            <w:pPr>
              <w:pStyle w:val="34"/>
              <w:spacing w:line="360" w:lineRule="auto"/>
              <w:ind w:firstLine="0" w:firstLineChars="0"/>
              <w:jc w:val="center"/>
              <w:rPr>
                <w:rFonts w:hint="eastAsia"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olor w:val="000000" w:themeColor="text1"/>
                <w:sz w:val="18"/>
                <w:szCs w:val="18"/>
                <w:highlight w:val="none"/>
                <w14:textFill>
                  <w14:solidFill>
                    <w14:schemeClr w14:val="tx1"/>
                  </w14:solidFill>
                </w14:textFill>
              </w:rPr>
              <w:t>kg</w:t>
            </w:r>
          </w:p>
        </w:tc>
        <w:tc>
          <w:tcPr>
            <w:tcW w:w="897" w:type="dxa"/>
            <w:shd w:val="clear" w:color="auto" w:fill="auto"/>
            <w:vAlign w:val="center"/>
          </w:tcPr>
          <w:p>
            <w:pPr>
              <w:pStyle w:val="34"/>
              <w:spacing w:line="360" w:lineRule="auto"/>
              <w:ind w:firstLine="0" w:firstLineChars="0"/>
              <w:jc w:val="center"/>
              <w:rPr>
                <w:rFonts w:hint="eastAsia" w:asciiTheme="minorEastAsia" w:hAnsiTheme="minorEastAsia" w:eastAsiaTheme="minorEastAsia"/>
                <w:color w:val="000000" w:themeColor="text1"/>
                <w:sz w:val="18"/>
                <w:szCs w:val="18"/>
                <w:highlight w:val="none"/>
                <w14:textFill>
                  <w14:solidFill>
                    <w14:schemeClr w14:val="tx1"/>
                  </w14:solidFill>
                </w14:textFill>
              </w:rPr>
            </w:pPr>
          </w:p>
        </w:tc>
        <w:tc>
          <w:tcPr>
            <w:tcW w:w="643" w:type="dxa"/>
            <w:shd w:val="clear" w:color="auto" w:fill="auto"/>
            <w:vAlign w:val="center"/>
          </w:tcPr>
          <w:p>
            <w:pPr>
              <w:pStyle w:val="34"/>
              <w:spacing w:line="360" w:lineRule="auto"/>
              <w:ind w:firstLine="0" w:firstLineChars="0"/>
              <w:jc w:val="center"/>
              <w:rPr>
                <w:rFonts w:hint="eastAsia" w:asciiTheme="minorEastAsia" w:hAnsiTheme="minorEastAsia" w:eastAsiaTheme="minorEastAsia"/>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18"/>
                <w:szCs w:val="18"/>
                <w:highlight w:val="none"/>
                <w:lang w:val="en-US" w:eastAsia="zh-CN"/>
                <w14:textFill>
                  <w14:solidFill>
                    <w14:schemeClr w14:val="tx1"/>
                  </w14:solidFill>
                </w14:textFill>
              </w:rPr>
              <w:t>13%</w:t>
            </w:r>
          </w:p>
        </w:tc>
        <w:tc>
          <w:tcPr>
            <w:tcW w:w="1061" w:type="dxa"/>
            <w:shd w:val="clear" w:color="auto" w:fill="auto"/>
            <w:vAlign w:val="center"/>
          </w:tcPr>
          <w:p>
            <w:pPr>
              <w:pStyle w:val="34"/>
              <w:spacing w:line="360" w:lineRule="auto"/>
              <w:ind w:firstLine="0"/>
              <w:jc w:val="center"/>
              <w:rPr>
                <w:rFonts w:hint="eastAsia" w:asciiTheme="minorEastAsia" w:hAnsiTheme="minorEastAsia" w:eastAsiaTheme="minorEastAsia"/>
                <w:color w:val="000000" w:themeColor="text1"/>
                <w:sz w:val="18"/>
                <w:szCs w:val="18"/>
                <w:highlight w:val="none"/>
                <w14:textFill>
                  <w14:solidFill>
                    <w14:schemeClr w14:val="tx1"/>
                  </w14:solidFill>
                </w14:textFill>
              </w:rPr>
            </w:pPr>
          </w:p>
        </w:tc>
        <w:tc>
          <w:tcPr>
            <w:tcW w:w="1031" w:type="dxa"/>
            <w:shd w:val="clear" w:color="auto" w:fill="auto"/>
            <w:vAlign w:val="center"/>
          </w:tcPr>
          <w:p>
            <w:pPr>
              <w:pStyle w:val="34"/>
              <w:spacing w:line="360" w:lineRule="auto"/>
              <w:ind w:firstLine="0"/>
              <w:jc w:val="center"/>
              <w:rPr>
                <w:rFonts w:hint="eastAsia" w:asciiTheme="minorEastAsia" w:hAnsiTheme="minorEastAsia" w:eastAsiaTheme="minorEastAsia"/>
                <w:color w:val="000000" w:themeColor="text1"/>
                <w:sz w:val="18"/>
                <w:szCs w:val="18"/>
                <w:highlight w:val="none"/>
                <w14:textFill>
                  <w14:solidFill>
                    <w14:schemeClr w14:val="tx1"/>
                  </w14:solidFill>
                </w14:textFill>
              </w:rPr>
            </w:pPr>
          </w:p>
        </w:tc>
        <w:tc>
          <w:tcPr>
            <w:tcW w:w="707" w:type="dxa"/>
            <w:shd w:val="clear" w:color="auto" w:fill="auto"/>
            <w:vAlign w:val="center"/>
          </w:tcPr>
          <w:p>
            <w:pPr>
              <w:pStyle w:val="34"/>
              <w:spacing w:line="360" w:lineRule="auto"/>
              <w:ind w:firstLine="0"/>
              <w:jc w:val="center"/>
              <w:rPr>
                <w:rFonts w:hint="eastAsia"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shd w:val="clear" w:color="auto" w:fill="auto"/>
            <w:vAlign w:val="center"/>
          </w:tcPr>
          <w:p>
            <w:pPr>
              <w:pStyle w:val="4"/>
              <w:jc w:val="center"/>
              <w:outlineLvl w:val="1"/>
              <w:rPr>
                <w:rFonts w:hint="eastAsia" w:cs="Calibri" w:asciiTheme="minorEastAsia" w:hAnsiTheme="minorEastAsia" w:eastAsiaTheme="minorEastAsia"/>
                <w:b w:val="0"/>
                <w:bCs w:val="0"/>
                <w:color w:val="000000" w:themeColor="text1"/>
                <w:spacing w:val="0"/>
                <w:kern w:val="0"/>
                <w:sz w:val="18"/>
                <w:szCs w:val="18"/>
                <w:highlight w:val="none"/>
                <w14:textFill>
                  <w14:solidFill>
                    <w14:schemeClr w14:val="tx1"/>
                  </w14:solidFill>
                </w14:textFill>
              </w:rPr>
            </w:pPr>
            <w:r>
              <w:rPr>
                <w:rFonts w:hint="eastAsia" w:cs="Calibri" w:asciiTheme="minorEastAsia" w:hAnsiTheme="minorEastAsia" w:eastAsiaTheme="minorEastAsia"/>
                <w:b w:val="0"/>
                <w:color w:val="000000" w:themeColor="text1"/>
                <w:kern w:val="0"/>
                <w:sz w:val="18"/>
                <w:szCs w:val="18"/>
                <w:highlight w:val="none"/>
                <w:lang w:val="en-US" w:eastAsia="zh-CN" w:bidi="ar-SA"/>
                <w14:textFill>
                  <w14:solidFill>
                    <w14:schemeClr w14:val="tx1"/>
                  </w14:solidFill>
                </w14:textFill>
              </w:rPr>
              <w:t>3</w:t>
            </w:r>
          </w:p>
        </w:tc>
        <w:tc>
          <w:tcPr>
            <w:tcW w:w="1337" w:type="dxa"/>
            <w:gridSpan w:val="2"/>
            <w:shd w:val="clear" w:color="auto" w:fill="auto"/>
            <w:vAlign w:val="center"/>
          </w:tcPr>
          <w:p>
            <w:pPr>
              <w:pStyle w:val="4"/>
              <w:jc w:val="center"/>
              <w:outlineLvl w:val="1"/>
              <w:rPr>
                <w:rFonts w:hint="eastAsia" w:cs="Calibri" w:asciiTheme="minorEastAsia" w:hAnsiTheme="minorEastAsia" w:eastAsiaTheme="minorEastAsia"/>
                <w:b w:val="0"/>
                <w:color w:val="000000" w:themeColor="text1"/>
                <w:spacing w:val="0"/>
                <w:kern w:val="0"/>
                <w:sz w:val="18"/>
                <w:szCs w:val="18"/>
                <w:highlight w:val="none"/>
                <w:lang w:val="en-US" w:eastAsia="zh-CN"/>
                <w14:textFill>
                  <w14:solidFill>
                    <w14:schemeClr w14:val="tx1"/>
                  </w14:solidFill>
                </w14:textFill>
              </w:rPr>
            </w:pPr>
            <w:r>
              <w:rPr>
                <w:rFonts w:hint="eastAsia" w:cs="Calibri" w:asciiTheme="minorEastAsia" w:hAnsiTheme="minorEastAsia" w:eastAsiaTheme="minorEastAsia"/>
                <w:b w:val="0"/>
                <w:color w:val="000000" w:themeColor="text1"/>
                <w:kern w:val="0"/>
                <w:sz w:val="18"/>
                <w:szCs w:val="18"/>
                <w:highlight w:val="none"/>
                <w:lang w:val="en-US" w:eastAsia="zh-CN" w:bidi="ar-SA"/>
                <w14:textFill>
                  <w14:solidFill>
                    <w14:schemeClr w14:val="tx1"/>
                  </w14:solidFill>
                </w14:textFill>
              </w:rPr>
              <w:t>消光粉607</w:t>
            </w:r>
          </w:p>
        </w:tc>
        <w:tc>
          <w:tcPr>
            <w:tcW w:w="881" w:type="dxa"/>
            <w:shd w:val="clear" w:color="auto" w:fill="auto"/>
            <w:vAlign w:val="center"/>
          </w:tcPr>
          <w:p>
            <w:pPr>
              <w:jc w:val="center"/>
              <w:rPr>
                <w:rFonts w:hint="eastAsia" w:cs="Calibri" w:asciiTheme="minorEastAsia" w:hAnsiTheme="minorEastAsia" w:eastAsiaTheme="minorEastAsia"/>
                <w:color w:val="000000" w:themeColor="text1"/>
                <w:kern w:val="0"/>
                <w:sz w:val="18"/>
                <w:szCs w:val="18"/>
                <w:highlight w:val="none"/>
                <w:lang w:val="en-US" w:eastAsia="zh-CN"/>
                <w14:textFill>
                  <w14:solidFill>
                    <w14:schemeClr w14:val="tx1"/>
                  </w14:solidFill>
                </w14:textFill>
              </w:rPr>
            </w:pPr>
            <w:r>
              <w:rPr>
                <w:rFonts w:hint="eastAsia" w:cs="Calibri" w:asciiTheme="minorEastAsia" w:hAnsiTheme="minorEastAsia" w:eastAsiaTheme="minorEastAsia"/>
                <w:b w:val="0"/>
                <w:color w:val="000000" w:themeColor="text1"/>
                <w:kern w:val="0"/>
                <w:sz w:val="18"/>
                <w:szCs w:val="18"/>
                <w:highlight w:val="none"/>
                <w:lang w:val="en-US" w:eastAsia="zh-CN" w:bidi="ar-SA"/>
                <w14:textFill>
                  <w14:solidFill>
                    <w14:schemeClr w14:val="tx1"/>
                  </w14:solidFill>
                </w14:textFill>
              </w:rPr>
              <w:t>赢创</w:t>
            </w:r>
          </w:p>
        </w:tc>
        <w:tc>
          <w:tcPr>
            <w:tcW w:w="881" w:type="dxa"/>
            <w:shd w:val="clear" w:color="auto" w:fill="auto"/>
            <w:vAlign w:val="center"/>
          </w:tcPr>
          <w:p>
            <w:pPr>
              <w:pStyle w:val="4"/>
              <w:adjustRightInd w:val="0"/>
              <w:snapToGrid w:val="0"/>
              <w:spacing w:line="240" w:lineRule="auto"/>
              <w:jc w:val="center"/>
              <w:outlineLvl w:val="1"/>
              <w:rPr>
                <w:rFonts w:hint="eastAsia" w:cs="Calibri" w:asciiTheme="minorEastAsia" w:hAnsiTheme="minorEastAsia" w:eastAsiaTheme="minorEastAsia"/>
                <w:b w:val="0"/>
                <w:color w:val="000000" w:themeColor="text1"/>
                <w:kern w:val="0"/>
                <w:sz w:val="18"/>
                <w:szCs w:val="18"/>
                <w:highlight w:val="none"/>
                <w:lang w:val="en-US" w:eastAsia="zh-CN"/>
                <w14:textFill>
                  <w14:solidFill>
                    <w14:schemeClr w14:val="tx1"/>
                  </w14:solidFill>
                </w14:textFill>
              </w:rPr>
            </w:pPr>
            <w:r>
              <w:rPr>
                <w:rFonts w:hint="eastAsia" w:cs="Calibri" w:asciiTheme="minorEastAsia" w:hAnsiTheme="minorEastAsia" w:eastAsiaTheme="minorEastAsia"/>
                <w:b w:val="0"/>
                <w:color w:val="000000" w:themeColor="text1"/>
                <w:kern w:val="0"/>
                <w:sz w:val="18"/>
                <w:szCs w:val="18"/>
                <w:highlight w:val="none"/>
                <w:lang w:val="en-US" w:eastAsia="zh-CN" w:bidi="ar-SA"/>
                <w14:textFill>
                  <w14:solidFill>
                    <w14:schemeClr w14:val="tx1"/>
                  </w14:solidFill>
                </w14:textFill>
              </w:rPr>
              <w:t>15kg/袋</w:t>
            </w:r>
          </w:p>
        </w:tc>
        <w:tc>
          <w:tcPr>
            <w:tcW w:w="883" w:type="dxa"/>
            <w:shd w:val="clear" w:color="auto" w:fill="auto"/>
            <w:vAlign w:val="center"/>
          </w:tcPr>
          <w:p>
            <w:pPr>
              <w:keepNext w:val="0"/>
              <w:keepLines w:val="0"/>
              <w:widowControl/>
              <w:suppressLineNumbers w:val="0"/>
              <w:jc w:val="center"/>
              <w:textAlignment w:val="center"/>
              <w:rPr>
                <w:rFonts w:hint="eastAsia" w:cs="Calibri" w:asciiTheme="minorEastAsia" w:hAnsiTheme="minorEastAsia" w:eastAsiaTheme="minorEastAsia"/>
                <w:color w:val="000000" w:themeColor="text1"/>
                <w:kern w:val="0"/>
                <w:sz w:val="18"/>
                <w:szCs w:val="18"/>
                <w:highlight w:val="none"/>
                <w14:textFill>
                  <w14:solidFill>
                    <w14:schemeClr w14:val="tx1"/>
                  </w14:solidFill>
                </w14:textFill>
              </w:rPr>
            </w:pPr>
            <w:r>
              <w:rPr>
                <w:rFonts w:hint="eastAsia" w:cs="Calibri" w:asciiTheme="minorEastAsia" w:hAnsiTheme="minorEastAsia" w:eastAsiaTheme="minorEastAsia"/>
                <w:i w:val="0"/>
                <w:iCs w:val="0"/>
                <w:color w:val="000000" w:themeColor="text1"/>
                <w:kern w:val="0"/>
                <w:sz w:val="18"/>
                <w:szCs w:val="18"/>
                <w:highlight w:val="none"/>
                <w:u w:val="none"/>
                <w:lang w:val="en-US" w:eastAsia="zh-CN" w:bidi="ar-SA"/>
                <w14:textFill>
                  <w14:solidFill>
                    <w14:schemeClr w14:val="tx1"/>
                  </w14:solidFill>
                </w14:textFill>
              </w:rPr>
              <w:t>2400</w:t>
            </w:r>
          </w:p>
        </w:tc>
        <w:tc>
          <w:tcPr>
            <w:tcW w:w="635" w:type="dxa"/>
            <w:shd w:val="clear" w:color="auto" w:fill="auto"/>
            <w:vAlign w:val="center"/>
          </w:tcPr>
          <w:p>
            <w:pPr>
              <w:pStyle w:val="34"/>
              <w:spacing w:line="360" w:lineRule="auto"/>
              <w:ind w:firstLine="0" w:firstLineChars="0"/>
              <w:jc w:val="center"/>
              <w:rPr>
                <w:rFonts w:hint="eastAsia"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olor w:val="000000" w:themeColor="text1"/>
                <w:sz w:val="18"/>
                <w:szCs w:val="18"/>
                <w:highlight w:val="none"/>
                <w14:textFill>
                  <w14:solidFill>
                    <w14:schemeClr w14:val="tx1"/>
                  </w14:solidFill>
                </w14:textFill>
              </w:rPr>
              <w:t>kg</w:t>
            </w:r>
          </w:p>
        </w:tc>
        <w:tc>
          <w:tcPr>
            <w:tcW w:w="897" w:type="dxa"/>
            <w:shd w:val="clear" w:color="auto" w:fill="auto"/>
            <w:vAlign w:val="center"/>
          </w:tcPr>
          <w:p>
            <w:pPr>
              <w:pStyle w:val="34"/>
              <w:spacing w:line="360" w:lineRule="auto"/>
              <w:ind w:firstLine="0" w:firstLineChars="0"/>
              <w:jc w:val="center"/>
              <w:rPr>
                <w:rFonts w:hint="eastAsia" w:asciiTheme="minorEastAsia" w:hAnsiTheme="minorEastAsia" w:eastAsiaTheme="minorEastAsia"/>
                <w:color w:val="000000" w:themeColor="text1"/>
                <w:sz w:val="18"/>
                <w:szCs w:val="18"/>
                <w:highlight w:val="none"/>
                <w14:textFill>
                  <w14:solidFill>
                    <w14:schemeClr w14:val="tx1"/>
                  </w14:solidFill>
                </w14:textFill>
              </w:rPr>
            </w:pPr>
          </w:p>
        </w:tc>
        <w:tc>
          <w:tcPr>
            <w:tcW w:w="643" w:type="dxa"/>
            <w:shd w:val="clear" w:color="auto" w:fill="auto"/>
            <w:vAlign w:val="center"/>
          </w:tcPr>
          <w:p>
            <w:pPr>
              <w:pStyle w:val="34"/>
              <w:spacing w:line="360" w:lineRule="auto"/>
              <w:ind w:firstLine="0" w:firstLineChars="0"/>
              <w:jc w:val="center"/>
              <w:rPr>
                <w:rFonts w:hint="eastAsia" w:asciiTheme="minorEastAsia" w:hAnsiTheme="minorEastAsia" w:eastAsiaTheme="minorEastAsia"/>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18"/>
                <w:szCs w:val="18"/>
                <w:highlight w:val="none"/>
                <w:lang w:val="en-US" w:eastAsia="zh-CN"/>
                <w14:textFill>
                  <w14:solidFill>
                    <w14:schemeClr w14:val="tx1"/>
                  </w14:solidFill>
                </w14:textFill>
              </w:rPr>
              <w:t>13%</w:t>
            </w:r>
          </w:p>
        </w:tc>
        <w:tc>
          <w:tcPr>
            <w:tcW w:w="1061" w:type="dxa"/>
            <w:shd w:val="clear" w:color="auto" w:fill="auto"/>
            <w:vAlign w:val="center"/>
          </w:tcPr>
          <w:p>
            <w:pPr>
              <w:pStyle w:val="34"/>
              <w:spacing w:line="360" w:lineRule="auto"/>
              <w:ind w:firstLine="0"/>
              <w:jc w:val="center"/>
              <w:rPr>
                <w:rFonts w:hint="eastAsia" w:asciiTheme="minorEastAsia" w:hAnsiTheme="minorEastAsia" w:eastAsiaTheme="minorEastAsia"/>
                <w:color w:val="000000" w:themeColor="text1"/>
                <w:sz w:val="18"/>
                <w:szCs w:val="18"/>
                <w:highlight w:val="none"/>
                <w14:textFill>
                  <w14:solidFill>
                    <w14:schemeClr w14:val="tx1"/>
                  </w14:solidFill>
                </w14:textFill>
              </w:rPr>
            </w:pPr>
          </w:p>
        </w:tc>
        <w:tc>
          <w:tcPr>
            <w:tcW w:w="1031" w:type="dxa"/>
            <w:shd w:val="clear" w:color="auto" w:fill="auto"/>
            <w:vAlign w:val="center"/>
          </w:tcPr>
          <w:p>
            <w:pPr>
              <w:pStyle w:val="34"/>
              <w:spacing w:line="360" w:lineRule="auto"/>
              <w:ind w:firstLine="0"/>
              <w:jc w:val="center"/>
              <w:rPr>
                <w:rFonts w:hint="eastAsia" w:asciiTheme="minorEastAsia" w:hAnsiTheme="minorEastAsia" w:eastAsiaTheme="minorEastAsia"/>
                <w:color w:val="000000" w:themeColor="text1"/>
                <w:sz w:val="18"/>
                <w:szCs w:val="18"/>
                <w:highlight w:val="none"/>
                <w14:textFill>
                  <w14:solidFill>
                    <w14:schemeClr w14:val="tx1"/>
                  </w14:solidFill>
                </w14:textFill>
              </w:rPr>
            </w:pPr>
          </w:p>
        </w:tc>
        <w:tc>
          <w:tcPr>
            <w:tcW w:w="707" w:type="dxa"/>
            <w:shd w:val="clear" w:color="auto" w:fill="auto"/>
            <w:vAlign w:val="center"/>
          </w:tcPr>
          <w:p>
            <w:pPr>
              <w:pStyle w:val="34"/>
              <w:spacing w:line="360" w:lineRule="auto"/>
              <w:ind w:firstLine="0"/>
              <w:jc w:val="center"/>
              <w:rPr>
                <w:rFonts w:hint="eastAsia"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shd w:val="clear" w:color="auto" w:fill="auto"/>
            <w:vAlign w:val="center"/>
          </w:tcPr>
          <w:p>
            <w:pPr>
              <w:pStyle w:val="4"/>
              <w:jc w:val="center"/>
              <w:outlineLvl w:val="1"/>
              <w:rPr>
                <w:rFonts w:hint="eastAsia" w:cs="Calibri" w:asciiTheme="minorEastAsia" w:hAnsiTheme="minorEastAsia" w:eastAsiaTheme="minorEastAsia"/>
                <w:b w:val="0"/>
                <w:bCs w:val="0"/>
                <w:color w:val="000000" w:themeColor="text1"/>
                <w:spacing w:val="0"/>
                <w:kern w:val="0"/>
                <w:sz w:val="18"/>
                <w:szCs w:val="18"/>
                <w:highlight w:val="none"/>
                <w14:textFill>
                  <w14:solidFill>
                    <w14:schemeClr w14:val="tx1"/>
                  </w14:solidFill>
                </w14:textFill>
              </w:rPr>
            </w:pPr>
            <w:r>
              <w:rPr>
                <w:rFonts w:hint="eastAsia" w:cs="Calibri" w:asciiTheme="minorEastAsia" w:hAnsiTheme="minorEastAsia" w:eastAsiaTheme="minorEastAsia"/>
                <w:b w:val="0"/>
                <w:color w:val="000000" w:themeColor="text1"/>
                <w:kern w:val="0"/>
                <w:sz w:val="18"/>
                <w:szCs w:val="18"/>
                <w:highlight w:val="none"/>
                <w:lang w:val="en-US" w:eastAsia="zh-CN" w:bidi="ar-SA"/>
                <w14:textFill>
                  <w14:solidFill>
                    <w14:schemeClr w14:val="tx1"/>
                  </w14:solidFill>
                </w14:textFill>
              </w:rPr>
              <w:t>4</w:t>
            </w:r>
          </w:p>
        </w:tc>
        <w:tc>
          <w:tcPr>
            <w:tcW w:w="1337" w:type="dxa"/>
            <w:gridSpan w:val="2"/>
            <w:shd w:val="clear" w:color="auto" w:fill="auto"/>
            <w:vAlign w:val="center"/>
          </w:tcPr>
          <w:p>
            <w:pPr>
              <w:pStyle w:val="4"/>
              <w:jc w:val="center"/>
              <w:outlineLvl w:val="1"/>
              <w:rPr>
                <w:rFonts w:hint="eastAsia" w:cs="Calibri" w:asciiTheme="minorEastAsia" w:hAnsiTheme="minorEastAsia" w:eastAsiaTheme="minorEastAsia"/>
                <w:b w:val="0"/>
                <w:color w:val="000000" w:themeColor="text1"/>
                <w:spacing w:val="0"/>
                <w:kern w:val="0"/>
                <w:sz w:val="18"/>
                <w:szCs w:val="18"/>
                <w:highlight w:val="none"/>
                <w:lang w:val="en-US" w:eastAsia="zh-CN"/>
                <w14:textFill>
                  <w14:solidFill>
                    <w14:schemeClr w14:val="tx1"/>
                  </w14:solidFill>
                </w14:textFill>
              </w:rPr>
            </w:pPr>
            <w:r>
              <w:rPr>
                <w:rFonts w:hint="eastAsia" w:cs="Calibri" w:asciiTheme="minorEastAsia" w:hAnsiTheme="minorEastAsia" w:eastAsiaTheme="minorEastAsia"/>
                <w:b w:val="0"/>
                <w:color w:val="000000" w:themeColor="text1"/>
                <w:kern w:val="0"/>
                <w:sz w:val="18"/>
                <w:szCs w:val="18"/>
                <w:highlight w:val="none"/>
                <w:lang w:val="en-US" w:eastAsia="zh-CN" w:bidi="ar-SA"/>
                <w14:textFill>
                  <w14:solidFill>
                    <w14:schemeClr w14:val="tx1"/>
                  </w14:solidFill>
                </w14:textFill>
              </w:rPr>
              <w:t>二氧化硅 R-972</w:t>
            </w:r>
          </w:p>
        </w:tc>
        <w:tc>
          <w:tcPr>
            <w:tcW w:w="881" w:type="dxa"/>
            <w:shd w:val="clear" w:color="auto" w:fill="auto"/>
            <w:vAlign w:val="center"/>
          </w:tcPr>
          <w:p>
            <w:pPr>
              <w:jc w:val="center"/>
              <w:rPr>
                <w:rFonts w:hint="eastAsia" w:cs="Calibri" w:asciiTheme="minorEastAsia" w:hAnsiTheme="minorEastAsia" w:eastAsiaTheme="minorEastAsia"/>
                <w:color w:val="000000" w:themeColor="text1"/>
                <w:kern w:val="0"/>
                <w:sz w:val="18"/>
                <w:szCs w:val="18"/>
                <w:highlight w:val="none"/>
                <w:lang w:val="en-US" w:eastAsia="zh-CN"/>
                <w14:textFill>
                  <w14:solidFill>
                    <w14:schemeClr w14:val="tx1"/>
                  </w14:solidFill>
                </w14:textFill>
              </w:rPr>
            </w:pPr>
            <w:r>
              <w:rPr>
                <w:rFonts w:hint="eastAsia" w:cs="Calibri" w:asciiTheme="minorEastAsia" w:hAnsiTheme="minorEastAsia" w:eastAsiaTheme="minorEastAsia"/>
                <w:b w:val="0"/>
                <w:color w:val="000000" w:themeColor="text1"/>
                <w:kern w:val="0"/>
                <w:sz w:val="18"/>
                <w:szCs w:val="18"/>
                <w:highlight w:val="none"/>
                <w:lang w:val="en-US" w:eastAsia="zh-CN" w:bidi="ar-SA"/>
                <w14:textFill>
                  <w14:solidFill>
                    <w14:schemeClr w14:val="tx1"/>
                  </w14:solidFill>
                </w14:textFill>
              </w:rPr>
              <w:t>赢创</w:t>
            </w:r>
          </w:p>
        </w:tc>
        <w:tc>
          <w:tcPr>
            <w:tcW w:w="881" w:type="dxa"/>
            <w:shd w:val="clear" w:color="auto" w:fill="auto"/>
            <w:vAlign w:val="center"/>
          </w:tcPr>
          <w:p>
            <w:pPr>
              <w:pStyle w:val="4"/>
              <w:adjustRightInd w:val="0"/>
              <w:snapToGrid w:val="0"/>
              <w:spacing w:line="240" w:lineRule="auto"/>
              <w:jc w:val="center"/>
              <w:outlineLvl w:val="1"/>
              <w:rPr>
                <w:rFonts w:hint="eastAsia" w:cs="Calibri" w:asciiTheme="minorEastAsia" w:hAnsiTheme="minorEastAsia" w:eastAsiaTheme="minorEastAsia"/>
                <w:b w:val="0"/>
                <w:color w:val="000000" w:themeColor="text1"/>
                <w:kern w:val="0"/>
                <w:sz w:val="18"/>
                <w:szCs w:val="18"/>
                <w:highlight w:val="none"/>
                <w:lang w:val="en-US" w:eastAsia="zh-CN"/>
                <w14:textFill>
                  <w14:solidFill>
                    <w14:schemeClr w14:val="tx1"/>
                  </w14:solidFill>
                </w14:textFill>
              </w:rPr>
            </w:pPr>
            <w:r>
              <w:rPr>
                <w:rFonts w:hint="eastAsia" w:cs="Calibri" w:asciiTheme="minorEastAsia" w:hAnsiTheme="minorEastAsia" w:eastAsiaTheme="minorEastAsia"/>
                <w:b w:val="0"/>
                <w:color w:val="000000" w:themeColor="text1"/>
                <w:kern w:val="0"/>
                <w:sz w:val="18"/>
                <w:szCs w:val="18"/>
                <w:highlight w:val="none"/>
                <w:lang w:val="en-US" w:eastAsia="zh-CN" w:bidi="ar-SA"/>
                <w14:textFill>
                  <w14:solidFill>
                    <w14:schemeClr w14:val="tx1"/>
                  </w14:solidFill>
                </w14:textFill>
              </w:rPr>
              <w:t>10kg/袋</w:t>
            </w:r>
          </w:p>
        </w:tc>
        <w:tc>
          <w:tcPr>
            <w:tcW w:w="883" w:type="dxa"/>
            <w:shd w:val="clear" w:color="auto" w:fill="auto"/>
            <w:vAlign w:val="center"/>
          </w:tcPr>
          <w:p>
            <w:pPr>
              <w:keepNext w:val="0"/>
              <w:keepLines w:val="0"/>
              <w:widowControl/>
              <w:suppressLineNumbers w:val="0"/>
              <w:jc w:val="center"/>
              <w:textAlignment w:val="center"/>
              <w:rPr>
                <w:rFonts w:hint="eastAsia" w:cs="Calibri" w:asciiTheme="minorEastAsia" w:hAnsiTheme="minorEastAsia" w:eastAsiaTheme="minorEastAsia"/>
                <w:color w:val="000000" w:themeColor="text1"/>
                <w:kern w:val="0"/>
                <w:sz w:val="18"/>
                <w:szCs w:val="18"/>
                <w:highlight w:val="none"/>
                <w14:textFill>
                  <w14:solidFill>
                    <w14:schemeClr w14:val="tx1"/>
                  </w14:solidFill>
                </w14:textFill>
              </w:rPr>
            </w:pPr>
            <w:r>
              <w:rPr>
                <w:rFonts w:hint="eastAsia" w:cs="Calibri" w:asciiTheme="minorEastAsia" w:hAnsiTheme="minorEastAsia" w:eastAsiaTheme="minorEastAsia"/>
                <w:i w:val="0"/>
                <w:iCs w:val="0"/>
                <w:color w:val="000000" w:themeColor="text1"/>
                <w:kern w:val="0"/>
                <w:sz w:val="18"/>
                <w:szCs w:val="18"/>
                <w:highlight w:val="none"/>
                <w:u w:val="none"/>
                <w:lang w:val="en-US" w:eastAsia="zh-CN" w:bidi="ar-SA"/>
                <w14:textFill>
                  <w14:solidFill>
                    <w14:schemeClr w14:val="tx1"/>
                  </w14:solidFill>
                </w14:textFill>
              </w:rPr>
              <w:t>11440</w:t>
            </w:r>
          </w:p>
        </w:tc>
        <w:tc>
          <w:tcPr>
            <w:tcW w:w="635" w:type="dxa"/>
            <w:shd w:val="clear" w:color="auto" w:fill="auto"/>
            <w:vAlign w:val="center"/>
          </w:tcPr>
          <w:p>
            <w:pPr>
              <w:pStyle w:val="34"/>
              <w:spacing w:line="360" w:lineRule="auto"/>
              <w:ind w:firstLine="0" w:firstLineChars="0"/>
              <w:jc w:val="center"/>
              <w:rPr>
                <w:rFonts w:hint="eastAsia"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olor w:val="000000" w:themeColor="text1"/>
                <w:sz w:val="18"/>
                <w:szCs w:val="18"/>
                <w:highlight w:val="none"/>
                <w14:textFill>
                  <w14:solidFill>
                    <w14:schemeClr w14:val="tx1"/>
                  </w14:solidFill>
                </w14:textFill>
              </w:rPr>
              <w:t>kg</w:t>
            </w:r>
          </w:p>
        </w:tc>
        <w:tc>
          <w:tcPr>
            <w:tcW w:w="897" w:type="dxa"/>
            <w:shd w:val="clear" w:color="auto" w:fill="auto"/>
            <w:vAlign w:val="center"/>
          </w:tcPr>
          <w:p>
            <w:pPr>
              <w:pStyle w:val="34"/>
              <w:spacing w:line="360" w:lineRule="auto"/>
              <w:ind w:firstLine="0" w:firstLineChars="0"/>
              <w:jc w:val="center"/>
              <w:rPr>
                <w:rFonts w:hint="eastAsia" w:asciiTheme="minorEastAsia" w:hAnsiTheme="minorEastAsia" w:eastAsiaTheme="minorEastAsia"/>
                <w:color w:val="000000" w:themeColor="text1"/>
                <w:sz w:val="18"/>
                <w:szCs w:val="18"/>
                <w:highlight w:val="none"/>
                <w14:textFill>
                  <w14:solidFill>
                    <w14:schemeClr w14:val="tx1"/>
                  </w14:solidFill>
                </w14:textFill>
              </w:rPr>
            </w:pPr>
          </w:p>
        </w:tc>
        <w:tc>
          <w:tcPr>
            <w:tcW w:w="643" w:type="dxa"/>
            <w:shd w:val="clear" w:color="auto" w:fill="auto"/>
            <w:vAlign w:val="center"/>
          </w:tcPr>
          <w:p>
            <w:pPr>
              <w:pStyle w:val="34"/>
              <w:spacing w:line="360" w:lineRule="auto"/>
              <w:ind w:firstLine="0" w:firstLineChars="0"/>
              <w:jc w:val="center"/>
              <w:rPr>
                <w:rFonts w:hint="eastAsia" w:asciiTheme="minorEastAsia" w:hAnsiTheme="minorEastAsia" w:eastAsiaTheme="minorEastAsia"/>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18"/>
                <w:szCs w:val="18"/>
                <w:highlight w:val="none"/>
                <w:lang w:val="en-US" w:eastAsia="zh-CN"/>
                <w14:textFill>
                  <w14:solidFill>
                    <w14:schemeClr w14:val="tx1"/>
                  </w14:solidFill>
                </w14:textFill>
              </w:rPr>
              <w:t>13%</w:t>
            </w:r>
          </w:p>
        </w:tc>
        <w:tc>
          <w:tcPr>
            <w:tcW w:w="1061" w:type="dxa"/>
            <w:shd w:val="clear" w:color="auto" w:fill="auto"/>
            <w:vAlign w:val="center"/>
          </w:tcPr>
          <w:p>
            <w:pPr>
              <w:pStyle w:val="34"/>
              <w:spacing w:line="360" w:lineRule="auto"/>
              <w:ind w:firstLine="0"/>
              <w:jc w:val="center"/>
              <w:rPr>
                <w:rFonts w:hint="eastAsia" w:asciiTheme="minorEastAsia" w:hAnsiTheme="minorEastAsia" w:eastAsiaTheme="minorEastAsia"/>
                <w:color w:val="000000" w:themeColor="text1"/>
                <w:sz w:val="18"/>
                <w:szCs w:val="18"/>
                <w:highlight w:val="none"/>
                <w14:textFill>
                  <w14:solidFill>
                    <w14:schemeClr w14:val="tx1"/>
                  </w14:solidFill>
                </w14:textFill>
              </w:rPr>
            </w:pPr>
          </w:p>
        </w:tc>
        <w:tc>
          <w:tcPr>
            <w:tcW w:w="1031" w:type="dxa"/>
            <w:shd w:val="clear" w:color="auto" w:fill="auto"/>
            <w:vAlign w:val="center"/>
          </w:tcPr>
          <w:p>
            <w:pPr>
              <w:pStyle w:val="34"/>
              <w:spacing w:line="360" w:lineRule="auto"/>
              <w:ind w:firstLine="0"/>
              <w:jc w:val="center"/>
              <w:rPr>
                <w:rFonts w:hint="eastAsia" w:asciiTheme="minorEastAsia" w:hAnsiTheme="minorEastAsia" w:eastAsiaTheme="minorEastAsia"/>
                <w:color w:val="000000" w:themeColor="text1"/>
                <w:sz w:val="18"/>
                <w:szCs w:val="18"/>
                <w:highlight w:val="none"/>
                <w14:textFill>
                  <w14:solidFill>
                    <w14:schemeClr w14:val="tx1"/>
                  </w14:solidFill>
                </w14:textFill>
              </w:rPr>
            </w:pPr>
          </w:p>
        </w:tc>
        <w:tc>
          <w:tcPr>
            <w:tcW w:w="707" w:type="dxa"/>
            <w:shd w:val="clear" w:color="auto" w:fill="auto"/>
            <w:vAlign w:val="center"/>
          </w:tcPr>
          <w:p>
            <w:pPr>
              <w:pStyle w:val="34"/>
              <w:spacing w:line="360" w:lineRule="auto"/>
              <w:ind w:firstLine="0"/>
              <w:jc w:val="center"/>
              <w:rPr>
                <w:rFonts w:hint="eastAsia"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shd w:val="clear" w:color="auto" w:fill="auto"/>
            <w:vAlign w:val="center"/>
          </w:tcPr>
          <w:p>
            <w:pPr>
              <w:pStyle w:val="4"/>
              <w:jc w:val="center"/>
              <w:outlineLvl w:val="1"/>
              <w:rPr>
                <w:rFonts w:hint="eastAsia" w:cs="Calibri" w:asciiTheme="minorEastAsia" w:hAnsiTheme="minorEastAsia" w:eastAsiaTheme="minorEastAsia"/>
                <w:b w:val="0"/>
                <w:bCs w:val="0"/>
                <w:color w:val="000000" w:themeColor="text1"/>
                <w:spacing w:val="0"/>
                <w:kern w:val="0"/>
                <w:sz w:val="18"/>
                <w:szCs w:val="18"/>
                <w:highlight w:val="none"/>
                <w14:textFill>
                  <w14:solidFill>
                    <w14:schemeClr w14:val="tx1"/>
                  </w14:solidFill>
                </w14:textFill>
              </w:rPr>
            </w:pPr>
            <w:r>
              <w:rPr>
                <w:rFonts w:hint="eastAsia" w:cs="Calibri" w:asciiTheme="minorEastAsia" w:hAnsiTheme="minorEastAsia" w:eastAsiaTheme="minorEastAsia"/>
                <w:b w:val="0"/>
                <w:color w:val="000000" w:themeColor="text1"/>
                <w:kern w:val="0"/>
                <w:sz w:val="18"/>
                <w:szCs w:val="18"/>
                <w:highlight w:val="none"/>
                <w:lang w:val="en-US" w:eastAsia="zh-CN" w:bidi="ar-SA"/>
                <w14:textFill>
                  <w14:solidFill>
                    <w14:schemeClr w14:val="tx1"/>
                  </w14:solidFill>
                </w14:textFill>
              </w:rPr>
              <w:t>5</w:t>
            </w:r>
          </w:p>
        </w:tc>
        <w:tc>
          <w:tcPr>
            <w:tcW w:w="1337" w:type="dxa"/>
            <w:gridSpan w:val="2"/>
            <w:shd w:val="clear" w:color="auto" w:fill="auto"/>
            <w:vAlign w:val="center"/>
          </w:tcPr>
          <w:p>
            <w:pPr>
              <w:pStyle w:val="4"/>
              <w:jc w:val="center"/>
              <w:outlineLvl w:val="1"/>
              <w:rPr>
                <w:rFonts w:hint="eastAsia" w:cs="Calibri" w:asciiTheme="minorEastAsia" w:hAnsiTheme="minorEastAsia" w:eastAsiaTheme="minorEastAsia"/>
                <w:b w:val="0"/>
                <w:color w:val="000000" w:themeColor="text1"/>
                <w:spacing w:val="0"/>
                <w:kern w:val="0"/>
                <w:sz w:val="18"/>
                <w:szCs w:val="18"/>
                <w:highlight w:val="none"/>
                <w:lang w:val="en-US" w:eastAsia="zh-CN"/>
                <w14:textFill>
                  <w14:solidFill>
                    <w14:schemeClr w14:val="tx1"/>
                  </w14:solidFill>
                </w14:textFill>
              </w:rPr>
            </w:pPr>
            <w:r>
              <w:rPr>
                <w:rFonts w:hint="eastAsia" w:cs="Calibri" w:asciiTheme="minorEastAsia" w:hAnsiTheme="minorEastAsia" w:eastAsiaTheme="minorEastAsia"/>
                <w:b w:val="0"/>
                <w:color w:val="000000" w:themeColor="text1"/>
                <w:kern w:val="0"/>
                <w:sz w:val="18"/>
                <w:szCs w:val="18"/>
                <w:highlight w:val="none"/>
                <w:lang w:val="en-US" w:eastAsia="zh-CN" w:bidi="ar-SA"/>
                <w14:textFill>
                  <w14:solidFill>
                    <w14:schemeClr w14:val="tx1"/>
                  </w14:solidFill>
                </w14:textFill>
              </w:rPr>
              <w:t>消光粉 OK-412</w:t>
            </w:r>
          </w:p>
        </w:tc>
        <w:tc>
          <w:tcPr>
            <w:tcW w:w="881" w:type="dxa"/>
            <w:shd w:val="clear" w:color="auto" w:fill="auto"/>
            <w:vAlign w:val="center"/>
          </w:tcPr>
          <w:p>
            <w:pPr>
              <w:jc w:val="center"/>
              <w:rPr>
                <w:rFonts w:hint="eastAsia" w:cs="Calibri" w:asciiTheme="minorEastAsia" w:hAnsiTheme="minorEastAsia" w:eastAsiaTheme="minorEastAsia"/>
                <w:color w:val="000000" w:themeColor="text1"/>
                <w:kern w:val="0"/>
                <w:sz w:val="18"/>
                <w:szCs w:val="18"/>
                <w:highlight w:val="none"/>
                <w:lang w:val="en-US" w:eastAsia="zh-CN"/>
                <w14:textFill>
                  <w14:solidFill>
                    <w14:schemeClr w14:val="tx1"/>
                  </w14:solidFill>
                </w14:textFill>
              </w:rPr>
            </w:pPr>
            <w:r>
              <w:rPr>
                <w:rFonts w:hint="eastAsia" w:cs="Calibri" w:asciiTheme="minorEastAsia" w:hAnsiTheme="minorEastAsia" w:eastAsiaTheme="minorEastAsia"/>
                <w:b w:val="0"/>
                <w:color w:val="000000" w:themeColor="text1"/>
                <w:kern w:val="0"/>
                <w:sz w:val="18"/>
                <w:szCs w:val="18"/>
                <w:highlight w:val="none"/>
                <w:lang w:val="en-US" w:eastAsia="zh-CN" w:bidi="ar-SA"/>
                <w14:textFill>
                  <w14:solidFill>
                    <w14:schemeClr w14:val="tx1"/>
                  </w14:solidFill>
                </w14:textFill>
              </w:rPr>
              <w:t>赢创</w:t>
            </w:r>
          </w:p>
        </w:tc>
        <w:tc>
          <w:tcPr>
            <w:tcW w:w="881" w:type="dxa"/>
            <w:shd w:val="clear" w:color="auto" w:fill="auto"/>
            <w:vAlign w:val="center"/>
          </w:tcPr>
          <w:p>
            <w:pPr>
              <w:pStyle w:val="4"/>
              <w:adjustRightInd w:val="0"/>
              <w:snapToGrid w:val="0"/>
              <w:spacing w:line="240" w:lineRule="auto"/>
              <w:jc w:val="center"/>
              <w:outlineLvl w:val="1"/>
              <w:rPr>
                <w:rFonts w:hint="eastAsia" w:cs="Calibri" w:asciiTheme="minorEastAsia" w:hAnsiTheme="minorEastAsia" w:eastAsiaTheme="minorEastAsia"/>
                <w:b w:val="0"/>
                <w:color w:val="000000" w:themeColor="text1"/>
                <w:kern w:val="0"/>
                <w:sz w:val="18"/>
                <w:szCs w:val="18"/>
                <w:highlight w:val="none"/>
                <w:lang w:val="en-US" w:eastAsia="zh-CN"/>
                <w14:textFill>
                  <w14:solidFill>
                    <w14:schemeClr w14:val="tx1"/>
                  </w14:solidFill>
                </w14:textFill>
              </w:rPr>
            </w:pPr>
            <w:r>
              <w:rPr>
                <w:rFonts w:hint="eastAsia" w:cs="Calibri" w:asciiTheme="minorEastAsia" w:hAnsiTheme="minorEastAsia" w:eastAsiaTheme="minorEastAsia"/>
                <w:b w:val="0"/>
                <w:color w:val="000000" w:themeColor="text1"/>
                <w:kern w:val="0"/>
                <w:sz w:val="18"/>
                <w:szCs w:val="18"/>
                <w:highlight w:val="none"/>
                <w:lang w:val="en-US" w:eastAsia="zh-CN" w:bidi="ar-SA"/>
                <w14:textFill>
                  <w14:solidFill>
                    <w14:schemeClr w14:val="tx1"/>
                  </w14:solidFill>
                </w14:textFill>
              </w:rPr>
              <w:t>15kg/袋</w:t>
            </w:r>
          </w:p>
        </w:tc>
        <w:tc>
          <w:tcPr>
            <w:tcW w:w="883" w:type="dxa"/>
            <w:shd w:val="clear" w:color="auto" w:fill="auto"/>
            <w:vAlign w:val="center"/>
          </w:tcPr>
          <w:p>
            <w:pPr>
              <w:keepNext w:val="0"/>
              <w:keepLines w:val="0"/>
              <w:widowControl/>
              <w:suppressLineNumbers w:val="0"/>
              <w:jc w:val="center"/>
              <w:textAlignment w:val="center"/>
              <w:rPr>
                <w:rFonts w:hint="eastAsia" w:cs="Calibri" w:asciiTheme="minorEastAsia" w:hAnsiTheme="minorEastAsia" w:eastAsiaTheme="minorEastAsia"/>
                <w:color w:val="000000" w:themeColor="text1"/>
                <w:kern w:val="0"/>
                <w:sz w:val="18"/>
                <w:szCs w:val="18"/>
                <w:highlight w:val="none"/>
                <w14:textFill>
                  <w14:solidFill>
                    <w14:schemeClr w14:val="tx1"/>
                  </w14:solidFill>
                </w14:textFill>
              </w:rPr>
            </w:pPr>
            <w:r>
              <w:rPr>
                <w:rFonts w:hint="eastAsia" w:cs="Calibri" w:asciiTheme="minorEastAsia" w:hAnsiTheme="minorEastAsia" w:eastAsiaTheme="minorEastAsia"/>
                <w:i w:val="0"/>
                <w:iCs w:val="0"/>
                <w:color w:val="000000" w:themeColor="text1"/>
                <w:kern w:val="0"/>
                <w:sz w:val="18"/>
                <w:szCs w:val="18"/>
                <w:highlight w:val="none"/>
                <w:u w:val="none"/>
                <w:lang w:val="en-US" w:eastAsia="zh-CN" w:bidi="ar-SA"/>
                <w14:textFill>
                  <w14:solidFill>
                    <w14:schemeClr w14:val="tx1"/>
                  </w14:solidFill>
                </w14:textFill>
              </w:rPr>
              <w:t>2835</w:t>
            </w:r>
          </w:p>
        </w:tc>
        <w:tc>
          <w:tcPr>
            <w:tcW w:w="635" w:type="dxa"/>
            <w:shd w:val="clear" w:color="auto" w:fill="auto"/>
            <w:vAlign w:val="center"/>
          </w:tcPr>
          <w:p>
            <w:pPr>
              <w:pStyle w:val="34"/>
              <w:spacing w:line="360" w:lineRule="auto"/>
              <w:ind w:firstLine="0" w:firstLineChars="0"/>
              <w:jc w:val="center"/>
              <w:rPr>
                <w:rFonts w:hint="eastAsia"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olor w:val="000000" w:themeColor="text1"/>
                <w:sz w:val="18"/>
                <w:szCs w:val="18"/>
                <w:highlight w:val="none"/>
                <w14:textFill>
                  <w14:solidFill>
                    <w14:schemeClr w14:val="tx1"/>
                  </w14:solidFill>
                </w14:textFill>
              </w:rPr>
              <w:t>kg</w:t>
            </w:r>
          </w:p>
        </w:tc>
        <w:tc>
          <w:tcPr>
            <w:tcW w:w="897" w:type="dxa"/>
            <w:shd w:val="clear" w:color="auto" w:fill="auto"/>
            <w:vAlign w:val="center"/>
          </w:tcPr>
          <w:p>
            <w:pPr>
              <w:pStyle w:val="34"/>
              <w:spacing w:line="360" w:lineRule="auto"/>
              <w:ind w:firstLine="0" w:firstLineChars="0"/>
              <w:jc w:val="center"/>
              <w:rPr>
                <w:rFonts w:hint="eastAsia" w:asciiTheme="minorEastAsia" w:hAnsiTheme="minorEastAsia" w:eastAsiaTheme="minorEastAsia"/>
                <w:color w:val="000000" w:themeColor="text1"/>
                <w:sz w:val="18"/>
                <w:szCs w:val="18"/>
                <w:highlight w:val="none"/>
                <w14:textFill>
                  <w14:solidFill>
                    <w14:schemeClr w14:val="tx1"/>
                  </w14:solidFill>
                </w14:textFill>
              </w:rPr>
            </w:pPr>
          </w:p>
        </w:tc>
        <w:tc>
          <w:tcPr>
            <w:tcW w:w="643" w:type="dxa"/>
            <w:shd w:val="clear" w:color="auto" w:fill="auto"/>
            <w:vAlign w:val="center"/>
          </w:tcPr>
          <w:p>
            <w:pPr>
              <w:pStyle w:val="34"/>
              <w:spacing w:line="360" w:lineRule="auto"/>
              <w:ind w:firstLine="0" w:firstLineChars="0"/>
              <w:jc w:val="center"/>
              <w:rPr>
                <w:rFonts w:hint="eastAsia" w:asciiTheme="minorEastAsia" w:hAnsiTheme="minorEastAsia" w:eastAsiaTheme="minorEastAsia"/>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18"/>
                <w:szCs w:val="18"/>
                <w:highlight w:val="none"/>
                <w:lang w:val="en-US" w:eastAsia="zh-CN"/>
                <w14:textFill>
                  <w14:solidFill>
                    <w14:schemeClr w14:val="tx1"/>
                  </w14:solidFill>
                </w14:textFill>
              </w:rPr>
              <w:t>13%</w:t>
            </w:r>
          </w:p>
        </w:tc>
        <w:tc>
          <w:tcPr>
            <w:tcW w:w="1061" w:type="dxa"/>
            <w:shd w:val="clear" w:color="auto" w:fill="auto"/>
            <w:vAlign w:val="center"/>
          </w:tcPr>
          <w:p>
            <w:pPr>
              <w:pStyle w:val="34"/>
              <w:spacing w:line="360" w:lineRule="auto"/>
              <w:ind w:firstLine="0"/>
              <w:jc w:val="center"/>
              <w:rPr>
                <w:rFonts w:hint="eastAsia" w:asciiTheme="minorEastAsia" w:hAnsiTheme="minorEastAsia" w:eastAsiaTheme="minorEastAsia"/>
                <w:color w:val="000000" w:themeColor="text1"/>
                <w:sz w:val="18"/>
                <w:szCs w:val="18"/>
                <w:highlight w:val="none"/>
                <w14:textFill>
                  <w14:solidFill>
                    <w14:schemeClr w14:val="tx1"/>
                  </w14:solidFill>
                </w14:textFill>
              </w:rPr>
            </w:pPr>
          </w:p>
        </w:tc>
        <w:tc>
          <w:tcPr>
            <w:tcW w:w="1031" w:type="dxa"/>
            <w:shd w:val="clear" w:color="auto" w:fill="auto"/>
            <w:vAlign w:val="center"/>
          </w:tcPr>
          <w:p>
            <w:pPr>
              <w:pStyle w:val="34"/>
              <w:spacing w:line="360" w:lineRule="auto"/>
              <w:ind w:firstLine="0"/>
              <w:jc w:val="center"/>
              <w:rPr>
                <w:rFonts w:hint="eastAsia" w:asciiTheme="minorEastAsia" w:hAnsiTheme="minorEastAsia" w:eastAsiaTheme="minorEastAsia"/>
                <w:color w:val="000000" w:themeColor="text1"/>
                <w:sz w:val="18"/>
                <w:szCs w:val="18"/>
                <w:highlight w:val="none"/>
                <w14:textFill>
                  <w14:solidFill>
                    <w14:schemeClr w14:val="tx1"/>
                  </w14:solidFill>
                </w14:textFill>
              </w:rPr>
            </w:pPr>
          </w:p>
        </w:tc>
        <w:tc>
          <w:tcPr>
            <w:tcW w:w="707" w:type="dxa"/>
            <w:shd w:val="clear" w:color="auto" w:fill="auto"/>
            <w:vAlign w:val="center"/>
          </w:tcPr>
          <w:p>
            <w:pPr>
              <w:pStyle w:val="34"/>
              <w:spacing w:line="360" w:lineRule="auto"/>
              <w:ind w:firstLine="0"/>
              <w:jc w:val="center"/>
              <w:rPr>
                <w:rFonts w:hint="eastAsia"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shd w:val="clear" w:color="auto" w:fill="auto"/>
            <w:vAlign w:val="center"/>
          </w:tcPr>
          <w:p>
            <w:pPr>
              <w:pStyle w:val="4"/>
              <w:jc w:val="center"/>
              <w:outlineLvl w:val="1"/>
              <w:rPr>
                <w:rFonts w:hint="eastAsia" w:cs="Calibri" w:asciiTheme="minorEastAsia" w:hAnsiTheme="minorEastAsia" w:eastAsiaTheme="minorEastAsia"/>
                <w:b w:val="0"/>
                <w:bCs w:val="0"/>
                <w:color w:val="000000" w:themeColor="text1"/>
                <w:spacing w:val="0"/>
                <w:kern w:val="0"/>
                <w:sz w:val="18"/>
                <w:szCs w:val="18"/>
                <w:highlight w:val="none"/>
                <w14:textFill>
                  <w14:solidFill>
                    <w14:schemeClr w14:val="tx1"/>
                  </w14:solidFill>
                </w14:textFill>
              </w:rPr>
            </w:pPr>
            <w:r>
              <w:rPr>
                <w:rFonts w:hint="eastAsia" w:cs="Calibri" w:asciiTheme="minorEastAsia" w:hAnsiTheme="minorEastAsia" w:eastAsiaTheme="minorEastAsia"/>
                <w:b w:val="0"/>
                <w:color w:val="000000" w:themeColor="text1"/>
                <w:kern w:val="0"/>
                <w:sz w:val="18"/>
                <w:szCs w:val="18"/>
                <w:highlight w:val="none"/>
                <w:lang w:val="en-US" w:eastAsia="zh-CN" w:bidi="ar-SA"/>
                <w14:textFill>
                  <w14:solidFill>
                    <w14:schemeClr w14:val="tx1"/>
                  </w14:solidFill>
                </w14:textFill>
              </w:rPr>
              <w:t>6</w:t>
            </w:r>
          </w:p>
        </w:tc>
        <w:tc>
          <w:tcPr>
            <w:tcW w:w="1337" w:type="dxa"/>
            <w:gridSpan w:val="2"/>
            <w:shd w:val="clear" w:color="auto" w:fill="auto"/>
            <w:vAlign w:val="center"/>
          </w:tcPr>
          <w:p>
            <w:pPr>
              <w:pStyle w:val="4"/>
              <w:jc w:val="center"/>
              <w:outlineLvl w:val="1"/>
              <w:rPr>
                <w:rFonts w:hint="eastAsia" w:cs="Calibri" w:asciiTheme="minorEastAsia" w:hAnsiTheme="minorEastAsia" w:eastAsiaTheme="minorEastAsia"/>
                <w:b w:val="0"/>
                <w:color w:val="000000" w:themeColor="text1"/>
                <w:spacing w:val="0"/>
                <w:kern w:val="0"/>
                <w:sz w:val="18"/>
                <w:szCs w:val="18"/>
                <w:highlight w:val="none"/>
                <w:lang w:val="en-US" w:eastAsia="zh-CN"/>
                <w14:textFill>
                  <w14:solidFill>
                    <w14:schemeClr w14:val="tx1"/>
                  </w14:solidFill>
                </w14:textFill>
              </w:rPr>
            </w:pPr>
            <w:r>
              <w:rPr>
                <w:rFonts w:hint="eastAsia" w:cs="Calibri" w:asciiTheme="minorEastAsia" w:hAnsiTheme="minorEastAsia" w:eastAsiaTheme="minorEastAsia"/>
                <w:b w:val="0"/>
                <w:color w:val="000000" w:themeColor="text1"/>
                <w:kern w:val="0"/>
                <w:sz w:val="18"/>
                <w:szCs w:val="18"/>
                <w:highlight w:val="none"/>
                <w:lang w:val="en-US" w:eastAsia="zh-CN" w:bidi="ar-SA"/>
                <w14:textFill>
                  <w14:solidFill>
                    <w14:schemeClr w14:val="tx1"/>
                  </w14:solidFill>
                </w14:textFill>
              </w:rPr>
              <w:t>消光粉 A3300</w:t>
            </w:r>
          </w:p>
        </w:tc>
        <w:tc>
          <w:tcPr>
            <w:tcW w:w="881" w:type="dxa"/>
            <w:shd w:val="clear" w:color="auto" w:fill="auto"/>
            <w:vAlign w:val="center"/>
          </w:tcPr>
          <w:p>
            <w:pPr>
              <w:jc w:val="center"/>
              <w:rPr>
                <w:rFonts w:hint="eastAsia" w:cs="Calibri" w:asciiTheme="minorEastAsia" w:hAnsiTheme="minorEastAsia" w:eastAsiaTheme="minorEastAsia"/>
                <w:color w:val="000000" w:themeColor="text1"/>
                <w:kern w:val="0"/>
                <w:sz w:val="18"/>
                <w:szCs w:val="18"/>
                <w:highlight w:val="none"/>
                <w:lang w:val="en-US" w:eastAsia="zh-CN"/>
                <w14:textFill>
                  <w14:solidFill>
                    <w14:schemeClr w14:val="tx1"/>
                  </w14:solidFill>
                </w14:textFill>
              </w:rPr>
            </w:pPr>
            <w:r>
              <w:rPr>
                <w:rFonts w:hint="eastAsia" w:cs="Calibri" w:asciiTheme="minorEastAsia" w:hAnsiTheme="minorEastAsia" w:eastAsiaTheme="minorEastAsia"/>
                <w:b w:val="0"/>
                <w:color w:val="000000" w:themeColor="text1"/>
                <w:kern w:val="0"/>
                <w:sz w:val="18"/>
                <w:szCs w:val="18"/>
                <w:highlight w:val="none"/>
                <w:lang w:val="en-US" w:eastAsia="zh-CN" w:bidi="ar-SA"/>
                <w14:textFill>
                  <w14:solidFill>
                    <w14:schemeClr w14:val="tx1"/>
                  </w14:solidFill>
                </w14:textFill>
              </w:rPr>
              <w:t>赢创</w:t>
            </w:r>
          </w:p>
        </w:tc>
        <w:tc>
          <w:tcPr>
            <w:tcW w:w="881" w:type="dxa"/>
            <w:shd w:val="clear" w:color="auto" w:fill="auto"/>
            <w:vAlign w:val="center"/>
          </w:tcPr>
          <w:p>
            <w:pPr>
              <w:pStyle w:val="4"/>
              <w:adjustRightInd w:val="0"/>
              <w:snapToGrid w:val="0"/>
              <w:spacing w:line="240" w:lineRule="auto"/>
              <w:jc w:val="center"/>
              <w:outlineLvl w:val="1"/>
              <w:rPr>
                <w:rFonts w:hint="eastAsia" w:cs="Calibri" w:asciiTheme="minorEastAsia" w:hAnsiTheme="minorEastAsia" w:eastAsiaTheme="minorEastAsia"/>
                <w:b w:val="0"/>
                <w:color w:val="000000" w:themeColor="text1"/>
                <w:kern w:val="0"/>
                <w:sz w:val="18"/>
                <w:szCs w:val="18"/>
                <w:highlight w:val="none"/>
                <w:lang w:val="en-US" w:eastAsia="zh-CN"/>
                <w14:textFill>
                  <w14:solidFill>
                    <w14:schemeClr w14:val="tx1"/>
                  </w14:solidFill>
                </w14:textFill>
              </w:rPr>
            </w:pPr>
            <w:r>
              <w:rPr>
                <w:rFonts w:hint="eastAsia" w:cs="Calibri" w:asciiTheme="minorEastAsia" w:hAnsiTheme="minorEastAsia" w:eastAsiaTheme="minorEastAsia"/>
                <w:b w:val="0"/>
                <w:color w:val="000000" w:themeColor="text1"/>
                <w:kern w:val="0"/>
                <w:sz w:val="18"/>
                <w:szCs w:val="18"/>
                <w:highlight w:val="none"/>
                <w:lang w:val="en-US" w:eastAsia="zh-CN" w:bidi="ar-SA"/>
                <w14:textFill>
                  <w14:solidFill>
                    <w14:schemeClr w14:val="tx1"/>
                  </w14:solidFill>
                </w14:textFill>
              </w:rPr>
              <w:t>10kg/袋</w:t>
            </w:r>
          </w:p>
        </w:tc>
        <w:tc>
          <w:tcPr>
            <w:tcW w:w="883" w:type="dxa"/>
            <w:shd w:val="clear" w:color="auto" w:fill="auto"/>
            <w:vAlign w:val="center"/>
          </w:tcPr>
          <w:p>
            <w:pPr>
              <w:keepNext w:val="0"/>
              <w:keepLines w:val="0"/>
              <w:widowControl/>
              <w:suppressLineNumbers w:val="0"/>
              <w:jc w:val="center"/>
              <w:textAlignment w:val="center"/>
              <w:rPr>
                <w:rFonts w:hint="eastAsia" w:cs="Calibri" w:asciiTheme="minorEastAsia" w:hAnsiTheme="minorEastAsia" w:eastAsiaTheme="minorEastAsia"/>
                <w:color w:val="000000" w:themeColor="text1"/>
                <w:kern w:val="0"/>
                <w:sz w:val="18"/>
                <w:szCs w:val="18"/>
                <w:highlight w:val="none"/>
                <w14:textFill>
                  <w14:solidFill>
                    <w14:schemeClr w14:val="tx1"/>
                  </w14:solidFill>
                </w14:textFill>
              </w:rPr>
            </w:pPr>
            <w:r>
              <w:rPr>
                <w:rFonts w:hint="eastAsia" w:cs="Calibri" w:asciiTheme="minorEastAsia" w:hAnsiTheme="minorEastAsia" w:eastAsiaTheme="minorEastAsia"/>
                <w:i w:val="0"/>
                <w:iCs w:val="0"/>
                <w:color w:val="000000" w:themeColor="text1"/>
                <w:kern w:val="0"/>
                <w:sz w:val="18"/>
                <w:szCs w:val="18"/>
                <w:highlight w:val="none"/>
                <w:u w:val="none"/>
                <w:lang w:val="en-US" w:eastAsia="zh-CN" w:bidi="ar-SA"/>
                <w14:textFill>
                  <w14:solidFill>
                    <w14:schemeClr w14:val="tx1"/>
                  </w14:solidFill>
                </w14:textFill>
              </w:rPr>
              <w:t>1800</w:t>
            </w:r>
          </w:p>
        </w:tc>
        <w:tc>
          <w:tcPr>
            <w:tcW w:w="635" w:type="dxa"/>
            <w:shd w:val="clear" w:color="auto" w:fill="auto"/>
            <w:vAlign w:val="center"/>
          </w:tcPr>
          <w:p>
            <w:pPr>
              <w:pStyle w:val="34"/>
              <w:spacing w:line="360" w:lineRule="auto"/>
              <w:ind w:firstLine="0" w:firstLineChars="0"/>
              <w:jc w:val="center"/>
              <w:rPr>
                <w:rFonts w:hint="eastAsia"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olor w:val="000000" w:themeColor="text1"/>
                <w:sz w:val="18"/>
                <w:szCs w:val="18"/>
                <w:highlight w:val="none"/>
                <w14:textFill>
                  <w14:solidFill>
                    <w14:schemeClr w14:val="tx1"/>
                  </w14:solidFill>
                </w14:textFill>
              </w:rPr>
              <w:t>kg</w:t>
            </w:r>
          </w:p>
        </w:tc>
        <w:tc>
          <w:tcPr>
            <w:tcW w:w="897" w:type="dxa"/>
            <w:shd w:val="clear" w:color="auto" w:fill="auto"/>
            <w:vAlign w:val="center"/>
          </w:tcPr>
          <w:p>
            <w:pPr>
              <w:pStyle w:val="34"/>
              <w:spacing w:line="360" w:lineRule="auto"/>
              <w:ind w:firstLine="0" w:firstLineChars="0"/>
              <w:jc w:val="center"/>
              <w:rPr>
                <w:rFonts w:hint="eastAsia" w:asciiTheme="minorEastAsia" w:hAnsiTheme="minorEastAsia" w:eastAsiaTheme="minorEastAsia"/>
                <w:color w:val="000000" w:themeColor="text1"/>
                <w:sz w:val="18"/>
                <w:szCs w:val="18"/>
                <w:highlight w:val="none"/>
                <w14:textFill>
                  <w14:solidFill>
                    <w14:schemeClr w14:val="tx1"/>
                  </w14:solidFill>
                </w14:textFill>
              </w:rPr>
            </w:pPr>
          </w:p>
        </w:tc>
        <w:tc>
          <w:tcPr>
            <w:tcW w:w="643" w:type="dxa"/>
            <w:shd w:val="clear" w:color="auto" w:fill="auto"/>
            <w:vAlign w:val="center"/>
          </w:tcPr>
          <w:p>
            <w:pPr>
              <w:pStyle w:val="34"/>
              <w:spacing w:line="360" w:lineRule="auto"/>
              <w:ind w:firstLine="0" w:firstLineChars="0"/>
              <w:jc w:val="center"/>
              <w:rPr>
                <w:rFonts w:hint="eastAsia" w:asciiTheme="minorEastAsia" w:hAnsiTheme="minorEastAsia" w:eastAsiaTheme="minorEastAsia"/>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18"/>
                <w:szCs w:val="18"/>
                <w:highlight w:val="none"/>
                <w:lang w:val="en-US" w:eastAsia="zh-CN"/>
                <w14:textFill>
                  <w14:solidFill>
                    <w14:schemeClr w14:val="tx1"/>
                  </w14:solidFill>
                </w14:textFill>
              </w:rPr>
              <w:t>13%</w:t>
            </w:r>
          </w:p>
        </w:tc>
        <w:tc>
          <w:tcPr>
            <w:tcW w:w="1061" w:type="dxa"/>
            <w:shd w:val="clear" w:color="auto" w:fill="auto"/>
            <w:vAlign w:val="center"/>
          </w:tcPr>
          <w:p>
            <w:pPr>
              <w:pStyle w:val="34"/>
              <w:spacing w:line="360" w:lineRule="auto"/>
              <w:ind w:firstLine="0"/>
              <w:jc w:val="center"/>
              <w:rPr>
                <w:rFonts w:hint="eastAsia" w:asciiTheme="minorEastAsia" w:hAnsiTheme="minorEastAsia" w:eastAsiaTheme="minorEastAsia"/>
                <w:color w:val="000000" w:themeColor="text1"/>
                <w:sz w:val="18"/>
                <w:szCs w:val="18"/>
                <w:highlight w:val="none"/>
                <w14:textFill>
                  <w14:solidFill>
                    <w14:schemeClr w14:val="tx1"/>
                  </w14:solidFill>
                </w14:textFill>
              </w:rPr>
            </w:pPr>
          </w:p>
        </w:tc>
        <w:tc>
          <w:tcPr>
            <w:tcW w:w="1031" w:type="dxa"/>
            <w:shd w:val="clear" w:color="auto" w:fill="auto"/>
            <w:vAlign w:val="center"/>
          </w:tcPr>
          <w:p>
            <w:pPr>
              <w:pStyle w:val="34"/>
              <w:spacing w:line="360" w:lineRule="auto"/>
              <w:ind w:firstLine="0"/>
              <w:jc w:val="center"/>
              <w:rPr>
                <w:rFonts w:hint="eastAsia" w:asciiTheme="minorEastAsia" w:hAnsiTheme="minorEastAsia" w:eastAsiaTheme="minorEastAsia"/>
                <w:color w:val="000000" w:themeColor="text1"/>
                <w:sz w:val="18"/>
                <w:szCs w:val="18"/>
                <w:highlight w:val="none"/>
                <w14:textFill>
                  <w14:solidFill>
                    <w14:schemeClr w14:val="tx1"/>
                  </w14:solidFill>
                </w14:textFill>
              </w:rPr>
            </w:pPr>
          </w:p>
        </w:tc>
        <w:tc>
          <w:tcPr>
            <w:tcW w:w="707" w:type="dxa"/>
            <w:shd w:val="clear" w:color="auto" w:fill="auto"/>
            <w:vAlign w:val="center"/>
          </w:tcPr>
          <w:p>
            <w:pPr>
              <w:pStyle w:val="34"/>
              <w:spacing w:line="360" w:lineRule="auto"/>
              <w:ind w:firstLine="0"/>
              <w:jc w:val="center"/>
              <w:rPr>
                <w:rFonts w:hint="eastAsia"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shd w:val="clear" w:color="auto" w:fill="auto"/>
          </w:tcPr>
          <w:p>
            <w:pPr>
              <w:pStyle w:val="34"/>
              <w:spacing w:line="360" w:lineRule="auto"/>
              <w:ind w:firstLine="0"/>
              <w:jc w:val="left"/>
              <w:rPr>
                <w:rFonts w:hint="eastAsia" w:asciiTheme="minorEastAsia" w:hAnsiTheme="minorEastAsia" w:eastAsiaTheme="minorEastAsia"/>
                <w:color w:val="000000" w:themeColor="text1"/>
                <w:sz w:val="21"/>
                <w:szCs w:val="21"/>
                <w:highlight w:val="none"/>
                <w14:textFill>
                  <w14:solidFill>
                    <w14:schemeClr w14:val="tx1"/>
                  </w14:solidFill>
                </w14:textFill>
              </w:rPr>
            </w:pPr>
          </w:p>
        </w:tc>
        <w:tc>
          <w:tcPr>
            <w:tcW w:w="881" w:type="dxa"/>
            <w:shd w:val="clear" w:color="auto" w:fill="auto"/>
          </w:tcPr>
          <w:p>
            <w:pPr>
              <w:pStyle w:val="34"/>
              <w:spacing w:line="360" w:lineRule="auto"/>
              <w:ind w:firstLine="0"/>
              <w:jc w:val="left"/>
              <w:rPr>
                <w:rFonts w:hint="eastAsia" w:asciiTheme="minorEastAsia" w:hAnsiTheme="minorEastAsia" w:eastAsiaTheme="minorEastAsia"/>
                <w:color w:val="000000" w:themeColor="text1"/>
                <w:sz w:val="21"/>
                <w:szCs w:val="21"/>
                <w:highlight w:val="none"/>
                <w14:textFill>
                  <w14:solidFill>
                    <w14:schemeClr w14:val="tx1"/>
                  </w14:solidFill>
                </w14:textFill>
              </w:rPr>
            </w:pPr>
          </w:p>
        </w:tc>
        <w:tc>
          <w:tcPr>
            <w:tcW w:w="5276" w:type="dxa"/>
            <w:gridSpan w:val="7"/>
            <w:shd w:val="clear" w:color="auto" w:fill="auto"/>
          </w:tcPr>
          <w:p>
            <w:pPr>
              <w:pStyle w:val="34"/>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合计</w:t>
            </w:r>
            <w:r>
              <w:rPr>
                <w:rFonts w:asciiTheme="minorEastAsia" w:hAnsiTheme="minorEastAsia" w:eastAsiaTheme="minorEastAsia"/>
                <w:color w:val="000000" w:themeColor="text1"/>
                <w:sz w:val="21"/>
                <w:szCs w:val="21"/>
                <w:highlight w:val="none"/>
                <w14:textFill>
                  <w14:solidFill>
                    <w14:schemeClr w14:val="tx1"/>
                  </w14:solidFill>
                </w14:textFill>
              </w:rPr>
              <w:t>：</w:t>
            </w:r>
          </w:p>
        </w:tc>
        <w:tc>
          <w:tcPr>
            <w:tcW w:w="1061" w:type="dxa"/>
            <w:shd w:val="clear" w:color="auto" w:fill="auto"/>
          </w:tcPr>
          <w:p>
            <w:pPr>
              <w:pStyle w:val="34"/>
              <w:spacing w:line="360" w:lineRule="auto"/>
              <w:ind w:firstLine="0"/>
              <w:jc w:val="left"/>
              <w:rPr>
                <w:rFonts w:hint="eastAsia" w:asciiTheme="minorEastAsia" w:hAnsiTheme="minorEastAsia" w:eastAsiaTheme="minorEastAsia"/>
                <w:color w:val="000000" w:themeColor="text1"/>
                <w:sz w:val="21"/>
                <w:szCs w:val="21"/>
                <w:highlight w:val="none"/>
                <w14:textFill>
                  <w14:solidFill>
                    <w14:schemeClr w14:val="tx1"/>
                  </w14:solidFill>
                </w14:textFill>
              </w:rPr>
            </w:pPr>
          </w:p>
        </w:tc>
        <w:tc>
          <w:tcPr>
            <w:tcW w:w="1031" w:type="dxa"/>
            <w:shd w:val="clear" w:color="auto" w:fill="auto"/>
          </w:tcPr>
          <w:p>
            <w:pPr>
              <w:pStyle w:val="34"/>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c>
          <w:tcPr>
            <w:tcW w:w="707" w:type="dxa"/>
            <w:shd w:val="clear" w:color="auto" w:fill="auto"/>
          </w:tcPr>
          <w:p>
            <w:pPr>
              <w:pStyle w:val="34"/>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shd w:val="clear" w:color="auto" w:fill="auto"/>
          </w:tcPr>
          <w:p>
            <w:pPr>
              <w:pStyle w:val="34"/>
              <w:spacing w:line="360" w:lineRule="auto"/>
              <w:ind w:firstLine="0"/>
              <w:jc w:val="left"/>
              <w:rPr>
                <w:rFonts w:hint="eastAsia" w:asciiTheme="minorEastAsia" w:hAnsiTheme="minorEastAsia" w:eastAsiaTheme="minorEastAsia"/>
                <w:color w:val="000000" w:themeColor="text1"/>
                <w:sz w:val="21"/>
                <w:szCs w:val="21"/>
                <w:highlight w:val="none"/>
                <w14:textFill>
                  <w14:solidFill>
                    <w14:schemeClr w14:val="tx1"/>
                  </w14:solidFill>
                </w14:textFill>
              </w:rPr>
            </w:pPr>
          </w:p>
        </w:tc>
        <w:tc>
          <w:tcPr>
            <w:tcW w:w="881" w:type="dxa"/>
            <w:shd w:val="clear" w:color="auto" w:fill="auto"/>
          </w:tcPr>
          <w:p>
            <w:pPr>
              <w:pStyle w:val="34"/>
              <w:spacing w:line="360" w:lineRule="auto"/>
              <w:ind w:firstLine="0"/>
              <w:jc w:val="left"/>
              <w:rPr>
                <w:rFonts w:hint="eastAsia" w:asciiTheme="minorEastAsia" w:hAnsiTheme="minorEastAsia" w:eastAsiaTheme="minorEastAsia"/>
                <w:color w:val="000000" w:themeColor="text1"/>
                <w:sz w:val="21"/>
                <w:szCs w:val="21"/>
                <w:highlight w:val="none"/>
                <w14:textFill>
                  <w14:solidFill>
                    <w14:schemeClr w14:val="tx1"/>
                  </w14:solidFill>
                </w14:textFill>
              </w:rPr>
            </w:pPr>
          </w:p>
        </w:tc>
        <w:tc>
          <w:tcPr>
            <w:tcW w:w="8075" w:type="dxa"/>
            <w:gridSpan w:val="10"/>
            <w:shd w:val="clear" w:color="auto" w:fill="auto"/>
          </w:tcPr>
          <w:p>
            <w:pPr>
              <w:pStyle w:val="34"/>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含税</w:t>
            </w:r>
            <w:r>
              <w:rPr>
                <w:rFonts w:asciiTheme="minorEastAsia" w:hAnsiTheme="minorEastAsia" w:eastAsiaTheme="minorEastAsia"/>
                <w:color w:val="000000" w:themeColor="text1"/>
                <w:sz w:val="21"/>
                <w:szCs w:val="21"/>
                <w:highlight w:val="none"/>
                <w14:textFill>
                  <w14:solidFill>
                    <w14:schemeClr w14:val="tx1"/>
                  </w14:solidFill>
                </w14:textFill>
              </w:rPr>
              <w:t>总价</w:t>
            </w:r>
            <w:r>
              <w:rPr>
                <w:rFonts w:hint="eastAsia" w:asciiTheme="minorEastAsia" w:hAnsiTheme="minorEastAsia" w:eastAsiaTheme="minorEastAsia"/>
                <w:color w:val="000000" w:themeColor="text1"/>
                <w:sz w:val="21"/>
                <w:szCs w:val="21"/>
                <w:highlight w:val="none"/>
                <w14:textFill>
                  <w14:solidFill>
                    <w14:schemeClr w14:val="tx1"/>
                  </w14:solidFill>
                </w14:textFill>
              </w:rPr>
              <w:t>（大写</w:t>
            </w:r>
            <w:r>
              <w:rPr>
                <w:rFonts w:asciiTheme="minorEastAsia" w:hAnsiTheme="minorEastAsia" w:eastAsiaTheme="minorEastAsia"/>
                <w:color w:val="000000" w:themeColor="text1"/>
                <w:sz w:val="21"/>
                <w:szCs w:val="21"/>
                <w:highlight w:val="none"/>
                <w14:textFill>
                  <w14:solidFill>
                    <w14:schemeClr w14:val="tx1"/>
                  </w14:solidFill>
                </w14:textFill>
              </w:rPr>
              <w:t>人民币</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shd w:val="clear" w:color="auto" w:fill="auto"/>
          </w:tcPr>
          <w:p>
            <w:pPr>
              <w:pStyle w:val="34"/>
              <w:spacing w:line="360" w:lineRule="auto"/>
              <w:ind w:firstLine="0"/>
              <w:jc w:val="left"/>
              <w:rPr>
                <w:rFonts w:hint="eastAsia" w:asciiTheme="minorEastAsia" w:hAnsiTheme="minorEastAsia" w:eastAsiaTheme="minorEastAsia"/>
                <w:color w:val="000000" w:themeColor="text1"/>
                <w:sz w:val="21"/>
                <w:szCs w:val="21"/>
                <w:highlight w:val="none"/>
                <w14:textFill>
                  <w14:solidFill>
                    <w14:schemeClr w14:val="tx1"/>
                  </w14:solidFill>
                </w14:textFill>
              </w:rPr>
            </w:pPr>
          </w:p>
        </w:tc>
        <w:tc>
          <w:tcPr>
            <w:tcW w:w="881" w:type="dxa"/>
            <w:shd w:val="clear" w:color="auto" w:fill="auto"/>
          </w:tcPr>
          <w:p>
            <w:pPr>
              <w:pStyle w:val="34"/>
              <w:spacing w:line="360" w:lineRule="auto"/>
              <w:ind w:firstLine="0"/>
              <w:jc w:val="left"/>
              <w:rPr>
                <w:rFonts w:hint="eastAsia" w:asciiTheme="minorEastAsia" w:hAnsiTheme="minorEastAsia" w:eastAsiaTheme="minorEastAsia"/>
                <w:color w:val="000000" w:themeColor="text1"/>
                <w:sz w:val="21"/>
                <w:szCs w:val="21"/>
                <w:highlight w:val="none"/>
                <w14:textFill>
                  <w14:solidFill>
                    <w14:schemeClr w14:val="tx1"/>
                  </w14:solidFill>
                </w14:textFill>
              </w:rPr>
            </w:pPr>
          </w:p>
        </w:tc>
        <w:tc>
          <w:tcPr>
            <w:tcW w:w="8075" w:type="dxa"/>
            <w:gridSpan w:val="10"/>
            <w:shd w:val="clear" w:color="auto" w:fill="auto"/>
          </w:tcPr>
          <w:p>
            <w:pPr>
              <w:pStyle w:val="34"/>
              <w:spacing w:line="360"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不含税</w:t>
            </w:r>
            <w:r>
              <w:rPr>
                <w:rFonts w:asciiTheme="minorEastAsia" w:hAnsiTheme="minorEastAsia" w:eastAsiaTheme="minorEastAsia"/>
                <w:color w:val="000000" w:themeColor="text1"/>
                <w:sz w:val="21"/>
                <w:szCs w:val="21"/>
                <w:highlight w:val="none"/>
                <w14:textFill>
                  <w14:solidFill>
                    <w14:schemeClr w14:val="tx1"/>
                  </w14:solidFill>
                </w14:textFill>
              </w:rPr>
              <w:t>总价</w:t>
            </w:r>
            <w:r>
              <w:rPr>
                <w:rFonts w:hint="eastAsia" w:asciiTheme="minorEastAsia" w:hAnsiTheme="minorEastAsia" w:eastAsiaTheme="minorEastAsia"/>
                <w:color w:val="000000" w:themeColor="text1"/>
                <w:sz w:val="21"/>
                <w:szCs w:val="21"/>
                <w:highlight w:val="none"/>
                <w14:textFill>
                  <w14:solidFill>
                    <w14:schemeClr w14:val="tx1"/>
                  </w14:solidFill>
                </w14:textFill>
              </w:rPr>
              <w:t>（大写</w:t>
            </w:r>
            <w:r>
              <w:rPr>
                <w:rFonts w:asciiTheme="minorEastAsia" w:hAnsiTheme="minorEastAsia" w:eastAsiaTheme="minorEastAsia"/>
                <w:color w:val="000000" w:themeColor="text1"/>
                <w:sz w:val="21"/>
                <w:szCs w:val="21"/>
                <w:highlight w:val="none"/>
                <w14:textFill>
                  <w14:solidFill>
                    <w14:schemeClr w14:val="tx1"/>
                  </w14:solidFill>
                </w14:textFill>
              </w:rPr>
              <w:t>人民币</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tc>
      </w:tr>
    </w:tbl>
    <w:p>
      <w:pPr>
        <w:snapToGrid w:val="0"/>
        <w:spacing w:line="360" w:lineRule="auto"/>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注：</w:t>
      </w:r>
    </w:p>
    <w:p>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1、</w:t>
      </w:r>
      <w:r>
        <w:rPr>
          <w:rFonts w:asciiTheme="minorEastAsia" w:hAnsiTheme="minorEastAsia"/>
          <w:color w:val="000000" w:themeColor="text1"/>
          <w:sz w:val="21"/>
          <w:szCs w:val="21"/>
          <w:highlight w:val="none"/>
          <w14:textFill>
            <w14:solidFill>
              <w14:schemeClr w14:val="tx1"/>
            </w14:solidFill>
          </w14:textFill>
        </w:rPr>
        <w:t>报价有效期：</w:t>
      </w:r>
      <w:r>
        <w:rPr>
          <w:rFonts w:hint="eastAsia" w:asciiTheme="minorEastAsia" w:hAnsiTheme="minorEastAsia"/>
          <w:color w:val="000000" w:themeColor="text1"/>
          <w:sz w:val="21"/>
          <w:szCs w:val="21"/>
          <w:highlight w:val="none"/>
          <w14:textFill>
            <w14:solidFill>
              <w14:schemeClr w14:val="tx1"/>
            </w14:solidFill>
          </w14:textFill>
        </w:rPr>
        <w:t>自应答截止日次日起</w:t>
      </w:r>
      <w:r>
        <w:rPr>
          <w:rFonts w:hint="eastAsia" w:asciiTheme="minorEastAsia" w:hAnsiTheme="minorEastAsia"/>
          <w:color w:val="000000" w:themeColor="text1"/>
          <w:sz w:val="21"/>
          <w:szCs w:val="21"/>
          <w:highlight w:val="none"/>
          <w:lang w:val="en-US" w:eastAsia="zh-CN"/>
          <w14:textFill>
            <w14:solidFill>
              <w14:schemeClr w14:val="tx1"/>
            </w14:solidFill>
          </w14:textFill>
        </w:rPr>
        <w:t>120</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货物类）</w:t>
      </w:r>
      <w:r>
        <w:rPr>
          <w:rFonts w:hint="eastAsia" w:asciiTheme="minorEastAsia" w:hAnsiTheme="minorEastAsia"/>
          <w:color w:val="000000" w:themeColor="text1"/>
          <w:sz w:val="21"/>
          <w:szCs w:val="21"/>
          <w:highlight w:val="none"/>
          <w14:textFill>
            <w14:solidFill>
              <w14:schemeClr w14:val="tx1"/>
            </w14:solidFill>
          </w14:textFill>
        </w:rPr>
        <w:t>交货期</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Cs w:val="21"/>
          <w:highlight w:val="none"/>
          <w14:textFill>
            <w14:solidFill>
              <w14:schemeClr w14:val="tx1"/>
            </w14:solidFill>
          </w14:textFill>
        </w:rPr>
        <w:t>订单下达后72小时内交货</w:t>
      </w:r>
      <w:r>
        <w:rPr>
          <w:rFonts w:hint="eastAsia" w:asciiTheme="minorEastAsia" w:hAnsiTheme="minorEastAsia"/>
          <w:color w:val="000000" w:themeColor="text1"/>
          <w:sz w:val="21"/>
          <w:szCs w:val="21"/>
          <w:highlight w:val="none"/>
          <w14:textFill>
            <w14:solidFill>
              <w14:schemeClr w14:val="tx1"/>
            </w14:solidFill>
          </w14:textFill>
        </w:rPr>
        <w:t>。到货需提前一天电话告知仓库人员</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pStyle w:val="34"/>
        <w:numPr>
          <w:ilvl w:val="0"/>
          <w:numId w:val="5"/>
        </w:numPr>
        <w:spacing w:line="276" w:lineRule="auto"/>
        <w:ind w:firstLine="0"/>
        <w:jc w:val="lef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以上报价包括：</w:t>
      </w: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运输费、</w:t>
      </w:r>
      <w:r>
        <w:rPr>
          <w:rFonts w:hint="eastAsia" w:asciiTheme="minorEastAsia" w:hAnsiTheme="minorEastAsia" w:eastAsiaTheme="minorEastAsia"/>
          <w:color w:val="000000" w:themeColor="text1"/>
          <w:sz w:val="21"/>
          <w:szCs w:val="21"/>
          <w:highlight w:val="none"/>
          <w14:textFill>
            <w14:solidFill>
              <w14:schemeClr w14:val="tx1"/>
            </w14:solidFill>
          </w14:textFill>
        </w:rPr>
        <w:t>人工费、材料费、设施设备费、管理费、服务费、税费、利润、税金/其它应付款项，报价文件中规定的其它义务/风险/责任有关的费用及一切与履行本询价文件有关的于此处未列明的其它所有费用。固定单价在询价有效期和其必要的延长期内是固定的，不因通货膨胀、利/汇率、税/费变化而作任何调整</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（请应答人</w:t>
      </w:r>
      <w:r>
        <w:rPr>
          <w:rFonts w:asciiTheme="minorEastAsia" w:hAnsiTheme="minorEastAsia" w:eastAsiaTheme="minorEastAsia"/>
          <w:color w:val="000000" w:themeColor="text1"/>
          <w:sz w:val="21"/>
          <w:szCs w:val="21"/>
          <w:highlight w:val="none"/>
          <w14:textFill>
            <w14:solidFill>
              <w14:schemeClr w14:val="tx1"/>
            </w14:solidFill>
          </w14:textFill>
        </w:rPr>
        <w:t>响应</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34"/>
        <w:numPr>
          <w:ilvl w:val="0"/>
          <w:numId w:val="5"/>
        </w:numPr>
        <w:spacing w:line="276" w:lineRule="auto"/>
        <w:ind w:firstLine="0"/>
        <w:jc w:val="lef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（1）付款方式要求：货到验收合格后、收到发票及所有验收材料之日起60天付银行电汇或银行承兑（如付款到期日为非银行工作日，则付款到期日顺延至下一个银行工作日）。</w:t>
      </w:r>
    </w:p>
    <w:p>
      <w:pPr>
        <w:pStyle w:val="34"/>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olor w:val="000000" w:themeColor="text1"/>
          <w:sz w:val="21"/>
          <w:szCs w:val="21"/>
          <w:highlight w:val="none"/>
          <w14:textFill>
            <w14:solidFill>
              <w14:schemeClr w14:val="tx1"/>
            </w14:solidFill>
          </w14:textFill>
        </w:rPr>
        <w:t>、开具</w:t>
      </w:r>
      <w:r>
        <w:rPr>
          <w:rFonts w:asciiTheme="minorEastAsia" w:hAnsiTheme="minorEastAsia" w:eastAsiaTheme="minorEastAsia"/>
          <w:color w:val="000000" w:themeColor="text1"/>
          <w:sz w:val="21"/>
          <w:szCs w:val="21"/>
          <w:highlight w:val="none"/>
          <w14:textFill>
            <w14:solidFill>
              <w14:schemeClr w14:val="tx1"/>
            </w14:solidFill>
          </w14:textFill>
        </w:rPr>
        <w:t>发票种类：增值税专用发票</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增值税普通发票</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其它</w:t>
      </w:r>
      <w:r>
        <w:rPr>
          <w:rFonts w:hint="eastAsia" w:asciiTheme="minorEastAsia" w:hAnsiTheme="minorEastAsia" w:eastAsiaTheme="minorEastAsia"/>
          <w:color w:val="000000" w:themeColor="text1"/>
          <w:sz w:val="21"/>
          <w:szCs w:val="21"/>
          <w:highlight w:val="none"/>
          <w14:textFill>
            <w14:solidFill>
              <w14:schemeClr w14:val="tx1"/>
            </w14:solidFill>
          </w14:textFill>
        </w:rPr>
        <w:t>。（请应答人</w:t>
      </w:r>
      <w:r>
        <w:rPr>
          <w:rFonts w:asciiTheme="minorEastAsia" w:hAnsiTheme="minorEastAsia" w:eastAsiaTheme="minorEastAsia"/>
          <w:color w:val="000000" w:themeColor="text1"/>
          <w:sz w:val="21"/>
          <w:szCs w:val="21"/>
          <w:highlight w:val="none"/>
          <w14:textFill>
            <w14:solidFill>
              <w14:schemeClr w14:val="tx1"/>
            </w14:solidFill>
          </w14:textFill>
        </w:rPr>
        <w:t>如实填写</w:t>
      </w:r>
      <w:r>
        <w:rPr>
          <w:rFonts w:hint="eastAsia" w:asciiTheme="minorEastAsia" w:hAnsiTheme="minorEastAsia" w:eastAsiaTheme="minorEastAsia"/>
          <w:color w:val="000000" w:themeColor="text1"/>
          <w:sz w:val="21"/>
          <w:szCs w:val="21"/>
          <w:highlight w:val="none"/>
          <w14:textFill>
            <w14:solidFill>
              <w14:schemeClr w14:val="tx1"/>
            </w14:solidFill>
          </w14:textFill>
        </w:rPr>
        <w:t>具体</w:t>
      </w:r>
      <w:r>
        <w:rPr>
          <w:rFonts w:asciiTheme="minorEastAsia" w:hAnsiTheme="minorEastAsia" w:eastAsiaTheme="minorEastAsia"/>
          <w:color w:val="000000" w:themeColor="text1"/>
          <w:sz w:val="21"/>
          <w:szCs w:val="21"/>
          <w:highlight w:val="none"/>
          <w14:textFill>
            <w14:solidFill>
              <w14:schemeClr w14:val="tx1"/>
            </w14:solidFill>
          </w14:textFill>
        </w:rPr>
        <w:t>发票种类</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34"/>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5、签订固定单价年度费率合同，合同有效期内，买方以签署采购订单形式一次或分批向卖方购买本合同约定范围内的货物。同时增加调价机制：当相关产品或原料价格上浮超出10％（含10％），卖方可提供相关证明材料，经买方认可后，允许卖方提出合同全部价格或部分价格终止执行书面申请，进行协议终止、变更或暂留，且不对卖方进行履约异常处罚。在提出合同终止申请后一个月内，卖方应继续按照原合同价格保障买方需求供应。买方将重新启动项目采购工作。在协议执行过程中，当相关产品价格出现下浮，买方有权与卖方就合同价格进行谈判，由买方执行方与卖方谈判、协商，确定当期订单价格，订单按流程由买方执行方权限领导完成审批；如经谈判协商后，买方执行方与卖方就当期订单价格无法达成一致，买方有权另行采购。</w:t>
      </w:r>
    </w:p>
    <w:p>
      <w:pPr>
        <w:pStyle w:val="34"/>
        <w:spacing w:line="276" w:lineRule="auto"/>
        <w:ind w:firstLine="0"/>
        <w:jc w:val="left"/>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olor w:val="000000" w:themeColor="text1"/>
          <w:highlight w:val="none"/>
          <w14:textFill>
            <w14:solidFill>
              <w14:schemeClr w14:val="tx1"/>
            </w14:solidFill>
          </w14:textFill>
        </w:rPr>
        <w:t>质量保证1）到货验收不合格，无条件退换货；2）订单下达后72小时内交货，卖方如不能按期履行订单，根据合同条款和供应商履约异常处罚方式的相应条款处理。</w:t>
      </w:r>
    </w:p>
    <w:p>
      <w:pPr>
        <w:pStyle w:val="34"/>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olor w:val="000000" w:themeColor="text1"/>
          <w:sz w:val="21"/>
          <w:szCs w:val="21"/>
          <w:highlight w:val="none"/>
          <w14:textFill>
            <w14:solidFill>
              <w14:schemeClr w14:val="tx1"/>
            </w14:solidFill>
          </w14:textFill>
        </w:rPr>
        <w:t>、应答人商务联系人姓名________电话_______________邮箱_______________</w:t>
      </w:r>
    </w:p>
    <w:p>
      <w:pPr>
        <w:pStyle w:val="34"/>
        <w:spacing w:line="360" w:lineRule="auto"/>
        <w:ind w:right="840" w:firstLine="0"/>
        <w:jc w:val="cente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                                     </w:t>
      </w:r>
    </w:p>
    <w:p>
      <w:pPr>
        <w:pStyle w:val="34"/>
        <w:spacing w:line="360" w:lineRule="auto"/>
        <w:ind w:right="840" w:firstLine="0"/>
        <w:jc w:val="center"/>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 w:val="21"/>
          <w:szCs w:val="21"/>
          <w:highlight w:val="none"/>
          <w14:textFill>
            <w14:solidFill>
              <w14:schemeClr w14:val="tx1"/>
            </w14:solidFill>
          </w14:textFill>
        </w:rPr>
        <w:t>报价单位</w:t>
      </w:r>
      <w:r>
        <w:rPr>
          <w:rFonts w:asciiTheme="minorEastAsia" w:hAnsiTheme="minorEastAsia" w:eastAsiaTheme="minorEastAsia"/>
          <w:color w:val="000000" w:themeColor="text1"/>
          <w:sz w:val="21"/>
          <w:szCs w:val="21"/>
          <w:highlight w:val="none"/>
          <w14:textFill>
            <w14:solidFill>
              <w14:schemeClr w14:val="tx1"/>
            </w14:solidFill>
          </w14:textFill>
        </w:rPr>
        <w:t>名称：***</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auto"/>
          <w:sz w:val="21"/>
          <w:szCs w:val="21"/>
          <w:highlight w:val="none"/>
          <w:lang w:val="en-US" w:eastAsia="zh-CN"/>
        </w:rPr>
        <w:t>加</w:t>
      </w:r>
      <w:r>
        <w:rPr>
          <w:rFonts w:hint="eastAsia" w:asciiTheme="minorEastAsia" w:hAnsiTheme="minorEastAsia" w:eastAsiaTheme="minorEastAsia"/>
          <w:color w:val="000000" w:themeColor="text1"/>
          <w:sz w:val="21"/>
          <w:szCs w:val="21"/>
          <w:highlight w:val="none"/>
          <w14:textFill>
            <w14:solidFill>
              <w14:schemeClr w14:val="tx1"/>
            </w14:solidFill>
          </w14:textFill>
        </w:rPr>
        <w:t>盖</w:t>
      </w:r>
      <w:r>
        <w:rPr>
          <w:rFonts w:asciiTheme="minorEastAsia" w:hAnsiTheme="minorEastAsia" w:eastAsiaTheme="minorEastAsia"/>
          <w:color w:val="000000" w:themeColor="text1"/>
          <w:sz w:val="21"/>
          <w:szCs w:val="21"/>
          <w:highlight w:val="none"/>
          <w14:textFill>
            <w14:solidFill>
              <w14:schemeClr w14:val="tx1"/>
            </w14:solidFill>
          </w14:textFill>
        </w:rPr>
        <w:t>公章</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34"/>
        <w:spacing w:line="360" w:lineRule="auto"/>
        <w:ind w:right="840" w:firstLine="0"/>
        <w:jc w:val="center"/>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4"/>
        <w:spacing w:line="360" w:lineRule="auto"/>
        <w:ind w:right="840" w:firstLine="0"/>
        <w:jc w:val="center"/>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4"/>
        <w:spacing w:line="360" w:lineRule="auto"/>
        <w:ind w:right="840" w:firstLine="0"/>
        <w:jc w:val="right"/>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法定代表人（单位负责人）或其委托代理人签字：</w:t>
      </w:r>
    </w:p>
    <w:p>
      <w:pPr>
        <w:pStyle w:val="34"/>
        <w:spacing w:line="360" w:lineRule="auto"/>
        <w:ind w:right="840" w:firstLine="0"/>
        <w:jc w:val="right"/>
        <w:rPr>
          <w:rFonts w:hint="eastAsia" w:ascii="仿宋" w:hAnsi="仿宋" w:eastAsia="仿宋" w:cs="仿宋"/>
          <w:bCs/>
          <w:color w:val="auto"/>
          <w:sz w:val="21"/>
          <w:szCs w:val="21"/>
          <w:highlight w:val="none"/>
          <w:lang w:eastAsia="zh-CN"/>
        </w:rPr>
      </w:pPr>
    </w:p>
    <w:p>
      <w:pPr>
        <w:pStyle w:val="34"/>
        <w:spacing w:line="360" w:lineRule="auto"/>
        <w:ind w:right="560" w:firstLine="4830" w:firstLineChars="2300"/>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报价日期</w:t>
      </w:r>
      <w:r>
        <w:rPr>
          <w:rFonts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***年**月**日</w:t>
      </w:r>
    </w:p>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Noto Sans CJK DemiLight">
    <w:altName w:val="宋体"/>
    <w:panose1 w:val="00000000000000000000"/>
    <w:charset w:val="86"/>
    <w:family w:val="swiss"/>
    <w:pitch w:val="default"/>
    <w:sig w:usb0="00000000" w:usb1="00000000" w:usb2="00000016" w:usb3="00000000" w:csb0="002E0107"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4216" w:firstLineChars="2000"/>
      <w:rPr>
        <w:lang w:val="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324A0E"/>
    <w:multiLevelType w:val="singleLevel"/>
    <w:tmpl w:val="18324A0E"/>
    <w:lvl w:ilvl="0" w:tentative="0">
      <w:start w:val="1"/>
      <w:numFmt w:val="decimal"/>
      <w:suff w:val="nothing"/>
      <w:lvlText w:val="%1、"/>
      <w:lvlJc w:val="left"/>
    </w:lvl>
  </w:abstractNum>
  <w:abstractNum w:abstractNumId="1">
    <w:nsid w:val="40B6C9A8"/>
    <w:multiLevelType w:val="singleLevel"/>
    <w:tmpl w:val="40B6C9A8"/>
    <w:lvl w:ilvl="0" w:tentative="0">
      <w:start w:val="1"/>
      <w:numFmt w:val="decimal"/>
      <w:suff w:val="nothing"/>
      <w:lvlText w:val="%1、"/>
      <w:lvlJc w:val="left"/>
    </w:lvl>
  </w:abstractNum>
  <w:abstractNum w:abstractNumId="2">
    <w:nsid w:val="53204FBE"/>
    <w:multiLevelType w:val="singleLevel"/>
    <w:tmpl w:val="53204FBE"/>
    <w:lvl w:ilvl="0" w:tentative="0">
      <w:start w:val="3"/>
      <w:numFmt w:val="decimal"/>
      <w:suff w:val="nothing"/>
      <w:lvlText w:val="%1、"/>
      <w:lvlJc w:val="left"/>
    </w:lvl>
  </w:abstractNum>
  <w:abstractNum w:abstractNumId="3">
    <w:nsid w:val="61694D6C"/>
    <w:multiLevelType w:val="singleLevel"/>
    <w:tmpl w:val="61694D6C"/>
    <w:lvl w:ilvl="0" w:tentative="0">
      <w:start w:val="1"/>
      <w:numFmt w:val="decimal"/>
      <w:suff w:val="nothing"/>
      <w:lvlText w:val="%1、"/>
      <w:lvlJc w:val="left"/>
    </w:lvl>
  </w:abstractNum>
  <w:abstractNum w:abstractNumId="4">
    <w:nsid w:val="69B179D7"/>
    <w:multiLevelType w:val="multilevel"/>
    <w:tmpl w:val="69B179D7"/>
    <w:lvl w:ilvl="0" w:tentative="0">
      <w:start w:val="1"/>
      <w:numFmt w:val="decimalFullWidth"/>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kNjI1N2Y2Zjg3ZGJkOWUyYWI5OTMxZTU0MzRmMjcifQ=="/>
  </w:docVars>
  <w:rsids>
    <w:rsidRoot w:val="004E3E2C"/>
    <w:rsid w:val="00026570"/>
    <w:rsid w:val="000338BA"/>
    <w:rsid w:val="000700B5"/>
    <w:rsid w:val="00087D76"/>
    <w:rsid w:val="00087F3D"/>
    <w:rsid w:val="000B1A0B"/>
    <w:rsid w:val="000B4F8A"/>
    <w:rsid w:val="000C4A61"/>
    <w:rsid w:val="000C4F62"/>
    <w:rsid w:val="000D1916"/>
    <w:rsid w:val="000E6039"/>
    <w:rsid w:val="00106163"/>
    <w:rsid w:val="00107ED5"/>
    <w:rsid w:val="00130596"/>
    <w:rsid w:val="0017120C"/>
    <w:rsid w:val="0017672C"/>
    <w:rsid w:val="00187256"/>
    <w:rsid w:val="001A73DF"/>
    <w:rsid w:val="001B0353"/>
    <w:rsid w:val="001B2B24"/>
    <w:rsid w:val="001D3F51"/>
    <w:rsid w:val="001E3AE4"/>
    <w:rsid w:val="001E4ADB"/>
    <w:rsid w:val="001F3EC5"/>
    <w:rsid w:val="002153A5"/>
    <w:rsid w:val="00225A93"/>
    <w:rsid w:val="00291FD3"/>
    <w:rsid w:val="002969B4"/>
    <w:rsid w:val="002D2F52"/>
    <w:rsid w:val="00353A51"/>
    <w:rsid w:val="003645C3"/>
    <w:rsid w:val="0036478D"/>
    <w:rsid w:val="00397854"/>
    <w:rsid w:val="003D0290"/>
    <w:rsid w:val="003D1AF0"/>
    <w:rsid w:val="003D3312"/>
    <w:rsid w:val="003E288B"/>
    <w:rsid w:val="003E4139"/>
    <w:rsid w:val="00403946"/>
    <w:rsid w:val="004157FC"/>
    <w:rsid w:val="004163F1"/>
    <w:rsid w:val="00424390"/>
    <w:rsid w:val="00450F51"/>
    <w:rsid w:val="00475A66"/>
    <w:rsid w:val="00477194"/>
    <w:rsid w:val="00482D8A"/>
    <w:rsid w:val="004859AF"/>
    <w:rsid w:val="004A66B6"/>
    <w:rsid w:val="004A77F2"/>
    <w:rsid w:val="004B60BC"/>
    <w:rsid w:val="004E3E2C"/>
    <w:rsid w:val="00513A7E"/>
    <w:rsid w:val="005145DD"/>
    <w:rsid w:val="00520CE4"/>
    <w:rsid w:val="0056144E"/>
    <w:rsid w:val="0058462C"/>
    <w:rsid w:val="00584D2E"/>
    <w:rsid w:val="00595133"/>
    <w:rsid w:val="005E0DBF"/>
    <w:rsid w:val="006534FA"/>
    <w:rsid w:val="00665C6E"/>
    <w:rsid w:val="006C2C6C"/>
    <w:rsid w:val="006E0EDE"/>
    <w:rsid w:val="006F618D"/>
    <w:rsid w:val="007476AB"/>
    <w:rsid w:val="00783C45"/>
    <w:rsid w:val="00785B28"/>
    <w:rsid w:val="007A2364"/>
    <w:rsid w:val="007B52C4"/>
    <w:rsid w:val="007B6404"/>
    <w:rsid w:val="007C2509"/>
    <w:rsid w:val="007E6710"/>
    <w:rsid w:val="007F01FE"/>
    <w:rsid w:val="008379ED"/>
    <w:rsid w:val="0085693A"/>
    <w:rsid w:val="008A6326"/>
    <w:rsid w:val="0091771A"/>
    <w:rsid w:val="00936C9E"/>
    <w:rsid w:val="00940CFE"/>
    <w:rsid w:val="009471B4"/>
    <w:rsid w:val="009B0C32"/>
    <w:rsid w:val="009B4EA0"/>
    <w:rsid w:val="009C2191"/>
    <w:rsid w:val="009D6BC6"/>
    <w:rsid w:val="009E0253"/>
    <w:rsid w:val="009F0FA9"/>
    <w:rsid w:val="00A140D2"/>
    <w:rsid w:val="00A17E44"/>
    <w:rsid w:val="00A217AE"/>
    <w:rsid w:val="00A2290E"/>
    <w:rsid w:val="00A26202"/>
    <w:rsid w:val="00A306CE"/>
    <w:rsid w:val="00A4114C"/>
    <w:rsid w:val="00A9406F"/>
    <w:rsid w:val="00A94AE5"/>
    <w:rsid w:val="00A94CAC"/>
    <w:rsid w:val="00AA16F7"/>
    <w:rsid w:val="00AA483E"/>
    <w:rsid w:val="00AD6733"/>
    <w:rsid w:val="00AE0883"/>
    <w:rsid w:val="00AF6BBC"/>
    <w:rsid w:val="00B2206F"/>
    <w:rsid w:val="00B4682F"/>
    <w:rsid w:val="00B52410"/>
    <w:rsid w:val="00B621FF"/>
    <w:rsid w:val="00B65809"/>
    <w:rsid w:val="00B840C9"/>
    <w:rsid w:val="00BB5A4A"/>
    <w:rsid w:val="00C21648"/>
    <w:rsid w:val="00C70724"/>
    <w:rsid w:val="00CB3C62"/>
    <w:rsid w:val="00CB6556"/>
    <w:rsid w:val="00CD58F7"/>
    <w:rsid w:val="00CE75F6"/>
    <w:rsid w:val="00D2171E"/>
    <w:rsid w:val="00D2579F"/>
    <w:rsid w:val="00D37AE4"/>
    <w:rsid w:val="00D56376"/>
    <w:rsid w:val="00D56F82"/>
    <w:rsid w:val="00D721A9"/>
    <w:rsid w:val="00D866AC"/>
    <w:rsid w:val="00D940E3"/>
    <w:rsid w:val="00DB0291"/>
    <w:rsid w:val="00DF4A0E"/>
    <w:rsid w:val="00E011E8"/>
    <w:rsid w:val="00E15A0A"/>
    <w:rsid w:val="00E16229"/>
    <w:rsid w:val="00E21AB8"/>
    <w:rsid w:val="00E302A3"/>
    <w:rsid w:val="00E328B1"/>
    <w:rsid w:val="00E40E1C"/>
    <w:rsid w:val="00E42666"/>
    <w:rsid w:val="00E83304"/>
    <w:rsid w:val="00E8558C"/>
    <w:rsid w:val="00EB30DE"/>
    <w:rsid w:val="00EE638D"/>
    <w:rsid w:val="00F24C99"/>
    <w:rsid w:val="00F30FF5"/>
    <w:rsid w:val="00F332BC"/>
    <w:rsid w:val="00F45266"/>
    <w:rsid w:val="00F51B54"/>
    <w:rsid w:val="00FB7F69"/>
    <w:rsid w:val="00FF071E"/>
    <w:rsid w:val="013C06BC"/>
    <w:rsid w:val="014341E8"/>
    <w:rsid w:val="017967AC"/>
    <w:rsid w:val="01B97ACA"/>
    <w:rsid w:val="01BB351E"/>
    <w:rsid w:val="02293695"/>
    <w:rsid w:val="027E3B30"/>
    <w:rsid w:val="02987ACD"/>
    <w:rsid w:val="031B4CE9"/>
    <w:rsid w:val="032F103F"/>
    <w:rsid w:val="034D72B2"/>
    <w:rsid w:val="036B136E"/>
    <w:rsid w:val="03A64228"/>
    <w:rsid w:val="03B11744"/>
    <w:rsid w:val="03C549C8"/>
    <w:rsid w:val="040C6E91"/>
    <w:rsid w:val="0442138C"/>
    <w:rsid w:val="04DB0285"/>
    <w:rsid w:val="04EE495B"/>
    <w:rsid w:val="05800AA3"/>
    <w:rsid w:val="059558ED"/>
    <w:rsid w:val="059B46A8"/>
    <w:rsid w:val="05FD5DB5"/>
    <w:rsid w:val="064D75C2"/>
    <w:rsid w:val="06A00E6B"/>
    <w:rsid w:val="06A478F6"/>
    <w:rsid w:val="06C41C49"/>
    <w:rsid w:val="073A2498"/>
    <w:rsid w:val="07794418"/>
    <w:rsid w:val="087F37FD"/>
    <w:rsid w:val="08A40D88"/>
    <w:rsid w:val="08D65666"/>
    <w:rsid w:val="095A50FC"/>
    <w:rsid w:val="098E03C7"/>
    <w:rsid w:val="09B7349E"/>
    <w:rsid w:val="09F2269B"/>
    <w:rsid w:val="0A6F0775"/>
    <w:rsid w:val="0A9671D9"/>
    <w:rsid w:val="0AEB188B"/>
    <w:rsid w:val="0B29724A"/>
    <w:rsid w:val="0B4266BB"/>
    <w:rsid w:val="0B531E35"/>
    <w:rsid w:val="0BAC01B4"/>
    <w:rsid w:val="0BFD0F44"/>
    <w:rsid w:val="0C3A03CD"/>
    <w:rsid w:val="0C434FF4"/>
    <w:rsid w:val="0CAB2C38"/>
    <w:rsid w:val="0CBD2ABF"/>
    <w:rsid w:val="0CEE32B2"/>
    <w:rsid w:val="0D007BE0"/>
    <w:rsid w:val="0D026C09"/>
    <w:rsid w:val="0D2F3ECE"/>
    <w:rsid w:val="0D36577E"/>
    <w:rsid w:val="0DF513F2"/>
    <w:rsid w:val="0EA20611"/>
    <w:rsid w:val="0EA44750"/>
    <w:rsid w:val="0EB219BC"/>
    <w:rsid w:val="0EE83F5C"/>
    <w:rsid w:val="0F2D3164"/>
    <w:rsid w:val="0FAA4E26"/>
    <w:rsid w:val="0FD329CD"/>
    <w:rsid w:val="0FE442C8"/>
    <w:rsid w:val="0FF05B46"/>
    <w:rsid w:val="101C4526"/>
    <w:rsid w:val="104E637E"/>
    <w:rsid w:val="106A0F9F"/>
    <w:rsid w:val="10DC2046"/>
    <w:rsid w:val="116358B9"/>
    <w:rsid w:val="11A3156D"/>
    <w:rsid w:val="11C80560"/>
    <w:rsid w:val="12404210"/>
    <w:rsid w:val="128D7A90"/>
    <w:rsid w:val="12CD4474"/>
    <w:rsid w:val="12D573EB"/>
    <w:rsid w:val="12DE0F4D"/>
    <w:rsid w:val="12F13DE0"/>
    <w:rsid w:val="132B3F22"/>
    <w:rsid w:val="136F1811"/>
    <w:rsid w:val="13991974"/>
    <w:rsid w:val="13A574D6"/>
    <w:rsid w:val="13AB3552"/>
    <w:rsid w:val="13EB3669"/>
    <w:rsid w:val="148A193E"/>
    <w:rsid w:val="14962BF2"/>
    <w:rsid w:val="15112F23"/>
    <w:rsid w:val="15560646"/>
    <w:rsid w:val="15F97AE2"/>
    <w:rsid w:val="160D2A82"/>
    <w:rsid w:val="1658087C"/>
    <w:rsid w:val="170B0129"/>
    <w:rsid w:val="17270097"/>
    <w:rsid w:val="1839700F"/>
    <w:rsid w:val="188733DD"/>
    <w:rsid w:val="1940737B"/>
    <w:rsid w:val="19820A7A"/>
    <w:rsid w:val="19BE1AAB"/>
    <w:rsid w:val="1A182DF0"/>
    <w:rsid w:val="1AF347C3"/>
    <w:rsid w:val="1B4D1E8A"/>
    <w:rsid w:val="1B5929C7"/>
    <w:rsid w:val="1BF931D7"/>
    <w:rsid w:val="1C4F5EF0"/>
    <w:rsid w:val="1CC02D2D"/>
    <w:rsid w:val="1D2F5DEB"/>
    <w:rsid w:val="1D506145"/>
    <w:rsid w:val="1DD763E7"/>
    <w:rsid w:val="1DFB16B0"/>
    <w:rsid w:val="1E7A4FD0"/>
    <w:rsid w:val="1E8349E3"/>
    <w:rsid w:val="1E846C1E"/>
    <w:rsid w:val="1ED61050"/>
    <w:rsid w:val="1F0C773E"/>
    <w:rsid w:val="1F1B2614"/>
    <w:rsid w:val="1F510B7E"/>
    <w:rsid w:val="1F6751CA"/>
    <w:rsid w:val="1F731332"/>
    <w:rsid w:val="1FE03C26"/>
    <w:rsid w:val="20746CD7"/>
    <w:rsid w:val="20B34A6E"/>
    <w:rsid w:val="20DA7F0E"/>
    <w:rsid w:val="210015CD"/>
    <w:rsid w:val="21374CB3"/>
    <w:rsid w:val="21B454D9"/>
    <w:rsid w:val="2258523D"/>
    <w:rsid w:val="22786436"/>
    <w:rsid w:val="227C146B"/>
    <w:rsid w:val="22B7139F"/>
    <w:rsid w:val="2363459D"/>
    <w:rsid w:val="23792D2F"/>
    <w:rsid w:val="23C7232D"/>
    <w:rsid w:val="240B77AE"/>
    <w:rsid w:val="2416236F"/>
    <w:rsid w:val="24587C1A"/>
    <w:rsid w:val="24780B22"/>
    <w:rsid w:val="24E77DFA"/>
    <w:rsid w:val="2535609A"/>
    <w:rsid w:val="255911D5"/>
    <w:rsid w:val="25A75231"/>
    <w:rsid w:val="25F31B81"/>
    <w:rsid w:val="268D19AE"/>
    <w:rsid w:val="27582E99"/>
    <w:rsid w:val="2768684B"/>
    <w:rsid w:val="277E732D"/>
    <w:rsid w:val="27A40D9A"/>
    <w:rsid w:val="27BF12D5"/>
    <w:rsid w:val="27DD40F7"/>
    <w:rsid w:val="28912EC0"/>
    <w:rsid w:val="289E4653"/>
    <w:rsid w:val="289F0B48"/>
    <w:rsid w:val="28CE7583"/>
    <w:rsid w:val="290D4A28"/>
    <w:rsid w:val="29452A44"/>
    <w:rsid w:val="295E1CE3"/>
    <w:rsid w:val="2984346A"/>
    <w:rsid w:val="299B3D6C"/>
    <w:rsid w:val="299B568F"/>
    <w:rsid w:val="29DB7569"/>
    <w:rsid w:val="2A332146"/>
    <w:rsid w:val="2A9F5694"/>
    <w:rsid w:val="2B4625A1"/>
    <w:rsid w:val="2BBF67B8"/>
    <w:rsid w:val="2C192C99"/>
    <w:rsid w:val="2C1F0E07"/>
    <w:rsid w:val="2CD163E1"/>
    <w:rsid w:val="2CD62941"/>
    <w:rsid w:val="2D311594"/>
    <w:rsid w:val="2D762283"/>
    <w:rsid w:val="2D7E7C14"/>
    <w:rsid w:val="2E136AA5"/>
    <w:rsid w:val="2E1B7152"/>
    <w:rsid w:val="2E494392"/>
    <w:rsid w:val="2EF2591B"/>
    <w:rsid w:val="2F80418D"/>
    <w:rsid w:val="2FD53AB3"/>
    <w:rsid w:val="2FEC00E5"/>
    <w:rsid w:val="3029773E"/>
    <w:rsid w:val="30413836"/>
    <w:rsid w:val="3062313F"/>
    <w:rsid w:val="309A1A6F"/>
    <w:rsid w:val="30A02369"/>
    <w:rsid w:val="30E402A4"/>
    <w:rsid w:val="31293F09"/>
    <w:rsid w:val="314822FB"/>
    <w:rsid w:val="318007EE"/>
    <w:rsid w:val="31E43428"/>
    <w:rsid w:val="327D3291"/>
    <w:rsid w:val="32B3677D"/>
    <w:rsid w:val="32DF3A9C"/>
    <w:rsid w:val="3375117B"/>
    <w:rsid w:val="33F40DB5"/>
    <w:rsid w:val="34111CBD"/>
    <w:rsid w:val="348D0637"/>
    <w:rsid w:val="353067F3"/>
    <w:rsid w:val="35C7006A"/>
    <w:rsid w:val="363A6264"/>
    <w:rsid w:val="368A3B58"/>
    <w:rsid w:val="36A838BA"/>
    <w:rsid w:val="36AB0F2D"/>
    <w:rsid w:val="36BF0C66"/>
    <w:rsid w:val="36C831AB"/>
    <w:rsid w:val="36E8546D"/>
    <w:rsid w:val="37405D48"/>
    <w:rsid w:val="377944CB"/>
    <w:rsid w:val="378F791B"/>
    <w:rsid w:val="379D6FCC"/>
    <w:rsid w:val="37F66AB8"/>
    <w:rsid w:val="380F27E4"/>
    <w:rsid w:val="381C4EB2"/>
    <w:rsid w:val="382973F6"/>
    <w:rsid w:val="38453E1F"/>
    <w:rsid w:val="38807B07"/>
    <w:rsid w:val="38D30218"/>
    <w:rsid w:val="38D3488A"/>
    <w:rsid w:val="39504729"/>
    <w:rsid w:val="39761180"/>
    <w:rsid w:val="39936654"/>
    <w:rsid w:val="39BF1693"/>
    <w:rsid w:val="3A1F750A"/>
    <w:rsid w:val="3A4F4169"/>
    <w:rsid w:val="3A5C7E1C"/>
    <w:rsid w:val="3AAE035C"/>
    <w:rsid w:val="3AB45DE6"/>
    <w:rsid w:val="3AE40F3E"/>
    <w:rsid w:val="3B394512"/>
    <w:rsid w:val="3B3E70E9"/>
    <w:rsid w:val="3B720CEE"/>
    <w:rsid w:val="3B9D199D"/>
    <w:rsid w:val="3BBC6ED2"/>
    <w:rsid w:val="3BFA1DF4"/>
    <w:rsid w:val="3C6B58D1"/>
    <w:rsid w:val="3C83314E"/>
    <w:rsid w:val="3C905633"/>
    <w:rsid w:val="3C9C1A33"/>
    <w:rsid w:val="3CB74AC6"/>
    <w:rsid w:val="3CBB24EF"/>
    <w:rsid w:val="3CE26DBB"/>
    <w:rsid w:val="3D2D5518"/>
    <w:rsid w:val="3D891903"/>
    <w:rsid w:val="3E4037CC"/>
    <w:rsid w:val="3E615322"/>
    <w:rsid w:val="3E772188"/>
    <w:rsid w:val="3EE111F7"/>
    <w:rsid w:val="3EF30CA8"/>
    <w:rsid w:val="3F1E0693"/>
    <w:rsid w:val="3F476FDD"/>
    <w:rsid w:val="3F977293"/>
    <w:rsid w:val="3F9A4869"/>
    <w:rsid w:val="3FBC4A1D"/>
    <w:rsid w:val="3FDD5D2F"/>
    <w:rsid w:val="408E3CFE"/>
    <w:rsid w:val="40A971B0"/>
    <w:rsid w:val="415972F5"/>
    <w:rsid w:val="41755AFB"/>
    <w:rsid w:val="417E3DFD"/>
    <w:rsid w:val="41B11DA3"/>
    <w:rsid w:val="4279224C"/>
    <w:rsid w:val="42972BCC"/>
    <w:rsid w:val="42C41E24"/>
    <w:rsid w:val="431C1B42"/>
    <w:rsid w:val="43533C20"/>
    <w:rsid w:val="43542786"/>
    <w:rsid w:val="43BA1BD4"/>
    <w:rsid w:val="43D2652D"/>
    <w:rsid w:val="44373FFB"/>
    <w:rsid w:val="445A34E7"/>
    <w:rsid w:val="445C7035"/>
    <w:rsid w:val="44A00541"/>
    <w:rsid w:val="44AD4835"/>
    <w:rsid w:val="452178C6"/>
    <w:rsid w:val="452F4F21"/>
    <w:rsid w:val="46052955"/>
    <w:rsid w:val="466E6504"/>
    <w:rsid w:val="46B01DCC"/>
    <w:rsid w:val="47721B46"/>
    <w:rsid w:val="484D79E5"/>
    <w:rsid w:val="485E2C37"/>
    <w:rsid w:val="48B90C6B"/>
    <w:rsid w:val="4916306B"/>
    <w:rsid w:val="498B21B5"/>
    <w:rsid w:val="49B63741"/>
    <w:rsid w:val="49C02B87"/>
    <w:rsid w:val="4A3B3017"/>
    <w:rsid w:val="4A46072C"/>
    <w:rsid w:val="4AB61CA3"/>
    <w:rsid w:val="4AD04AA6"/>
    <w:rsid w:val="4BA45DBB"/>
    <w:rsid w:val="4BAE4AF4"/>
    <w:rsid w:val="4C5770B6"/>
    <w:rsid w:val="4C5A1839"/>
    <w:rsid w:val="4C7572CD"/>
    <w:rsid w:val="4C9F74B1"/>
    <w:rsid w:val="4CED79F8"/>
    <w:rsid w:val="4DD059E1"/>
    <w:rsid w:val="4DED0341"/>
    <w:rsid w:val="4E0E49B4"/>
    <w:rsid w:val="4E152C1B"/>
    <w:rsid w:val="4E1A19F6"/>
    <w:rsid w:val="4E294FCA"/>
    <w:rsid w:val="4E456F05"/>
    <w:rsid w:val="4E603CD2"/>
    <w:rsid w:val="4ECC5CC5"/>
    <w:rsid w:val="4F01352B"/>
    <w:rsid w:val="4F2547B0"/>
    <w:rsid w:val="4F385E88"/>
    <w:rsid w:val="4F9A75BC"/>
    <w:rsid w:val="500C7739"/>
    <w:rsid w:val="50333805"/>
    <w:rsid w:val="50406C68"/>
    <w:rsid w:val="50656FCA"/>
    <w:rsid w:val="512129F0"/>
    <w:rsid w:val="512E4FFA"/>
    <w:rsid w:val="51835AAE"/>
    <w:rsid w:val="51971635"/>
    <w:rsid w:val="51E444D7"/>
    <w:rsid w:val="52272A53"/>
    <w:rsid w:val="52634E37"/>
    <w:rsid w:val="52B171FA"/>
    <w:rsid w:val="53435FF1"/>
    <w:rsid w:val="540E1365"/>
    <w:rsid w:val="54956561"/>
    <w:rsid w:val="54AA3DF7"/>
    <w:rsid w:val="54B26C85"/>
    <w:rsid w:val="54B61E08"/>
    <w:rsid w:val="54E84524"/>
    <w:rsid w:val="54F55D2D"/>
    <w:rsid w:val="54FD7A90"/>
    <w:rsid w:val="553A7C2D"/>
    <w:rsid w:val="553C0438"/>
    <w:rsid w:val="556772A4"/>
    <w:rsid w:val="55A84425"/>
    <w:rsid w:val="561B1AB7"/>
    <w:rsid w:val="561D378D"/>
    <w:rsid w:val="56A30136"/>
    <w:rsid w:val="56B77204"/>
    <w:rsid w:val="570D617E"/>
    <w:rsid w:val="577838E9"/>
    <w:rsid w:val="577D7CF3"/>
    <w:rsid w:val="57A84D6C"/>
    <w:rsid w:val="57E47675"/>
    <w:rsid w:val="57EE4CDC"/>
    <w:rsid w:val="57F618E2"/>
    <w:rsid w:val="583D707B"/>
    <w:rsid w:val="590B020F"/>
    <w:rsid w:val="5938747F"/>
    <w:rsid w:val="59766ED3"/>
    <w:rsid w:val="59B966C3"/>
    <w:rsid w:val="5A3316DD"/>
    <w:rsid w:val="5A3819DA"/>
    <w:rsid w:val="5A5C5ECC"/>
    <w:rsid w:val="5A864044"/>
    <w:rsid w:val="5A873F8B"/>
    <w:rsid w:val="5B5A6CFE"/>
    <w:rsid w:val="5B896B40"/>
    <w:rsid w:val="5BD55FCE"/>
    <w:rsid w:val="5BD85C58"/>
    <w:rsid w:val="5C227DB6"/>
    <w:rsid w:val="5D40278C"/>
    <w:rsid w:val="5D46011A"/>
    <w:rsid w:val="5D65502F"/>
    <w:rsid w:val="5DD06C57"/>
    <w:rsid w:val="5DFB6CB9"/>
    <w:rsid w:val="5E0C0F75"/>
    <w:rsid w:val="5E9E2A34"/>
    <w:rsid w:val="5F14140D"/>
    <w:rsid w:val="5F8A64CA"/>
    <w:rsid w:val="5FDD0E56"/>
    <w:rsid w:val="60086C66"/>
    <w:rsid w:val="60595BE0"/>
    <w:rsid w:val="60E6790A"/>
    <w:rsid w:val="60F40D61"/>
    <w:rsid w:val="611D63FB"/>
    <w:rsid w:val="6124336C"/>
    <w:rsid w:val="6152493E"/>
    <w:rsid w:val="617270AD"/>
    <w:rsid w:val="62115573"/>
    <w:rsid w:val="625A33E9"/>
    <w:rsid w:val="62A80031"/>
    <w:rsid w:val="62CD0FA5"/>
    <w:rsid w:val="62F820BE"/>
    <w:rsid w:val="63AD5092"/>
    <w:rsid w:val="644D2F22"/>
    <w:rsid w:val="648D1ADE"/>
    <w:rsid w:val="64C25323"/>
    <w:rsid w:val="652A05D1"/>
    <w:rsid w:val="65494330"/>
    <w:rsid w:val="65A74DD4"/>
    <w:rsid w:val="65C57E73"/>
    <w:rsid w:val="65D51AA7"/>
    <w:rsid w:val="65F81FA5"/>
    <w:rsid w:val="660B1854"/>
    <w:rsid w:val="661B3639"/>
    <w:rsid w:val="66286A3B"/>
    <w:rsid w:val="665530AA"/>
    <w:rsid w:val="667306C5"/>
    <w:rsid w:val="667818A0"/>
    <w:rsid w:val="66C94D5E"/>
    <w:rsid w:val="681C674F"/>
    <w:rsid w:val="68836DC3"/>
    <w:rsid w:val="6887648C"/>
    <w:rsid w:val="68EA31C9"/>
    <w:rsid w:val="68FE71CA"/>
    <w:rsid w:val="68FF5939"/>
    <w:rsid w:val="691B4A91"/>
    <w:rsid w:val="69297877"/>
    <w:rsid w:val="692B5915"/>
    <w:rsid w:val="692C6424"/>
    <w:rsid w:val="69352903"/>
    <w:rsid w:val="6977177C"/>
    <w:rsid w:val="6A0B4089"/>
    <w:rsid w:val="6AD356BF"/>
    <w:rsid w:val="6B33205C"/>
    <w:rsid w:val="6B9E7527"/>
    <w:rsid w:val="6BEB1B2A"/>
    <w:rsid w:val="6C3D3FC5"/>
    <w:rsid w:val="6CE6394F"/>
    <w:rsid w:val="6D783D26"/>
    <w:rsid w:val="6DEF510F"/>
    <w:rsid w:val="6DF01F33"/>
    <w:rsid w:val="6DF704A6"/>
    <w:rsid w:val="6E146C1B"/>
    <w:rsid w:val="6E9523F6"/>
    <w:rsid w:val="6F3254E8"/>
    <w:rsid w:val="6F5B4BA2"/>
    <w:rsid w:val="6F615273"/>
    <w:rsid w:val="6FEB37AA"/>
    <w:rsid w:val="6FF63A64"/>
    <w:rsid w:val="70864219"/>
    <w:rsid w:val="70F328F1"/>
    <w:rsid w:val="711F0324"/>
    <w:rsid w:val="715E6563"/>
    <w:rsid w:val="71635BDF"/>
    <w:rsid w:val="724E2F94"/>
    <w:rsid w:val="725620A9"/>
    <w:rsid w:val="72CE6A57"/>
    <w:rsid w:val="730B78D2"/>
    <w:rsid w:val="735F1183"/>
    <w:rsid w:val="73BA3D76"/>
    <w:rsid w:val="73ED7C13"/>
    <w:rsid w:val="745E3FF9"/>
    <w:rsid w:val="747A11FA"/>
    <w:rsid w:val="7593678E"/>
    <w:rsid w:val="762F4F86"/>
    <w:rsid w:val="76525BE7"/>
    <w:rsid w:val="76BF62FB"/>
    <w:rsid w:val="76C259ED"/>
    <w:rsid w:val="76D550BD"/>
    <w:rsid w:val="77506C1B"/>
    <w:rsid w:val="78CE2547"/>
    <w:rsid w:val="79FE72AE"/>
    <w:rsid w:val="7A846AC2"/>
    <w:rsid w:val="7B2909D9"/>
    <w:rsid w:val="7B5876BE"/>
    <w:rsid w:val="7B850B4A"/>
    <w:rsid w:val="7BC47D5E"/>
    <w:rsid w:val="7C045E06"/>
    <w:rsid w:val="7C1B682B"/>
    <w:rsid w:val="7C7D516C"/>
    <w:rsid w:val="7CBA372B"/>
    <w:rsid w:val="7CBB0FC0"/>
    <w:rsid w:val="7CD340ED"/>
    <w:rsid w:val="7D073BAD"/>
    <w:rsid w:val="7D26110F"/>
    <w:rsid w:val="7D7F0DE3"/>
    <w:rsid w:val="7DBA5E84"/>
    <w:rsid w:val="7E094B88"/>
    <w:rsid w:val="7E455EAF"/>
    <w:rsid w:val="7E815898"/>
    <w:rsid w:val="7F43615B"/>
    <w:rsid w:val="7F4A1012"/>
    <w:rsid w:val="7F744FDF"/>
    <w:rsid w:val="7FC5755B"/>
    <w:rsid w:val="7FED1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1"/>
    <w:pPr>
      <w:spacing w:before="14"/>
      <w:ind w:left="494"/>
      <w:outlineLvl w:val="3"/>
    </w:pPr>
    <w:rPr>
      <w:rFonts w:ascii="宋体" w:hAnsi="宋体" w:eastAsia="宋体"/>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36"/>
    <w:unhideWhenUsed/>
    <w:qFormat/>
    <w:uiPriority w:val="99"/>
    <w:pPr>
      <w:tabs>
        <w:tab w:val="center" w:pos="4153"/>
        <w:tab w:val="right" w:pos="8306"/>
      </w:tabs>
      <w:snapToGrid w:val="0"/>
      <w:jc w:val="left"/>
    </w:pPr>
    <w:rPr>
      <w:sz w:val="18"/>
      <w:szCs w:val="18"/>
    </w:rPr>
  </w:style>
  <w:style w:type="paragraph" w:styleId="3">
    <w:name w:val="Normal Indent"/>
    <w:basedOn w:val="1"/>
    <w:next w:val="1"/>
    <w:qFormat/>
    <w:uiPriority w:val="0"/>
    <w:pPr>
      <w:ind w:firstLine="420" w:firstLineChars="200"/>
    </w:pPr>
    <w:rPr>
      <w:rFonts w:ascii="Times New Roman" w:hAnsi="Times New Roman"/>
      <w:szCs w:val="24"/>
    </w:rPr>
  </w:style>
  <w:style w:type="paragraph" w:styleId="7">
    <w:name w:val="annotation text"/>
    <w:basedOn w:val="1"/>
    <w:link w:val="38"/>
    <w:unhideWhenUsed/>
    <w:qFormat/>
    <w:uiPriority w:val="99"/>
    <w:pPr>
      <w:jc w:val="left"/>
    </w:pPr>
  </w:style>
  <w:style w:type="paragraph" w:styleId="8">
    <w:name w:val="Body Text"/>
    <w:basedOn w:val="1"/>
    <w:next w:val="1"/>
    <w:link w:val="41"/>
    <w:qFormat/>
    <w:uiPriority w:val="1"/>
    <w:pPr>
      <w:spacing w:before="36"/>
      <w:ind w:left="780"/>
      <w:jc w:val="left"/>
    </w:pPr>
    <w:rPr>
      <w:rFonts w:ascii="宋体" w:hAnsi="宋体" w:eastAsia="宋体"/>
      <w:kern w:val="0"/>
      <w:szCs w:val="21"/>
      <w:lang w:eastAsia="en-US"/>
    </w:rPr>
  </w:style>
  <w:style w:type="paragraph" w:styleId="9">
    <w:name w:val="Body Text Indent"/>
    <w:basedOn w:val="1"/>
    <w:next w:val="10"/>
    <w:unhideWhenUsed/>
    <w:qFormat/>
    <w:uiPriority w:val="0"/>
    <w:pPr>
      <w:spacing w:after="120"/>
      <w:ind w:left="420" w:leftChars="200"/>
    </w:pPr>
  </w:style>
  <w:style w:type="paragraph" w:styleId="10">
    <w:name w:val="envelope return"/>
    <w:basedOn w:val="1"/>
    <w:qFormat/>
    <w:uiPriority w:val="0"/>
    <w:pPr>
      <w:snapToGrid w:val="0"/>
    </w:pPr>
    <w:rPr>
      <w:rFonts w:ascii="Arial" w:hAnsi="Arial" w:eastAsia="等线" w:cs="等线"/>
    </w:rPr>
  </w:style>
  <w:style w:type="paragraph" w:styleId="11">
    <w:name w:val="Balloon Text"/>
    <w:basedOn w:val="1"/>
    <w:link w:val="37"/>
    <w:semiHidden/>
    <w:unhideWhenUsed/>
    <w:qFormat/>
    <w:uiPriority w:val="99"/>
    <w:rPr>
      <w:sz w:val="18"/>
      <w:szCs w:val="18"/>
    </w:rPr>
  </w:style>
  <w:style w:type="paragraph" w:styleId="12">
    <w:name w:val="header"/>
    <w:basedOn w:val="1"/>
    <w:link w:val="35"/>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14">
    <w:name w:val="Title"/>
    <w:basedOn w:val="1"/>
    <w:qFormat/>
    <w:uiPriority w:val="0"/>
    <w:pPr>
      <w:spacing w:before="240" w:after="60"/>
      <w:jc w:val="center"/>
      <w:outlineLvl w:val="0"/>
    </w:pPr>
    <w:rPr>
      <w:rFonts w:ascii="Arial" w:hAnsi="Arial" w:eastAsia="楷体_GB2312"/>
      <w:b/>
      <w:bCs/>
      <w:sz w:val="32"/>
      <w:szCs w:val="32"/>
    </w:rPr>
  </w:style>
  <w:style w:type="paragraph" w:styleId="15">
    <w:name w:val="annotation subject"/>
    <w:next w:val="7"/>
    <w:unhideWhenUsed/>
    <w:qFormat/>
    <w:uiPriority w:val="0"/>
    <w:pPr>
      <w:widowControl w:val="0"/>
      <w:jc w:val="left"/>
    </w:pPr>
    <w:rPr>
      <w:rFonts w:asciiTheme="minorHAnsi" w:hAnsiTheme="minorHAnsi" w:eastAsiaTheme="minorEastAsia" w:cstheme="minorBidi"/>
      <w:b/>
      <w:bCs/>
      <w:kern w:val="2"/>
      <w:sz w:val="21"/>
      <w:szCs w:val="22"/>
      <w:lang w:val="en-US" w:eastAsia="zh-CN" w:bidi="ar-SA"/>
    </w:rPr>
  </w:style>
  <w:style w:type="paragraph" w:styleId="16">
    <w:name w:val="Body Text First Indent 2"/>
    <w:basedOn w:val="9"/>
    <w:semiHidden/>
    <w:unhideWhenUsed/>
    <w:qFormat/>
    <w:uiPriority w:val="99"/>
    <w:pPr>
      <w:ind w:firstLine="420" w:firstLineChars="200"/>
    </w:p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style>
  <w:style w:type="character" w:styleId="21">
    <w:name w:val="FollowedHyperlink"/>
    <w:basedOn w:val="19"/>
    <w:semiHidden/>
    <w:unhideWhenUsed/>
    <w:qFormat/>
    <w:uiPriority w:val="99"/>
    <w:rPr>
      <w:color w:val="333333"/>
      <w:u w:val="none"/>
    </w:rPr>
  </w:style>
  <w:style w:type="character" w:styleId="22">
    <w:name w:val="Emphasis"/>
    <w:basedOn w:val="19"/>
    <w:qFormat/>
    <w:uiPriority w:val="20"/>
  </w:style>
  <w:style w:type="character" w:styleId="23">
    <w:name w:val="HTML Definition"/>
    <w:basedOn w:val="19"/>
    <w:semiHidden/>
    <w:unhideWhenUsed/>
    <w:qFormat/>
    <w:uiPriority w:val="99"/>
  </w:style>
  <w:style w:type="character" w:styleId="24">
    <w:name w:val="HTML Typewriter"/>
    <w:basedOn w:val="19"/>
    <w:semiHidden/>
    <w:unhideWhenUsed/>
    <w:qFormat/>
    <w:uiPriority w:val="99"/>
    <w:rPr>
      <w:rFonts w:hint="default" w:ascii="monospace" w:hAnsi="monospace" w:eastAsia="monospace" w:cs="monospace"/>
      <w:sz w:val="20"/>
    </w:rPr>
  </w:style>
  <w:style w:type="character" w:styleId="25">
    <w:name w:val="HTML Acronym"/>
    <w:basedOn w:val="19"/>
    <w:semiHidden/>
    <w:unhideWhenUsed/>
    <w:qFormat/>
    <w:uiPriority w:val="99"/>
  </w:style>
  <w:style w:type="character" w:styleId="26">
    <w:name w:val="HTML Variable"/>
    <w:basedOn w:val="19"/>
    <w:semiHidden/>
    <w:unhideWhenUsed/>
    <w:qFormat/>
    <w:uiPriority w:val="99"/>
  </w:style>
  <w:style w:type="character" w:styleId="27">
    <w:name w:val="Hyperlink"/>
    <w:basedOn w:val="19"/>
    <w:unhideWhenUsed/>
    <w:qFormat/>
    <w:uiPriority w:val="99"/>
    <w:rPr>
      <w:color w:val="0000FF" w:themeColor="hyperlink"/>
      <w:u w:val="single"/>
      <w14:textFill>
        <w14:solidFill>
          <w14:schemeClr w14:val="hlink"/>
        </w14:solidFill>
      </w14:textFill>
    </w:rPr>
  </w:style>
  <w:style w:type="character" w:styleId="28">
    <w:name w:val="HTML Code"/>
    <w:basedOn w:val="19"/>
    <w:semiHidden/>
    <w:unhideWhenUsed/>
    <w:qFormat/>
    <w:uiPriority w:val="99"/>
    <w:rPr>
      <w:rFonts w:hint="default" w:ascii="monospace" w:hAnsi="monospace" w:eastAsia="monospace" w:cs="monospace"/>
      <w:sz w:val="20"/>
    </w:rPr>
  </w:style>
  <w:style w:type="character" w:styleId="29">
    <w:name w:val="annotation reference"/>
    <w:basedOn w:val="19"/>
    <w:semiHidden/>
    <w:unhideWhenUsed/>
    <w:qFormat/>
    <w:uiPriority w:val="99"/>
    <w:rPr>
      <w:sz w:val="21"/>
      <w:szCs w:val="21"/>
    </w:rPr>
  </w:style>
  <w:style w:type="character" w:styleId="30">
    <w:name w:val="HTML Cite"/>
    <w:basedOn w:val="19"/>
    <w:semiHidden/>
    <w:unhideWhenUsed/>
    <w:qFormat/>
    <w:uiPriority w:val="99"/>
  </w:style>
  <w:style w:type="character" w:styleId="31">
    <w:name w:val="HTML Keyboard"/>
    <w:basedOn w:val="19"/>
    <w:semiHidden/>
    <w:unhideWhenUsed/>
    <w:qFormat/>
    <w:uiPriority w:val="99"/>
    <w:rPr>
      <w:rFonts w:hint="default" w:ascii="monospace" w:hAnsi="monospace" w:eastAsia="monospace" w:cs="monospace"/>
      <w:sz w:val="20"/>
    </w:rPr>
  </w:style>
  <w:style w:type="character" w:styleId="32">
    <w:name w:val="HTML Sample"/>
    <w:basedOn w:val="19"/>
    <w:semiHidden/>
    <w:unhideWhenUsed/>
    <w:qFormat/>
    <w:uiPriority w:val="99"/>
    <w:rPr>
      <w:rFonts w:ascii="monospace" w:hAnsi="monospace" w:eastAsia="monospace" w:cs="monospace"/>
    </w:rPr>
  </w:style>
  <w:style w:type="paragraph" w:customStyle="1" w:styleId="33">
    <w:name w:val="书目1"/>
    <w:basedOn w:val="1"/>
    <w:next w:val="1"/>
    <w:unhideWhenUsed/>
    <w:qFormat/>
    <w:uiPriority w:val="37"/>
  </w:style>
  <w:style w:type="paragraph" w:styleId="34">
    <w:name w:val="List Paragraph"/>
    <w:basedOn w:val="1"/>
    <w:qFormat/>
    <w:uiPriority w:val="34"/>
    <w:pPr>
      <w:widowControl/>
      <w:ind w:firstLine="420"/>
    </w:pPr>
    <w:rPr>
      <w:rFonts w:ascii="Calibri" w:hAnsi="Calibri" w:eastAsia="宋体" w:cs="Calibri"/>
      <w:kern w:val="0"/>
      <w:szCs w:val="21"/>
    </w:rPr>
  </w:style>
  <w:style w:type="character" w:customStyle="1" w:styleId="35">
    <w:name w:val="页眉 字符"/>
    <w:basedOn w:val="19"/>
    <w:link w:val="12"/>
    <w:qFormat/>
    <w:uiPriority w:val="0"/>
    <w:rPr>
      <w:sz w:val="18"/>
      <w:szCs w:val="18"/>
    </w:rPr>
  </w:style>
  <w:style w:type="character" w:customStyle="1" w:styleId="36">
    <w:name w:val="页脚 字符"/>
    <w:basedOn w:val="19"/>
    <w:link w:val="2"/>
    <w:qFormat/>
    <w:uiPriority w:val="99"/>
    <w:rPr>
      <w:sz w:val="18"/>
      <w:szCs w:val="18"/>
    </w:rPr>
  </w:style>
  <w:style w:type="character" w:customStyle="1" w:styleId="37">
    <w:name w:val="批注框文本 字符"/>
    <w:basedOn w:val="19"/>
    <w:link w:val="11"/>
    <w:semiHidden/>
    <w:qFormat/>
    <w:uiPriority w:val="99"/>
    <w:rPr>
      <w:sz w:val="18"/>
      <w:szCs w:val="18"/>
    </w:rPr>
  </w:style>
  <w:style w:type="character" w:customStyle="1" w:styleId="38">
    <w:name w:val="批注文字 字符"/>
    <w:basedOn w:val="19"/>
    <w:link w:val="7"/>
    <w:qFormat/>
    <w:uiPriority w:val="99"/>
  </w:style>
  <w:style w:type="paragraph" w:customStyle="1" w:styleId="39">
    <w:name w:val="Table Paragraph"/>
    <w:basedOn w:val="1"/>
    <w:qFormat/>
    <w:uiPriority w:val="0"/>
    <w:pPr>
      <w:jc w:val="left"/>
    </w:pPr>
    <w:rPr>
      <w:kern w:val="0"/>
      <w:sz w:val="22"/>
      <w:lang w:eastAsia="en-US"/>
    </w:rPr>
  </w:style>
  <w:style w:type="paragraph" w:customStyle="1" w:styleId="40">
    <w:name w:val="标题 21"/>
    <w:basedOn w:val="1"/>
    <w:qFormat/>
    <w:uiPriority w:val="0"/>
    <w:pPr>
      <w:ind w:right="5" w:rightChars="5"/>
      <w:jc w:val="left"/>
      <w:outlineLvl w:val="2"/>
    </w:pPr>
    <w:rPr>
      <w:rFonts w:ascii="Noto Sans CJK DemiLight" w:hAnsi="Noto Sans CJK DemiLight" w:eastAsia="Noto Sans CJK DemiLight" w:cs="Times New Roman"/>
      <w:kern w:val="0"/>
      <w:sz w:val="32"/>
      <w:szCs w:val="32"/>
      <w:lang w:eastAsia="en-US"/>
    </w:rPr>
  </w:style>
  <w:style w:type="character" w:customStyle="1" w:styleId="41">
    <w:name w:val="正文文本 字符"/>
    <w:basedOn w:val="19"/>
    <w:link w:val="8"/>
    <w:qFormat/>
    <w:uiPriority w:val="1"/>
    <w:rPr>
      <w:rFonts w:ascii="宋体" w:hAnsi="宋体" w:cstheme="minorBidi"/>
      <w:sz w:val="21"/>
      <w:szCs w:val="21"/>
      <w:lang w:eastAsia="en-US"/>
    </w:rPr>
  </w:style>
  <w:style w:type="character" w:customStyle="1" w:styleId="42">
    <w:name w:val="font41"/>
    <w:basedOn w:val="19"/>
    <w:qFormat/>
    <w:uiPriority w:val="0"/>
    <w:rPr>
      <w:rFonts w:hint="eastAsia" w:ascii="宋体" w:hAnsi="宋体" w:eastAsia="宋体" w:cs="宋体"/>
      <w:color w:val="000000"/>
      <w:sz w:val="21"/>
      <w:szCs w:val="21"/>
      <w:u w:val="none"/>
    </w:rPr>
  </w:style>
  <w:style w:type="character" w:customStyle="1" w:styleId="43">
    <w:name w:val="font31"/>
    <w:basedOn w:val="19"/>
    <w:qFormat/>
    <w:uiPriority w:val="0"/>
    <w:rPr>
      <w:rFonts w:hint="default" w:ascii="Times New Roman" w:hAnsi="Times New Roman" w:cs="Times New Roman"/>
      <w:color w:val="000000"/>
      <w:sz w:val="21"/>
      <w:szCs w:val="21"/>
      <w:u w:val="none"/>
    </w:rPr>
  </w:style>
  <w:style w:type="paragraph" w:customStyle="1" w:styleId="44">
    <w:name w:val="默认段落字体 Para Char"/>
    <w:basedOn w:val="45"/>
    <w:next w:val="1"/>
    <w:qFormat/>
    <w:uiPriority w:val="0"/>
    <w:pPr>
      <w:widowControl w:val="0"/>
      <w:spacing w:before="80" w:after="80" w:line="360" w:lineRule="auto"/>
      <w:jc w:val="both"/>
    </w:pPr>
    <w:rPr>
      <w:rFonts w:ascii="Calibri" w:hAnsi="Calibri" w:cs="Times New Roman"/>
      <w:kern w:val="2"/>
      <w:szCs w:val="20"/>
    </w:rPr>
  </w:style>
  <w:style w:type="paragraph" w:customStyle="1" w:styleId="45">
    <w:name w:val="Normal_0"/>
    <w:next w:val="44"/>
    <w:qFormat/>
    <w:uiPriority w:val="0"/>
    <w:pPr>
      <w:overflowPunct w:val="0"/>
      <w:autoSpaceDE w:val="0"/>
      <w:autoSpaceDN w:val="0"/>
      <w:adjustRightInd w:val="0"/>
    </w:pPr>
    <w:rPr>
      <w:rFonts w:ascii="Times New Roman" w:hAnsi="Times New Roman" w:eastAsia="宋体" w:cs="Times New Roman"/>
      <w:lang w:val="en-US" w:eastAsia="en-US" w:bidi="ar-SA"/>
    </w:rPr>
  </w:style>
  <w:style w:type="paragraph" w:customStyle="1" w:styleId="46">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Normal_1"/>
    <w:next w:val="44"/>
    <w:qFormat/>
    <w:uiPriority w:val="0"/>
    <w:rPr>
      <w:rFonts w:ascii="Times New Roman" w:hAnsi="Times New Roman" w:eastAsia="Times New Roman" w:cs="Times New Roman"/>
      <w:sz w:val="24"/>
      <w:szCs w:val="24"/>
    </w:rPr>
  </w:style>
  <w:style w:type="paragraph" w:customStyle="1" w:styleId="48">
    <w:name w:val="标题 22"/>
    <w:qFormat/>
    <w:uiPriority w:val="1"/>
    <w:pPr>
      <w:widowControl w:val="0"/>
      <w:ind w:right="5" w:rightChars="5"/>
      <w:jc w:val="left"/>
      <w:outlineLvl w:val="2"/>
    </w:pPr>
    <w:rPr>
      <w:rFonts w:ascii="Noto Sans CJK DemiLight" w:hAnsi="Noto Sans CJK DemiLight" w:eastAsia="Noto Sans CJK DemiLight" w:cs="Times New Roman"/>
      <w:kern w:val="0"/>
      <w:sz w:val="32"/>
      <w:szCs w:val="32"/>
      <w:lang w:val="en-US" w:eastAsia="en-US" w:bidi="ar-SA"/>
    </w:rPr>
  </w:style>
  <w:style w:type="paragraph" w:customStyle="1" w:styleId="4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50">
    <w:name w:val="font01"/>
    <w:basedOn w:val="19"/>
    <w:qFormat/>
    <w:uiPriority w:val="0"/>
    <w:rPr>
      <w:rFonts w:hint="eastAsia" w:ascii="宋体" w:hAnsi="宋体" w:eastAsia="宋体" w:cs="宋体"/>
      <w:color w:val="000000"/>
      <w:sz w:val="20"/>
      <w:szCs w:val="20"/>
      <w:u w:val="none"/>
    </w:rPr>
  </w:style>
  <w:style w:type="character" w:customStyle="1" w:styleId="51">
    <w:name w:val="font51"/>
    <w:basedOn w:val="19"/>
    <w:qFormat/>
    <w:uiPriority w:val="0"/>
    <w:rPr>
      <w:rFonts w:hint="eastAsia" w:ascii="宋体" w:hAnsi="宋体" w:eastAsia="宋体" w:cs="宋体"/>
      <w:color w:val="000000"/>
      <w:sz w:val="22"/>
      <w:szCs w:val="22"/>
      <w:u w:val="none"/>
    </w:rPr>
  </w:style>
  <w:style w:type="character" w:customStyle="1" w:styleId="52">
    <w:name w:val="font21"/>
    <w:basedOn w:val="19"/>
    <w:qFormat/>
    <w:uiPriority w:val="0"/>
    <w:rPr>
      <w:rFonts w:hint="eastAsia" w:ascii="宋体" w:hAnsi="宋体" w:eastAsia="宋体" w:cs="宋体"/>
      <w:color w:val="000000"/>
      <w:sz w:val="22"/>
      <w:szCs w:val="22"/>
      <w:u w:val="none"/>
    </w:rPr>
  </w:style>
  <w:style w:type="paragraph" w:customStyle="1" w:styleId="53">
    <w:name w:val="其他"/>
    <w:basedOn w:val="1"/>
    <w:qFormat/>
    <w:uiPriority w:val="0"/>
    <w:pPr>
      <w:shd w:val="clear" w:color="auto" w:fill="FFFFFF"/>
      <w:jc w:val="left"/>
    </w:pPr>
    <w:rPr>
      <w:rFonts w:ascii="Arial" w:hAnsi="Arial" w:eastAsia="Arial" w:cs="Arial"/>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2437</Words>
  <Characters>13896</Characters>
  <Lines>115</Lines>
  <Paragraphs>32</Paragraphs>
  <TotalTime>4</TotalTime>
  <ScaleCrop>false</ScaleCrop>
  <LinksUpToDate>false</LinksUpToDate>
  <CharactersWithSpaces>16301</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2022-10-06T13:54:00Z</dcterms:created>
  <dc:creator>李津</dc:creator>
  <cp:lastModifiedBy>汪家佳</cp:lastModifiedBy>
  <cp:lastPrinted>2024-04-18T07:10:00Z</cp:lastPrinted>
  <dcterms:modified xsi:type="dcterms:W3CDTF">2025-08-19T01:41:28Z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3863CB1BE97844CC8ABECAB036F0B27F</vt:lpwstr>
  </property>
</Properties>
</file>