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cs="宋体" w:asciiTheme="minorEastAsia" w:hAnsiTheme="minorEastAsia"/>
          <w:color w:val="000000" w:themeColor="text1"/>
          <w:sz w:val="72"/>
          <w:szCs w:val="72"/>
          <w:highlight w:val="none"/>
          <w14:textFill>
            <w14:solidFill>
              <w14:schemeClr w14:val="tx1"/>
            </w14:solidFill>
          </w14:textFill>
        </w:rPr>
      </w:pPr>
      <w:r>
        <w:rPr>
          <w:rFonts w:hint="eastAsia" w:cs="宋体" w:asciiTheme="minorEastAsia" w:hAnsiTheme="minorEastAsia"/>
          <w:color w:val="C00000"/>
          <w:sz w:val="44"/>
          <w:szCs w:val="44"/>
          <w:highlight w:val="none"/>
          <w:lang w:val="en-US" w:eastAsia="zh-CN"/>
        </w:rPr>
        <w:t>公开询价文件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5"/>
          <w:szCs w:val="5"/>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1840"/>
        <w:textAlignment w:val="auto"/>
        <w:outlineLvl w:val="9"/>
        <w:rPr>
          <w:rFonts w:cs="宋体" w:asciiTheme="minorEastAsia" w:hAnsiTheme="minorEastAsia"/>
          <w:color w:val="000000" w:themeColor="text1"/>
          <w:sz w:val="4"/>
          <w:szCs w:val="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7"/>
          <w:szCs w:val="7"/>
          <w:highlight w:val="none"/>
          <w14:textFill>
            <w14:solidFill>
              <w14:schemeClr w14:val="tx1"/>
            </w14:solidFill>
          </w14:textFill>
        </w:rPr>
      </w:pP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C00000"/>
          <w:highlight w:val="none"/>
        </w:rPr>
      </w:pPr>
      <w:r>
        <w:rPr>
          <w:rFonts w:asciiTheme="minorEastAsia" w:hAnsiTheme="minorEastAsia" w:eastAsiaTheme="minorEastAsia"/>
          <w:color w:val="C00000"/>
          <w:spacing w:val="-3"/>
          <w:highlight w:val="none"/>
        </w:rPr>
        <w:t>（</w:t>
      </w:r>
      <w:r>
        <w:rPr>
          <w:rFonts w:hint="eastAsia" w:asciiTheme="minorEastAsia" w:hAnsiTheme="minorEastAsia"/>
          <w:color w:val="C00000"/>
          <w:spacing w:val="-3"/>
          <w:highlight w:val="none"/>
          <w:lang w:val="en-US" w:eastAsia="zh-CN"/>
        </w:rPr>
        <w:t>项目名称</w:t>
      </w:r>
      <w:r>
        <w:rPr>
          <w:rFonts w:asciiTheme="minorEastAsia" w:hAnsiTheme="minorEastAsia" w:eastAsiaTheme="minorEastAsia"/>
          <w:color w:val="C00000"/>
          <w:spacing w:val="-3"/>
          <w:highlight w:val="none"/>
        </w:rPr>
        <w:t>：</w:t>
      </w:r>
      <w:r>
        <w:rPr>
          <w:rFonts w:hint="eastAsia" w:asciiTheme="minorEastAsia" w:hAnsiTheme="minorEastAsia" w:eastAsiaTheme="minorEastAsia"/>
          <w:color w:val="C00000"/>
          <w:spacing w:val="-3"/>
          <w:highlight w:val="none"/>
          <w:u w:val="single"/>
        </w:rPr>
        <w:t>清洁能源公司宁波市消防维保服务专有协议</w:t>
      </w:r>
      <w:r>
        <w:rPr>
          <w:rFonts w:asciiTheme="minorEastAsia" w:hAnsiTheme="minorEastAsia" w:eastAsiaTheme="minorEastAsia"/>
          <w:color w:val="C00000"/>
          <w:highlight w:val="none"/>
        </w:rPr>
        <w:t>）</w:t>
      </w: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spacing w:val="-3"/>
          <w:highlight w:val="none"/>
          <w14:textFill>
            <w14:solidFill>
              <w14:schemeClr w14:val="tx1"/>
            </w14:solidFill>
          </w14:textFill>
        </w:rPr>
        <w:t>（采购编号：</w:t>
      </w:r>
      <w:r>
        <w:rPr>
          <w:rFonts w:hint="eastAsia" w:asciiTheme="minorEastAsia" w:hAnsiTheme="minorEastAsia" w:eastAsiaTheme="minorEastAsia"/>
          <w:color w:val="000000" w:themeColor="text1"/>
          <w:spacing w:val="-3"/>
          <w:highlight w:val="none"/>
          <w:u w:val="single"/>
          <w14:textFill>
            <w14:solidFill>
              <w14:schemeClr w14:val="tx1"/>
            </w14:solidFill>
          </w14:textFill>
        </w:rPr>
        <w:t>GKXJ-2025-JN-1462</w:t>
      </w:r>
      <w:r>
        <w:rPr>
          <w:rFonts w:asciiTheme="minorEastAsia" w:hAnsiTheme="minorEastAsia" w:eastAsiaTheme="minorEastAsia"/>
          <w:color w:val="000000" w:themeColor="text1"/>
          <w:highlight w:val="none"/>
          <w14:textFill>
            <w14:solidFill>
              <w14:schemeClr w14:val="tx1"/>
            </w14:solidFill>
          </w14:textFill>
        </w:rPr>
        <w:t>）</w:t>
      </w:r>
    </w:p>
    <w:p>
      <w:pPr>
        <w:pStyle w:val="10"/>
      </w:pPr>
    </w:p>
    <w:p>
      <w:pPr>
        <w:keepNext w:val="0"/>
        <w:keepLines w:val="0"/>
        <w:pageBreakBefore w:val="0"/>
        <w:widowControl w:val="0"/>
        <w:kinsoku/>
        <w:wordWrap/>
        <w:overflowPunct/>
        <w:topLinePunct w:val="0"/>
        <w:autoSpaceDE/>
        <w:autoSpaceDN/>
        <w:bidi w:val="0"/>
        <w:adjustRightInd/>
        <w:snapToGrid/>
        <w:spacing w:line="360" w:lineRule="auto"/>
        <w:ind w:left="4772"/>
        <w:textAlignment w:val="auto"/>
        <w:outlineLvl w:val="9"/>
        <w:rPr>
          <w:rFonts w:cs="宋体" w:asciiTheme="minorEastAsia" w:hAnsiTheme="minorEastAsia"/>
          <w:color w:val="000000" w:themeColor="text1"/>
          <w:sz w:val="2"/>
          <w:szCs w:val="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tabs>
          <w:tab w:val="left" w:pos="6618"/>
        </w:tabs>
        <w:kinsoku/>
        <w:wordWrap/>
        <w:overflowPunct/>
        <w:topLinePunct w:val="0"/>
        <w:autoSpaceDE/>
        <w:autoSpaceDN/>
        <w:bidi w:val="0"/>
        <w:adjustRightInd/>
        <w:snapToGrid/>
        <w:spacing w:line="360" w:lineRule="auto"/>
        <w:ind w:right="134" w:firstLine="2250" w:firstLineChars="900"/>
        <w:textAlignment w:val="auto"/>
        <w:outlineLvl w:val="9"/>
        <w:rPr>
          <w:rFonts w:cs="宋体" w:asciiTheme="minorEastAsia" w:hAnsiTheme="minorEastAsia"/>
          <w:color w:val="000000" w:themeColor="text1"/>
          <w:sz w:val="28"/>
          <w:szCs w:val="28"/>
          <w:highlight w:val="none"/>
          <w:u w:val="single"/>
          <w14:textFill>
            <w14:solidFill>
              <w14:schemeClr w14:val="tx1"/>
            </w14:solidFill>
          </w14:textFill>
        </w:rPr>
      </w:pPr>
      <w:r>
        <w:rPr>
          <w:rFonts w:cs="宋体" w:asciiTheme="minorEastAsia" w:hAnsiTheme="minorEastAsia"/>
          <w:color w:val="000000" w:themeColor="text1"/>
          <w:spacing w:val="-15"/>
          <w:sz w:val="28"/>
          <w:szCs w:val="28"/>
          <w:highlight w:val="none"/>
          <w14:textFill>
            <w14:solidFill>
              <w14:schemeClr w14:val="tx1"/>
            </w14:solidFill>
          </w14:textFill>
        </w:rPr>
        <w:t>采购人：</w:t>
      </w:r>
      <w:r>
        <w:rPr>
          <w:rFonts w:hint="eastAsia" w:cs="宋体" w:asciiTheme="minorEastAsia" w:hAnsiTheme="minorEastAsia"/>
          <w:color w:val="000000" w:themeColor="text1"/>
          <w:spacing w:val="-15"/>
          <w:sz w:val="28"/>
          <w:szCs w:val="28"/>
          <w:highlight w:val="none"/>
          <w:u w:val="single"/>
          <w14:textFill>
            <w14:solidFill>
              <w14:schemeClr w14:val="tx1"/>
            </w14:solidFill>
          </w14:textFill>
        </w:rPr>
        <w:t xml:space="preserve"> </w:t>
      </w:r>
      <w:r>
        <w:rPr>
          <w:rFonts w:cs="宋体" w:asciiTheme="minorEastAsia" w:hAnsiTheme="minorEastAsia"/>
          <w:color w:val="000000" w:themeColor="text1"/>
          <w:spacing w:val="-15"/>
          <w:sz w:val="28"/>
          <w:szCs w:val="28"/>
          <w:highlight w:val="none"/>
          <w:u w:val="single"/>
          <w14:textFill>
            <w14:solidFill>
              <w14:schemeClr w14:val="tx1"/>
            </w14:solidFill>
          </w14:textFill>
        </w:rPr>
        <w:t xml:space="preserve">  </w:t>
      </w:r>
      <w:r>
        <w:rPr>
          <w:rFonts w:hint="eastAsia" w:cs="宋体" w:asciiTheme="minorEastAsia" w:hAnsiTheme="minorEastAsia"/>
          <w:color w:val="000000" w:themeColor="text1"/>
          <w:spacing w:val="-15"/>
          <w:sz w:val="28"/>
          <w:szCs w:val="28"/>
          <w:highlight w:val="none"/>
          <w:u w:val="single"/>
          <w14:textFill>
            <w14:solidFill>
              <w14:schemeClr w14:val="tx1"/>
            </w14:solidFill>
          </w14:textFill>
        </w:rPr>
        <w:t>中海油能源发展股份有限公司</w:t>
      </w:r>
      <w:r>
        <w:rPr>
          <w:rFonts w:cs="宋体" w:asciiTheme="minorEastAsia" w:hAnsiTheme="minorEastAsia"/>
          <w:color w:val="000000" w:themeColor="text1"/>
          <w:spacing w:val="-15"/>
          <w:sz w:val="28"/>
          <w:szCs w:val="28"/>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19"/>
          <w:szCs w:val="19"/>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3920" w:firstLineChars="1400"/>
        <w:textAlignment w:val="auto"/>
        <w:outlineLvl w:val="9"/>
        <w:rPr>
          <w:rFonts w:cs="宋体" w:asciiTheme="minorEastAsia" w:hAnsiTheme="minorEastAsia"/>
          <w:color w:val="000000" w:themeColor="text1"/>
          <w:sz w:val="28"/>
          <w:szCs w:val="28"/>
          <w:highlight w:val="none"/>
          <w14:textFill>
            <w14:solidFill>
              <w14:schemeClr w14:val="tx1"/>
            </w14:solidFill>
          </w14:textFill>
        </w:rPr>
      </w:pPr>
      <w:r>
        <w:rPr>
          <w:rFonts w:cs="Times New Roman" w:asciiTheme="minorEastAsia" w:hAnsiTheme="minorEastAsia"/>
          <w:color w:val="000000" w:themeColor="text1"/>
          <w:sz w:val="28"/>
          <w:szCs w:val="28"/>
          <w:highlight w:val="none"/>
          <w:u w:val="single" w:color="000000"/>
          <w14:textFill>
            <w14:solidFill>
              <w14:schemeClr w14:val="tx1"/>
            </w14:solidFill>
          </w14:textFill>
        </w:rPr>
        <w:t xml:space="preserve"> </w:t>
      </w: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2025</w:t>
      </w:r>
      <w:r>
        <w:rPr>
          <w:rFonts w:cs="宋体" w:asciiTheme="minorEastAsia" w:hAnsiTheme="minorEastAsia"/>
          <w:color w:val="000000" w:themeColor="text1"/>
          <w:sz w:val="28"/>
          <w:szCs w:val="28"/>
          <w:highlight w:val="none"/>
          <w14:textFill>
            <w14:solidFill>
              <w14:schemeClr w14:val="tx1"/>
            </w14:solidFill>
          </w14:textFill>
        </w:rPr>
        <w:t>年</w:t>
      </w:r>
      <w:r>
        <w:rPr>
          <w:rFonts w:cs="Times New Roman" w:asciiTheme="minorEastAsia" w:hAnsiTheme="minorEastAsia"/>
          <w:color w:val="000000" w:themeColor="text1"/>
          <w:sz w:val="28"/>
          <w:szCs w:val="28"/>
          <w:highlight w:val="none"/>
          <w:u w:val="single" w:color="000000"/>
          <w14:textFill>
            <w14:solidFill>
              <w14:schemeClr w14:val="tx1"/>
            </w14:solidFill>
          </w14:textFill>
        </w:rPr>
        <w:tab/>
      </w:r>
      <w:r>
        <w:rPr>
          <w:rFonts w:cs="Times New Roman" w:asciiTheme="minorEastAsia" w:hAnsiTheme="minorEastAsia"/>
          <w:color w:val="000000" w:themeColor="text1"/>
          <w:sz w:val="28"/>
          <w:szCs w:val="28"/>
          <w:highlight w:val="none"/>
          <w:u w:val="single" w:color="000000"/>
          <w14:textFill>
            <w14:solidFill>
              <w14:schemeClr w14:val="tx1"/>
            </w14:solidFill>
          </w14:textFill>
        </w:rPr>
        <w:t xml:space="preserve"> </w:t>
      </w: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6</w:t>
      </w:r>
      <w:r>
        <w:rPr>
          <w:rFonts w:cs="Times New Roman" w:asciiTheme="minorEastAsia" w:hAnsiTheme="minorEastAsia"/>
          <w:color w:val="000000" w:themeColor="text1"/>
          <w:sz w:val="28"/>
          <w:szCs w:val="28"/>
          <w:highlight w:val="none"/>
          <w:u w:val="single" w:color="000000"/>
          <w14:textFill>
            <w14:solidFill>
              <w14:schemeClr w14:val="tx1"/>
            </w14:solidFill>
          </w14:textFill>
        </w:rPr>
        <w:t xml:space="preserve"> </w:t>
      </w:r>
      <w:r>
        <w:rPr>
          <w:rFonts w:cs="宋体" w:asciiTheme="minorEastAsia" w:hAnsiTheme="minorEastAsia"/>
          <w:color w:val="000000" w:themeColor="text1"/>
          <w:sz w:val="28"/>
          <w:szCs w:val="28"/>
          <w:highlight w:val="none"/>
          <w14:textFill>
            <w14:solidFill>
              <w14:schemeClr w14:val="tx1"/>
            </w14:solidFill>
          </w14:textFill>
        </w:rPr>
        <w:t>月</w:t>
      </w:r>
      <w:r>
        <w:rPr>
          <w:rFonts w:hint="eastAsia" w:cs="宋体" w:asciiTheme="minorEastAsia" w:hAnsiTheme="minorEastAsia"/>
          <w:color w:val="000000" w:themeColor="text1"/>
          <w:sz w:val="28"/>
          <w:szCs w:val="28"/>
          <w:highlight w:val="none"/>
          <w:lang w:val="en-US" w:eastAsia="zh-CN"/>
          <w14:textFill>
            <w14:solidFill>
              <w14:schemeClr w14:val="tx1"/>
            </w14:solidFill>
          </w14:textFill>
        </w:rPr>
        <w:t>10</w:t>
      </w:r>
      <w:r>
        <w:rPr>
          <w:rFonts w:cs="Times New Roman" w:asciiTheme="minorEastAsia" w:hAnsiTheme="minorEastAsia"/>
          <w:color w:val="000000" w:themeColor="text1"/>
          <w:sz w:val="28"/>
          <w:szCs w:val="28"/>
          <w:highlight w:val="none"/>
          <w:u w:val="single" w:color="000000"/>
          <w14:textFill>
            <w14:solidFill>
              <w14:schemeClr w14:val="tx1"/>
            </w14:solidFill>
          </w14:textFill>
        </w:rPr>
        <w:t xml:space="preserve"> </w:t>
      </w:r>
      <w:r>
        <w:rPr>
          <w:rFonts w:cs="宋体" w:asciiTheme="minorEastAsia" w:hAnsiTheme="minorEastAsia"/>
          <w:color w:val="000000" w:themeColor="text1"/>
          <w:sz w:val="28"/>
          <w:szCs w:val="28"/>
          <w:highlight w:val="none"/>
          <w14:textFill>
            <w14:solidFill>
              <w14:schemeClr w14:val="tx1"/>
            </w14:solidFill>
          </w14:textFill>
        </w:rPr>
        <w:t>日</w:t>
      </w:r>
    </w:p>
    <w:p>
      <w:pPr>
        <w:spacing w:line="360" w:lineRule="auto"/>
        <w:jc w:val="left"/>
        <w:rPr>
          <w:rFonts w:asciiTheme="minorEastAsia" w:hAnsiTheme="minorEastAsia"/>
          <w:color w:val="000000" w:themeColor="text1"/>
          <w:sz w:val="24"/>
          <w:szCs w:val="24"/>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rPr>
          <w:rFonts w:hint="eastAsia" w:asciiTheme="minorEastAsia" w:hAnsiTheme="minorEastAsia" w:cstheme="minorEastAsia"/>
          <w:b/>
          <w:bCs/>
          <w:color w:val="000000" w:themeColor="text1"/>
          <w:sz w:val="40"/>
          <w:szCs w:val="40"/>
          <w:highlight w:val="none"/>
          <w14:textFill>
            <w14:solidFill>
              <w14:schemeClr w14:val="tx1"/>
            </w14:solidFill>
          </w14:textFill>
        </w:rPr>
      </w:pPr>
      <w:r>
        <w:rPr>
          <w:rFonts w:hint="eastAsia" w:asciiTheme="minorEastAsia" w:hAnsiTheme="minorEastAsia" w:cstheme="minorEastAsia"/>
          <w:b/>
          <w:bCs/>
          <w:color w:val="000000" w:themeColor="text1"/>
          <w:sz w:val="40"/>
          <w:szCs w:val="40"/>
          <w:highlight w:val="none"/>
          <w14:textFill>
            <w14:solidFill>
              <w14:schemeClr w14:val="tx1"/>
            </w14:solidFill>
          </w14:textFill>
        </w:rPr>
        <w:br w:type="page"/>
      </w:r>
    </w:p>
    <w:p>
      <w:pPr>
        <w:pStyle w:val="7"/>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spacing w:line="360" w:lineRule="auto"/>
        <w:jc w:val="center"/>
        <w:outlineLvl w:val="0"/>
        <w:rPr>
          <w:rFonts w:ascii="黑体" w:hAnsi="黑体" w:eastAsia="黑体"/>
          <w:b/>
          <w:color w:val="000000" w:themeColor="text1"/>
          <w:sz w:val="30"/>
          <w:szCs w:val="30"/>
          <w:highlight w:val="none"/>
          <w14:textFill>
            <w14:solidFill>
              <w14:schemeClr w14:val="tx1"/>
            </w14:solidFill>
          </w14:textFill>
        </w:rPr>
      </w:pPr>
      <w:r>
        <w:rPr>
          <w:rFonts w:hint="eastAsia" w:ascii="黑体" w:hAnsi="黑体" w:eastAsia="黑体"/>
          <w:b/>
          <w:color w:val="000000" w:themeColor="text1"/>
          <w:sz w:val="30"/>
          <w:szCs w:val="30"/>
          <w:highlight w:val="none"/>
          <w14:textFill>
            <w14:solidFill>
              <w14:schemeClr w14:val="tx1"/>
            </w14:solidFill>
          </w14:textFill>
        </w:rPr>
        <w:t>询价文件</w:t>
      </w:r>
    </w:p>
    <w:p>
      <w:pPr>
        <w:spacing w:line="360" w:lineRule="auto"/>
        <w:jc w:val="center"/>
        <w:rPr>
          <w:rFonts w:asciiTheme="minorEastAsia" w:hAnsiTheme="minorEastAsia"/>
          <w:color w:val="000000" w:themeColor="text1"/>
          <w:sz w:val="24"/>
          <w:szCs w:val="24"/>
          <w:highlight w:val="none"/>
          <w14:textFill>
            <w14:solidFill>
              <w14:schemeClr w14:val="tx1"/>
            </w14:solidFill>
          </w14:textFill>
        </w:rPr>
      </w:pPr>
    </w:p>
    <w:p>
      <w:pPr>
        <w:spacing w:line="360" w:lineRule="auto"/>
        <w:ind w:firstLine="420" w:firstLineChars="20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海油发展采办共享中心对</w:t>
      </w:r>
      <w:r>
        <w:rPr>
          <w:rFonts w:hint="eastAsia" w:asciiTheme="minorEastAsia" w:hAnsiTheme="minorEastAsia"/>
          <w:color w:val="000000" w:themeColor="text1"/>
          <w:sz w:val="21"/>
          <w:szCs w:val="21"/>
          <w:highlight w:val="none"/>
          <w:u w:val="single"/>
          <w14:textFill>
            <w14:solidFill>
              <w14:schemeClr w14:val="tx1"/>
            </w14:solidFill>
          </w14:textFill>
        </w:rPr>
        <w:t xml:space="preserve"> 清洁能源公司宁波市消防维保服务专有协议</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项目进行公开询价采购，欢迎供应商参加。现将有关事项明确如下：</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1"/>
        <w:rPr>
          <w:rFonts w:asciiTheme="minorEastAsia" w:hAnsiTheme="minorEastAsia"/>
          <w:b/>
          <w:color w:val="000000" w:themeColor="text1"/>
          <w:sz w:val="21"/>
          <w:szCs w:val="21"/>
          <w:highlight w:val="none"/>
          <w14:textFill>
            <w14:solidFill>
              <w14:schemeClr w14:val="tx1"/>
            </w14:solidFill>
          </w14:textFill>
        </w:rPr>
      </w:pPr>
      <w:r>
        <w:rPr>
          <w:rFonts w:hint="eastAsia" w:asciiTheme="minorEastAsia" w:hAnsiTheme="minorEastAsia"/>
          <w:b/>
          <w:color w:val="000000" w:themeColor="text1"/>
          <w:sz w:val="21"/>
          <w:szCs w:val="21"/>
          <w:highlight w:val="none"/>
          <w14:textFill>
            <w14:solidFill>
              <w14:schemeClr w14:val="tx1"/>
            </w14:solidFill>
          </w14:textFill>
        </w:rPr>
        <w:t>总则</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1</w:t>
      </w:r>
      <w:r>
        <w:rPr>
          <w:rFonts w:hint="eastAsia" w:asciiTheme="minorEastAsia" w:hAnsiTheme="minorEastAsia"/>
          <w:color w:val="000000" w:themeColor="text1"/>
          <w:sz w:val="21"/>
          <w:szCs w:val="21"/>
          <w:highlight w:val="none"/>
          <w14:textFill>
            <w14:solidFill>
              <w14:schemeClr w14:val="tx1"/>
            </w14:solidFill>
          </w14:textFill>
        </w:rPr>
        <w:t>.合格的</w:t>
      </w:r>
      <w:r>
        <w:rPr>
          <w:rFonts w:hint="eastAsia" w:asciiTheme="minorEastAsia" w:hAnsiTheme="minorEastAsia"/>
          <w:color w:val="000000" w:themeColor="text1"/>
          <w:sz w:val="21"/>
          <w:szCs w:val="21"/>
          <w:highlight w:val="none"/>
          <w:lang w:eastAsia="zh-CN"/>
          <w14:textFill>
            <w14:solidFill>
              <w14:schemeClr w14:val="tx1"/>
            </w14:solidFill>
          </w14:textFill>
        </w:rPr>
        <w:t>应答人</w:t>
      </w:r>
      <w:r>
        <w:rPr>
          <w:rFonts w:hint="eastAsia" w:asciiTheme="minorEastAsia" w:hAnsiTheme="minorEastAsia"/>
          <w:color w:val="000000" w:themeColor="text1"/>
          <w:sz w:val="21"/>
          <w:szCs w:val="21"/>
          <w:highlight w:val="none"/>
          <w14:textFill>
            <w14:solidFill>
              <w14:schemeClr w14:val="tx1"/>
            </w14:solidFill>
          </w14:textFill>
        </w:rPr>
        <w:t>：符合询价公告的供应商资格条件。</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2.采购内容、技术参数及要求：见本询价文件附件</w:t>
      </w:r>
      <w:r>
        <w:rPr>
          <w:rFonts w:asciiTheme="minorEastAsia" w:hAnsiTheme="minorEastAsia"/>
          <w:color w:val="000000" w:themeColor="text1"/>
          <w:sz w:val="21"/>
          <w:szCs w:val="21"/>
          <w:highlight w:val="none"/>
          <w14:textFill>
            <w14:solidFill>
              <w14:schemeClr w14:val="tx1"/>
            </w14:solidFill>
          </w14:textFill>
        </w:rPr>
        <w:t>2</w:t>
      </w:r>
      <w:r>
        <w:rPr>
          <w:rFonts w:hint="eastAsia" w:asciiTheme="minorEastAsia" w:hAnsiTheme="minorEastAsia"/>
          <w:color w:val="000000" w:themeColor="text1"/>
          <w:sz w:val="21"/>
          <w:szCs w:val="21"/>
          <w:highlight w:val="none"/>
          <w14:textFill>
            <w14:solidFill>
              <w14:schemeClr w14:val="tx1"/>
            </w14:solidFill>
          </w14:textFill>
        </w:rPr>
        <w:t>。</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3</w:t>
      </w:r>
      <w:r>
        <w:rPr>
          <w:rFonts w:hint="eastAsia" w:asciiTheme="minorEastAsia" w:hAnsiTheme="minorEastAsia"/>
          <w:color w:val="000000" w:themeColor="text1"/>
          <w:sz w:val="21"/>
          <w:szCs w:val="21"/>
          <w:highlight w:val="none"/>
          <w14:textFill>
            <w14:solidFill>
              <w14:schemeClr w14:val="tx1"/>
            </w14:solidFill>
          </w14:textFill>
        </w:rPr>
        <w:t>.公告时间：自</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2025</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6</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10</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日起至</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2025</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6</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17</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日止。</w:t>
      </w:r>
    </w:p>
    <w:p>
      <w:pPr>
        <w:spacing w:line="360" w:lineRule="auto"/>
        <w:ind w:firstLine="630" w:firstLineChars="300"/>
        <w:jc w:val="left"/>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lang w:eastAsia="zh-CN"/>
          <w14:textFill>
            <w14:solidFill>
              <w14:schemeClr w14:val="tx1"/>
            </w14:solidFill>
          </w14:textFill>
        </w:rPr>
        <w:t>采购人</w:t>
      </w:r>
      <w:r>
        <w:rPr>
          <w:rFonts w:asciiTheme="minorEastAsia" w:hAnsiTheme="minorEastAsia"/>
          <w:color w:val="000000" w:themeColor="text1"/>
          <w:sz w:val="21"/>
          <w:szCs w:val="21"/>
          <w:highlight w:val="none"/>
          <w14:textFill>
            <w14:solidFill>
              <w14:schemeClr w14:val="tx1"/>
            </w14:solidFill>
          </w14:textFill>
        </w:rPr>
        <w:t>于</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2025</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6</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10</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日（北京时间</w:t>
      </w:r>
      <w:r>
        <w:rPr>
          <w:rFonts w:hint="eastAsia" w:asciiTheme="minorEastAsia" w:hAnsiTheme="minorEastAsia"/>
          <w:color w:val="000000" w:themeColor="text1"/>
          <w:sz w:val="21"/>
          <w:szCs w:val="21"/>
          <w:highlight w:val="none"/>
          <w14:textFill>
            <w14:solidFill>
              <w14:schemeClr w14:val="tx1"/>
            </w14:solidFill>
          </w14:textFill>
        </w:rPr>
        <w:t>）将询价文件发布至中国海洋石油集团有限公司《中国海油供应链数字化平台》（以下简称“系统”）https://bid.cnooc.com.cn/，请登陆并下载。</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4.递交响应文件的截止时间及地点：递交</w:t>
      </w:r>
      <w:r>
        <w:rPr>
          <w:rFonts w:hint="eastAsia" w:asciiTheme="minorEastAsia" w:hAnsiTheme="minorEastAsia"/>
          <w:color w:val="000000" w:themeColor="text1"/>
          <w:sz w:val="21"/>
          <w:szCs w:val="21"/>
          <w:highlight w:val="none"/>
          <w14:textFill>
            <w14:solidFill>
              <w14:schemeClr w14:val="tx1"/>
            </w14:solidFill>
          </w14:textFill>
        </w:rPr>
        <w:t>报价</w:t>
      </w:r>
      <w:r>
        <w:rPr>
          <w:rFonts w:asciiTheme="minorEastAsia" w:hAnsiTheme="minorEastAsia"/>
          <w:color w:val="000000" w:themeColor="text1"/>
          <w:sz w:val="21"/>
          <w:szCs w:val="21"/>
          <w:highlight w:val="none"/>
          <w14:textFill>
            <w14:solidFill>
              <w14:schemeClr w14:val="tx1"/>
            </w14:solidFill>
          </w14:textFill>
        </w:rPr>
        <w:t>文件的截止时间为</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2025</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6</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17</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日</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10</w:t>
      </w:r>
      <w:bookmarkStart w:id="8" w:name="_GoBack"/>
      <w:bookmarkEnd w:id="8"/>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时，</w:t>
      </w:r>
      <w:r>
        <w:rPr>
          <w:rFonts w:hint="eastAsia" w:asciiTheme="minorEastAsia" w:hAnsiTheme="minorEastAsia"/>
          <w:color w:val="000000" w:themeColor="text1"/>
          <w:sz w:val="21"/>
          <w:szCs w:val="21"/>
          <w:highlight w:val="none"/>
          <w14:textFill>
            <w14:solidFill>
              <w14:schemeClr w14:val="tx1"/>
            </w14:solidFill>
          </w14:textFill>
        </w:rPr>
        <w:t>请在规定报价截止时间前通过系统报价及挂接</w:t>
      </w:r>
      <w:r>
        <w:rPr>
          <w:rFonts w:hint="eastAsia" w:asciiTheme="minorEastAsia" w:hAnsiTheme="minorEastAsia"/>
          <w:color w:val="000000" w:themeColor="text1"/>
          <w:sz w:val="21"/>
          <w:szCs w:val="21"/>
          <w:highlight w:val="none"/>
          <w:lang w:val="en-US" w:eastAsia="zh-CN"/>
          <w14:textFill>
            <w14:solidFill>
              <w14:schemeClr w14:val="tx1"/>
            </w14:solidFill>
          </w14:textFill>
        </w:rPr>
        <w:t>价格明细文件</w:t>
      </w:r>
      <w:r>
        <w:rPr>
          <w:rFonts w:hint="eastAsia" w:asciiTheme="minorEastAsia" w:hAnsiTheme="minorEastAsia"/>
          <w:color w:val="000000" w:themeColor="text1"/>
          <w:sz w:val="21"/>
          <w:szCs w:val="21"/>
          <w:highlight w:val="none"/>
          <w14:textFill>
            <w14:solidFill>
              <w14:schemeClr w14:val="tx1"/>
            </w14:solidFill>
          </w14:textFill>
        </w:rPr>
        <w:t>。</w:t>
      </w:r>
    </w:p>
    <w:p>
      <w:pPr>
        <w:widowControl/>
        <w:snapToGrid w:val="0"/>
        <w:spacing w:line="460" w:lineRule="exact"/>
        <w:ind w:firstLine="420" w:firstLineChars="2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应答人须知</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widowControl/>
        <w:snapToGrid w:val="0"/>
        <w:spacing w:line="460" w:lineRule="exact"/>
        <w:ind w:firstLine="420" w:firstLineChars="200"/>
        <w:jc w:val="left"/>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）凡参加的</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均视作认同本次询价的各项约定事宜(包括供应商资格、技术参数、相关日期</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注册、准入</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等)</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不得以各类约定事宜提出质疑。</w:t>
      </w:r>
    </w:p>
    <w:p>
      <w:pPr>
        <w:pStyle w:val="7"/>
        <w:spacing w:line="360" w:lineRule="auto"/>
        <w:rPr>
          <w:rFonts w:hint="eastAsia"/>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应答人在《中国海油供应链数字化平台》填报供应商注册信息，并在注册审核通过后，方可具备参与采购业务的基本资格，未通过注册审核的应答人应答均视为无效。</w:t>
      </w:r>
    </w:p>
    <w:p>
      <w:pPr>
        <w:pStyle w:val="46"/>
        <w:numPr>
          <w:ilvl w:val="-1"/>
          <w:numId w:val="0"/>
        </w:numPr>
        <w:spacing w:line="360" w:lineRule="auto"/>
        <w:ind w:firstLine="420" w:firstLineChars="200"/>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（3）应答人（非海油发展供应商资源库供应商）应于收到中标通知书后 2 日内按照纳入海油发展供应商资源库的资料提报要求完成资料准备和上传工作。如应答人超时效未完成上传工作，有可能影响其中标资格，因此造成的损失，由供应商自行承担。</w:t>
      </w:r>
    </w:p>
    <w:p>
      <w:pPr>
        <w:pStyle w:val="7"/>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（4）应答人成交后申请供应商资源库准入阶段，采购人有权对供应商进行考察工作，具体考察工作以项目经办人通知为准。如考察结果与应答文件要求不符，采购人有权取消其成交资格。</w:t>
      </w:r>
    </w:p>
    <w:p>
      <w:pPr>
        <w:pStyle w:val="7"/>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（5）供应商履约异常处理标准，详见附件4。</w:t>
      </w:r>
    </w:p>
    <w:p>
      <w:pPr>
        <w:pStyle w:val="7"/>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6）应答人如发现询价文件及其评审办法中存在含糊不清、相互矛盾、多种含义以及歧视性不公正条款或违法违规内容时，请在报价截止日到期前一天书面形式反映，未对询价文件提出异议或要求澄清的，将视为完全理解并默认询价文件所有条款，并同意放弃对询价文件有不明或误解而询问、质疑、投诉的权利。</w:t>
      </w:r>
    </w:p>
    <w:p>
      <w:pPr>
        <w:pStyle w:val="7"/>
        <w:spacing w:line="360" w:lineRule="auto"/>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（7）</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其他：</w:t>
      </w:r>
    </w:p>
    <w:p>
      <w:pPr>
        <w:pStyle w:val="7"/>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《招标投标法实施条例》第四十条　串通投标的认定</w:t>
      </w:r>
    </w:p>
    <w:p>
      <w:pPr>
        <w:pStyle w:val="7"/>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,1)</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有下列情形之一的，视为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w:t>
      </w:r>
    </w:p>
    <w:p>
      <w:pPr>
        <w:pStyle w:val="7"/>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a</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的投标文件由同一单位或者个人编制；</w:t>
      </w:r>
    </w:p>
    <w:p>
      <w:pPr>
        <w:pStyle w:val="7"/>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b</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委托同一单位或者个人办理投标事宜；</w:t>
      </w:r>
    </w:p>
    <w:p>
      <w:pPr>
        <w:pStyle w:val="7"/>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c</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的投标文件载明的项目管理成员为同一人；</w:t>
      </w:r>
    </w:p>
    <w:p>
      <w:pPr>
        <w:pStyle w:val="7"/>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d</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的投标文件异常一致或者投标报价呈规律性差异；</w:t>
      </w:r>
    </w:p>
    <w:p>
      <w:pPr>
        <w:pStyle w:val="7"/>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e</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的投标文件相互混装；</w:t>
      </w:r>
    </w:p>
    <w:p>
      <w:pPr>
        <w:pStyle w:val="7"/>
        <w:spacing w:line="360" w:lineRule="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,2)</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报价文件特征码：若发现不同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在采办信息系统上“报价文件特征码”环节里“文件制作机器码、文件创建标识码和MAC地址”中的任何一类内容一致时，视为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相互串通投标，否决所有涉及</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w:t>
      </w:r>
    </w:p>
    <w:p>
      <w:pPr>
        <w:widowControl/>
        <w:snapToGrid w:val="0"/>
        <w:spacing w:line="460" w:lineRule="exact"/>
        <w:ind w:firstLine="420" w:firstLineChars="200"/>
        <w:jc w:val="left"/>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评审原则：</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本次采用响应询价文件要求且</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最低原则。如</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存在两家应答人一致的情形，可按照付款条件、交货期、质保期、注册资金等优先顺序确定成交供应商</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w:t>
      </w:r>
    </w:p>
    <w:p>
      <w:pPr>
        <w:widowControl/>
        <w:snapToGrid w:val="0"/>
        <w:spacing w:line="460" w:lineRule="exact"/>
        <w:ind w:firstLine="420" w:firstLineChars="200"/>
        <w:jc w:val="left"/>
        <w:rPr>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7.联系方式：</w:t>
      </w:r>
    </w:p>
    <w:p>
      <w:pPr>
        <w:pStyle w:val="10"/>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采购人</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商务代表联系人与联系方式如下：</w:t>
      </w:r>
    </w:p>
    <w:p>
      <w:pPr>
        <w:pStyle w:val="10"/>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联系单位：</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海油发展</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采办共享中心/</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上海区域</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分中心</w:t>
      </w:r>
    </w:p>
    <w:p>
      <w:pPr>
        <w:pStyle w:val="10"/>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联系人：汪家佳</w:t>
      </w:r>
    </w:p>
    <w:p>
      <w:pPr>
        <w:pStyle w:val="10"/>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联系电话：0580-8011319/13587094507</w:t>
      </w:r>
    </w:p>
    <w:p>
      <w:pPr>
        <w:pStyle w:val="10"/>
        <w:ind w:left="415" w:leftChars="135" w:right="10" w:hanging="132" w:hangingChars="63"/>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邮  箱：wangjj58@cnooc.com.cn</w:t>
      </w:r>
    </w:p>
    <w:p>
      <w:pPr>
        <w:rPr>
          <w:rFonts w:hint="eastAsia"/>
          <w:lang w:val="en-US" w:eastAsia="zh-CN"/>
        </w:rPr>
      </w:pPr>
    </w:p>
    <w:p>
      <w:pPr>
        <w:rPr>
          <w:rFonts w:hint="eastAsia"/>
          <w:lang w:val="en-US" w:eastAsia="zh-CN"/>
        </w:rPr>
      </w:pPr>
    </w:p>
    <w:p>
      <w:pPr>
        <w:widowControl/>
        <w:snapToGrid w:val="0"/>
        <w:spacing w:line="240" w:lineRule="auto"/>
        <w:ind w:firstLine="210" w:firstLineChars="1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附件</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pStyle w:val="7"/>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附件1：询价评议内容</w:t>
      </w:r>
    </w:p>
    <w:p>
      <w:pPr>
        <w:pStyle w:val="7"/>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附件2：采购内容及技术要求</w:t>
      </w:r>
    </w:p>
    <w:p>
      <w:pPr>
        <w:pStyle w:val="7"/>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附件3：合同文本</w:t>
      </w:r>
    </w:p>
    <w:p>
      <w:pPr>
        <w:pStyle w:val="7"/>
        <w:keepNext w:val="0"/>
        <w:keepLines w:val="0"/>
        <w:pageBreakBefore w:val="0"/>
        <w:kinsoku/>
        <w:wordWrap/>
        <w:overflowPunct/>
        <w:topLinePunct w:val="0"/>
        <w:autoSpaceDE/>
        <w:autoSpaceDN/>
        <w:bidi w:val="0"/>
        <w:adjustRightInd/>
        <w:spacing w:line="240" w:lineRule="auto"/>
        <w:ind w:firstLine="210" w:firstLineChars="100"/>
        <w:textAlignment w:val="auto"/>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附件</w:t>
      </w:r>
      <w:r>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t>4</w:t>
      </w: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：供应商履约异常处罚方式</w:t>
      </w:r>
    </w:p>
    <w:p>
      <w:pPr>
        <w:pStyle w:val="7"/>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附件5：商务文件</w:t>
      </w:r>
    </w:p>
    <w:p>
      <w:pPr>
        <w:pStyle w:val="7"/>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附件6: 技术文件</w:t>
      </w:r>
    </w:p>
    <w:p>
      <w:pPr>
        <w:spacing w:line="240" w:lineRule="auto"/>
        <w:ind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附件7: 报价文件</w:t>
      </w:r>
    </w:p>
    <w:p>
      <w:pP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br w:type="page"/>
      </w:r>
    </w:p>
    <w:p>
      <w:pPr>
        <w:outlineLvl w:val="0"/>
        <w:rPr>
          <w:rFonts w:ascii="黑体" w:hAnsi="黑体" w:eastAsia="黑体"/>
          <w:color w:val="auto"/>
          <w:sz w:val="24"/>
          <w:szCs w:val="24"/>
          <w:highlight w:val="none"/>
        </w:rPr>
      </w:pPr>
      <w:r>
        <w:rPr>
          <w:rFonts w:hint="eastAsia" w:ascii="黑体" w:hAnsi="黑体" w:eastAsia="黑体"/>
          <w:b/>
          <w:bCs/>
          <w:color w:val="auto"/>
          <w:sz w:val="24"/>
          <w:szCs w:val="24"/>
          <w:highlight w:val="none"/>
        </w:rPr>
        <w:t>附件1</w:t>
      </w:r>
      <w:r>
        <w:rPr>
          <w:rFonts w:hint="eastAsia" w:ascii="黑体" w:hAnsi="黑体" w:eastAsia="黑体"/>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询价</w:t>
      </w:r>
      <w:r>
        <w:rPr>
          <w:rFonts w:hint="eastAsia" w:asciiTheme="minorEastAsia" w:hAnsiTheme="minorEastAsia" w:cstheme="minorEastAsia"/>
          <w:b/>
          <w:bCs/>
          <w:color w:val="auto"/>
          <w:sz w:val="24"/>
          <w:szCs w:val="24"/>
          <w:highlight w:val="none"/>
          <w:lang w:val="en-US" w:eastAsia="zh-CN"/>
        </w:rPr>
        <w:t>评议内容</w:t>
      </w:r>
      <w:r>
        <w:rPr>
          <w:rFonts w:hint="eastAsia" w:ascii="黑体" w:hAnsi="黑体" w:eastAsia="黑体"/>
          <w:b/>
          <w:bCs/>
          <w:color w:val="auto"/>
          <w:sz w:val="24"/>
          <w:szCs w:val="24"/>
          <w:highlight w:val="none"/>
        </w:rPr>
        <w:t xml:space="preserve"> </w:t>
      </w:r>
      <w:r>
        <w:rPr>
          <w:rFonts w:ascii="黑体" w:hAnsi="黑体" w:eastAsia="黑体"/>
          <w:b/>
          <w:bCs/>
          <w:color w:val="auto"/>
          <w:sz w:val="24"/>
          <w:szCs w:val="24"/>
          <w:highlight w:val="none"/>
        </w:rPr>
        <w:t xml:space="preserve"> </w:t>
      </w:r>
      <w:r>
        <w:rPr>
          <w:rFonts w:ascii="黑体" w:hAnsi="黑体" w:eastAsia="黑体"/>
          <w:color w:val="auto"/>
          <w:sz w:val="24"/>
          <w:szCs w:val="24"/>
          <w:highlight w:val="none"/>
        </w:rPr>
        <w:t xml:space="preserve">                    </w:t>
      </w:r>
    </w:p>
    <w:p>
      <w:pPr>
        <w:ind w:firstLine="281" w:firstLineChars="100"/>
        <w:jc w:val="center"/>
        <w:rPr>
          <w:rFonts w:hint="default" w:ascii="仿宋" w:hAnsi="仿宋" w:eastAsia="仿宋" w:cs="Calibri"/>
          <w:b/>
          <w:bCs/>
          <w:color w:val="auto"/>
          <w:sz w:val="28"/>
          <w:szCs w:val="28"/>
          <w:highlight w:val="none"/>
          <w:lang w:val="en-US" w:eastAsia="zh-CN"/>
        </w:rPr>
      </w:pPr>
      <w:r>
        <w:rPr>
          <w:rFonts w:hint="eastAsia" w:ascii="仿宋" w:hAnsi="仿宋" w:eastAsia="仿宋" w:cs="Calibri"/>
          <w:b/>
          <w:bCs/>
          <w:color w:val="auto"/>
          <w:sz w:val="28"/>
          <w:szCs w:val="28"/>
          <w:highlight w:val="none"/>
          <w:lang w:val="en-US" w:eastAsia="zh-CN"/>
        </w:rPr>
        <w:t>评议要求</w:t>
      </w:r>
    </w:p>
    <w:tbl>
      <w:tblPr>
        <w:tblStyle w:val="24"/>
        <w:tblW w:w="5589" w:type="pct"/>
        <w:jc w:val="center"/>
        <w:tblLayout w:type="autofit"/>
        <w:tblCellMar>
          <w:top w:w="0" w:type="dxa"/>
          <w:left w:w="0" w:type="dxa"/>
          <w:bottom w:w="0" w:type="dxa"/>
          <w:right w:w="0" w:type="dxa"/>
        </w:tblCellMar>
      </w:tblPr>
      <w:tblGrid>
        <w:gridCol w:w="616"/>
        <w:gridCol w:w="537"/>
        <w:gridCol w:w="2287"/>
        <w:gridCol w:w="5856"/>
      </w:tblGrid>
      <w:tr>
        <w:tblPrEx>
          <w:tblCellMar>
            <w:top w:w="0" w:type="dxa"/>
            <w:left w:w="0" w:type="dxa"/>
            <w:bottom w:w="0" w:type="dxa"/>
            <w:right w:w="0" w:type="dxa"/>
          </w:tblCellMar>
        </w:tblPrEx>
        <w:trPr>
          <w:trHeight w:val="454" w:hRule="atLeast"/>
          <w:jc w:val="center"/>
        </w:trPr>
        <w:tc>
          <w:tcPr>
            <w:tcW w:w="620" w:type="pct"/>
            <w:gridSpan w:val="2"/>
            <w:tcBorders>
              <w:top w:val="single" w:color="000000" w:sz="4" w:space="0"/>
              <w:left w:val="single" w:color="000000" w:sz="4" w:space="0"/>
              <w:bottom w:val="single" w:color="000000" w:sz="4" w:space="0"/>
              <w:right w:val="single" w:color="000000" w:sz="4" w:space="0"/>
            </w:tcBorders>
            <w:vAlign w:val="center"/>
          </w:tcPr>
          <w:p>
            <w:pPr>
              <w:pStyle w:val="46"/>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eastAsia="zh-CN"/>
              </w:rPr>
              <w:t>序号</w:t>
            </w:r>
          </w:p>
        </w:tc>
        <w:tc>
          <w:tcPr>
            <w:tcW w:w="1230" w:type="pct"/>
            <w:tcBorders>
              <w:top w:val="single" w:color="000000" w:sz="4" w:space="0"/>
              <w:left w:val="nil"/>
              <w:bottom w:val="single" w:color="000000" w:sz="4" w:space="0"/>
              <w:right w:val="single" w:color="000000" w:sz="4" w:space="0"/>
            </w:tcBorders>
            <w:vAlign w:val="center"/>
          </w:tcPr>
          <w:p>
            <w:pPr>
              <w:pStyle w:val="46"/>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内容</w:t>
            </w:r>
          </w:p>
        </w:tc>
        <w:tc>
          <w:tcPr>
            <w:tcW w:w="3149" w:type="pct"/>
            <w:tcBorders>
              <w:top w:val="single" w:color="000000" w:sz="4" w:space="0"/>
              <w:left w:val="nil"/>
              <w:bottom w:val="single" w:color="000000" w:sz="4" w:space="0"/>
              <w:right w:val="single" w:color="000000" w:sz="4" w:space="0"/>
            </w:tcBorders>
            <w:vAlign w:val="center"/>
          </w:tcPr>
          <w:p>
            <w:pPr>
              <w:pStyle w:val="46"/>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标准</w:t>
            </w:r>
          </w:p>
        </w:tc>
      </w:tr>
      <w:tr>
        <w:tblPrEx>
          <w:tblCellMar>
            <w:top w:w="0" w:type="dxa"/>
            <w:left w:w="0" w:type="dxa"/>
            <w:bottom w:w="0" w:type="dxa"/>
            <w:right w:w="0" w:type="dxa"/>
          </w:tblCellMar>
        </w:tblPrEx>
        <w:trPr>
          <w:trHeight w:val="454" w:hRule="atLeast"/>
          <w:jc w:val="center"/>
        </w:trPr>
        <w:tc>
          <w:tcPr>
            <w:tcW w:w="331" w:type="pct"/>
            <w:vMerge w:val="restart"/>
            <w:tcBorders>
              <w:top w:val="nil"/>
              <w:left w:val="single" w:color="000000" w:sz="6" w:space="0"/>
              <w:right w:val="single" w:color="000000" w:sz="6" w:space="0"/>
            </w:tcBorders>
            <w:vAlign w:val="center"/>
          </w:tcPr>
          <w:p>
            <w:pPr>
              <w:pStyle w:val="46"/>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1</w:t>
            </w:r>
          </w:p>
          <w:p>
            <w:pPr>
              <w:spacing w:line="300" w:lineRule="exact"/>
              <w:jc w:val="center"/>
              <w:rPr>
                <w:rFonts w:hint="eastAsia" w:ascii="仿宋" w:hAnsi="仿宋" w:eastAsia="仿宋" w:cs="仿宋"/>
                <w:bCs/>
                <w:color w:val="auto"/>
                <w:sz w:val="21"/>
                <w:szCs w:val="21"/>
                <w:highlight w:val="none"/>
              </w:rPr>
            </w:pPr>
          </w:p>
        </w:tc>
        <w:tc>
          <w:tcPr>
            <w:tcW w:w="288" w:type="pct"/>
            <w:vMerge w:val="restart"/>
            <w:tcBorders>
              <w:top w:val="nil"/>
              <w:left w:val="nil"/>
              <w:right w:val="single" w:color="000000" w:sz="6" w:space="0"/>
            </w:tcBorders>
            <w:textDirection w:val="tbRlV"/>
            <w:vAlign w:val="center"/>
          </w:tcPr>
          <w:p>
            <w:pPr>
              <w:pStyle w:val="46"/>
              <w:spacing w:line="300" w:lineRule="exact"/>
              <w:ind w:left="113" w:right="113"/>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商务标准</w:t>
            </w:r>
          </w:p>
        </w:tc>
        <w:tc>
          <w:tcPr>
            <w:tcW w:w="1230" w:type="pct"/>
            <w:tcBorders>
              <w:top w:val="single" w:color="000000" w:sz="4" w:space="0"/>
              <w:left w:val="nil"/>
              <w:bottom w:val="single" w:color="000000" w:sz="4" w:space="0"/>
              <w:right w:val="single" w:color="000000" w:sz="4" w:space="0"/>
            </w:tcBorders>
            <w:vAlign w:val="center"/>
          </w:tcPr>
          <w:p>
            <w:pPr>
              <w:pStyle w:val="46"/>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应答人名称</w:t>
            </w:r>
          </w:p>
        </w:tc>
        <w:tc>
          <w:tcPr>
            <w:tcW w:w="3149" w:type="pct"/>
            <w:tcBorders>
              <w:top w:val="single" w:color="000000" w:sz="4" w:space="0"/>
              <w:left w:val="nil"/>
              <w:bottom w:val="single" w:color="000000" w:sz="4" w:space="0"/>
              <w:right w:val="single" w:color="000000" w:sz="4" w:space="0"/>
            </w:tcBorders>
            <w:vAlign w:val="center"/>
          </w:tcPr>
          <w:p>
            <w:pPr>
              <w:pStyle w:val="46"/>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与营业执照、资质证书（</w:t>
            </w:r>
            <w:r>
              <w:rPr>
                <w:rFonts w:hint="eastAsia" w:ascii="仿宋" w:hAnsi="仿宋" w:eastAsia="仿宋" w:cs="仿宋"/>
                <w:bCs/>
                <w:color w:val="auto"/>
                <w:sz w:val="21"/>
                <w:szCs w:val="21"/>
                <w:highlight w:val="none"/>
                <w:lang w:val="en-US" w:eastAsia="zh-CN"/>
              </w:rPr>
              <w:t>如涉及</w:t>
            </w:r>
            <w:r>
              <w:rPr>
                <w:rFonts w:hint="eastAsia" w:ascii="仿宋" w:hAnsi="仿宋" w:eastAsia="仿宋" w:cs="仿宋"/>
                <w:bCs/>
                <w:color w:val="auto"/>
                <w:sz w:val="21"/>
                <w:szCs w:val="21"/>
                <w:highlight w:val="none"/>
                <w:lang w:eastAsia="zh-CN"/>
              </w:rPr>
              <w:t>）一致；</w:t>
            </w:r>
          </w:p>
        </w:tc>
      </w:tr>
      <w:tr>
        <w:tblPrEx>
          <w:tblCellMar>
            <w:top w:w="0" w:type="dxa"/>
            <w:left w:w="0" w:type="dxa"/>
            <w:bottom w:w="0" w:type="dxa"/>
            <w:right w:w="0" w:type="dxa"/>
          </w:tblCellMar>
        </w:tblPrEx>
        <w:trPr>
          <w:trHeight w:val="454" w:hRule="atLeast"/>
          <w:jc w:val="center"/>
        </w:trPr>
        <w:tc>
          <w:tcPr>
            <w:tcW w:w="331"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8"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30" w:type="pct"/>
            <w:tcBorders>
              <w:top w:val="single" w:color="000000" w:sz="4" w:space="0"/>
              <w:left w:val="nil"/>
              <w:bottom w:val="nil"/>
              <w:right w:val="single" w:color="000000" w:sz="4" w:space="0"/>
            </w:tcBorders>
            <w:vAlign w:val="center"/>
          </w:tcPr>
          <w:p>
            <w:pPr>
              <w:pStyle w:val="46"/>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报价文件签字盖章</w:t>
            </w:r>
          </w:p>
        </w:tc>
        <w:tc>
          <w:tcPr>
            <w:tcW w:w="3149" w:type="pct"/>
            <w:tcBorders>
              <w:top w:val="single" w:color="000000" w:sz="4" w:space="0"/>
              <w:left w:val="nil"/>
              <w:bottom w:val="nil"/>
              <w:right w:val="single" w:color="000000" w:sz="4" w:space="0"/>
            </w:tcBorders>
            <w:vAlign w:val="center"/>
          </w:tcPr>
          <w:p>
            <w:pPr>
              <w:pStyle w:val="46"/>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val="en-US" w:eastAsia="zh-CN"/>
              </w:rPr>
              <w:t>由</w:t>
            </w:r>
            <w:r>
              <w:rPr>
                <w:rFonts w:hint="eastAsia" w:ascii="仿宋" w:hAnsi="仿宋" w:eastAsia="仿宋" w:cs="仿宋"/>
                <w:bCs/>
                <w:color w:val="auto"/>
                <w:sz w:val="21"/>
                <w:szCs w:val="21"/>
                <w:highlight w:val="none"/>
                <w:lang w:eastAsia="zh-CN"/>
              </w:rPr>
              <w:t>法定代表人（单位负责人）或其委托代理人签字并加盖单位章。由法定代表人（单位负责人）签字的，应附法定代表人（单位负责人）身份证明，由代理人签字的，应</w:t>
            </w:r>
            <w:r>
              <w:rPr>
                <w:rFonts w:hint="eastAsia" w:ascii="仿宋" w:hAnsi="仿宋" w:eastAsia="仿宋" w:cs="仿宋"/>
                <w:bCs/>
                <w:color w:val="auto"/>
                <w:sz w:val="21"/>
                <w:szCs w:val="21"/>
                <w:highlight w:val="none"/>
                <w:lang w:val="en-US" w:eastAsia="zh-CN"/>
              </w:rPr>
              <w:t>在提供</w:t>
            </w:r>
            <w:r>
              <w:rPr>
                <w:rFonts w:hint="eastAsia" w:ascii="仿宋" w:hAnsi="仿宋" w:eastAsia="仿宋" w:cs="仿宋"/>
                <w:bCs/>
                <w:color w:val="auto"/>
                <w:sz w:val="21"/>
                <w:szCs w:val="21"/>
                <w:highlight w:val="none"/>
                <w:lang w:eastAsia="zh-CN"/>
              </w:rPr>
              <w:t>法定代表人（单位负责人）身份证明</w:t>
            </w:r>
            <w:r>
              <w:rPr>
                <w:rFonts w:hint="eastAsia" w:ascii="仿宋" w:hAnsi="仿宋" w:eastAsia="仿宋" w:cs="仿宋"/>
                <w:bCs/>
                <w:color w:val="auto"/>
                <w:sz w:val="21"/>
                <w:szCs w:val="21"/>
                <w:highlight w:val="none"/>
                <w:lang w:val="en-US" w:eastAsia="zh-CN"/>
              </w:rPr>
              <w:t>基础上，补充提供</w:t>
            </w:r>
            <w:r>
              <w:rPr>
                <w:rFonts w:hint="eastAsia" w:ascii="仿宋" w:hAnsi="仿宋" w:eastAsia="仿宋" w:cs="仿宋"/>
                <w:bCs/>
                <w:color w:val="auto"/>
                <w:sz w:val="21"/>
                <w:szCs w:val="21"/>
                <w:highlight w:val="none"/>
                <w:lang w:eastAsia="zh-CN"/>
              </w:rPr>
              <w:t>授权委托书；缺少签字或盖章的，可以澄清补充，补充后满足上述要求的视为合格。</w:t>
            </w:r>
          </w:p>
        </w:tc>
      </w:tr>
      <w:tr>
        <w:tblPrEx>
          <w:tblCellMar>
            <w:top w:w="0" w:type="dxa"/>
            <w:left w:w="0" w:type="dxa"/>
            <w:bottom w:w="0" w:type="dxa"/>
            <w:right w:w="0" w:type="dxa"/>
          </w:tblCellMar>
        </w:tblPrEx>
        <w:trPr>
          <w:trHeight w:val="454" w:hRule="atLeast"/>
          <w:jc w:val="center"/>
        </w:trPr>
        <w:tc>
          <w:tcPr>
            <w:tcW w:w="331"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8"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30" w:type="pct"/>
            <w:tcBorders>
              <w:top w:val="single" w:color="000000" w:sz="4" w:space="0"/>
              <w:left w:val="nil"/>
              <w:bottom w:val="single" w:color="000000" w:sz="4" w:space="0"/>
              <w:right w:val="single" w:color="000000" w:sz="4" w:space="0"/>
            </w:tcBorders>
            <w:vAlign w:val="center"/>
          </w:tcPr>
          <w:p>
            <w:pPr>
              <w:pStyle w:val="46"/>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报价文件格式</w:t>
            </w:r>
          </w:p>
        </w:tc>
        <w:tc>
          <w:tcPr>
            <w:tcW w:w="3149" w:type="pct"/>
            <w:tcBorders>
              <w:top w:val="single" w:color="000000" w:sz="4" w:space="0"/>
              <w:left w:val="nil"/>
              <w:bottom w:val="single" w:color="000000" w:sz="4" w:space="0"/>
              <w:right w:val="single" w:color="000000" w:sz="4" w:space="0"/>
            </w:tcBorders>
            <w:vAlign w:val="center"/>
          </w:tcPr>
          <w:p>
            <w:pPr>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符合附件3：报价单格式的规定；</w:t>
            </w:r>
          </w:p>
        </w:tc>
      </w:tr>
      <w:tr>
        <w:tblPrEx>
          <w:tblCellMar>
            <w:top w:w="0" w:type="dxa"/>
            <w:left w:w="0" w:type="dxa"/>
            <w:bottom w:w="0" w:type="dxa"/>
            <w:right w:w="0" w:type="dxa"/>
          </w:tblCellMar>
        </w:tblPrEx>
        <w:trPr>
          <w:trHeight w:val="454" w:hRule="atLeast"/>
          <w:jc w:val="center"/>
        </w:trPr>
        <w:tc>
          <w:tcPr>
            <w:tcW w:w="331"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8"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30" w:type="pct"/>
            <w:tcBorders>
              <w:top w:val="single" w:color="000000" w:sz="4" w:space="0"/>
              <w:left w:val="nil"/>
              <w:bottom w:val="single" w:color="000000" w:sz="4" w:space="0"/>
              <w:right w:val="single" w:color="000000" w:sz="4" w:space="0"/>
            </w:tcBorders>
            <w:vAlign w:val="center"/>
          </w:tcPr>
          <w:p>
            <w:pPr>
              <w:pStyle w:val="46"/>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报价有效期</w:t>
            </w:r>
          </w:p>
        </w:tc>
        <w:tc>
          <w:tcPr>
            <w:tcW w:w="3149" w:type="pct"/>
            <w:tcBorders>
              <w:top w:val="single" w:color="000000" w:sz="4" w:space="0"/>
              <w:left w:val="nil"/>
              <w:bottom w:val="single" w:color="000000" w:sz="4" w:space="0"/>
              <w:right w:val="single" w:color="000000" w:sz="4" w:space="0"/>
            </w:tcBorders>
            <w:vAlign w:val="center"/>
          </w:tcPr>
          <w:p>
            <w:pPr>
              <w:pStyle w:val="46"/>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报价截止之日起【</w:t>
            </w:r>
            <w:r>
              <w:rPr>
                <w:rFonts w:hint="eastAsia" w:ascii="仿宋" w:hAnsi="仿宋" w:eastAsia="仿宋" w:cs="仿宋"/>
                <w:bCs/>
                <w:color w:val="auto"/>
                <w:sz w:val="21"/>
                <w:szCs w:val="21"/>
                <w:highlight w:val="none"/>
                <w:lang w:val="en-US" w:eastAsia="zh-CN"/>
              </w:rPr>
              <w:t>120</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lang w:val="en-US" w:eastAsia="zh-CN"/>
              </w:rPr>
              <w:t>日历日</w:t>
            </w:r>
            <w:r>
              <w:rPr>
                <w:rFonts w:hint="eastAsia" w:ascii="仿宋" w:hAnsi="仿宋" w:eastAsia="仿宋" w:cs="仿宋"/>
                <w:bCs/>
                <w:color w:val="auto"/>
                <w:sz w:val="21"/>
                <w:szCs w:val="21"/>
                <w:highlight w:val="none"/>
                <w:lang w:eastAsia="zh-CN"/>
              </w:rPr>
              <w:t>内保持有效；</w:t>
            </w:r>
          </w:p>
        </w:tc>
      </w:tr>
      <w:tr>
        <w:tblPrEx>
          <w:tblCellMar>
            <w:top w:w="0" w:type="dxa"/>
            <w:left w:w="0" w:type="dxa"/>
            <w:bottom w:w="0" w:type="dxa"/>
            <w:right w:w="0" w:type="dxa"/>
          </w:tblCellMar>
        </w:tblPrEx>
        <w:trPr>
          <w:trHeight w:val="2036" w:hRule="atLeast"/>
          <w:jc w:val="center"/>
        </w:trPr>
        <w:tc>
          <w:tcPr>
            <w:tcW w:w="331"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8" w:type="pct"/>
            <w:vMerge w:val="continue"/>
            <w:tcBorders>
              <w:left w:val="single" w:color="000000" w:sz="6" w:space="0"/>
              <w:right w:val="single" w:color="000000" w:sz="6" w:space="0"/>
            </w:tcBorders>
            <w:vAlign w:val="center"/>
          </w:tcPr>
          <w:p>
            <w:pPr>
              <w:pStyle w:val="46"/>
              <w:spacing w:line="300" w:lineRule="exact"/>
              <w:jc w:val="center"/>
              <w:rPr>
                <w:rFonts w:hint="eastAsia" w:ascii="仿宋" w:hAnsi="仿宋" w:eastAsia="仿宋" w:cs="仿宋"/>
                <w:bCs/>
                <w:color w:val="auto"/>
                <w:sz w:val="21"/>
                <w:szCs w:val="21"/>
                <w:highlight w:val="none"/>
                <w:lang w:eastAsia="zh-CN"/>
              </w:rPr>
            </w:pPr>
          </w:p>
        </w:tc>
        <w:tc>
          <w:tcPr>
            <w:tcW w:w="1230" w:type="pct"/>
            <w:tcBorders>
              <w:top w:val="single" w:color="000000" w:sz="4" w:space="0"/>
              <w:left w:val="single" w:color="000000" w:sz="6" w:space="0"/>
              <w:bottom w:val="single" w:color="auto" w:sz="4" w:space="0"/>
              <w:right w:val="single" w:color="000000" w:sz="4" w:space="0"/>
            </w:tcBorders>
            <w:vAlign w:val="center"/>
          </w:tcPr>
          <w:p>
            <w:pPr>
              <w:pStyle w:val="46"/>
              <w:spacing w:line="300" w:lineRule="exact"/>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★商务资格</w:t>
            </w:r>
          </w:p>
        </w:tc>
        <w:tc>
          <w:tcPr>
            <w:tcW w:w="3149" w:type="pct"/>
            <w:tcBorders>
              <w:top w:val="single" w:color="000000" w:sz="4" w:space="0"/>
              <w:left w:val="nil"/>
              <w:bottom w:val="single" w:color="auto" w:sz="4" w:space="0"/>
              <w:right w:val="single" w:color="000000" w:sz="4" w:space="0"/>
            </w:tcBorders>
            <w:vAlign w:val="center"/>
          </w:tcPr>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1.营业执照：应答人具有合法有效的企业法人营业执照、税务登记证及组织机构代码证 或证照合一的营业执照，投标时需提供原件扫描件（原件备查）。 应答人为事业单位的，应具有合法有效的事业单位法人证书，投标时需提供原件扫描件（原件备查）。应答人为分公司的，应具有合法有效的营业执照和上级法人单位授权书，分 公司与上级法人单位只可一家参与投标，同时参与投标的，投标均无效。</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2.法定代表人（单位负责人）身份证明</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3.法定代表人授权委托书（如涉及）</w:t>
            </w:r>
          </w:p>
        </w:tc>
      </w:tr>
      <w:tr>
        <w:tblPrEx>
          <w:tblCellMar>
            <w:top w:w="0" w:type="dxa"/>
            <w:left w:w="0" w:type="dxa"/>
            <w:bottom w:w="0" w:type="dxa"/>
            <w:right w:w="0" w:type="dxa"/>
          </w:tblCellMar>
        </w:tblPrEx>
        <w:trPr>
          <w:trHeight w:val="2036" w:hRule="atLeast"/>
          <w:jc w:val="center"/>
        </w:trPr>
        <w:tc>
          <w:tcPr>
            <w:tcW w:w="331"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8" w:type="pct"/>
            <w:vMerge w:val="continue"/>
            <w:tcBorders>
              <w:left w:val="single" w:color="000000" w:sz="6" w:space="0"/>
              <w:right w:val="single" w:color="000000" w:sz="6" w:space="0"/>
            </w:tcBorders>
            <w:vAlign w:val="center"/>
          </w:tcPr>
          <w:p>
            <w:pPr>
              <w:pStyle w:val="46"/>
              <w:spacing w:line="300" w:lineRule="exact"/>
              <w:jc w:val="center"/>
              <w:rPr>
                <w:rFonts w:hint="eastAsia" w:ascii="仿宋" w:hAnsi="仿宋" w:eastAsia="仿宋" w:cs="仿宋"/>
                <w:bCs/>
                <w:color w:val="auto"/>
                <w:sz w:val="21"/>
                <w:szCs w:val="21"/>
                <w:highlight w:val="none"/>
                <w:lang w:eastAsia="zh-CN"/>
              </w:rPr>
            </w:pPr>
          </w:p>
        </w:tc>
        <w:tc>
          <w:tcPr>
            <w:tcW w:w="1230" w:type="pct"/>
            <w:tcBorders>
              <w:top w:val="single" w:color="000000" w:sz="4" w:space="0"/>
              <w:left w:val="single" w:color="000000" w:sz="6" w:space="0"/>
              <w:bottom w:val="single" w:color="auto" w:sz="4" w:space="0"/>
              <w:right w:val="single" w:color="000000" w:sz="4" w:space="0"/>
            </w:tcBorders>
            <w:vAlign w:val="center"/>
          </w:tcPr>
          <w:p>
            <w:pPr>
              <w:pStyle w:val="46"/>
              <w:spacing w:line="3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eastAsia="zh-CN"/>
              </w:rPr>
              <w:t>★专业资质</w:t>
            </w:r>
          </w:p>
        </w:tc>
        <w:tc>
          <w:tcPr>
            <w:tcW w:w="3149" w:type="pct"/>
            <w:tcBorders>
              <w:top w:val="single" w:color="000000" w:sz="4" w:space="0"/>
              <w:left w:val="nil"/>
              <w:bottom w:val="single" w:color="auto" w:sz="4" w:space="0"/>
              <w:right w:val="single" w:color="000000" w:sz="4" w:space="0"/>
            </w:tcBorders>
            <w:vAlign w:val="center"/>
          </w:tcPr>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(1)根据国家应急管理部《消防技术服务机构从业条件》第三条：从事消防设施维护保养检测服务的消防技术服务机构，应当具备的条件。投标人应当在“社会消防技术服务信息系统”进行有效备案，投标时提供“社会消防技术服务信息系统”备案截图。</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（2）应配有浙江省消防技术服务管理系统平台使用权限</w:t>
            </w:r>
          </w:p>
        </w:tc>
      </w:tr>
      <w:tr>
        <w:tblPrEx>
          <w:tblCellMar>
            <w:top w:w="0" w:type="dxa"/>
            <w:left w:w="0" w:type="dxa"/>
            <w:bottom w:w="0" w:type="dxa"/>
            <w:right w:w="0" w:type="dxa"/>
          </w:tblCellMar>
        </w:tblPrEx>
        <w:trPr>
          <w:trHeight w:val="1427" w:hRule="atLeast"/>
          <w:jc w:val="center"/>
        </w:trPr>
        <w:tc>
          <w:tcPr>
            <w:tcW w:w="331"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8" w:type="pct"/>
            <w:vMerge w:val="continue"/>
            <w:tcBorders>
              <w:left w:val="single" w:color="000000" w:sz="6" w:space="0"/>
              <w:right w:val="single" w:color="000000" w:sz="6" w:space="0"/>
            </w:tcBorders>
            <w:vAlign w:val="center"/>
          </w:tcPr>
          <w:p>
            <w:pPr>
              <w:pStyle w:val="46"/>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000000" w:sz="6" w:space="0"/>
              <w:bottom w:val="single" w:color="000000" w:sz="4" w:space="0"/>
              <w:right w:val="single" w:color="000000" w:sz="4" w:space="0"/>
            </w:tcBorders>
            <w:vAlign w:val="center"/>
          </w:tcPr>
          <w:p>
            <w:pPr>
              <w:pStyle w:val="46"/>
              <w:spacing w:line="300" w:lineRule="exact"/>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eastAsia="zh-CN"/>
                <w14:textFill>
                  <w14:solidFill>
                    <w14:schemeClr w14:val="tx1"/>
                  </w14:solidFill>
                </w14:textFill>
              </w:rPr>
              <w:t>信誉要求</w:t>
            </w:r>
          </w:p>
        </w:tc>
        <w:tc>
          <w:tcPr>
            <w:tcW w:w="3149" w:type="pct"/>
            <w:tcBorders>
              <w:top w:val="single" w:color="auto" w:sz="4" w:space="0"/>
              <w:left w:val="nil"/>
              <w:bottom w:val="single" w:color="000000" w:sz="4" w:space="0"/>
              <w:right w:val="single" w:color="000000" w:sz="4" w:space="0"/>
            </w:tcBorders>
            <w:vAlign w:val="center"/>
          </w:tcPr>
          <w:p>
            <w:pPr>
              <w:numPr>
                <w:ilvl w:val="0"/>
                <w:numId w:val="0"/>
              </w:numPr>
              <w:rPr>
                <w:rFonts w:hint="default"/>
                <w:strike w:val="0"/>
                <w:dstrike w:val="0"/>
                <w:color w:val="auto"/>
                <w:lang w:val="en-US"/>
              </w:rPr>
            </w:pPr>
            <w:r>
              <w:rPr>
                <w:rFonts w:hint="eastAsia" w:ascii="仿宋" w:hAnsi="仿宋" w:eastAsia="仿宋" w:cs="仿宋"/>
                <w:bCs/>
                <w:strike w:val="0"/>
                <w:dstrike w:val="0"/>
                <w:color w:val="auto"/>
                <w:kern w:val="0"/>
                <w:sz w:val="21"/>
                <w:szCs w:val="21"/>
                <w:highlight w:val="none"/>
                <w:lang w:val="en-US" w:eastAsia="zh-CN" w:bidi="ar-SA"/>
              </w:rPr>
              <w:t>1.应答</w:t>
            </w:r>
            <w:r>
              <w:rPr>
                <w:rFonts w:hint="eastAsia" w:ascii="仿宋" w:hAnsi="仿宋" w:eastAsia="仿宋" w:cs="仿宋"/>
                <w:strike w:val="0"/>
                <w:dstrike w:val="0"/>
                <w:color w:val="auto"/>
                <w:kern w:val="2"/>
                <w:sz w:val="21"/>
                <w:szCs w:val="21"/>
                <w:highlight w:val="none"/>
                <w:lang w:eastAsia="zh-CN"/>
              </w:rPr>
              <w:t>人不得是最高人民法院在“信用中国”网站（</w:t>
            </w:r>
            <w:r>
              <w:rPr>
                <w:rFonts w:hint="eastAsia" w:ascii="仿宋" w:hAnsi="仿宋" w:eastAsia="仿宋" w:cs="仿宋"/>
                <w:strike w:val="0"/>
                <w:dstrike w:val="0"/>
                <w:color w:val="auto"/>
                <w:sz w:val="21"/>
                <w:szCs w:val="21"/>
                <w:highlight w:val="none"/>
              </w:rPr>
              <w:fldChar w:fldCharType="begin"/>
            </w:r>
            <w:r>
              <w:rPr>
                <w:rFonts w:hint="eastAsia" w:ascii="仿宋" w:hAnsi="仿宋" w:eastAsia="仿宋" w:cs="仿宋"/>
                <w:strike w:val="0"/>
                <w:dstrike w:val="0"/>
                <w:color w:val="auto"/>
                <w:sz w:val="21"/>
                <w:szCs w:val="21"/>
                <w:highlight w:val="none"/>
              </w:rPr>
              <w:instrText xml:space="preserve"> HYPERLINK "http://www.creditchina.gov.cn）或" </w:instrText>
            </w:r>
            <w:r>
              <w:rPr>
                <w:rFonts w:hint="eastAsia" w:ascii="仿宋" w:hAnsi="仿宋" w:eastAsia="仿宋" w:cs="仿宋"/>
                <w:strike w:val="0"/>
                <w:dstrike w:val="0"/>
                <w:color w:val="auto"/>
                <w:sz w:val="21"/>
                <w:szCs w:val="21"/>
                <w:highlight w:val="none"/>
              </w:rPr>
              <w:fldChar w:fldCharType="separate"/>
            </w:r>
            <w:r>
              <w:rPr>
                <w:rFonts w:hint="eastAsia" w:ascii="仿宋" w:hAnsi="仿宋" w:eastAsia="仿宋" w:cs="仿宋"/>
                <w:strike w:val="0"/>
                <w:dstrike w:val="0"/>
                <w:color w:val="auto"/>
                <w:kern w:val="2"/>
                <w:sz w:val="21"/>
                <w:szCs w:val="21"/>
                <w:highlight w:val="none"/>
                <w:lang w:eastAsia="zh-CN"/>
              </w:rPr>
              <w:t>www.creditchina.gov.cn）</w:t>
            </w:r>
            <w:r>
              <w:rPr>
                <w:rFonts w:hint="eastAsia" w:ascii="仿宋" w:hAnsi="仿宋" w:eastAsia="仿宋" w:cs="仿宋"/>
                <w:b w:val="0"/>
                <w:bCs w:val="0"/>
                <w:strike w:val="0"/>
                <w:dstrike w:val="0"/>
                <w:color w:val="auto"/>
                <w:kern w:val="2"/>
                <w:sz w:val="21"/>
                <w:szCs w:val="21"/>
                <w:highlight w:val="none"/>
                <w:lang w:val="en-US" w:eastAsia="zh-CN"/>
              </w:rPr>
              <w:t>或</w:t>
            </w:r>
          </w:p>
          <w:p>
            <w:pPr>
              <w:numPr>
                <w:ilvl w:val="0"/>
                <w:numId w:val="0"/>
              </w:numPr>
              <w:jc w:val="both"/>
              <w:rPr>
                <w:rFonts w:hint="eastAsia" w:ascii="仿宋" w:hAnsi="仿宋" w:eastAsia="仿宋" w:cs="仿宋"/>
                <w:strike w:val="0"/>
                <w:dstrike w:val="0"/>
                <w:color w:val="auto"/>
                <w:kern w:val="2"/>
                <w:sz w:val="21"/>
                <w:szCs w:val="21"/>
                <w:highlight w:val="none"/>
                <w:lang w:eastAsia="zh-CN"/>
              </w:rPr>
            </w:pPr>
            <w:r>
              <w:rPr>
                <w:rFonts w:hint="eastAsia" w:ascii="仿宋" w:hAnsi="仿宋" w:eastAsia="仿宋" w:cs="仿宋"/>
                <w:strike w:val="0"/>
                <w:dstrike w:val="0"/>
                <w:color w:val="auto"/>
                <w:kern w:val="2"/>
                <w:sz w:val="21"/>
                <w:szCs w:val="21"/>
                <w:highlight w:val="none"/>
                <w:lang w:eastAsia="zh-CN"/>
              </w:rPr>
              <w:t>“中国执行信息公开网</w:t>
            </w:r>
            <w:r>
              <w:rPr>
                <w:rFonts w:hint="eastAsia" w:ascii="仿宋" w:hAnsi="仿宋" w:eastAsia="仿宋" w:cs="仿宋"/>
                <w:strike w:val="0"/>
                <w:dstrike w:val="0"/>
                <w:color w:val="auto"/>
                <w:kern w:val="2"/>
                <w:sz w:val="21"/>
                <w:szCs w:val="21"/>
                <w:highlight w:val="none"/>
                <w:lang w:eastAsia="zh-CN"/>
              </w:rPr>
              <w:fldChar w:fldCharType="end"/>
            </w:r>
            <w:r>
              <w:rPr>
                <w:rFonts w:hint="eastAsia" w:ascii="仿宋" w:hAnsi="仿宋" w:eastAsia="仿宋" w:cs="仿宋"/>
                <w:strike w:val="0"/>
                <w:dstrike w:val="0"/>
                <w:color w:val="auto"/>
                <w:kern w:val="2"/>
                <w:sz w:val="21"/>
                <w:szCs w:val="21"/>
                <w:highlight w:val="none"/>
                <w:lang w:eastAsia="zh-CN"/>
              </w:rPr>
              <w:t>”（</w:t>
            </w:r>
            <w:r>
              <w:rPr>
                <w:rFonts w:hint="eastAsia" w:ascii="仿宋" w:hAnsi="仿宋" w:eastAsia="仿宋" w:cs="仿宋"/>
                <w:strike w:val="0"/>
                <w:dstrike w:val="0"/>
                <w:color w:val="auto"/>
                <w:sz w:val="21"/>
                <w:szCs w:val="21"/>
                <w:highlight w:val="none"/>
              </w:rPr>
              <w:fldChar w:fldCharType="begin"/>
            </w:r>
            <w:r>
              <w:rPr>
                <w:rFonts w:hint="eastAsia" w:ascii="仿宋" w:hAnsi="仿宋" w:eastAsia="仿宋" w:cs="仿宋"/>
                <w:strike w:val="0"/>
                <w:dstrike w:val="0"/>
                <w:color w:val="auto"/>
                <w:sz w:val="21"/>
                <w:szCs w:val="21"/>
                <w:highlight w:val="none"/>
              </w:rPr>
              <w:instrText xml:space="preserve"> HYPERLINK "http://zxgk.court.gov.cn/）列入失信被执行人名单（应附查询结果复印件并加盖单位章" </w:instrText>
            </w:r>
            <w:r>
              <w:rPr>
                <w:rFonts w:hint="eastAsia" w:ascii="仿宋" w:hAnsi="仿宋" w:eastAsia="仿宋" w:cs="仿宋"/>
                <w:strike w:val="0"/>
                <w:dstrike w:val="0"/>
                <w:color w:val="auto"/>
                <w:sz w:val="21"/>
                <w:szCs w:val="21"/>
                <w:highlight w:val="none"/>
              </w:rPr>
              <w:fldChar w:fldCharType="separate"/>
            </w:r>
            <w:r>
              <w:rPr>
                <w:rFonts w:hint="eastAsia" w:ascii="仿宋" w:hAnsi="仿宋" w:eastAsia="仿宋" w:cs="仿宋"/>
                <w:strike w:val="0"/>
                <w:dstrike w:val="0"/>
                <w:color w:val="auto"/>
                <w:kern w:val="2"/>
                <w:sz w:val="21"/>
                <w:szCs w:val="21"/>
                <w:highlight w:val="none"/>
                <w:lang w:eastAsia="zh-CN"/>
              </w:rPr>
              <w:t>http://zxgk.court.gov.cn/）列入失信被执行人名单</w:t>
            </w:r>
            <w:r>
              <w:rPr>
                <w:rFonts w:hint="eastAsia" w:ascii="仿宋" w:hAnsi="仿宋" w:eastAsia="仿宋" w:cs="仿宋"/>
                <w:strike w:val="0"/>
                <w:dstrike w:val="0"/>
                <w:color w:val="auto"/>
                <w:kern w:val="2"/>
                <w:sz w:val="21"/>
                <w:szCs w:val="21"/>
                <w:highlight w:val="none"/>
                <w:lang w:eastAsia="zh-CN"/>
              </w:rPr>
              <w:fldChar w:fldCharType="end"/>
            </w:r>
            <w:r>
              <w:rPr>
                <w:rFonts w:hint="eastAsia" w:ascii="仿宋" w:hAnsi="仿宋" w:eastAsia="仿宋" w:cs="仿宋"/>
                <w:strike w:val="0"/>
                <w:dstrike w:val="0"/>
                <w:color w:val="auto"/>
                <w:sz w:val="21"/>
                <w:szCs w:val="21"/>
                <w:highlight w:val="none"/>
                <w:lang w:eastAsia="zh-CN"/>
              </w:rPr>
              <w:t>；</w:t>
            </w:r>
          </w:p>
          <w:p>
            <w:pPr>
              <w:numPr>
                <w:ilvl w:val="0"/>
                <w:numId w:val="0"/>
              </w:numPr>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2.</w:t>
            </w:r>
            <w:r>
              <w:rPr>
                <w:rFonts w:hint="eastAsia" w:ascii="仿宋" w:hAnsi="仿宋" w:eastAsia="仿宋" w:cs="仿宋"/>
                <w:strike w:val="0"/>
                <w:dstrike w:val="0"/>
                <w:color w:val="auto"/>
                <w:sz w:val="21"/>
                <w:szCs w:val="21"/>
                <w:highlight w:val="none"/>
                <w:lang w:eastAsia="zh-CN"/>
              </w:rPr>
              <w:t>近</w:t>
            </w:r>
            <w:r>
              <w:rPr>
                <w:rFonts w:hint="eastAsia" w:ascii="仿宋" w:hAnsi="仿宋" w:eastAsia="仿宋" w:cs="仿宋"/>
                <w:strike w:val="0"/>
                <w:dstrike w:val="0"/>
                <w:color w:val="auto"/>
                <w:sz w:val="21"/>
                <w:szCs w:val="21"/>
                <w:highlight w:val="none"/>
                <w:lang w:val="en-US" w:eastAsia="zh-CN"/>
              </w:rPr>
              <w:t>3</w:t>
            </w:r>
            <w:r>
              <w:rPr>
                <w:rFonts w:hint="eastAsia" w:ascii="仿宋" w:hAnsi="仿宋" w:eastAsia="仿宋" w:cs="仿宋"/>
                <w:strike w:val="0"/>
                <w:dstrike w:val="0"/>
                <w:color w:val="auto"/>
                <w:sz w:val="21"/>
                <w:szCs w:val="21"/>
                <w:highlight w:val="none"/>
                <w:lang w:eastAsia="zh-CN"/>
              </w:rPr>
              <w:t>年（20</w:t>
            </w:r>
            <w:r>
              <w:rPr>
                <w:rFonts w:hint="eastAsia" w:ascii="仿宋" w:hAnsi="仿宋" w:eastAsia="仿宋" w:cs="仿宋"/>
                <w:strike w:val="0"/>
                <w:dstrike w:val="0"/>
                <w:color w:val="auto"/>
                <w:sz w:val="21"/>
                <w:szCs w:val="21"/>
                <w:highlight w:val="none"/>
                <w:lang w:val="en-US" w:eastAsia="zh-CN"/>
              </w:rPr>
              <w:t>22</w:t>
            </w:r>
            <w:r>
              <w:rPr>
                <w:rFonts w:hint="eastAsia" w:ascii="仿宋" w:hAnsi="仿宋" w:eastAsia="仿宋" w:cs="仿宋"/>
                <w:strike w:val="0"/>
                <w:dstrike w:val="0"/>
                <w:color w:val="auto"/>
                <w:sz w:val="21"/>
                <w:szCs w:val="21"/>
                <w:highlight w:val="none"/>
                <w:lang w:eastAsia="zh-CN"/>
              </w:rPr>
              <w:t>年</w:t>
            </w:r>
            <w:r>
              <w:rPr>
                <w:rFonts w:hint="eastAsia" w:ascii="仿宋" w:hAnsi="仿宋" w:eastAsia="仿宋" w:cs="仿宋"/>
                <w:strike w:val="0"/>
                <w:dstrike w:val="0"/>
                <w:color w:val="auto"/>
                <w:sz w:val="21"/>
                <w:szCs w:val="21"/>
                <w:highlight w:val="none"/>
                <w:lang w:val="en-US" w:eastAsia="zh-CN"/>
              </w:rPr>
              <w:t>1</w:t>
            </w:r>
            <w:r>
              <w:rPr>
                <w:rFonts w:hint="eastAsia" w:ascii="仿宋" w:hAnsi="仿宋" w:eastAsia="仿宋" w:cs="仿宋"/>
                <w:strike w:val="0"/>
                <w:dstrike w:val="0"/>
                <w:color w:val="auto"/>
                <w:sz w:val="21"/>
                <w:szCs w:val="21"/>
                <w:highlight w:val="none"/>
                <w:lang w:eastAsia="zh-CN"/>
              </w:rPr>
              <w:t>月</w:t>
            </w:r>
            <w:r>
              <w:rPr>
                <w:rFonts w:hint="eastAsia" w:ascii="仿宋" w:hAnsi="仿宋" w:eastAsia="仿宋" w:cs="仿宋"/>
                <w:strike w:val="0"/>
                <w:dstrike w:val="0"/>
                <w:color w:val="auto"/>
                <w:sz w:val="21"/>
                <w:szCs w:val="21"/>
                <w:highlight w:val="none"/>
                <w:lang w:val="en-US" w:eastAsia="zh-CN"/>
              </w:rPr>
              <w:t>1</w:t>
            </w:r>
            <w:r>
              <w:rPr>
                <w:rFonts w:hint="eastAsia" w:ascii="仿宋" w:hAnsi="仿宋" w:eastAsia="仿宋" w:cs="仿宋"/>
                <w:strike w:val="0"/>
                <w:dstrike w:val="0"/>
                <w:color w:val="auto"/>
                <w:sz w:val="21"/>
                <w:szCs w:val="21"/>
                <w:highlight w:val="none"/>
                <w:lang w:eastAsia="zh-CN"/>
              </w:rPr>
              <w:t>日-报价截止日前）内应答人或其法定代</w:t>
            </w:r>
            <w:r>
              <w:rPr>
                <w:rFonts w:hint="eastAsia" w:ascii="仿宋" w:hAnsi="仿宋" w:eastAsia="仿宋" w:cs="仿宋"/>
                <w:b w:val="0"/>
                <w:bCs w:val="0"/>
                <w:strike w:val="0"/>
                <w:dstrike w:val="0"/>
                <w:color w:val="auto"/>
                <w:sz w:val="21"/>
                <w:szCs w:val="21"/>
                <w:highlight w:val="none"/>
                <w:lang w:eastAsia="zh-CN"/>
              </w:rPr>
              <w:t>表人、拟委任的项目负责人不得有行贿犯罪行为，查询网站为“中国裁判文书网”http://wenshu.court.gov.cn）；</w:t>
            </w:r>
          </w:p>
          <w:p>
            <w:pPr>
              <w:jc w:val="both"/>
              <w:rPr>
                <w:rFonts w:hint="eastAsia" w:ascii="仿宋" w:hAnsi="仿宋" w:eastAsia="仿宋" w:cs="仿宋"/>
                <w:b w:val="0"/>
                <w:bCs w:val="0"/>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3.</w:t>
            </w:r>
            <w:r>
              <w:rPr>
                <w:rFonts w:hint="eastAsia" w:ascii="仿宋" w:hAnsi="仿宋" w:eastAsia="仿宋" w:cs="仿宋"/>
                <w:strike w:val="0"/>
                <w:dstrike w:val="0"/>
                <w:color w:val="auto"/>
                <w:sz w:val="21"/>
                <w:szCs w:val="21"/>
                <w:highlight w:val="none"/>
                <w:lang w:eastAsia="zh-CN"/>
              </w:rPr>
              <w:t>应答人不得被工商行政管理机关在全国企业信用信息公示系统（http://www.gsxt.gov.cn）中列入严重违法失信企业名单</w:t>
            </w:r>
            <w:r>
              <w:rPr>
                <w:rFonts w:hint="eastAsia" w:ascii="仿宋" w:hAnsi="仿宋" w:eastAsia="仿宋" w:cs="仿宋"/>
                <w:b w:val="0"/>
                <w:bCs w:val="0"/>
                <w:strike w:val="0"/>
                <w:dstrike w:val="0"/>
                <w:color w:val="auto"/>
                <w:sz w:val="21"/>
                <w:szCs w:val="21"/>
                <w:highlight w:val="none"/>
                <w:lang w:eastAsia="zh-CN"/>
              </w:rPr>
              <w:t>。事业单位、大学除外。</w:t>
            </w:r>
          </w:p>
          <w:p>
            <w:pPr>
              <w:numPr>
                <w:ilvl w:val="0"/>
                <w:numId w:val="0"/>
              </w:numPr>
              <w:spacing w:line="240" w:lineRule="auto"/>
              <w:jc w:val="left"/>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4.应答人</w:t>
            </w:r>
            <w:r>
              <w:rPr>
                <w:rFonts w:hint="eastAsia" w:ascii="仿宋" w:hAnsi="仿宋" w:eastAsia="仿宋" w:cs="仿宋"/>
                <w:strike w:val="0"/>
                <w:dstrike w:val="0"/>
                <w:color w:val="auto"/>
                <w:sz w:val="21"/>
                <w:szCs w:val="21"/>
                <w:highlight w:val="none"/>
                <w:lang w:eastAsia="zh-CN"/>
              </w:rPr>
              <w:t>与本采购项目其他应答人不得存在控股关系或管理关系、单位负责人为同一人的情形。</w:t>
            </w:r>
            <w:r>
              <w:rPr>
                <w:rFonts w:hint="eastAsia" w:ascii="仿宋" w:hAnsi="仿宋" w:eastAsia="仿宋" w:cs="仿宋"/>
                <w:strike w:val="0"/>
                <w:dstrike w:val="0"/>
                <w:color w:val="auto"/>
                <w:szCs w:val="21"/>
                <w:highlight w:val="none"/>
                <w:lang w:eastAsia="zh-CN"/>
              </w:rPr>
              <w:t>在非公开采购项目中，严禁存在控股关系或管理关系、单位负责人为同一人、同一自然人同时持有两家公司非公开上市股份</w:t>
            </w:r>
            <w:r>
              <w:rPr>
                <w:rFonts w:hint="eastAsia" w:ascii="仿宋" w:hAnsi="仿宋" w:eastAsia="仿宋" w:cs="仿宋"/>
                <w:strike w:val="0"/>
                <w:dstrike w:val="0"/>
                <w:color w:val="auto"/>
                <w:szCs w:val="21"/>
                <w:highlight w:val="none"/>
                <w:lang w:val="en-US" w:eastAsia="zh-CN"/>
              </w:rPr>
              <w:t>的</w:t>
            </w:r>
            <w:r>
              <w:rPr>
                <w:rFonts w:hint="eastAsia" w:ascii="仿宋" w:hAnsi="仿宋" w:eastAsia="仿宋" w:cs="仿宋"/>
                <w:strike w:val="0"/>
                <w:dstrike w:val="0"/>
                <w:color w:val="auto"/>
                <w:szCs w:val="21"/>
                <w:highlight w:val="none"/>
                <w:lang w:eastAsia="zh-CN"/>
              </w:rPr>
              <w:t>情形。</w:t>
            </w:r>
          </w:p>
          <w:p>
            <w:pPr>
              <w:numPr>
                <w:ilvl w:val="0"/>
                <w:numId w:val="0"/>
              </w:numPr>
              <w:rPr>
                <w:rFonts w:hint="eastAsia" w:ascii="仿宋" w:hAnsi="仿宋" w:eastAsia="仿宋" w:cs="仿宋"/>
                <w:strike w:val="0"/>
                <w:dstrike w:val="0"/>
                <w:color w:val="000000" w:themeColor="text1"/>
                <w:sz w:val="21"/>
                <w:szCs w:val="21"/>
                <w:highlight w:val="none"/>
                <w:lang w:eastAsia="zh-CN"/>
                <w14:textFill>
                  <w14:solidFill>
                    <w14:schemeClr w14:val="tx1"/>
                  </w14:solidFill>
                </w14:textFill>
              </w:rPr>
            </w:pPr>
            <w:r>
              <w:rPr>
                <w:rFonts w:hint="eastAsia" w:ascii="仿宋" w:hAnsi="仿宋" w:eastAsia="仿宋" w:cs="仿宋"/>
                <w:strike w:val="0"/>
                <w:dstrike w:val="0"/>
                <w:color w:val="000000" w:themeColor="text1"/>
                <w:sz w:val="21"/>
                <w:szCs w:val="21"/>
                <w:highlight w:val="none"/>
                <w:lang w:val="en-US" w:eastAsia="zh-CN"/>
                <w14:textFill>
                  <w14:solidFill>
                    <w14:schemeClr w14:val="tx1"/>
                  </w14:solidFill>
                </w14:textFill>
              </w:rPr>
              <w:t>5.</w:t>
            </w:r>
            <w:r>
              <w:rPr>
                <w:rFonts w:hint="eastAsia" w:ascii="仿宋" w:hAnsi="仿宋" w:eastAsia="仿宋" w:cs="仿宋"/>
                <w:strike w:val="0"/>
                <w:dstrike w:val="0"/>
                <w:color w:val="0000FF"/>
                <w:sz w:val="21"/>
                <w:szCs w:val="21"/>
                <w:highlight w:val="none"/>
                <w:lang w:eastAsia="zh-CN"/>
              </w:rPr>
              <w:t>应答人应在应答文件中提供其公司章程</w:t>
            </w:r>
            <w:r>
              <w:rPr>
                <w:rFonts w:hint="eastAsia" w:ascii="仿宋" w:hAnsi="仿宋" w:eastAsia="仿宋" w:cs="仿宋"/>
                <w:strike w:val="0"/>
                <w:dstrike w:val="0"/>
                <w:color w:val="000000" w:themeColor="text1"/>
                <w:sz w:val="21"/>
                <w:szCs w:val="21"/>
                <w:highlight w:val="none"/>
                <w:lang w:eastAsia="zh-CN"/>
                <w14:textFill>
                  <w14:solidFill>
                    <w14:schemeClr w14:val="tx1"/>
                  </w14:solidFill>
                </w14:textFill>
              </w:rPr>
              <w:t>或其他能够体现出资人、股东信息的法定文件，作为评标/评审时的依据。</w:t>
            </w:r>
          </w:p>
          <w:p>
            <w:pPr>
              <w:numPr>
                <w:ilvl w:val="0"/>
                <w:numId w:val="0"/>
              </w:numP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r>
              <w:rPr>
                <w:rFonts w:hint="eastAsia" w:ascii="仿宋" w:hAnsi="仿宋" w:eastAsia="仿宋" w:cs="仿宋"/>
                <w:color w:val="000000" w:themeColor="text1"/>
                <w:sz w:val="21"/>
                <w:szCs w:val="21"/>
                <w:highlight w:val="none"/>
                <w:lang w:eastAsia="zh-CN"/>
                <w14:textFill>
                  <w14:solidFill>
                    <w14:schemeClr w14:val="tx1"/>
                  </w14:solidFill>
                </w14:textFill>
              </w:rPr>
              <w:t>应答人承诺：中国海油在职员工（不含正式派出的）未有在应答人单位担任股东、法人代表、董事、监事和其他任职人员的情形。</w:t>
            </w:r>
          </w:p>
          <w:p>
            <w:pPr>
              <w:numPr>
                <w:ilvl w:val="0"/>
                <w:numId w:val="0"/>
              </w:numP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C00000"/>
                <w:sz w:val="21"/>
                <w:szCs w:val="21"/>
                <w:highlight w:val="none"/>
                <w:lang w:val="en-US" w:eastAsia="zh-CN"/>
              </w:rPr>
              <w:t>上述要求应答人应提供供应商承诺书。</w:t>
            </w:r>
          </w:p>
        </w:tc>
      </w:tr>
      <w:tr>
        <w:tblPrEx>
          <w:tblCellMar>
            <w:top w:w="0" w:type="dxa"/>
            <w:left w:w="0" w:type="dxa"/>
            <w:bottom w:w="0" w:type="dxa"/>
            <w:right w:w="0" w:type="dxa"/>
          </w:tblCellMar>
        </w:tblPrEx>
        <w:trPr>
          <w:trHeight w:val="454" w:hRule="atLeast"/>
          <w:jc w:val="center"/>
        </w:trPr>
        <w:tc>
          <w:tcPr>
            <w:tcW w:w="331"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8" w:type="pct"/>
            <w:vMerge w:val="continue"/>
            <w:tcBorders>
              <w:left w:val="single" w:color="000000" w:sz="6" w:space="0"/>
              <w:right w:val="single" w:color="000000" w:sz="6" w:space="0"/>
            </w:tcBorders>
            <w:vAlign w:val="center"/>
          </w:tcPr>
          <w:p>
            <w:pPr>
              <w:pStyle w:val="46"/>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000000" w:sz="4" w:space="0"/>
              <w:left w:val="single" w:color="000000" w:sz="6" w:space="0"/>
              <w:bottom w:val="single" w:color="000000" w:sz="4" w:space="0"/>
              <w:right w:val="single" w:color="000000" w:sz="4" w:space="0"/>
            </w:tcBorders>
            <w:vAlign w:val="center"/>
          </w:tcPr>
          <w:p>
            <w:pPr>
              <w:pStyle w:val="46"/>
              <w:numPr>
                <w:ilvl w:val="-1"/>
                <w:numId w:val="0"/>
              </w:numPr>
              <w:jc w:val="both"/>
              <w:rPr>
                <w:rFonts w:hint="eastAsia" w:ascii="仿宋" w:hAnsi="仿宋" w:eastAsia="仿宋" w:cs="仿宋"/>
                <w:color w:val="C00000"/>
                <w:kern w:val="2"/>
                <w:sz w:val="21"/>
                <w:szCs w:val="21"/>
                <w:highlight w:val="none"/>
                <w:lang w:eastAsia="zh-CN"/>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应答人或应答人所提供的第三方不得存在的其他情形</w:t>
            </w:r>
          </w:p>
          <w:p>
            <w:pPr>
              <w:pStyle w:val="46"/>
              <w:jc w:val="center"/>
              <w:rPr>
                <w:rFonts w:hint="eastAsia" w:ascii="仿宋" w:hAnsi="仿宋" w:eastAsia="仿宋" w:cs="仿宋"/>
                <w:color w:val="000000" w:themeColor="text1"/>
                <w:sz w:val="21"/>
                <w:szCs w:val="21"/>
                <w:highlight w:val="none"/>
                <w:lang w:eastAsia="zh-CN"/>
                <w14:textFill>
                  <w14:solidFill>
                    <w14:schemeClr w14:val="tx1"/>
                  </w14:solidFill>
                </w14:textFill>
              </w:rPr>
            </w:pPr>
          </w:p>
        </w:tc>
        <w:tc>
          <w:tcPr>
            <w:tcW w:w="3149" w:type="pct"/>
            <w:tcBorders>
              <w:top w:val="single" w:color="000000" w:sz="4" w:space="0"/>
              <w:left w:val="nil"/>
              <w:bottom w:val="single" w:color="000000" w:sz="4" w:space="0"/>
              <w:right w:val="single" w:color="000000" w:sz="4" w:space="0"/>
            </w:tcBorders>
            <w:vAlign w:val="center"/>
          </w:tcPr>
          <w:p>
            <w:pPr>
              <w:pStyle w:val="46"/>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被中国海洋石油集团有限公司在集团范围内进行风险提示，且在中国海洋石油集团有限公司《中国海油供应链数字化平台》中被采购冻结，进入调查程序的；</w:t>
            </w:r>
          </w:p>
          <w:p>
            <w:pPr>
              <w:pStyle w:val="46"/>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被中国海洋石油集团有限公司处以“取消投标资格”及以上处罚，且仍在处罚期内或处罚期满但在系统中的供应商档案中的“档案状态”为“采购冻结”、“业务状态”为“冻结”的；</w:t>
            </w:r>
          </w:p>
          <w:p>
            <w:pPr>
              <w:pStyle w:val="46"/>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lang w:eastAsia="zh-CN"/>
                <w14:textFill>
                  <w14:solidFill>
                    <w14:schemeClr w14:val="tx1"/>
                  </w14:solidFill>
                </w14:textFill>
              </w:rPr>
              <w:t>被</w:t>
            </w:r>
            <w:r>
              <w:rPr>
                <w:rFonts w:hint="eastAsia" w:ascii="仿宋" w:hAnsi="仿宋" w:eastAsia="仿宋" w:cs="仿宋"/>
                <w:color w:val="000000" w:themeColor="text1"/>
                <w:sz w:val="21"/>
                <w:szCs w:val="21"/>
                <w:highlight w:val="none"/>
                <w:lang w:val="en-US" w:eastAsia="zh-CN"/>
                <w14:textFill>
                  <w14:solidFill>
                    <w14:schemeClr w14:val="tx1"/>
                  </w14:solidFill>
                </w14:textFill>
              </w:rPr>
              <w:t>采购</w:t>
            </w:r>
            <w:r>
              <w:rPr>
                <w:rFonts w:hint="eastAsia" w:ascii="仿宋" w:hAnsi="仿宋" w:eastAsia="仿宋" w:cs="仿宋"/>
                <w:color w:val="000000" w:themeColor="text1"/>
                <w:sz w:val="21"/>
                <w:szCs w:val="21"/>
                <w:highlight w:val="none"/>
                <w:lang w:eastAsia="zh-CN"/>
                <w14:textFill>
                  <w14:solidFill>
                    <w14:schemeClr w14:val="tx1"/>
                  </w14:solidFill>
                </w14:textFill>
              </w:rPr>
              <w:t>人所属单位处以“取消投标资格”及以上处罚，且仍在处罚期内或处罚期满但在系统中的供应商档案中的“业务状态”为冻结的；</w:t>
            </w:r>
          </w:p>
        </w:tc>
      </w:tr>
      <w:tr>
        <w:tblPrEx>
          <w:tblCellMar>
            <w:top w:w="0" w:type="dxa"/>
            <w:left w:w="0" w:type="dxa"/>
            <w:bottom w:w="0" w:type="dxa"/>
            <w:right w:w="0" w:type="dxa"/>
          </w:tblCellMar>
        </w:tblPrEx>
        <w:trPr>
          <w:trHeight w:val="479" w:hRule="atLeast"/>
          <w:jc w:val="center"/>
        </w:trPr>
        <w:tc>
          <w:tcPr>
            <w:tcW w:w="331"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8" w:type="pct"/>
            <w:vMerge w:val="continue"/>
            <w:tcBorders>
              <w:left w:val="single" w:color="000000" w:sz="6" w:space="0"/>
              <w:right w:val="single" w:color="000000" w:sz="6" w:space="0"/>
            </w:tcBorders>
            <w:vAlign w:val="center"/>
          </w:tcPr>
          <w:p>
            <w:pPr>
              <w:pStyle w:val="46"/>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000000" w:sz="4" w:space="0"/>
              <w:left w:val="single" w:color="000000" w:sz="6" w:space="0"/>
              <w:right w:val="single" w:color="000000" w:sz="4" w:space="0"/>
            </w:tcBorders>
            <w:vAlign w:val="center"/>
          </w:tcPr>
          <w:p>
            <w:pPr>
              <w:pStyle w:val="10"/>
              <w:tabs>
                <w:tab w:val="left" w:pos="770"/>
              </w:tabs>
              <w:ind w:left="0" w:right="134"/>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highlight w:val="none"/>
                <w:lang w:eastAsia="zh-CN"/>
              </w:rPr>
              <w:t>服务商要求（对不满足要求的或未能提供相应证明材料的服务商，将影响评审结果。）</w:t>
            </w:r>
          </w:p>
        </w:tc>
        <w:tc>
          <w:tcPr>
            <w:tcW w:w="3149" w:type="pct"/>
            <w:tcBorders>
              <w:top w:val="single" w:color="000000" w:sz="4" w:space="0"/>
              <w:left w:val="nil"/>
              <w:bottom w:val="single" w:color="000000" w:sz="4" w:space="0"/>
              <w:right w:val="single" w:color="000000" w:sz="4" w:space="0"/>
            </w:tcBorders>
            <w:vAlign w:val="center"/>
          </w:tcPr>
          <w:p>
            <w:pPr>
              <w:ind w:firstLine="0" w:firstLineChars="0"/>
              <w:rPr>
                <w:rFonts w:hint="eastAsia"/>
                <w:color w:val="auto"/>
                <w:highlight w:val="none"/>
                <w:lang w:eastAsia="zh-CN"/>
              </w:rPr>
            </w:pPr>
            <w:r>
              <w:rPr>
                <w:rFonts w:hint="eastAsia" w:ascii="仿宋" w:hAnsi="仿宋" w:eastAsia="仿宋" w:cs="仿宋"/>
                <w:color w:val="auto"/>
                <w:szCs w:val="21"/>
                <w:highlight w:val="none"/>
              </w:rPr>
              <w:t>服务商需满足：1）不得将中国海油作为唯一服务客户，承诺中国海油非其唯一服务客户并提供支持性材料（海油外业绩，具体包括：1）合同扫描件；2）合同所对应的结算发票；3）发票所对应的国家税务总局全国增值税发票查验平台的发票查验截图。）</w:t>
            </w:r>
          </w:p>
        </w:tc>
      </w:tr>
      <w:tr>
        <w:tblPrEx>
          <w:tblCellMar>
            <w:top w:w="0" w:type="dxa"/>
            <w:left w:w="0" w:type="dxa"/>
            <w:bottom w:w="0" w:type="dxa"/>
            <w:right w:w="0" w:type="dxa"/>
          </w:tblCellMar>
        </w:tblPrEx>
        <w:trPr>
          <w:trHeight w:val="479" w:hRule="atLeast"/>
          <w:jc w:val="center"/>
        </w:trPr>
        <w:tc>
          <w:tcPr>
            <w:tcW w:w="331"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8" w:type="pct"/>
            <w:vMerge w:val="continue"/>
            <w:tcBorders>
              <w:left w:val="single" w:color="000000" w:sz="6" w:space="0"/>
              <w:right w:val="single" w:color="000000" w:sz="6" w:space="0"/>
            </w:tcBorders>
            <w:vAlign w:val="center"/>
          </w:tcPr>
          <w:p>
            <w:pPr>
              <w:pStyle w:val="46"/>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2289" w:type="dxa"/>
            <w:tcBorders>
              <w:top w:val="single" w:color="000000" w:sz="4" w:space="0"/>
              <w:left w:val="single" w:color="000000" w:sz="6" w:space="0"/>
              <w:right w:val="single" w:color="000000" w:sz="4" w:space="0"/>
            </w:tcBorders>
            <w:vAlign w:val="center"/>
          </w:tcPr>
          <w:p>
            <w:pPr>
              <w:pStyle w:val="46"/>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w:t>
            </w:r>
            <w:r>
              <w:rPr>
                <w:rFonts w:hint="eastAsia" w:ascii="仿宋" w:hAnsi="仿宋" w:eastAsia="仿宋" w:cs="仿宋"/>
                <w:b w:val="0"/>
                <w:bCs/>
                <w:color w:val="000000" w:themeColor="text1"/>
                <w:sz w:val="21"/>
                <w:szCs w:val="21"/>
                <w:highlight w:val="none"/>
                <w:lang w:eastAsia="zh-CN"/>
                <w14:textFill>
                  <w14:solidFill>
                    <w14:schemeClr w14:val="tx1"/>
                  </w14:solidFill>
                </w14:textFill>
              </w:rPr>
              <w:t>业绩要求（</w:t>
            </w:r>
            <w:r>
              <w:rPr>
                <w:rFonts w:hint="eastAsia" w:ascii="仿宋" w:hAnsi="仿宋" w:eastAsia="仿宋" w:cs="仿宋"/>
                <w:b w:val="0"/>
                <w:bCs/>
                <w:color w:val="000000" w:themeColor="text1"/>
                <w:sz w:val="21"/>
                <w:szCs w:val="21"/>
                <w:highlight w:val="none"/>
                <w14:textFill>
                  <w14:solidFill>
                    <w14:schemeClr w14:val="tx1"/>
                  </w14:solidFill>
                </w14:textFill>
              </w:rPr>
              <w:t>（提示：提供的证明材料必须完全涵盖</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要求的</w:t>
            </w:r>
            <w:r>
              <w:rPr>
                <w:rFonts w:hint="eastAsia" w:ascii="仿宋" w:hAnsi="仿宋" w:eastAsia="仿宋" w:cs="仿宋"/>
                <w:b w:val="0"/>
                <w:bCs/>
                <w:color w:val="000000" w:themeColor="text1"/>
                <w:sz w:val="21"/>
                <w:szCs w:val="21"/>
                <w:highlight w:val="none"/>
                <w14:textFill>
                  <w14:solidFill>
                    <w14:schemeClr w14:val="tx1"/>
                  </w14:solidFill>
                </w14:textFill>
              </w:rPr>
              <w:t>内容，否则视为无效业绩，缺少任何1项都将影响评审结果）</w:t>
            </w:r>
            <w:r>
              <w:rPr>
                <w:rFonts w:hint="eastAsia" w:ascii="仿宋" w:hAnsi="仿宋" w:eastAsia="仿宋" w:cs="仿宋"/>
                <w:b w:val="0"/>
                <w:bCs/>
                <w:color w:val="000000" w:themeColor="text1"/>
                <w:sz w:val="21"/>
                <w:szCs w:val="21"/>
                <w:highlight w:val="none"/>
                <w:lang w:eastAsia="zh-CN"/>
                <w14:textFill>
                  <w14:solidFill>
                    <w14:schemeClr w14:val="tx1"/>
                  </w14:solidFill>
                </w14:textFill>
              </w:rPr>
              <w:t>）</w:t>
            </w:r>
          </w:p>
          <w:p>
            <w:pPr>
              <w:pStyle w:val="46"/>
              <w:spacing w:line="300" w:lineRule="exact"/>
              <w:jc w:val="center"/>
              <w:rPr>
                <w:rFonts w:hint="eastAsia" w:ascii="仿宋" w:hAnsi="仿宋" w:eastAsia="仿宋" w:cs="仿宋"/>
                <w:color w:val="auto"/>
                <w:sz w:val="21"/>
                <w:szCs w:val="21"/>
                <w:highlight w:val="none"/>
                <w:lang w:val="en-US" w:eastAsia="zh-CN"/>
              </w:rPr>
            </w:pPr>
          </w:p>
        </w:tc>
        <w:tc>
          <w:tcPr>
            <w:tcW w:w="586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firstLine="422"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服务类</w:t>
            </w:r>
            <w:r>
              <w:rPr>
                <w:rFonts w:hint="eastAsia" w:ascii="仿宋" w:hAnsi="仿宋" w:eastAsia="仿宋" w:cs="仿宋"/>
                <w:color w:val="000000" w:themeColor="text1"/>
                <w:sz w:val="21"/>
                <w:szCs w:val="21"/>
                <w:highlight w:val="none"/>
                <w14:textFill>
                  <w14:solidFill>
                    <w14:schemeClr w14:val="tx1"/>
                  </w14:solidFill>
                </w14:textFill>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Chars="0" w:right="0" w:rightChars="0" w:firstLine="420" w:firstLineChars="200"/>
              <w:jc w:val="left"/>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2022年1月1日至投标截止日（以合同签署时间为准），投标人应具有至少1个合同的消防设施检测或维保服务的完工业绩。</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Chars="0" w:right="0" w:rightChars="0" w:firstLine="420" w:firstLineChars="200"/>
              <w:jc w:val="left"/>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投标人须按规定格式提交业绩表，并提交相关业绩证明文件。业绩证明文件至少包括：1）合同复印件 和2）服务验收证明材料。投标人所提交的业绩证明文件必须至少体现以下内容：合同签署时间、合同签署页（应有双方签字或盖章）、项目名称及服务验收证明材料。</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000000" w:themeColor="text1"/>
                <w:szCs w:val="21"/>
                <w:highlight w:val="none"/>
                <w14:textFill>
                  <w14:solidFill>
                    <w14:schemeClr w14:val="tx1"/>
                  </w14:solidFill>
                </w14:textFill>
              </w:rPr>
              <w:t>未提交业绩证明文件，或所提供的业绩证明文件无法体现满足上述业绩要求的，均视为无效业绩</w:t>
            </w: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p>
        </w:tc>
      </w:tr>
      <w:tr>
        <w:tblPrEx>
          <w:tblCellMar>
            <w:top w:w="0" w:type="dxa"/>
            <w:left w:w="0" w:type="dxa"/>
            <w:bottom w:w="0" w:type="dxa"/>
            <w:right w:w="0" w:type="dxa"/>
          </w:tblCellMar>
        </w:tblPrEx>
        <w:trPr>
          <w:trHeight w:val="454" w:hRule="atLeast"/>
          <w:jc w:val="center"/>
        </w:trPr>
        <w:tc>
          <w:tcPr>
            <w:tcW w:w="331"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8"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30" w:type="pct"/>
            <w:tcBorders>
              <w:top w:val="single" w:color="auto" w:sz="4" w:space="0"/>
              <w:left w:val="single" w:color="000000" w:sz="6" w:space="0"/>
              <w:bottom w:val="nil"/>
              <w:right w:val="single" w:color="000000" w:sz="4" w:space="0"/>
            </w:tcBorders>
            <w:vAlign w:val="center"/>
          </w:tcPr>
          <w:p>
            <w:pPr>
              <w:pStyle w:val="46"/>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★付款条款</w:t>
            </w:r>
          </w:p>
        </w:tc>
        <w:tc>
          <w:tcPr>
            <w:tcW w:w="3149" w:type="pct"/>
            <w:tcBorders>
              <w:top w:val="single" w:color="auto" w:sz="4" w:space="0"/>
              <w:left w:val="nil"/>
              <w:bottom w:val="nil"/>
              <w:right w:val="single" w:color="000000" w:sz="4" w:space="0"/>
            </w:tcBorders>
            <w:vAlign w:val="center"/>
          </w:tcPr>
          <w:p>
            <w:pPr>
              <w:pStyle w:val="9"/>
              <w:ind w:right="11"/>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银行电汇 。按《服务委托书》结算；乙方完成《服务委托书》的具体工作、提交工作成果，且经甲方验收合格后，乙方向甲方执行方提供有效增值税专用发票及相关支持文件（具体见甲方执行用户下达的服务委托书的要求），甲方收至有效增值税专用发票及相关支持文件并审核无误后45日，甲方按结算价格标准向乙方支付本次服务费用。</w:t>
            </w:r>
          </w:p>
        </w:tc>
      </w:tr>
      <w:tr>
        <w:tblPrEx>
          <w:tblCellMar>
            <w:top w:w="0" w:type="dxa"/>
            <w:left w:w="0" w:type="dxa"/>
            <w:bottom w:w="0" w:type="dxa"/>
            <w:right w:w="0" w:type="dxa"/>
          </w:tblCellMar>
        </w:tblPrEx>
        <w:trPr>
          <w:trHeight w:val="454" w:hRule="atLeast"/>
          <w:jc w:val="center"/>
        </w:trPr>
        <w:tc>
          <w:tcPr>
            <w:tcW w:w="331" w:type="pct"/>
            <w:vMerge w:val="continue"/>
            <w:tcBorders>
              <w:left w:val="single" w:color="000000" w:sz="6" w:space="0"/>
              <w:right w:val="single" w:color="000000" w:sz="6" w:space="0"/>
            </w:tcBorders>
            <w:vAlign w:val="center"/>
          </w:tcPr>
          <w:p/>
        </w:tc>
        <w:tc>
          <w:tcPr>
            <w:tcW w:w="288" w:type="pct"/>
            <w:vMerge w:val="continue"/>
            <w:tcBorders>
              <w:left w:val="single" w:color="000000" w:sz="6" w:space="0"/>
              <w:right w:val="single" w:color="000000" w:sz="6" w:space="0"/>
            </w:tcBorders>
            <w:vAlign w:val="center"/>
          </w:tcPr>
          <w:p/>
        </w:tc>
        <w:tc>
          <w:tcPr>
            <w:tcW w:w="1230" w:type="pct"/>
            <w:tcBorders>
              <w:top w:val="single" w:color="000000" w:sz="4" w:space="0"/>
              <w:left w:val="single" w:color="000000" w:sz="6" w:space="0"/>
              <w:bottom w:val="single" w:color="000000" w:sz="4" w:space="0"/>
              <w:right w:val="single" w:color="000000" w:sz="4" w:space="0"/>
            </w:tcBorders>
            <w:vAlign w:val="center"/>
          </w:tcPr>
          <w:p>
            <w:pPr>
              <w:jc w:val="center"/>
              <w:rPr>
                <w:rFonts w:hint="eastAsia" w:eastAsiaTheme="minorEastAsia"/>
                <w:lang w:val="en-US" w:eastAsia="zh-CN"/>
              </w:rPr>
            </w:pPr>
            <w:r>
              <w:rPr>
                <w:rFonts w:hint="eastAsia" w:ascii="仿宋" w:hAnsi="仿宋" w:eastAsia="仿宋" w:cs="仿宋"/>
                <w:bCs/>
                <w:color w:val="000000" w:themeColor="text1"/>
                <w:kern w:val="0"/>
                <w:sz w:val="21"/>
                <w:szCs w:val="21"/>
                <w:highlight w:val="none"/>
                <w:lang w:val="en-US" w:eastAsia="zh-CN" w:bidi="ar-SA"/>
                <w14:textFill>
                  <w14:solidFill>
                    <w14:schemeClr w14:val="tx1"/>
                  </w14:solidFill>
                </w14:textFill>
              </w:rPr>
              <w:t>合同条款</w:t>
            </w:r>
          </w:p>
        </w:tc>
        <w:tc>
          <w:tcPr>
            <w:tcW w:w="3149" w:type="pct"/>
            <w:tcBorders>
              <w:top w:val="single" w:color="000000" w:sz="4" w:space="0"/>
              <w:left w:val="nil"/>
              <w:bottom w:val="single" w:color="000000" w:sz="4" w:space="0"/>
              <w:right w:val="single" w:color="000000" w:sz="4" w:space="0"/>
            </w:tcBorders>
            <w:vAlign w:val="center"/>
          </w:tcPr>
          <w:p>
            <w:pPr>
              <w:rPr>
                <w:rFonts w:hint="default" w:eastAsiaTheme="minorEastAsia"/>
                <w:lang w:val="en-US" w:eastAsia="zh-CN"/>
              </w:rPr>
            </w:pPr>
            <w:r>
              <w:rPr>
                <w:rFonts w:hint="eastAsia"/>
                <w:lang w:val="en-US" w:eastAsia="zh-CN"/>
              </w:rPr>
              <w:t>详见</w:t>
            </w:r>
            <w:r>
              <w:rPr>
                <w:rFonts w:hint="eastAsia"/>
              </w:rPr>
              <w:t>附件3： 合同文本</w:t>
            </w:r>
          </w:p>
        </w:tc>
      </w:tr>
      <w:tr>
        <w:tblPrEx>
          <w:tblCellMar>
            <w:top w:w="0" w:type="dxa"/>
            <w:left w:w="0" w:type="dxa"/>
            <w:bottom w:w="0" w:type="dxa"/>
            <w:right w:w="0" w:type="dxa"/>
          </w:tblCellMar>
        </w:tblPrEx>
        <w:trPr>
          <w:trHeight w:val="454" w:hRule="atLeast"/>
          <w:jc w:val="center"/>
        </w:trPr>
        <w:tc>
          <w:tcPr>
            <w:tcW w:w="331" w:type="pct"/>
            <w:vMerge w:val="continue"/>
            <w:tcBorders>
              <w:left w:val="single" w:color="000000" w:sz="6" w:space="0"/>
              <w:right w:val="single" w:color="000000" w:sz="6" w:space="0"/>
            </w:tcBorders>
            <w:vAlign w:val="center"/>
          </w:tcPr>
          <w:p/>
        </w:tc>
        <w:tc>
          <w:tcPr>
            <w:tcW w:w="288" w:type="pct"/>
            <w:vMerge w:val="continue"/>
            <w:tcBorders>
              <w:left w:val="single" w:color="000000" w:sz="6" w:space="0"/>
              <w:right w:val="single" w:color="000000" w:sz="6" w:space="0"/>
            </w:tcBorders>
            <w:vAlign w:val="center"/>
          </w:tcPr>
          <w:p/>
        </w:tc>
        <w:tc>
          <w:tcPr>
            <w:tcW w:w="1230" w:type="pct"/>
            <w:tcBorders>
              <w:top w:val="single" w:color="000000" w:sz="4" w:space="0"/>
              <w:left w:val="single" w:color="000000" w:sz="6" w:space="0"/>
              <w:bottom w:val="single" w:color="000000" w:sz="4" w:space="0"/>
              <w:right w:val="single" w:color="000000" w:sz="4" w:space="0"/>
            </w:tcBorders>
            <w:vAlign w:val="center"/>
          </w:tcPr>
          <w:p>
            <w:pPr>
              <w:widowControl/>
              <w:jc w:val="center"/>
              <w:rPr>
                <w:rFonts w:hint="eastAsia" w:ascii="仿宋" w:hAnsi="仿宋" w:eastAsia="仿宋" w:cs="仿宋"/>
                <w:bCs/>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sz w:val="21"/>
                <w:szCs w:val="21"/>
                <w:lang w:val="en-US" w:eastAsia="zh-CN"/>
              </w:rPr>
              <w:t>★</w:t>
            </w:r>
            <w:r>
              <w:rPr>
                <w:rFonts w:hint="eastAsia" w:ascii="仿宋" w:hAnsi="仿宋" w:eastAsia="仿宋" w:cs="仿宋"/>
                <w:bCs/>
                <w:kern w:val="0"/>
                <w:sz w:val="21"/>
                <w:szCs w:val="21"/>
                <w:lang w:val="en-US" w:eastAsia="zh-CN" w:bidi="ar-SA"/>
              </w:rPr>
              <w:t>服务地点</w:t>
            </w:r>
          </w:p>
        </w:tc>
        <w:tc>
          <w:tcPr>
            <w:tcW w:w="3149" w:type="pct"/>
            <w:tcBorders>
              <w:top w:val="single" w:color="000000" w:sz="4" w:space="0"/>
              <w:left w:val="nil"/>
              <w:bottom w:val="single" w:color="000000" w:sz="4" w:space="0"/>
              <w:right w:val="single" w:color="000000" w:sz="4" w:space="0"/>
            </w:tcBorders>
            <w:vAlign w:val="center"/>
          </w:tcPr>
          <w:p>
            <w:pPr>
              <w:widowControl/>
              <w:jc w:val="both"/>
              <w:rPr>
                <w:rFonts w:hint="eastAsia"/>
                <w:lang w:val="en-US" w:eastAsia="zh-CN"/>
              </w:rPr>
            </w:pPr>
            <w:r>
              <w:rPr>
                <w:rFonts w:hint="default" w:ascii="仿宋" w:hAnsi="仿宋" w:eastAsia="仿宋" w:cs="仿宋"/>
                <w:bCs/>
                <w:kern w:val="0"/>
                <w:szCs w:val="21"/>
              </w:rPr>
              <w:t>浙江省宁波市北仑区郭巨街道峙北段389号</w:t>
            </w:r>
          </w:p>
        </w:tc>
      </w:tr>
      <w:tr>
        <w:tblPrEx>
          <w:tblCellMar>
            <w:top w:w="0" w:type="dxa"/>
            <w:left w:w="0" w:type="dxa"/>
            <w:bottom w:w="0" w:type="dxa"/>
            <w:right w:w="0" w:type="dxa"/>
          </w:tblCellMar>
        </w:tblPrEx>
        <w:trPr>
          <w:trHeight w:val="454" w:hRule="atLeast"/>
          <w:jc w:val="center"/>
        </w:trPr>
        <w:tc>
          <w:tcPr>
            <w:tcW w:w="331"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8"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30" w:type="pct"/>
            <w:tcBorders>
              <w:top w:val="single" w:color="000000" w:sz="4" w:space="0"/>
              <w:left w:val="single" w:color="000000" w:sz="6" w:space="0"/>
              <w:bottom w:val="single" w:color="000000" w:sz="4" w:space="0"/>
              <w:right w:val="single" w:color="000000" w:sz="4" w:space="0"/>
            </w:tcBorders>
            <w:vAlign w:val="center"/>
          </w:tcPr>
          <w:p>
            <w:pPr>
              <w:pStyle w:val="46"/>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★商务偏离要求</w:t>
            </w:r>
          </w:p>
        </w:tc>
        <w:tc>
          <w:tcPr>
            <w:tcW w:w="3149" w:type="pct"/>
            <w:tcBorders>
              <w:top w:val="single" w:color="000000" w:sz="4" w:space="0"/>
              <w:left w:val="nil"/>
              <w:bottom w:val="single" w:color="000000" w:sz="4" w:space="0"/>
              <w:right w:val="single" w:color="000000" w:sz="4" w:space="0"/>
            </w:tcBorders>
            <w:vAlign w:val="center"/>
          </w:tcPr>
          <w:p>
            <w:pPr>
              <w:pStyle w:val="46"/>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1.一般商务指标偏离超过1项，则评议不合格。</w:t>
            </w:r>
          </w:p>
          <w:p>
            <w:pPr>
              <w:pStyle w:val="46"/>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2.标注“★”号的条款为关键条款，对这些关键条款的任何偏离将导致应答文件被拒绝。</w:t>
            </w:r>
          </w:p>
          <w:p>
            <w:pPr>
              <w:pStyle w:val="46"/>
              <w:jc w:val="both"/>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3.商务偏离表，不提供视为无偏离。</w:t>
            </w:r>
          </w:p>
        </w:tc>
      </w:tr>
      <w:tr>
        <w:tblPrEx>
          <w:tblCellMar>
            <w:top w:w="0" w:type="dxa"/>
            <w:left w:w="0" w:type="dxa"/>
            <w:bottom w:w="0" w:type="dxa"/>
            <w:right w:w="0" w:type="dxa"/>
          </w:tblCellMar>
        </w:tblPrEx>
        <w:trPr>
          <w:trHeight w:val="454" w:hRule="atLeast"/>
          <w:jc w:val="center"/>
        </w:trPr>
        <w:tc>
          <w:tcPr>
            <w:tcW w:w="331" w:type="pct"/>
            <w:vMerge w:val="continue"/>
            <w:tcBorders>
              <w:left w:val="single" w:color="000000" w:sz="6" w:space="0"/>
              <w:bottom w:val="single" w:color="auto" w:sz="4"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8" w:type="pct"/>
            <w:vMerge w:val="continue"/>
            <w:tcBorders>
              <w:left w:val="single" w:color="000000" w:sz="6" w:space="0"/>
              <w:bottom w:val="single" w:color="auto" w:sz="4"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30" w:type="pct"/>
            <w:tcBorders>
              <w:top w:val="single" w:color="000000" w:sz="4" w:space="0"/>
              <w:left w:val="single" w:color="000000" w:sz="6" w:space="0"/>
              <w:bottom w:val="single" w:color="auto" w:sz="4" w:space="0"/>
              <w:right w:val="single" w:color="000000" w:sz="4" w:space="0"/>
            </w:tcBorders>
            <w:vAlign w:val="center"/>
          </w:tcPr>
          <w:p>
            <w:pPr>
              <w:pStyle w:val="46"/>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w:t>
            </w:r>
          </w:p>
        </w:tc>
        <w:tc>
          <w:tcPr>
            <w:tcW w:w="3149" w:type="pct"/>
            <w:tcBorders>
              <w:top w:val="single" w:color="000000" w:sz="4" w:space="0"/>
              <w:left w:val="nil"/>
              <w:bottom w:val="single" w:color="000000" w:sz="4" w:space="0"/>
              <w:right w:val="single" w:color="000000" w:sz="4" w:space="0"/>
            </w:tcBorders>
            <w:vAlign w:val="center"/>
          </w:tcPr>
          <w:p>
            <w:pPr>
              <w:ind w:left="105" w:leftChars="50"/>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 w:val="21"/>
                <w:szCs w:val="21"/>
                <w:highlight w:val="none"/>
                <w14:textFill>
                  <w14:solidFill>
                    <w14:schemeClr w14:val="tx1"/>
                  </w14:solidFill>
                </w14:textFill>
              </w:rPr>
              <w:t>……</w:t>
            </w:r>
          </w:p>
        </w:tc>
      </w:tr>
      <w:tr>
        <w:tblPrEx>
          <w:tblCellMar>
            <w:top w:w="0" w:type="dxa"/>
            <w:left w:w="0" w:type="dxa"/>
            <w:bottom w:w="0" w:type="dxa"/>
            <w:right w:w="0" w:type="dxa"/>
          </w:tblCellMar>
        </w:tblPrEx>
        <w:trPr>
          <w:trHeight w:val="454" w:hRule="atLeast"/>
          <w:jc w:val="center"/>
        </w:trPr>
        <w:tc>
          <w:tcPr>
            <w:tcW w:w="331" w:type="pct"/>
            <w:vMerge w:val="restart"/>
            <w:tcBorders>
              <w:top w:val="single" w:color="auto" w:sz="4" w:space="0"/>
              <w:left w:val="single" w:color="auto" w:sz="4" w:space="0"/>
              <w:bottom w:val="single" w:color="auto" w:sz="4" w:space="0"/>
              <w:right w:val="single" w:color="auto" w:sz="4" w:space="0"/>
            </w:tcBorders>
            <w:vAlign w:val="center"/>
          </w:tcPr>
          <w:p>
            <w:pPr>
              <w:pStyle w:val="46"/>
              <w:spacing w:line="300" w:lineRule="exact"/>
              <w:jc w:val="center"/>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2</w:t>
            </w:r>
          </w:p>
        </w:tc>
        <w:tc>
          <w:tcPr>
            <w:tcW w:w="288" w:type="pct"/>
            <w:vMerge w:val="restart"/>
            <w:tcBorders>
              <w:top w:val="single" w:color="auto" w:sz="4" w:space="0"/>
              <w:left w:val="single" w:color="auto" w:sz="4" w:space="0"/>
              <w:bottom w:val="single" w:color="auto" w:sz="4" w:space="0"/>
              <w:right w:val="single" w:color="auto" w:sz="4" w:space="0"/>
            </w:tcBorders>
            <w:textDirection w:val="tbRlV"/>
            <w:vAlign w:val="center"/>
          </w:tcPr>
          <w:p>
            <w:pPr>
              <w:pStyle w:val="46"/>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技术标准</w:t>
            </w: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规格型号</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/服务范围</w:t>
            </w:r>
          </w:p>
        </w:tc>
        <w:tc>
          <w:tcPr>
            <w:tcW w:w="3149" w:type="pct"/>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hint="default"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详见附件2</w:t>
            </w:r>
          </w:p>
        </w:tc>
      </w:tr>
      <w:tr>
        <w:tblPrEx>
          <w:tblCellMar>
            <w:top w:w="0" w:type="dxa"/>
            <w:left w:w="0" w:type="dxa"/>
            <w:bottom w:w="0" w:type="dxa"/>
            <w:right w:w="0" w:type="dxa"/>
          </w:tblCellMar>
        </w:tblPrEx>
        <w:trPr>
          <w:trHeight w:val="454" w:hRule="atLeast"/>
          <w:jc w:val="center"/>
        </w:trPr>
        <w:tc>
          <w:tcPr>
            <w:tcW w:w="331"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pStyle w:val="46"/>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交货期</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/服务期</w:t>
            </w:r>
          </w:p>
        </w:tc>
        <w:tc>
          <w:tcPr>
            <w:tcW w:w="3149" w:type="pct"/>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自合同签订之日起3年内有效，协议期满后，如有未执行完毕的订单，该订单应履行完毕。</w:t>
            </w:r>
          </w:p>
        </w:tc>
      </w:tr>
      <w:tr>
        <w:tblPrEx>
          <w:tblCellMar>
            <w:top w:w="0" w:type="dxa"/>
            <w:left w:w="0" w:type="dxa"/>
            <w:bottom w:w="0" w:type="dxa"/>
            <w:right w:w="0" w:type="dxa"/>
          </w:tblCellMar>
        </w:tblPrEx>
        <w:trPr>
          <w:trHeight w:val="454" w:hRule="atLeast"/>
          <w:jc w:val="center"/>
        </w:trPr>
        <w:tc>
          <w:tcPr>
            <w:tcW w:w="331"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pStyle w:val="46"/>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2339" w:type="dxa"/>
            <w:tcBorders>
              <w:top w:val="single" w:color="auto" w:sz="4" w:space="0"/>
              <w:left w:val="single" w:color="auto" w:sz="4" w:space="0"/>
              <w:bottom w:val="single" w:color="auto" w:sz="4" w:space="0"/>
              <w:right w:val="single" w:color="auto" w:sz="4" w:space="0"/>
            </w:tcBorders>
            <w:vAlign w:val="center"/>
          </w:tcPr>
          <w:p>
            <w:pPr>
              <w:widowControl/>
              <w:ind w:right="11" w:rightChars="0"/>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服务</w:t>
            </w:r>
            <w:r>
              <w:rPr>
                <w:rFonts w:hint="eastAsia" w:ascii="仿宋" w:hAnsi="仿宋" w:eastAsia="仿宋" w:cs="仿宋"/>
                <w:color w:val="000000" w:themeColor="text1"/>
                <w:szCs w:val="21"/>
                <w:lang w:val="en-US" w:eastAsia="zh-CN"/>
                <w14:textFill>
                  <w14:solidFill>
                    <w14:schemeClr w14:val="tx1"/>
                  </w14:solidFill>
                </w14:textFill>
              </w:rPr>
              <w:t>要求</w:t>
            </w:r>
            <w:r>
              <w:rPr>
                <w:rFonts w:hint="eastAsia" w:ascii="仿宋" w:hAnsi="仿宋" w:eastAsia="仿宋" w:cs="仿宋"/>
                <w:color w:val="000000" w:themeColor="text1"/>
                <w:szCs w:val="21"/>
                <w14:textFill>
                  <w14:solidFill>
                    <w14:schemeClr w14:val="tx1"/>
                  </w14:solidFill>
                </w14:textFill>
              </w:rPr>
              <w:t>和范围</w:t>
            </w:r>
          </w:p>
        </w:tc>
        <w:tc>
          <w:tcPr>
            <w:tcW w:w="5989" w:type="dxa"/>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详见附件2</w:t>
            </w:r>
          </w:p>
        </w:tc>
      </w:tr>
      <w:tr>
        <w:tblPrEx>
          <w:tblCellMar>
            <w:top w:w="0" w:type="dxa"/>
            <w:left w:w="0" w:type="dxa"/>
            <w:bottom w:w="0" w:type="dxa"/>
            <w:right w:w="0" w:type="dxa"/>
          </w:tblCellMar>
        </w:tblPrEx>
        <w:trPr>
          <w:trHeight w:val="454" w:hRule="atLeast"/>
          <w:jc w:val="center"/>
        </w:trPr>
        <w:tc>
          <w:tcPr>
            <w:tcW w:w="331"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pStyle w:val="46"/>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技术偏离要求</w:t>
            </w:r>
          </w:p>
        </w:tc>
        <w:tc>
          <w:tcPr>
            <w:tcW w:w="3149" w:type="pct"/>
            <w:tcBorders>
              <w:top w:val="single" w:color="000000" w:sz="4" w:space="0"/>
              <w:left w:val="single" w:color="auto" w:sz="4" w:space="0"/>
              <w:bottom w:val="single" w:color="000000" w:sz="4" w:space="0"/>
              <w:right w:val="single" w:color="000000" w:sz="4" w:space="0"/>
            </w:tcBorders>
            <w:vAlign w:val="center"/>
          </w:tcPr>
          <w:p>
            <w:pPr>
              <w:pStyle w:val="46"/>
              <w:jc w:val="left"/>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1、一般技术指标偏离超过1项，则评议不合格。</w:t>
            </w:r>
          </w:p>
          <w:p>
            <w:pPr>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2、标注“★”号的条款为关键条款，对这些关键条款的任何偏离将导致应答文件被拒绝。</w:t>
            </w:r>
          </w:p>
          <w:p>
            <w:pPr>
              <w:pStyle w:val="7"/>
              <w:ind w:left="0" w:leftChars="0" w:firstLine="0" w:firstLineChars="0"/>
              <w:rPr>
                <w:rFonts w:hint="default"/>
                <w:lang w:val="en-US"/>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3.技术偏离表，不提供视为无偏离。</w:t>
            </w:r>
          </w:p>
        </w:tc>
      </w:tr>
      <w:tr>
        <w:tblPrEx>
          <w:tblCellMar>
            <w:top w:w="0" w:type="dxa"/>
            <w:left w:w="0" w:type="dxa"/>
            <w:bottom w:w="0" w:type="dxa"/>
            <w:right w:w="0" w:type="dxa"/>
          </w:tblCellMar>
        </w:tblPrEx>
        <w:trPr>
          <w:trHeight w:val="454" w:hRule="atLeast"/>
          <w:jc w:val="center"/>
        </w:trPr>
        <w:tc>
          <w:tcPr>
            <w:tcW w:w="331"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 w:val="21"/>
                <w:szCs w:val="21"/>
                <w:highlight w:val="none"/>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ab/>
            </w:r>
          </w:p>
        </w:tc>
        <w:tc>
          <w:tcPr>
            <w:tcW w:w="3149" w:type="pct"/>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hint="eastAsia" w:ascii="仿宋" w:hAnsi="仿宋" w:eastAsia="仿宋" w:cs="仿宋"/>
                <w:bCs/>
                <w:color w:val="000000" w:themeColor="text1"/>
                <w:kern w:val="0"/>
                <w:sz w:val="21"/>
                <w:szCs w:val="21"/>
                <w:highlight w:val="none"/>
                <w:lang w:eastAsia="zh-CN"/>
                <w14:textFill>
                  <w14:solidFill>
                    <w14:schemeClr w14:val="tx1"/>
                  </w14:solidFill>
                </w14:textFill>
              </w:rPr>
            </w:pPr>
          </w:p>
        </w:tc>
      </w:tr>
      <w:tr>
        <w:tblPrEx>
          <w:tblCellMar>
            <w:top w:w="0" w:type="dxa"/>
            <w:left w:w="0" w:type="dxa"/>
            <w:bottom w:w="0" w:type="dxa"/>
            <w:right w:w="0" w:type="dxa"/>
          </w:tblCellMar>
        </w:tblPrEx>
        <w:trPr>
          <w:trHeight w:val="2401"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pPr>
              <w:pStyle w:val="46"/>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3</w:t>
            </w:r>
          </w:p>
        </w:tc>
        <w:tc>
          <w:tcPr>
            <w:tcW w:w="288" w:type="pct"/>
            <w:tcBorders>
              <w:top w:val="single" w:color="auto" w:sz="4" w:space="0"/>
              <w:left w:val="single" w:color="auto" w:sz="4" w:space="0"/>
              <w:bottom w:val="single" w:color="auto" w:sz="4" w:space="0"/>
              <w:right w:val="single" w:color="auto" w:sz="4" w:space="0"/>
            </w:tcBorders>
            <w:vAlign w:val="center"/>
          </w:tcPr>
          <w:p>
            <w:pPr>
              <w:pStyle w:val="46"/>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价</w:t>
            </w:r>
          </w:p>
          <w:p>
            <w:pPr>
              <w:pStyle w:val="46"/>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格</w:t>
            </w:r>
          </w:p>
          <w:p>
            <w:pPr>
              <w:pStyle w:val="46"/>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标</w:t>
            </w:r>
          </w:p>
          <w:p>
            <w:pPr>
              <w:pStyle w:val="46"/>
              <w:spacing w:line="300" w:lineRule="exact"/>
              <w:jc w:val="center"/>
              <w:rPr>
                <w:rFonts w:hint="default"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准</w:t>
            </w: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default" w:ascii="仿宋" w:hAnsi="仿宋" w:eastAsia="仿宋" w:cs="仿宋"/>
                <w:bCs/>
                <w:color w:val="auto"/>
                <w:kern w:val="0"/>
                <w:sz w:val="21"/>
                <w:szCs w:val="21"/>
                <w:highlight w:val="none"/>
                <w:lang w:val="en-US"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kern w:val="0"/>
                <w:sz w:val="21"/>
                <w:szCs w:val="21"/>
                <w:highlight w:val="none"/>
                <w:lang w:val="en-US" w:eastAsia="zh-CN"/>
              </w:rPr>
              <w:t>价格评议（结合2.0）</w:t>
            </w:r>
          </w:p>
        </w:tc>
        <w:tc>
          <w:tcPr>
            <w:tcW w:w="3149" w:type="pct"/>
            <w:tcBorders>
              <w:top w:val="single" w:color="000000" w:sz="4" w:space="0"/>
              <w:left w:val="single" w:color="auto" w:sz="4" w:space="0"/>
              <w:bottom w:val="single" w:color="000000" w:sz="4" w:space="0"/>
              <w:right w:val="single" w:color="000000" w:sz="4" w:space="0"/>
            </w:tcBorders>
            <w:vAlign w:val="center"/>
          </w:tcPr>
          <w:p>
            <w:pPr>
              <w:jc w:val="left"/>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b/>
                <w:bCs/>
                <w:color w:val="auto"/>
                <w:kern w:val="2"/>
                <w:sz w:val="21"/>
                <w:szCs w:val="21"/>
                <w:highlight w:val="none"/>
                <w:lang w:eastAsia="zh-CN" w:bidi="ar"/>
              </w:rPr>
              <w:t>经评审的价格（不含税）计算方法：经评审的价格（不含税）=</w:t>
            </w:r>
            <w:r>
              <w:rPr>
                <w:rFonts w:hint="eastAsia" w:ascii="仿宋" w:hAnsi="仿宋" w:eastAsia="仿宋" w:cs="仿宋"/>
                <w:b/>
                <w:bCs/>
                <w:color w:val="auto"/>
                <w:kern w:val="2"/>
                <w:sz w:val="21"/>
                <w:szCs w:val="21"/>
                <w:highlight w:val="none"/>
                <w:lang w:val="en-US" w:eastAsia="zh-CN" w:bidi="ar"/>
              </w:rPr>
              <w:t>应答人</w:t>
            </w:r>
            <w:r>
              <w:rPr>
                <w:rFonts w:hint="eastAsia" w:ascii="仿宋" w:hAnsi="仿宋" w:eastAsia="仿宋" w:cs="仿宋"/>
                <w:b/>
                <w:bCs/>
                <w:color w:val="auto"/>
                <w:kern w:val="2"/>
                <w:sz w:val="21"/>
                <w:szCs w:val="21"/>
                <w:highlight w:val="none"/>
                <w:lang w:eastAsia="zh-CN" w:bidi="ar"/>
              </w:rPr>
              <w:t>报价（不含税）+报价算术修正；</w:t>
            </w:r>
          </w:p>
          <w:p>
            <w:pPr>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
              </w:rPr>
              <w:t>（1）系统中报价与系统中挂接</w:t>
            </w:r>
            <w:r>
              <w:rPr>
                <w:rFonts w:hint="eastAsia" w:ascii="仿宋" w:hAnsi="仿宋" w:eastAsia="仿宋" w:cs="仿宋"/>
                <w:b/>
                <w:bCs/>
                <w:color w:val="auto"/>
                <w:kern w:val="2"/>
                <w:sz w:val="21"/>
                <w:szCs w:val="21"/>
                <w:highlight w:val="none"/>
                <w:lang w:val="en-US" w:eastAsia="zh-CN" w:bidi="ar"/>
              </w:rPr>
              <w:t>价格明细文件</w:t>
            </w:r>
            <w:r>
              <w:rPr>
                <w:rFonts w:hint="eastAsia" w:ascii="仿宋" w:hAnsi="仿宋" w:eastAsia="仿宋" w:cs="仿宋"/>
                <w:color w:val="auto"/>
                <w:kern w:val="2"/>
                <w:sz w:val="21"/>
                <w:szCs w:val="21"/>
                <w:highlight w:val="none"/>
                <w:lang w:val="en-US" w:eastAsia="zh-CN" w:bidi="ar"/>
              </w:rPr>
              <w:t>应保持一致；当系统报价与挂接价格明细文件不一致的，以“系统中挂接的价格明细文件”为准，如该文件出现计算错误，按如下算术修正方式修正</w:t>
            </w:r>
            <w:r>
              <w:rPr>
                <w:rFonts w:hint="eastAsia" w:ascii="仿宋" w:hAnsi="仿宋" w:eastAsia="仿宋" w:cs="仿宋"/>
                <w:color w:val="auto"/>
                <w:kern w:val="2"/>
                <w:sz w:val="21"/>
                <w:szCs w:val="21"/>
                <w:highlight w:val="none"/>
                <w:lang w:val="en-US" w:eastAsia="zh-CN" w:bidi="ar-SA"/>
              </w:rPr>
              <w:t>。</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1)大写金额和小写金额不一致的，以大写金额为准； </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2)单价金额小数点或者百分比有明显错位的，修改单价；</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3)总价金额与按单价汇总金额不一致的，以单价金额计算结果为准。 </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同时出现两种以上不一致的，按照前款规定的顺序修正，即按照上述1）至3）项的顺序，逐项进行修正。询价评审小组应请应答人澄清确认修正后的报价,应答人不确认、否认或不回复的,其报价文件无效。</w:t>
            </w:r>
          </w:p>
          <w:p>
            <w:pPr>
              <w:rPr>
                <w:rFonts w:hint="eastAsia" w:ascii="仿宋" w:hAnsi="仿宋" w:eastAsia="仿宋" w:cs="仿宋"/>
                <w:color w:val="auto"/>
                <w:kern w:val="2"/>
                <w:szCs w:val="21"/>
                <w:highlight w:val="none"/>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2"/>
                <w:szCs w:val="21"/>
                <w:highlight w:val="none"/>
              </w:rPr>
              <w:t>对于总价合同，“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报价中存在缺漏项的，则视为缺漏项价格已包含在其投标报价之中，并要求</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人书面澄清确认，</w:t>
            </w:r>
            <w:r>
              <w:rPr>
                <w:rFonts w:hint="eastAsia" w:ascii="仿宋" w:hAnsi="仿宋" w:eastAsia="仿宋" w:cs="仿宋"/>
                <w:color w:val="auto"/>
                <w:kern w:val="2"/>
                <w:szCs w:val="21"/>
                <w:highlight w:val="none"/>
                <w:lang w:eastAsia="zh-CN"/>
              </w:rPr>
              <w:t>应答人</w:t>
            </w:r>
            <w:r>
              <w:rPr>
                <w:rFonts w:hint="eastAsia" w:ascii="仿宋" w:hAnsi="仿宋" w:eastAsia="仿宋" w:cs="仿宋"/>
                <w:color w:val="auto"/>
                <w:kern w:val="2"/>
                <w:szCs w:val="21"/>
                <w:highlight w:val="none"/>
              </w:rPr>
              <w:t>不按规定回复澄清确认或确认缺漏项价格不包含在</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报价中的，</w:t>
            </w:r>
            <w:r>
              <w:rPr>
                <w:rFonts w:hint="eastAsia" w:ascii="仿宋" w:hAnsi="仿宋" w:eastAsia="仿宋" w:cs="仿宋"/>
                <w:color w:val="auto"/>
                <w:kern w:val="2"/>
                <w:szCs w:val="21"/>
                <w:highlight w:val="none"/>
                <w:lang w:val="en-US" w:eastAsia="zh-CN"/>
              </w:rPr>
              <w:t>询价评审小组</w:t>
            </w:r>
            <w:r>
              <w:rPr>
                <w:rFonts w:hint="eastAsia" w:ascii="仿宋" w:hAnsi="仿宋" w:eastAsia="仿宋" w:cs="仿宋"/>
                <w:color w:val="auto"/>
                <w:kern w:val="2"/>
                <w:szCs w:val="21"/>
                <w:highlight w:val="none"/>
              </w:rPr>
              <w:t>应当否决其</w:t>
            </w:r>
            <w:r>
              <w:rPr>
                <w:rFonts w:hint="eastAsia" w:ascii="仿宋" w:hAnsi="仿宋" w:eastAsia="仿宋" w:cs="仿宋"/>
                <w:color w:val="auto"/>
                <w:kern w:val="2"/>
                <w:szCs w:val="21"/>
                <w:highlight w:val="none"/>
                <w:lang w:val="en-US" w:eastAsia="zh-CN"/>
              </w:rPr>
              <w:t>应答文件</w:t>
            </w:r>
            <w:r>
              <w:rPr>
                <w:rFonts w:hint="eastAsia" w:ascii="仿宋" w:hAnsi="仿宋" w:eastAsia="仿宋" w:cs="仿宋"/>
                <w:color w:val="auto"/>
                <w:kern w:val="2"/>
                <w:szCs w:val="21"/>
                <w:highlight w:val="none"/>
              </w:rPr>
              <w:t>”；</w:t>
            </w:r>
          </w:p>
          <w:p>
            <w:pPr>
              <w:ind w:left="0" w:leftChars="0"/>
              <w:jc w:val="both"/>
              <w:rPr>
                <w:rFonts w:hint="eastAsia" w:ascii="仿宋" w:hAnsi="仿宋" w:eastAsia="仿宋" w:cs="仿宋"/>
                <w:bCs/>
                <w:color w:val="auto"/>
                <w:kern w:val="0"/>
                <w:sz w:val="21"/>
                <w:szCs w:val="21"/>
                <w:highlight w:val="none"/>
              </w:rPr>
            </w:pPr>
            <w:r>
              <w:rPr>
                <w:rFonts w:hint="eastAsia" w:ascii="仿宋" w:hAnsi="仿宋" w:eastAsia="仿宋" w:cs="仿宋"/>
                <w:color w:val="auto"/>
                <w:kern w:val="2"/>
                <w:szCs w:val="21"/>
                <w:highlight w:val="none"/>
              </w:rPr>
              <w:t>对于协议类合同，“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报价不允许缺漏项，否则将导致</w:t>
            </w:r>
            <w:r>
              <w:rPr>
                <w:rFonts w:hint="eastAsia" w:ascii="仿宋" w:hAnsi="仿宋" w:eastAsia="仿宋" w:cs="仿宋"/>
                <w:color w:val="auto"/>
                <w:kern w:val="2"/>
                <w:szCs w:val="21"/>
                <w:highlight w:val="none"/>
                <w:lang w:val="en-US" w:eastAsia="zh-CN"/>
              </w:rPr>
              <w:t>应答报价</w:t>
            </w:r>
            <w:r>
              <w:rPr>
                <w:rFonts w:hint="eastAsia" w:ascii="仿宋" w:hAnsi="仿宋" w:eastAsia="仿宋" w:cs="仿宋"/>
                <w:color w:val="auto"/>
                <w:kern w:val="2"/>
                <w:szCs w:val="21"/>
                <w:highlight w:val="none"/>
              </w:rPr>
              <w:t>被否决”</w:t>
            </w:r>
          </w:p>
        </w:tc>
      </w:tr>
      <w:tr>
        <w:tblPrEx>
          <w:tblCellMar>
            <w:top w:w="0" w:type="dxa"/>
            <w:left w:w="0" w:type="dxa"/>
            <w:bottom w:w="0" w:type="dxa"/>
            <w:right w:w="0" w:type="dxa"/>
          </w:tblCellMar>
        </w:tblPrEx>
        <w:trPr>
          <w:trHeight w:val="454"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Cs/>
                <w:color w:val="000000" w:themeColor="text1"/>
                <w:kern w:val="0"/>
                <w:sz w:val="21"/>
                <w:szCs w:val="21"/>
                <w:highlight w:val="none"/>
                <w:lang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4</w:t>
            </w:r>
          </w:p>
        </w:tc>
        <w:tc>
          <w:tcPr>
            <w:tcW w:w="1518" w:type="pct"/>
            <w:gridSpan w:val="2"/>
            <w:tcBorders>
              <w:top w:val="single" w:color="auto" w:sz="4" w:space="0"/>
              <w:left w:val="single" w:color="auto" w:sz="4" w:space="0"/>
              <w:bottom w:val="single" w:color="auto" w:sz="4" w:space="0"/>
              <w:right w:val="single" w:color="000000" w:sz="4" w:space="0"/>
            </w:tcBorders>
            <w:vAlign w:val="center"/>
          </w:tcPr>
          <w:p>
            <w:pPr>
              <w:pStyle w:val="46"/>
              <w:numPr>
                <w:ilvl w:val="-1"/>
                <w:numId w:val="0"/>
              </w:numPr>
              <w:jc w:val="center"/>
              <w:rPr>
                <w:rFonts w:hint="eastAsia" w:ascii="仿宋" w:hAnsi="仿宋" w:eastAsia="仿宋" w:cs="仿宋"/>
                <w:color w:val="C00000"/>
                <w:kern w:val="2"/>
                <w:sz w:val="21"/>
                <w:szCs w:val="21"/>
                <w:highlight w:val="none"/>
                <w:lang w:val="en-US" w:eastAsia="zh-CN" w:bidi="ar-SA"/>
              </w:rPr>
            </w:pPr>
          </w:p>
          <w:p>
            <w:pPr>
              <w:pStyle w:val="46"/>
              <w:numPr>
                <w:ilvl w:val="-1"/>
                <w:numId w:val="0"/>
              </w:numPr>
              <w:jc w:val="center"/>
              <w:rPr>
                <w:rFonts w:hint="eastAsia" w:ascii="仿宋" w:hAnsi="仿宋" w:eastAsia="仿宋" w:cs="仿宋"/>
                <w:color w:val="C00000"/>
                <w:kern w:val="2"/>
                <w:sz w:val="21"/>
                <w:szCs w:val="21"/>
                <w:highlight w:val="none"/>
                <w:lang w:eastAsia="zh-CN"/>
              </w:rPr>
            </w:pPr>
            <w:r>
              <w:rPr>
                <w:rFonts w:hint="eastAsia" w:ascii="仿宋" w:hAnsi="仿宋" w:eastAsia="仿宋" w:cs="仿宋"/>
                <w:bCs/>
                <w:color w:val="000000" w:themeColor="text1"/>
                <w:kern w:val="0"/>
                <w:sz w:val="21"/>
                <w:szCs w:val="21"/>
                <w:highlight w:val="none"/>
                <w14:textFill>
                  <w14:solidFill>
                    <w14:schemeClr w14:val="tx1"/>
                  </w14:solidFill>
                </w14:textFill>
              </w:rPr>
              <w:t>其他补充要求</w:t>
            </w:r>
          </w:p>
          <w:p>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3149" w:type="pct"/>
            <w:tcBorders>
              <w:top w:val="single" w:color="000000" w:sz="4" w:space="0"/>
              <w:left w:val="nil"/>
              <w:bottom w:val="single" w:color="000000" w:sz="4" w:space="0"/>
              <w:right w:val="single" w:color="000000" w:sz="4" w:space="0"/>
            </w:tcBorders>
            <w:vAlign w:val="center"/>
          </w:tcPr>
          <w:p>
            <w:pPr>
              <w:pStyle w:val="9"/>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《招标投标法实施条例》第四十条　串通投标的认定</w:t>
            </w:r>
          </w:p>
          <w:p>
            <w:pPr>
              <w:pStyle w:val="9"/>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　　有下列情形之一的，视为投标人相互串通投标：</w:t>
            </w:r>
          </w:p>
          <w:p>
            <w:pPr>
              <w:pStyle w:val="9"/>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　　(一)不同投标人的投标文件由同一单位或者个人编制；</w:t>
            </w:r>
          </w:p>
          <w:p>
            <w:pPr>
              <w:pStyle w:val="9"/>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　　(二)不同投标人委托同一单位或者个人办理投标事宜；</w:t>
            </w:r>
          </w:p>
          <w:p>
            <w:pPr>
              <w:pStyle w:val="9"/>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　　(三)不同投标人的投标文件载明的项目管理成员为同一人；</w:t>
            </w:r>
          </w:p>
          <w:p>
            <w:pPr>
              <w:pStyle w:val="9"/>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　　(四)不同投标人的投标文件异常一致或者投标报价呈规律性差异；</w:t>
            </w:r>
          </w:p>
          <w:p>
            <w:pPr>
              <w:pStyle w:val="9"/>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　　(五)不同投标人的投标文件相互混装；</w:t>
            </w:r>
          </w:p>
          <w:p>
            <w:pPr>
              <w:pStyle w:val="9"/>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(六)不同投标人的投标保证金从同一单位或者个人的账户转出（此条不适用于询价采购）。</w:t>
            </w:r>
          </w:p>
          <w:p>
            <w:pPr>
              <w:pStyle w:val="9"/>
              <w:ind w:right="11" w:firstLine="420"/>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报价文件特征码：若发现不同投标人在采办信息系统上“报价文件特征码”环节里“文件制作机器码、文件创建标识码和MAC地址”中的任何一类内容一致时，视为投标人相互串通投标，否决所有涉及投标人的投标。</w:t>
            </w:r>
          </w:p>
        </w:tc>
      </w:tr>
    </w:tbl>
    <w:p/>
    <w:p>
      <w:pPr>
        <w:pStyle w:val="7"/>
      </w:pPr>
    </w:p>
    <w:p/>
    <w:p>
      <w:pPr>
        <w:pStyle w:val="7"/>
      </w:pPr>
    </w:p>
    <w:p>
      <w:pPr>
        <w:pStyle w:val="7"/>
        <w:ind w:firstLine="0" w:firstLineChars="0"/>
        <w:rPr>
          <w:lang w:val="en-US" w:eastAsia="zh-CN"/>
        </w:rPr>
      </w:pPr>
    </w:p>
    <w:p>
      <w:pPr>
        <w:rPr>
          <w:lang w:val="en-US" w:eastAsia="zh-CN"/>
        </w:rPr>
      </w:pPr>
    </w:p>
    <w:p>
      <w:pPr>
        <w:pStyle w:val="7"/>
        <w:rPr>
          <w:lang w:val="en-US" w:eastAsia="zh-CN"/>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br w:type="page"/>
      </w:r>
    </w:p>
    <w:p>
      <w:pPr>
        <w:ind w:firstLine="0" w:firstLineChars="0"/>
        <w:outlineLvl w:val="0"/>
        <w:rPr>
          <w:rFonts w:ascii="黑体" w:hAnsi="黑体" w:eastAsia="黑体"/>
          <w:color w:val="000000" w:themeColor="text1"/>
          <w:sz w:val="21"/>
          <w:szCs w:val="21"/>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ascii="黑体" w:hAnsi="黑体" w:eastAsia="黑体"/>
          <w:b/>
          <w:bCs/>
          <w:color w:val="000000" w:themeColor="text1"/>
          <w:sz w:val="24"/>
          <w:szCs w:val="24"/>
          <w:highlight w:val="none"/>
          <w14:textFill>
            <w14:solidFill>
              <w14:schemeClr w14:val="tx1"/>
            </w14:solidFill>
          </w14:textFill>
        </w:rPr>
        <w:t>2</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 ：</w:t>
      </w:r>
      <w:r>
        <w:rPr>
          <w:rFonts w:ascii="黑体" w:hAnsi="黑体" w:eastAsia="黑体"/>
          <w:b/>
          <w:bCs/>
          <w:color w:val="000000" w:themeColor="text1"/>
          <w:sz w:val="24"/>
          <w:szCs w:val="24"/>
          <w:highlight w:val="none"/>
          <w14:textFill>
            <w14:solidFill>
              <w14:schemeClr w14:val="tx1"/>
            </w14:solidFill>
          </w14:textFill>
        </w:rPr>
        <w:t>采</w:t>
      </w:r>
      <w:r>
        <w:rPr>
          <w:rFonts w:hint="eastAsia" w:ascii="黑体" w:hAnsi="黑体" w:eastAsia="黑体"/>
          <w:b/>
          <w:bCs/>
          <w:color w:val="000000" w:themeColor="text1"/>
          <w:sz w:val="24"/>
          <w:szCs w:val="24"/>
          <w:highlight w:val="none"/>
          <w:lang w:val="en-US" w:eastAsia="zh-CN"/>
          <w14:textFill>
            <w14:solidFill>
              <w14:schemeClr w14:val="tx1"/>
            </w14:solidFill>
          </w14:textFill>
        </w:rPr>
        <w:t>购</w:t>
      </w:r>
      <w:r>
        <w:rPr>
          <w:rFonts w:hint="eastAsia" w:ascii="黑体" w:hAnsi="黑体" w:eastAsia="黑体"/>
          <w:b/>
          <w:bCs/>
          <w:color w:val="000000" w:themeColor="text1"/>
          <w:sz w:val="24"/>
          <w:szCs w:val="24"/>
          <w:highlight w:val="none"/>
          <w14:textFill>
            <w14:solidFill>
              <w14:schemeClr w14:val="tx1"/>
            </w14:solidFill>
          </w14:textFill>
        </w:rPr>
        <w:t>内容及</w:t>
      </w:r>
      <w:r>
        <w:rPr>
          <w:rFonts w:ascii="黑体" w:hAnsi="黑体" w:eastAsia="黑体"/>
          <w:b/>
          <w:bCs/>
          <w:color w:val="000000" w:themeColor="text1"/>
          <w:sz w:val="24"/>
          <w:szCs w:val="24"/>
          <w:highlight w:val="none"/>
          <w14:textFill>
            <w14:solidFill>
              <w14:schemeClr w14:val="tx1"/>
            </w14:solidFill>
          </w14:textFill>
        </w:rPr>
        <w:t>技术要求</w:t>
      </w:r>
    </w:p>
    <w:p>
      <w:pPr>
        <w:pStyle w:val="4"/>
        <w:rPr>
          <w:b/>
          <w:sz w:val="24"/>
          <w:szCs w:val="24"/>
        </w:rPr>
      </w:pPr>
      <w:bookmarkStart w:id="0" w:name="_Toc13248927"/>
      <w:bookmarkStart w:id="1" w:name="_Toc13249324"/>
      <w:r>
        <w:rPr>
          <w:b/>
          <w:sz w:val="24"/>
          <w:szCs w:val="24"/>
        </w:rPr>
        <w:t>一、项目概况及总体要求</w:t>
      </w:r>
    </w:p>
    <w:p>
      <w:pPr>
        <w:spacing w:before="2" w:line="100" w:lineRule="exact"/>
        <w:rPr>
          <w:rFonts w:ascii="微软雅黑" w:hAnsi="微软雅黑" w:eastAsia="微软雅黑"/>
          <w:sz w:val="10"/>
          <w:szCs w:val="10"/>
          <w:lang w:eastAsia="zh-CN"/>
        </w:rPr>
      </w:pPr>
    </w:p>
    <w:p>
      <w:pPr>
        <w:pStyle w:val="10"/>
        <w:spacing w:line="257" w:lineRule="auto"/>
        <w:ind w:right="115" w:rightChars="55" w:firstLine="199" w:firstLineChars="95"/>
        <w:rPr>
          <w:rFonts w:hint="eastAsia" w:ascii="微软雅黑" w:hAnsi="微软雅黑" w:eastAsia="微软雅黑" w:cs="微软雅黑"/>
          <w:lang w:eastAsia="zh-CN"/>
        </w:rPr>
      </w:pPr>
      <w:bookmarkStart w:id="2" w:name="_Toc13248928"/>
      <w:bookmarkStart w:id="3" w:name="_Toc13249325"/>
      <w:r>
        <w:rPr>
          <w:rFonts w:hint="eastAsia" w:ascii="微软雅黑" w:hAnsi="微软雅黑" w:eastAsia="微软雅黑" w:cs="微软雅黑"/>
          <w:lang w:val="en-US" w:eastAsia="zh-CN"/>
        </w:rPr>
        <w:t>1.1</w:t>
      </w:r>
      <w:r>
        <w:rPr>
          <w:rFonts w:hint="eastAsia" w:ascii="微软雅黑" w:hAnsi="微软雅黑" w:eastAsia="微软雅黑" w:cs="微软雅黑"/>
          <w:lang w:eastAsia="zh-CN"/>
        </w:rPr>
        <w:t>为了保障生命和财产安全，防止因消防设备维护保养不及时而导致消防设备不能正常工作，为此特别需要对消防系统工程进行维护保养，以保证消防设施的正常运行。</w:t>
      </w:r>
    </w:p>
    <w:p>
      <w:pPr>
        <w:pStyle w:val="10"/>
        <w:keepNext w:val="0"/>
        <w:keepLines w:val="0"/>
        <w:pageBreakBefore w:val="0"/>
        <w:kinsoku/>
        <w:wordWrap/>
        <w:overflowPunct/>
        <w:topLinePunct w:val="0"/>
        <w:bidi w:val="0"/>
        <w:snapToGrid w:val="0"/>
        <w:spacing w:line="360" w:lineRule="auto"/>
        <w:ind w:left="220" w:right="122" w:firstLine="420"/>
        <w:textAlignment w:val="auto"/>
        <w:rPr>
          <w:rFonts w:hint="eastAsia" w:ascii="微软雅黑" w:hAnsi="微软雅黑" w:eastAsia="微软雅黑" w:cs="微软雅黑"/>
          <w:lang w:eastAsia="zh-CN"/>
        </w:rPr>
      </w:pPr>
      <w:r>
        <w:rPr>
          <w:rFonts w:hint="eastAsia" w:ascii="微软雅黑" w:hAnsi="微软雅黑" w:eastAsia="微软雅黑"/>
          <w:color w:val="auto"/>
          <w:highlight w:val="yellow"/>
          <w:lang w:val="en-US" w:eastAsia="zh-CN"/>
        </w:rPr>
        <w:t>标准应用情况概述：本需求引用CGBZ033-2021消防设备设施检测、维保服务采购标准（有补充引用），补充主要内容是：每月度对</w:t>
      </w:r>
      <w:r>
        <w:rPr>
          <w:rFonts w:hint="eastAsia" w:ascii="微软雅黑" w:hAnsi="微软雅黑" w:eastAsia="微软雅黑" w:cs="微软雅黑"/>
          <w:kern w:val="0"/>
          <w:sz w:val="21"/>
          <w:szCs w:val="21"/>
          <w:lang w:val="en-US" w:eastAsia="zh-CN" w:bidi="ar-SA"/>
        </w:rPr>
        <w:t>火灾报警系统进行模拟测试</w:t>
      </w:r>
      <w:r>
        <w:rPr>
          <w:rFonts w:hint="eastAsia" w:ascii="微软雅黑" w:hAnsi="微软雅黑" w:eastAsia="微软雅黑"/>
          <w:color w:val="auto"/>
          <w:highlight w:val="yellow"/>
          <w:lang w:val="en-US" w:eastAsia="zh-CN"/>
        </w:rPr>
        <w:t>，理由:属地政府要求。</w:t>
      </w:r>
    </w:p>
    <w:p>
      <w:pPr>
        <w:pStyle w:val="4"/>
        <w:rPr>
          <w:b/>
          <w:sz w:val="24"/>
          <w:szCs w:val="24"/>
        </w:rPr>
      </w:pPr>
      <w:r>
        <w:rPr>
          <w:b/>
          <w:sz w:val="24"/>
          <w:szCs w:val="24"/>
        </w:rPr>
        <w:t>二、</w:t>
      </w:r>
      <w:r>
        <w:rPr>
          <w:rFonts w:hint="eastAsia"/>
          <w:b/>
          <w:sz w:val="24"/>
          <w:szCs w:val="24"/>
        </w:rPr>
        <w:t>服务</w:t>
      </w:r>
      <w:r>
        <w:rPr>
          <w:b/>
          <w:sz w:val="24"/>
          <w:szCs w:val="24"/>
        </w:rPr>
        <w:t>内容和范围</w:t>
      </w:r>
      <w:bookmarkEnd w:id="2"/>
      <w:bookmarkEnd w:id="3"/>
    </w:p>
    <w:p>
      <w:pPr>
        <w:pStyle w:val="10"/>
        <w:spacing w:line="257" w:lineRule="auto"/>
        <w:ind w:right="115" w:rightChars="55" w:firstLine="199" w:firstLineChars="95"/>
        <w:rPr>
          <w:rFonts w:ascii="微软雅黑" w:hAnsi="微软雅黑" w:eastAsia="微软雅黑" w:cs="微软雅黑"/>
          <w:lang w:eastAsia="zh-CN"/>
        </w:rPr>
      </w:pPr>
      <w:r>
        <w:rPr>
          <w:rFonts w:hint="eastAsia" w:ascii="微软雅黑" w:hAnsi="微软雅黑" w:eastAsia="微软雅黑" w:cs="微软雅黑"/>
          <w:lang w:eastAsia="zh-CN"/>
        </w:rPr>
        <w:t>2.1服务内容</w:t>
      </w:r>
    </w:p>
    <w:p>
      <w:pPr>
        <w:spacing w:line="500" w:lineRule="exact"/>
        <w:ind w:firstLine="420" w:firstLineChars="200"/>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 xml:space="preserve">   1、火灾自动报警系统</w:t>
      </w:r>
    </w:p>
    <w:p>
      <w:pPr>
        <w:spacing w:line="500" w:lineRule="exact"/>
        <w:ind w:firstLine="420" w:firstLineChars="200"/>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 xml:space="preserve">  （1）各信号线路及线路保护、管道维护。</w:t>
      </w:r>
    </w:p>
    <w:p>
      <w:pPr>
        <w:spacing w:line="500" w:lineRule="exact"/>
        <w:ind w:firstLine="420" w:firstLineChars="200"/>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 xml:space="preserve">  （2）控制器的基本功能。包括控制器的开机、液晶和数码管的显示、主备电的工作、显示和切换、声音、打印、时钟等。</w:t>
      </w:r>
    </w:p>
    <w:p>
      <w:pPr>
        <w:spacing w:line="500" w:lineRule="exact"/>
        <w:ind w:firstLine="420" w:firstLineChars="200"/>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 xml:space="preserve">  （3）检查控制器的巡检、火警/故障报警功能。</w:t>
      </w:r>
    </w:p>
    <w:p>
      <w:pPr>
        <w:spacing w:line="500" w:lineRule="exact"/>
        <w:ind w:firstLine="420" w:firstLineChars="200"/>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（4）探测器的报警试验。包括感烟、感温等所有类型探测器的试验，试验工具符合检测要求。</w:t>
      </w:r>
    </w:p>
    <w:p>
      <w:pPr>
        <w:spacing w:line="500" w:lineRule="exact"/>
        <w:ind w:firstLine="420" w:firstLineChars="200"/>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（5）探头、按钮、各种模块、声光报警器、警铃、火灾消防报警装置、火灾消防广播系统等、</w:t>
      </w:r>
    </w:p>
    <w:p>
      <w:pPr>
        <w:spacing w:line="500" w:lineRule="exact"/>
        <w:ind w:firstLine="420" w:firstLineChars="200"/>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2、消火栓系统</w:t>
      </w:r>
    </w:p>
    <w:p>
      <w:pPr>
        <w:spacing w:line="500" w:lineRule="exact"/>
        <w:ind w:firstLine="420" w:firstLineChars="200"/>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 xml:space="preserve">  （1）外观检测。检测室内外消火栓给水管道、消防水罐/稳压装置、消火栓水枪及水带、消火水泵及各类管网阀门等是否正常。</w:t>
      </w:r>
    </w:p>
    <w:p>
      <w:pPr>
        <w:spacing w:line="500" w:lineRule="exact"/>
        <w:ind w:firstLine="420" w:firstLineChars="200"/>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 xml:space="preserve">  （2）消防泵启动功能试验。在泵房控制柜、消控中心启动消防泵，查看消防泵启动情况。</w:t>
      </w:r>
    </w:p>
    <w:p>
      <w:pPr>
        <w:spacing w:line="500" w:lineRule="exact"/>
        <w:ind w:firstLine="420" w:firstLineChars="200"/>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 xml:space="preserve">  （3）模拟实际喷水试验。接好水枪，做好准备工作，开始试验，检查水的压力及查看是否有漏水情况。</w:t>
      </w:r>
    </w:p>
    <w:p>
      <w:pPr>
        <w:spacing w:line="500" w:lineRule="exact"/>
        <w:ind w:firstLine="420" w:firstLineChars="200"/>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3、火灾事故照明和疏散指示系统</w:t>
      </w:r>
    </w:p>
    <w:p>
      <w:pPr>
        <w:spacing w:line="500" w:lineRule="exact"/>
        <w:ind w:firstLine="420" w:firstLineChars="200"/>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 xml:space="preserve">  （1）检查各种消防应急照明灯、消防应急标志及疏散标志牌的功能。功能包括正常指示、切换功能，有备电的检查电池工作时间。</w:t>
      </w:r>
    </w:p>
    <w:p>
      <w:pPr>
        <w:spacing w:line="500" w:lineRule="exact"/>
        <w:ind w:firstLine="420" w:firstLineChars="200"/>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4、消防水泵房</w:t>
      </w:r>
    </w:p>
    <w:p>
      <w:pPr>
        <w:spacing w:line="500" w:lineRule="exact"/>
        <w:ind w:firstLine="420" w:firstLineChars="200"/>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 xml:space="preserve">  （1）消防控制柜启动消防泵。</w:t>
      </w:r>
    </w:p>
    <w:p>
      <w:pPr>
        <w:spacing w:line="500" w:lineRule="exact"/>
        <w:ind w:firstLine="420" w:firstLineChars="200"/>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 xml:space="preserve">  （2）水泵供水管压力表、防水阀门功能正常。</w:t>
      </w:r>
    </w:p>
    <w:p>
      <w:pPr>
        <w:spacing w:line="500" w:lineRule="exact"/>
        <w:ind w:firstLine="420" w:firstLineChars="200"/>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 xml:space="preserve">  （3）供电电源正常。</w:t>
      </w:r>
    </w:p>
    <w:p>
      <w:pPr>
        <w:spacing w:line="500" w:lineRule="exact"/>
        <w:ind w:firstLine="420" w:firstLineChars="200"/>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（4）包含消防水泵、消防栓、阀门、电气、仪表等消防设备设施以及相关附件。</w:t>
      </w:r>
    </w:p>
    <w:p>
      <w:pPr>
        <w:spacing w:line="500" w:lineRule="exact"/>
        <w:ind w:firstLine="420" w:firstLineChars="200"/>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5、事故广播、警铃（声光报警）系统</w:t>
      </w:r>
    </w:p>
    <w:p>
      <w:pPr>
        <w:spacing w:line="500" w:lineRule="exact"/>
        <w:ind w:firstLine="420" w:firstLineChars="200"/>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（1）保证系统运行正常，符合国家标准。</w:t>
      </w:r>
    </w:p>
    <w:p>
      <w:pPr>
        <w:spacing w:line="500" w:lineRule="exact"/>
        <w:ind w:firstLine="420" w:firstLineChars="200"/>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（2）背景音乐强制切换至火警广播的功能维护。</w:t>
      </w:r>
    </w:p>
    <w:p>
      <w:pPr>
        <w:spacing w:line="500" w:lineRule="exact"/>
        <w:ind w:firstLine="420" w:firstLineChars="200"/>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（3）定期测试广播声响、火警铃声压等级。</w:t>
      </w:r>
    </w:p>
    <w:p>
      <w:pPr>
        <w:spacing w:line="500" w:lineRule="exact"/>
        <w:ind w:firstLine="420" w:firstLineChars="200"/>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6、消防相关的其它设施设备</w:t>
      </w:r>
    </w:p>
    <w:p>
      <w:pPr>
        <w:spacing w:line="500" w:lineRule="exact"/>
        <w:ind w:firstLine="420" w:firstLineChars="200"/>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（1）灭火器的检查，包括外观、压力、使用年限、维修时间、设置等检查其完好性；</w:t>
      </w:r>
    </w:p>
    <w:p>
      <w:pPr>
        <w:spacing w:line="500" w:lineRule="exact"/>
        <w:ind w:firstLine="420" w:firstLineChars="200"/>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（2）消防报警按钮、声光报警等的检查维护；</w:t>
      </w:r>
    </w:p>
    <w:p>
      <w:pPr>
        <w:pStyle w:val="10"/>
        <w:spacing w:line="257" w:lineRule="auto"/>
        <w:ind w:right="115" w:rightChars="55" w:firstLine="199" w:firstLineChars="95"/>
        <w:rPr>
          <w:rFonts w:ascii="微软雅黑" w:hAnsi="微软雅黑" w:eastAsia="微软雅黑" w:cs="微软雅黑"/>
          <w:lang w:eastAsia="zh-CN"/>
        </w:rPr>
      </w:pPr>
      <w:r>
        <w:rPr>
          <w:rFonts w:hint="eastAsia" w:ascii="微软雅黑" w:hAnsi="微软雅黑" w:eastAsia="微软雅黑" w:cs="微软雅黑"/>
          <w:lang w:eastAsia="zh-CN"/>
        </w:rPr>
        <w:t>2.2工作量清单</w:t>
      </w:r>
    </w:p>
    <w:p>
      <w:pPr>
        <w:pStyle w:val="10"/>
        <w:spacing w:line="257" w:lineRule="auto"/>
        <w:ind w:right="115" w:rightChars="55" w:firstLine="199" w:firstLineChars="95"/>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1、每月一次的检、维、修：</w:t>
      </w:r>
    </w:p>
    <w:p>
      <w:pPr>
        <w:spacing w:line="500" w:lineRule="exact"/>
        <w:ind w:firstLine="420" w:firstLineChars="200"/>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1）、每月一次，对火灾报警系统进行模拟测试；按照20%的比例模拟测试各种探头，并出具《测试报告》。</w:t>
      </w:r>
    </w:p>
    <w:p>
      <w:pPr>
        <w:spacing w:line="500" w:lineRule="exact"/>
        <w:ind w:firstLine="420" w:firstLineChars="200"/>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2）、每月一次，测试火灾报警系统对电动消防水泵和柴油消防水泵进行自动控制的功能测试。</w:t>
      </w:r>
    </w:p>
    <w:p>
      <w:pPr>
        <w:spacing w:line="500" w:lineRule="exact"/>
        <w:ind w:firstLine="420" w:firstLineChars="200"/>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3）、对火灾报警系统出现的设备故障，及时进行检、维、修；检维修中使用的备件由承修方采购、提供。【按照双方确认的单价进行备件费用的结算。】</w:t>
      </w:r>
    </w:p>
    <w:p>
      <w:pPr>
        <w:spacing w:line="500" w:lineRule="exact"/>
        <w:rPr>
          <w:rFonts w:hint="default"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 xml:space="preserve">  2、年度工作：</w:t>
      </w:r>
    </w:p>
    <w:p>
      <w:pPr>
        <w:spacing w:line="500" w:lineRule="exact"/>
        <w:ind w:firstLine="420" w:firstLineChars="200"/>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1）、按照国标规范要求，年度（定期）对消防火灾报警系统进行测试、并出具相应的测试报告等；保证其各种功能达到设计要求。</w:t>
      </w:r>
    </w:p>
    <w:p>
      <w:pPr>
        <w:pStyle w:val="10"/>
        <w:spacing w:line="257" w:lineRule="auto"/>
        <w:ind w:right="115" w:rightChars="55" w:firstLine="199" w:firstLineChars="95"/>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3、计划性修理：</w:t>
      </w:r>
    </w:p>
    <w:p>
      <w:pPr>
        <w:spacing w:line="500" w:lineRule="exact"/>
        <w:ind w:firstLine="420" w:firstLineChars="200"/>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按照生产计划，由业主确定《修理计划》的工作内容、日期；由承修方按照《修理计划》编制《修理计划》，采购备品、备件，并进行修理，出具检修《报告》。</w:t>
      </w:r>
    </w:p>
    <w:p>
      <w:pPr>
        <w:pStyle w:val="10"/>
        <w:spacing w:line="257" w:lineRule="auto"/>
        <w:ind w:right="115" w:rightChars="55" w:firstLine="199" w:firstLineChars="95"/>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4、紧急抢修：</w:t>
      </w:r>
    </w:p>
    <w:p>
      <w:pPr>
        <w:spacing w:line="500" w:lineRule="exact"/>
        <w:ind w:firstLine="420" w:firstLineChars="200"/>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承修方接到业主电话通知，在2小时内将抢修人员动员到现场，并对需抢修的设备、设施进行抢修。抢修备件、材料由承修方提供。【按照双方确认的单价进行备件费用的结算。】</w:t>
      </w:r>
    </w:p>
    <w:p>
      <w:pPr>
        <w:pStyle w:val="10"/>
        <w:spacing w:line="257" w:lineRule="auto"/>
        <w:ind w:left="0" w:leftChars="0" w:right="115" w:rightChars="55"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2.3、《维保方案》</w:t>
      </w:r>
    </w:p>
    <w:p>
      <w:pPr>
        <w:spacing w:line="500" w:lineRule="exact"/>
        <w:ind w:firstLine="420" w:firstLineChars="200"/>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由承修方依据我司的消防设施的配置编制《维保方案》、《设备设施清单档案等》。</w:t>
      </w:r>
    </w:p>
    <w:p>
      <w:pPr>
        <w:pStyle w:val="10"/>
        <w:spacing w:line="257" w:lineRule="auto"/>
        <w:ind w:left="0" w:leftChars="0" w:right="115" w:rightChars="55" w:firstLine="0" w:firstLineChars="0"/>
        <w:rPr>
          <w:rFonts w:ascii="微软雅黑" w:hAnsi="微软雅黑" w:eastAsia="微软雅黑" w:cs="微软雅黑"/>
          <w:lang w:eastAsia="zh-CN"/>
        </w:rPr>
      </w:pPr>
      <w:r>
        <w:rPr>
          <w:rFonts w:hint="eastAsia" w:ascii="微软雅黑" w:hAnsi="微软雅黑" w:eastAsia="微软雅黑" w:cs="微软雅黑"/>
          <w:lang w:eastAsia="zh-CN"/>
        </w:rPr>
        <w:t>2.</w:t>
      </w:r>
      <w:r>
        <w:rPr>
          <w:rFonts w:hint="eastAsia" w:ascii="微软雅黑" w:hAnsi="微软雅黑" w:eastAsia="微软雅黑" w:cs="微软雅黑"/>
          <w:lang w:val="en-US" w:eastAsia="zh-CN"/>
        </w:rPr>
        <w:t>4</w:t>
      </w:r>
      <w:r>
        <w:rPr>
          <w:rFonts w:hint="eastAsia" w:ascii="微软雅黑" w:hAnsi="微软雅黑" w:eastAsia="微软雅黑" w:cs="微软雅黑"/>
          <w:lang w:eastAsia="zh-CN"/>
        </w:rPr>
        <w:t>服务地点</w:t>
      </w:r>
    </w:p>
    <w:p>
      <w:pPr>
        <w:spacing w:line="500" w:lineRule="exact"/>
        <w:ind w:firstLine="420" w:firstLineChars="200"/>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浙江省宁波市北仑区郭巨街道峙北段389号</w:t>
      </w:r>
    </w:p>
    <w:p>
      <w:pPr>
        <w:pStyle w:val="10"/>
        <w:spacing w:line="257" w:lineRule="auto"/>
        <w:ind w:left="0" w:leftChars="0" w:right="115" w:rightChars="55" w:firstLine="0" w:firstLineChars="0"/>
        <w:rPr>
          <w:rFonts w:ascii="微软雅黑" w:hAnsi="微软雅黑" w:eastAsia="微软雅黑" w:cs="微软雅黑"/>
          <w:lang w:eastAsia="zh-CN"/>
        </w:rPr>
      </w:pPr>
      <w:r>
        <w:rPr>
          <w:rFonts w:hint="eastAsia" w:ascii="微软雅黑" w:hAnsi="微软雅黑" w:eastAsia="微软雅黑" w:cs="微软雅黑"/>
          <w:lang w:eastAsia="zh-CN"/>
        </w:rPr>
        <w:t>2.</w:t>
      </w:r>
      <w:r>
        <w:rPr>
          <w:rFonts w:hint="eastAsia" w:ascii="微软雅黑" w:hAnsi="微软雅黑" w:eastAsia="微软雅黑" w:cs="微软雅黑"/>
          <w:lang w:val="en-US" w:eastAsia="zh-CN"/>
        </w:rPr>
        <w:t>5</w:t>
      </w:r>
      <w:r>
        <w:rPr>
          <w:rFonts w:hint="eastAsia" w:ascii="微软雅黑" w:hAnsi="微软雅黑" w:eastAsia="微软雅黑" w:cs="微软雅黑"/>
          <w:lang w:eastAsia="zh-CN"/>
        </w:rPr>
        <w:t>服务期限</w:t>
      </w:r>
    </w:p>
    <w:p>
      <w:pPr>
        <w:spacing w:line="500" w:lineRule="exact"/>
        <w:ind w:firstLine="420" w:firstLineChars="200"/>
        <w:rPr>
          <w:rFonts w:hint="default"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 xml:space="preserve">   合同签订之日起三年</w:t>
      </w:r>
    </w:p>
    <w:p>
      <w:pPr>
        <w:pStyle w:val="4"/>
        <w:rPr>
          <w:b/>
          <w:sz w:val="24"/>
          <w:szCs w:val="24"/>
        </w:rPr>
      </w:pPr>
      <w:bookmarkStart w:id="4" w:name="_Toc13249326"/>
      <w:bookmarkStart w:id="5" w:name="_Toc13248929"/>
      <w:r>
        <w:rPr>
          <w:b/>
          <w:sz w:val="24"/>
          <w:szCs w:val="24"/>
        </w:rPr>
        <w:t>三、执行标准</w:t>
      </w:r>
      <w:r>
        <w:rPr>
          <w:rFonts w:hint="eastAsia"/>
          <w:b/>
          <w:sz w:val="24"/>
          <w:szCs w:val="24"/>
        </w:rPr>
        <w:t>/规范</w:t>
      </w:r>
    </w:p>
    <w:p>
      <w:pPr>
        <w:spacing w:line="500" w:lineRule="exact"/>
        <w:ind w:firstLine="420" w:firstLineChars="200"/>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3.1《CGBZ033-2021消防设备设施检测、维保服务》；</w:t>
      </w:r>
    </w:p>
    <w:p>
      <w:pPr>
        <w:pStyle w:val="4"/>
        <w:rPr>
          <w:b/>
          <w:sz w:val="24"/>
          <w:szCs w:val="24"/>
        </w:rPr>
      </w:pPr>
      <w:r>
        <w:rPr>
          <w:rFonts w:hint="eastAsia"/>
          <w:b/>
          <w:sz w:val="24"/>
          <w:szCs w:val="24"/>
        </w:rPr>
        <w:t>四、服务要求</w:t>
      </w:r>
    </w:p>
    <w:p>
      <w:pPr>
        <w:spacing w:line="500" w:lineRule="exact"/>
        <w:ind w:firstLine="420" w:firstLineChars="200"/>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4.1设计/施工方案要求：无</w:t>
      </w:r>
    </w:p>
    <w:p>
      <w:pPr>
        <w:spacing w:line="500" w:lineRule="exact"/>
        <w:ind w:firstLine="420" w:firstLineChars="200"/>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4.2服务具体要求：</w:t>
      </w:r>
    </w:p>
    <w:p>
      <w:pPr>
        <w:spacing w:line="500" w:lineRule="exact"/>
        <w:ind w:firstLine="420" w:firstLineChars="200"/>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1、维保期内保证所维护的消防系统、设施符合国家公安部、建设部等相关部门关于消防安全管理的有关法律、法规，安全可靠、无故障运行。</w:t>
      </w:r>
    </w:p>
    <w:p>
      <w:pPr>
        <w:spacing w:line="500" w:lineRule="exact"/>
        <w:ind w:firstLine="420" w:firstLineChars="200"/>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2、对维修保养范围内的消防系统每季度不少于一次进行测试，每次检测完毕后填写《自动消防系统维修保养项目检测报告》。</w:t>
      </w:r>
    </w:p>
    <w:p>
      <w:pPr>
        <w:spacing w:line="500" w:lineRule="exact"/>
        <w:ind w:firstLine="420" w:firstLineChars="200"/>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3、在维保期内消防系统运行出现故障，承包方接到通知后4小时内到现场进行维修处理；如系统发生重大故障不能正常运行的，应在接到通知后2小时内到达现场抢修；若因故不能即时修复而影响消防系统正常运作，应书面通知，同时，配合做好相应的临时补救措施。</w:t>
      </w:r>
    </w:p>
    <w:p>
      <w:pPr>
        <w:spacing w:line="500" w:lineRule="exact"/>
        <w:ind w:firstLine="420" w:firstLineChars="200"/>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4、2名专业技术人员负责本维保的联络、组织、技术咨询工作；重大技术活动如消防联动试验、消防演练、消防检查等等由公司技术负责人率队参与策划、组织和实施，同时提供合理化建议。</w:t>
      </w:r>
    </w:p>
    <w:p>
      <w:pPr>
        <w:spacing w:line="500" w:lineRule="exact"/>
        <w:ind w:firstLine="420" w:firstLineChars="200"/>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5、在维修保养过程中提供技术服务，负责对消防设备进行认真的测试、维护，确保消防系统安全可靠、无故障运行。同时，对相关管理及使用人员进行消防技术、操作技能的免费培训指导。</w:t>
      </w:r>
    </w:p>
    <w:p>
      <w:pPr>
        <w:spacing w:line="500" w:lineRule="exact"/>
        <w:ind w:firstLine="420" w:firstLineChars="200"/>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6、配合完善消防资料的收集、整理。</w:t>
      </w:r>
    </w:p>
    <w:p>
      <w:pPr>
        <w:spacing w:line="500" w:lineRule="exact"/>
        <w:ind w:firstLine="420" w:firstLineChars="200"/>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7、维修人员进入厂区作业人员遵守中海油工业气体（宁波）有限公司相关制度及规定，做好个人防护要求。如因故损坏设施及财产，由承包方负责。</w:t>
      </w:r>
    </w:p>
    <w:p>
      <w:pPr>
        <w:spacing w:line="500" w:lineRule="exact"/>
        <w:ind w:firstLine="420" w:firstLineChars="200"/>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4.3工作界面要求：供应商提供人员到厂服务。</w:t>
      </w:r>
    </w:p>
    <w:p>
      <w:pPr>
        <w:spacing w:line="500" w:lineRule="exact"/>
        <w:ind w:firstLine="420" w:firstLineChars="200"/>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4.4保密要求：对公司相关信息不能对外泄露，严格遵守中海油工业气体（宁波）有限公司相关规定。</w:t>
      </w:r>
    </w:p>
    <w:p>
      <w:pPr>
        <w:pStyle w:val="4"/>
        <w:rPr>
          <w:b/>
          <w:sz w:val="24"/>
          <w:szCs w:val="24"/>
        </w:rPr>
      </w:pPr>
      <w:r>
        <w:rPr>
          <w:rFonts w:hint="eastAsia"/>
          <w:b/>
          <w:sz w:val="24"/>
          <w:szCs w:val="24"/>
        </w:rPr>
        <w:t>五、配备资源</w:t>
      </w:r>
      <w:r>
        <w:rPr>
          <w:b/>
          <w:sz w:val="24"/>
          <w:szCs w:val="24"/>
        </w:rPr>
        <w:t>要求</w:t>
      </w:r>
    </w:p>
    <w:p>
      <w:pPr>
        <w:spacing w:line="500" w:lineRule="exact"/>
        <w:ind w:firstLine="420" w:firstLineChars="200"/>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5.1 机具要求</w:t>
      </w:r>
    </w:p>
    <w:p>
      <w:pPr>
        <w:spacing w:line="500" w:lineRule="exact"/>
        <w:ind w:firstLine="420" w:firstLineChars="200"/>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 xml:space="preserve">主要机具：无 </w:t>
      </w:r>
    </w:p>
    <w:p>
      <w:pPr>
        <w:spacing w:line="500" w:lineRule="exact"/>
        <w:ind w:firstLine="420" w:firstLineChars="200"/>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5.2 人员要求</w:t>
      </w:r>
    </w:p>
    <w:p>
      <w:pPr>
        <w:spacing w:line="500" w:lineRule="exact"/>
        <w:ind w:firstLine="420" w:firstLineChars="200"/>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无</w:t>
      </w:r>
    </w:p>
    <w:p>
      <w:pPr>
        <w:spacing w:line="500" w:lineRule="exact"/>
        <w:ind w:firstLine="420" w:firstLineChars="200"/>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5.3场地要求：无。</w:t>
      </w:r>
    </w:p>
    <w:p>
      <w:pPr>
        <w:pStyle w:val="4"/>
        <w:rPr>
          <w:b/>
          <w:sz w:val="24"/>
          <w:szCs w:val="24"/>
        </w:rPr>
      </w:pPr>
      <w:r>
        <w:rPr>
          <w:rFonts w:hint="eastAsia"/>
          <w:b/>
          <w:sz w:val="24"/>
          <w:szCs w:val="24"/>
          <w:lang w:val="en-US" w:eastAsia="zh-CN"/>
        </w:rPr>
        <w:t>六</w:t>
      </w:r>
      <w:r>
        <w:rPr>
          <w:rFonts w:hint="eastAsia"/>
          <w:b/>
          <w:sz w:val="24"/>
          <w:szCs w:val="24"/>
        </w:rPr>
        <w:t>、服务及验收标准</w:t>
      </w:r>
    </w:p>
    <w:p>
      <w:pPr>
        <w:spacing w:line="500" w:lineRule="exact"/>
        <w:ind w:firstLine="420" w:firstLineChars="200"/>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6.1验收形式：按订单验收，对乙方工作及工作成果进行验收。</w:t>
      </w:r>
    </w:p>
    <w:p>
      <w:pPr>
        <w:spacing w:line="500" w:lineRule="exact"/>
        <w:ind w:firstLine="420" w:firstLineChars="200"/>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验收地点:浙江省宁波市北仑区郭巨街道峙北段389号。</w:t>
      </w:r>
    </w:p>
    <w:p>
      <w:pPr>
        <w:spacing w:line="500" w:lineRule="exact"/>
        <w:ind w:firstLine="420" w:firstLineChars="200"/>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项目验收需提供相关报告纸质版。</w:t>
      </w:r>
    </w:p>
    <w:p>
      <w:pPr>
        <w:spacing w:line="500" w:lineRule="exact"/>
        <w:ind w:firstLine="420" w:firstLineChars="200"/>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6.2验收标准：</w:t>
      </w:r>
    </w:p>
    <w:p>
      <w:pPr>
        <w:spacing w:line="500" w:lineRule="exact"/>
        <w:ind w:firstLine="420" w:firstLineChars="200"/>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a）验收标准：</w:t>
      </w:r>
    </w:p>
    <w:p>
      <w:pPr>
        <w:spacing w:line="500" w:lineRule="exact"/>
        <w:ind w:firstLine="420" w:firstLineChars="200"/>
        <w:rPr>
          <w:rFonts w:hint="default" w:ascii="微软雅黑" w:hAnsi="微软雅黑" w:eastAsia="微软雅黑" w:cs="微软雅黑"/>
          <w:b/>
          <w:bCs/>
          <w:kern w:val="0"/>
          <w:sz w:val="21"/>
          <w:szCs w:val="21"/>
          <w:highlight w:val="yellow"/>
          <w:lang w:val="en-US" w:eastAsia="zh-CN" w:bidi="ar-SA"/>
        </w:rPr>
      </w:pPr>
      <w:r>
        <w:rPr>
          <w:rFonts w:hint="eastAsia" w:ascii="微软雅黑" w:hAnsi="微软雅黑" w:eastAsia="微软雅黑" w:cs="微软雅黑"/>
          <w:b/>
          <w:bCs/>
          <w:kern w:val="0"/>
          <w:sz w:val="21"/>
          <w:szCs w:val="21"/>
          <w:highlight w:val="yellow"/>
          <w:lang w:val="en-US" w:eastAsia="zh-CN" w:bidi="ar-SA"/>
        </w:rPr>
        <w:t>以下标准引用《中国海油采购标准体系建设消防设备设施检测、维保服务》CGBZ033-2021中第7条。</w:t>
      </w:r>
    </w:p>
    <w:p>
      <w:pPr>
        <w:spacing w:line="500" w:lineRule="exact"/>
        <w:ind w:firstLine="420" w:firstLineChars="200"/>
        <w:rPr>
          <w:rFonts w:hint="eastAsia" w:ascii="微软雅黑" w:hAnsi="微软雅黑" w:eastAsia="微软雅黑" w:cs="微软雅黑"/>
          <w:kern w:val="0"/>
          <w:sz w:val="21"/>
          <w:szCs w:val="21"/>
          <w:highlight w:val="yellow"/>
          <w:lang w:val="en-US" w:eastAsia="zh-CN" w:bidi="ar-SA"/>
        </w:rPr>
      </w:pPr>
      <w:r>
        <w:rPr>
          <w:rFonts w:hint="eastAsia" w:ascii="微软雅黑" w:hAnsi="微软雅黑" w:eastAsia="微软雅黑" w:cs="微软雅黑"/>
          <w:kern w:val="0"/>
          <w:sz w:val="21"/>
          <w:szCs w:val="21"/>
          <w:highlight w:val="yellow"/>
          <w:lang w:val="en-US" w:eastAsia="zh-CN" w:bidi="ar-SA"/>
        </w:rPr>
        <w:t>乙方必须建立健全项目管理制度（包括但不限于：项目质量管理规定、质量管理处罚规定、质量检查制度、质量例会制度等），并且切实贯彻落实，以确保工程质量满足要求。</w:t>
      </w:r>
    </w:p>
    <w:p>
      <w:pPr>
        <w:spacing w:line="500" w:lineRule="exact"/>
        <w:ind w:firstLine="420" w:firstLineChars="200"/>
        <w:rPr>
          <w:rFonts w:hint="eastAsia" w:ascii="微软雅黑" w:hAnsi="微软雅黑" w:eastAsia="微软雅黑" w:cs="微软雅黑"/>
          <w:kern w:val="0"/>
          <w:sz w:val="21"/>
          <w:szCs w:val="21"/>
          <w:highlight w:val="yellow"/>
          <w:lang w:val="en-US" w:eastAsia="zh-CN" w:bidi="ar-SA"/>
        </w:rPr>
      </w:pPr>
      <w:r>
        <w:rPr>
          <w:rFonts w:hint="eastAsia" w:ascii="微软雅黑" w:hAnsi="微软雅黑" w:eastAsia="微软雅黑" w:cs="微软雅黑"/>
          <w:kern w:val="0"/>
          <w:sz w:val="21"/>
          <w:szCs w:val="21"/>
          <w:highlight w:val="yellow"/>
          <w:lang w:val="en-US" w:eastAsia="zh-CN" w:bidi="ar-SA"/>
        </w:rPr>
        <w:t>乙方在施工过程中须严格遵照国家相关行业规范标准以及公司关于质量、HSE方面的管理体系，制定有针对性的HSE措施和应急预案，并听从配合我方现场人员的管理。</w:t>
      </w:r>
    </w:p>
    <w:p>
      <w:pPr>
        <w:spacing w:line="500" w:lineRule="exact"/>
        <w:ind w:firstLine="420" w:firstLineChars="200"/>
        <w:rPr>
          <w:rFonts w:hint="eastAsia" w:ascii="微软雅黑" w:hAnsi="微软雅黑" w:eastAsia="微软雅黑" w:cs="微软雅黑"/>
          <w:kern w:val="0"/>
          <w:sz w:val="21"/>
          <w:szCs w:val="21"/>
          <w:highlight w:val="yellow"/>
          <w:lang w:val="en-US" w:eastAsia="zh-CN" w:bidi="ar-SA"/>
        </w:rPr>
      </w:pPr>
      <w:r>
        <w:rPr>
          <w:rFonts w:hint="eastAsia" w:ascii="微软雅黑" w:hAnsi="微软雅黑" w:eastAsia="微软雅黑" w:cs="微软雅黑"/>
          <w:kern w:val="0"/>
          <w:sz w:val="21"/>
          <w:szCs w:val="21"/>
          <w:highlight w:val="yellow"/>
          <w:lang w:val="en-US" w:eastAsia="zh-CN" w:bidi="ar-SA"/>
        </w:rPr>
        <w:t>b）完工资料：提供相关维保、检修报告。</w:t>
      </w:r>
    </w:p>
    <w:p>
      <w:pPr>
        <w:pStyle w:val="4"/>
        <w:rPr>
          <w:rFonts w:hint="eastAsia"/>
          <w:b/>
          <w:sz w:val="24"/>
          <w:szCs w:val="24"/>
        </w:rPr>
      </w:pPr>
      <w:r>
        <w:rPr>
          <w:rFonts w:hint="eastAsia"/>
          <w:b/>
          <w:sz w:val="24"/>
          <w:szCs w:val="24"/>
          <w:lang w:val="en-US" w:eastAsia="zh-CN"/>
        </w:rPr>
        <w:t>七、</w:t>
      </w:r>
      <w:r>
        <w:rPr>
          <w:rFonts w:hint="eastAsia"/>
          <w:b/>
          <w:sz w:val="24"/>
          <w:szCs w:val="24"/>
        </w:rPr>
        <w:t>质量保证</w:t>
      </w:r>
    </w:p>
    <w:p>
      <w:pPr>
        <w:spacing w:line="500" w:lineRule="exact"/>
        <w:ind w:firstLine="420" w:firstLineChars="200"/>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以下标准引用《中国海油采购标准体系建设消防设备设施检测、维保服务》中6、7章。</w:t>
      </w:r>
    </w:p>
    <w:p>
      <w:pPr>
        <w:spacing w:line="500" w:lineRule="exact"/>
        <w:ind w:firstLine="420" w:firstLineChars="200"/>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消防系统维保服务应从安全管理角度检查和评价建设单位在建设项目中对《浙江省消防管理条例》等法律法规的执行和落实情况；检查与评价建设项目及与之配套的安全设施是否符合国家有关安全生产的法律、法规和标准；从整体上评价建设项目的运行情况和安全管理是否正常、安全、可靠。</w:t>
      </w:r>
    </w:p>
    <w:p>
      <w:pPr>
        <w:pStyle w:val="4"/>
        <w:rPr>
          <w:b/>
          <w:sz w:val="24"/>
          <w:szCs w:val="24"/>
        </w:rPr>
      </w:pPr>
      <w:r>
        <w:rPr>
          <w:rFonts w:hint="eastAsia"/>
          <w:b/>
          <w:sz w:val="24"/>
          <w:szCs w:val="24"/>
          <w:lang w:val="en-US" w:eastAsia="zh-CN"/>
        </w:rPr>
        <w:t>八</w:t>
      </w:r>
      <w:r>
        <w:rPr>
          <w:rFonts w:hint="eastAsia"/>
          <w:b/>
          <w:sz w:val="24"/>
          <w:szCs w:val="24"/>
        </w:rPr>
        <w:t>、其他要求</w:t>
      </w:r>
    </w:p>
    <w:bookmarkEnd w:id="4"/>
    <w:bookmarkEnd w:id="5"/>
    <w:p>
      <w:pPr>
        <w:spacing w:line="500" w:lineRule="exact"/>
        <w:ind w:firstLine="420" w:firstLineChars="200"/>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 xml:space="preserve">1、技术联系人：马涛涛 15158316026   </w:t>
      </w:r>
    </w:p>
    <w:p>
      <w:pPr>
        <w:spacing w:line="500" w:lineRule="exact"/>
        <w:ind w:firstLine="420" w:firstLineChars="200"/>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2、付款方式：乙方完成本合同项下《服务委托书》的具体工作、提交工作成果，且经甲方验收合格后，乙方向甲方执行方提供有效增值税专用发票及相关支持文件（具体见甲方执行用户下达的服务委托书的要求），甲方在收到有效增值税专用发票及相关支持文件并审核无误后【45】日，甲方按结算价格标准向乙方支付本次服务费用</w:t>
      </w:r>
    </w:p>
    <w:p>
      <w:pPr>
        <w:spacing w:line="500" w:lineRule="exact"/>
        <w:ind w:firstLine="420" w:firstLineChars="200"/>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4、结算方式：银行电汇</w:t>
      </w:r>
    </w:p>
    <w:p>
      <w:pPr>
        <w:pStyle w:val="2"/>
        <w:rPr>
          <w:rFonts w:hint="eastAsia"/>
          <w:lang w:val="en-US" w:eastAsia="zh-CN"/>
        </w:rPr>
      </w:pPr>
    </w:p>
    <w:p>
      <w:pPr>
        <w:pStyle w:val="2"/>
        <w:ind w:firstLine="420" w:firstLineChars="200"/>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5、不属于岗位外包转业务外包</w:t>
      </w:r>
    </w:p>
    <w:p>
      <w:pPr>
        <w:pStyle w:val="2"/>
        <w:rPr>
          <w:rFonts w:hint="eastAsia" w:ascii="微软雅黑" w:hAnsi="微软雅黑" w:eastAsia="微软雅黑" w:cs="微软雅黑"/>
          <w:kern w:val="0"/>
          <w:sz w:val="21"/>
          <w:szCs w:val="21"/>
          <w:lang w:val="en-US" w:eastAsia="zh-CN" w:bidi="ar-SA"/>
        </w:rPr>
      </w:pPr>
    </w:p>
    <w:p>
      <w:pPr>
        <w:pStyle w:val="2"/>
        <w:rPr>
          <w:rFonts w:hint="eastAsia" w:ascii="微软雅黑" w:hAnsi="微软雅黑" w:eastAsia="微软雅黑" w:cs="微软雅黑"/>
          <w:kern w:val="0"/>
          <w:sz w:val="21"/>
          <w:szCs w:val="21"/>
          <w:lang w:val="en-US" w:eastAsia="zh-CN" w:bidi="ar-SA"/>
        </w:rPr>
      </w:pPr>
    </w:p>
    <w:tbl>
      <w:tblPr>
        <w:tblStyle w:val="24"/>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1793"/>
        <w:gridCol w:w="538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214" w:type="dxa"/>
            <w:gridSpan w:val="4"/>
            <w:shd w:val="clear" w:color="auto" w:fill="auto"/>
            <w:vAlign w:val="center"/>
          </w:tcPr>
          <w:p>
            <w:pPr>
              <w:spacing w:line="257" w:lineRule="auto"/>
              <w:ind w:right="115" w:rightChars="55" w:firstLine="228" w:firstLineChars="95"/>
              <w:rPr>
                <w:rFonts w:hint="eastAsia" w:cs="仿宋" w:asciiTheme="minorEastAsia" w:hAnsiTheme="minorEastAsia"/>
                <w:bCs/>
                <w:color w:val="000000"/>
                <w:kern w:val="0"/>
                <w:sz w:val="24"/>
                <w:szCs w:val="24"/>
                <w:lang w:bidi="ar"/>
              </w:rPr>
            </w:pPr>
            <w:r>
              <w:rPr>
                <w:rFonts w:hint="eastAsia" w:ascii="微软雅黑" w:hAnsi="微软雅黑" w:eastAsia="微软雅黑" w:cs="微软雅黑"/>
                <w:kern w:val="0"/>
                <w:sz w:val="24"/>
                <w:szCs w:val="24"/>
              </w:rPr>
              <w:t>（一）维保清单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01" w:type="dxa"/>
            <w:shd w:val="clear" w:color="auto" w:fill="auto"/>
            <w:vAlign w:val="center"/>
          </w:tcPr>
          <w:p>
            <w:pPr>
              <w:widowControl/>
              <w:jc w:val="center"/>
              <w:textAlignment w:val="center"/>
              <w:rPr>
                <w:rFonts w:cs="仿宋" w:asciiTheme="minorEastAsia" w:hAnsiTheme="minorEastAsia"/>
                <w:bCs/>
                <w:color w:val="000000"/>
                <w:sz w:val="24"/>
                <w:szCs w:val="24"/>
              </w:rPr>
            </w:pPr>
            <w:r>
              <w:rPr>
                <w:rFonts w:hint="eastAsia" w:cs="仿宋" w:asciiTheme="minorEastAsia" w:hAnsiTheme="minorEastAsia"/>
                <w:bCs/>
                <w:color w:val="000000"/>
                <w:kern w:val="0"/>
                <w:sz w:val="24"/>
                <w:szCs w:val="24"/>
                <w:lang w:bidi="ar"/>
              </w:rPr>
              <w:t>系统</w:t>
            </w:r>
          </w:p>
        </w:tc>
        <w:tc>
          <w:tcPr>
            <w:tcW w:w="1793" w:type="dxa"/>
            <w:shd w:val="clear" w:color="auto" w:fill="auto"/>
            <w:vAlign w:val="center"/>
          </w:tcPr>
          <w:p>
            <w:pPr>
              <w:widowControl/>
              <w:jc w:val="center"/>
              <w:textAlignment w:val="center"/>
              <w:rPr>
                <w:rFonts w:cs="仿宋" w:asciiTheme="minorEastAsia" w:hAnsiTheme="minorEastAsia"/>
                <w:bCs/>
                <w:color w:val="000000"/>
                <w:sz w:val="24"/>
                <w:szCs w:val="24"/>
              </w:rPr>
            </w:pPr>
            <w:r>
              <w:rPr>
                <w:rFonts w:hint="eastAsia" w:cs="仿宋" w:asciiTheme="minorEastAsia" w:hAnsiTheme="minorEastAsia"/>
                <w:bCs/>
                <w:color w:val="000000"/>
                <w:kern w:val="0"/>
                <w:sz w:val="24"/>
                <w:szCs w:val="24"/>
                <w:lang w:bidi="ar"/>
              </w:rPr>
              <w:t>内容</w:t>
            </w:r>
          </w:p>
        </w:tc>
        <w:tc>
          <w:tcPr>
            <w:tcW w:w="5386" w:type="dxa"/>
            <w:shd w:val="clear" w:color="auto" w:fill="auto"/>
            <w:vAlign w:val="center"/>
          </w:tcPr>
          <w:p>
            <w:pPr>
              <w:widowControl/>
              <w:jc w:val="center"/>
              <w:textAlignment w:val="center"/>
              <w:rPr>
                <w:rFonts w:cs="仿宋" w:asciiTheme="minorEastAsia" w:hAnsiTheme="minorEastAsia"/>
                <w:bCs/>
                <w:color w:val="000000"/>
                <w:sz w:val="24"/>
                <w:szCs w:val="24"/>
              </w:rPr>
            </w:pPr>
            <w:r>
              <w:rPr>
                <w:rFonts w:hint="eastAsia" w:cs="仿宋" w:asciiTheme="minorEastAsia" w:hAnsiTheme="minorEastAsia"/>
                <w:bCs/>
                <w:color w:val="000000"/>
                <w:kern w:val="0"/>
                <w:sz w:val="24"/>
                <w:szCs w:val="24"/>
                <w:lang w:bidi="ar"/>
              </w:rPr>
              <w:t>维护保养时间</w:t>
            </w:r>
          </w:p>
        </w:tc>
        <w:tc>
          <w:tcPr>
            <w:tcW w:w="1134" w:type="dxa"/>
          </w:tcPr>
          <w:p>
            <w:pPr>
              <w:widowControl/>
              <w:jc w:val="center"/>
              <w:textAlignment w:val="center"/>
              <w:rPr>
                <w:rFonts w:cs="仿宋" w:asciiTheme="minorEastAsia" w:hAnsiTheme="minorEastAsia"/>
                <w:bCs/>
                <w:color w:val="000000"/>
                <w:kern w:val="0"/>
                <w:sz w:val="24"/>
                <w:szCs w:val="24"/>
                <w:lang w:bidi="ar"/>
              </w:rPr>
            </w:pPr>
            <w:r>
              <w:rPr>
                <w:rFonts w:hint="eastAsia" w:cs="仿宋" w:asciiTheme="minorEastAsia" w:hAnsiTheme="minorEastAsia"/>
                <w:bCs/>
                <w:color w:val="000000"/>
                <w:kern w:val="0"/>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901" w:type="dxa"/>
            <w:vMerge w:val="restart"/>
            <w:tcBorders>
              <w:bottom w:val="single" w:color="auto" w:sz="4" w:space="0"/>
            </w:tcBorders>
            <w:shd w:val="clear" w:color="auto" w:fill="auto"/>
            <w:vAlign w:val="center"/>
          </w:tcPr>
          <w:p>
            <w:pPr>
              <w:widowControl/>
              <w:jc w:val="center"/>
              <w:textAlignment w:val="center"/>
              <w:rPr>
                <w:rFonts w:cs="仿宋" w:asciiTheme="minorEastAsia" w:hAnsiTheme="minorEastAsia"/>
                <w:bCs/>
                <w:color w:val="000000"/>
                <w:sz w:val="24"/>
                <w:szCs w:val="24"/>
              </w:rPr>
            </w:pPr>
            <w:r>
              <w:rPr>
                <w:rFonts w:hint="eastAsia" w:cs="仿宋" w:asciiTheme="minorEastAsia" w:hAnsiTheme="minorEastAsia"/>
                <w:bCs/>
                <w:color w:val="000000"/>
                <w:kern w:val="0"/>
                <w:sz w:val="24"/>
                <w:szCs w:val="24"/>
                <w:lang w:bidi="ar"/>
              </w:rPr>
              <w:t>消防供</w:t>
            </w:r>
            <w:r>
              <w:rPr>
                <w:rFonts w:hint="eastAsia" w:cs="仿宋" w:asciiTheme="minorEastAsia" w:hAnsiTheme="minorEastAsia"/>
                <w:bCs/>
                <w:color w:val="000000"/>
                <w:kern w:val="0"/>
                <w:sz w:val="24"/>
                <w:szCs w:val="24"/>
                <w:lang w:bidi="ar"/>
              </w:rPr>
              <w:br w:type="textWrapping"/>
            </w:r>
            <w:r>
              <w:rPr>
                <w:rFonts w:hint="eastAsia" w:cs="仿宋" w:asciiTheme="minorEastAsia" w:hAnsiTheme="minorEastAsia"/>
                <w:bCs/>
                <w:color w:val="000000"/>
                <w:kern w:val="0"/>
                <w:sz w:val="24"/>
                <w:szCs w:val="24"/>
                <w:lang w:bidi="ar"/>
              </w:rPr>
              <w:t>配电设施</w:t>
            </w:r>
          </w:p>
        </w:tc>
        <w:tc>
          <w:tcPr>
            <w:tcW w:w="1793" w:type="dxa"/>
            <w:tcBorders>
              <w:bottom w:val="single" w:color="auto" w:sz="4" w:space="0"/>
            </w:tcBorders>
            <w:shd w:val="clear" w:color="auto" w:fill="auto"/>
            <w:vAlign w:val="center"/>
          </w:tcPr>
          <w:p>
            <w:pPr>
              <w:widowControl/>
              <w:jc w:val="center"/>
              <w:textAlignment w:val="center"/>
              <w:rPr>
                <w:rFonts w:cs="仿宋" w:asciiTheme="minorEastAsia" w:hAnsiTheme="minorEastAsia"/>
                <w:bCs/>
                <w:color w:val="000000"/>
                <w:sz w:val="24"/>
                <w:szCs w:val="24"/>
              </w:rPr>
            </w:pPr>
            <w:r>
              <w:rPr>
                <w:rFonts w:hint="eastAsia" w:cs="仿宋" w:asciiTheme="minorEastAsia" w:hAnsiTheme="minorEastAsia"/>
                <w:bCs/>
                <w:color w:val="000000"/>
                <w:kern w:val="0"/>
                <w:sz w:val="24"/>
                <w:szCs w:val="24"/>
                <w:lang w:bidi="ar"/>
              </w:rPr>
              <w:t>消防配电柜</w:t>
            </w:r>
          </w:p>
        </w:tc>
        <w:tc>
          <w:tcPr>
            <w:tcW w:w="5386" w:type="dxa"/>
            <w:tcBorders>
              <w:bottom w:val="single" w:color="auto" w:sz="4" w:space="0"/>
            </w:tcBorders>
            <w:shd w:val="clear" w:color="auto" w:fill="auto"/>
            <w:vAlign w:val="center"/>
          </w:tcPr>
          <w:p>
            <w:pPr>
              <w:widowControl/>
              <w:jc w:val="center"/>
              <w:textAlignment w:val="center"/>
              <w:rPr>
                <w:rFonts w:cs="仿宋" w:asciiTheme="minorEastAsia" w:hAnsiTheme="minorEastAsia"/>
                <w:bCs/>
                <w:color w:val="000000"/>
                <w:sz w:val="24"/>
                <w:szCs w:val="24"/>
              </w:rPr>
            </w:pPr>
            <w:r>
              <w:rPr>
                <w:rFonts w:hint="eastAsia" w:cs="仿宋" w:asciiTheme="minorEastAsia" w:hAnsiTheme="minorEastAsia"/>
                <w:bCs/>
                <w:color w:val="000000"/>
                <w:kern w:val="0"/>
                <w:sz w:val="24"/>
                <w:szCs w:val="24"/>
                <w:lang w:bidi="ar"/>
              </w:rPr>
              <w:t>1-12月，每月进行主备电源工作状态检查；</w:t>
            </w:r>
            <w:r>
              <w:rPr>
                <w:rFonts w:hint="eastAsia" w:cs="仿宋" w:asciiTheme="minorEastAsia" w:hAnsiTheme="minorEastAsia"/>
                <w:bCs/>
                <w:color w:val="000000"/>
                <w:kern w:val="0"/>
                <w:sz w:val="24"/>
                <w:szCs w:val="24"/>
                <w:lang w:bidi="ar"/>
              </w:rPr>
              <w:br w:type="textWrapping"/>
            </w:r>
            <w:r>
              <w:rPr>
                <w:rFonts w:hint="eastAsia" w:cs="仿宋" w:asciiTheme="minorEastAsia" w:hAnsiTheme="minorEastAsia"/>
                <w:bCs/>
                <w:color w:val="000000"/>
                <w:kern w:val="0"/>
                <w:sz w:val="24"/>
                <w:szCs w:val="24"/>
                <w:lang w:bidi="ar"/>
              </w:rPr>
              <w:t>每季度对主备电源切换功能进行检查。</w:t>
            </w:r>
          </w:p>
        </w:tc>
        <w:tc>
          <w:tcPr>
            <w:tcW w:w="1134" w:type="dxa"/>
            <w:vMerge w:val="restart"/>
            <w:tcBorders>
              <w:bottom w:val="single" w:color="auto" w:sz="4" w:space="0"/>
            </w:tcBorders>
            <w:vAlign w:val="center"/>
          </w:tcPr>
          <w:p>
            <w:pPr>
              <w:widowControl/>
              <w:jc w:val="center"/>
              <w:textAlignment w:val="center"/>
              <w:rPr>
                <w:rFonts w:cs="仿宋" w:asciiTheme="minorEastAsia" w:hAnsiTheme="minorEastAsia"/>
                <w:bCs/>
                <w:color w:val="000000"/>
                <w:kern w:val="0"/>
                <w:sz w:val="24"/>
                <w:szCs w:val="24"/>
                <w:lang w:bidi="ar"/>
              </w:rPr>
            </w:pPr>
            <w:r>
              <w:rPr>
                <w:rFonts w:hint="eastAsia" w:cs="宋体" w:asciiTheme="minorEastAsia" w:hAnsiTheme="minorEastAsia"/>
                <w:color w:val="000000"/>
                <w:kern w:val="0"/>
                <w:sz w:val="24"/>
                <w:szCs w:val="24"/>
                <w:lang w:bidi="ar"/>
              </w:rPr>
              <w:t>每年年度检测，并出具相关报告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901" w:type="dxa"/>
            <w:vMerge w:val="continue"/>
            <w:shd w:val="clear" w:color="auto" w:fill="auto"/>
            <w:vAlign w:val="center"/>
          </w:tcPr>
          <w:p>
            <w:pPr>
              <w:jc w:val="center"/>
              <w:rPr>
                <w:rFonts w:cs="仿宋" w:asciiTheme="minorEastAsia" w:hAnsiTheme="minorEastAsia"/>
                <w:bCs/>
                <w:color w:val="000000"/>
                <w:sz w:val="24"/>
                <w:szCs w:val="24"/>
              </w:rPr>
            </w:pPr>
          </w:p>
        </w:tc>
        <w:tc>
          <w:tcPr>
            <w:tcW w:w="1793" w:type="dxa"/>
            <w:shd w:val="clear" w:color="auto" w:fill="auto"/>
            <w:vAlign w:val="center"/>
          </w:tcPr>
          <w:p>
            <w:pPr>
              <w:widowControl/>
              <w:jc w:val="center"/>
              <w:textAlignment w:val="center"/>
              <w:rPr>
                <w:rFonts w:cs="仿宋" w:asciiTheme="minorEastAsia" w:hAnsiTheme="minorEastAsia"/>
                <w:bCs/>
                <w:color w:val="000000"/>
                <w:sz w:val="24"/>
                <w:szCs w:val="24"/>
              </w:rPr>
            </w:pPr>
            <w:r>
              <w:rPr>
                <w:rFonts w:hint="eastAsia" w:cs="仿宋" w:asciiTheme="minorEastAsia" w:hAnsiTheme="minorEastAsia"/>
                <w:bCs/>
                <w:color w:val="000000"/>
                <w:kern w:val="0"/>
                <w:sz w:val="24"/>
                <w:szCs w:val="24"/>
                <w:lang w:bidi="ar"/>
              </w:rPr>
              <w:t>发电机</w:t>
            </w:r>
          </w:p>
        </w:tc>
        <w:tc>
          <w:tcPr>
            <w:tcW w:w="5386" w:type="dxa"/>
            <w:shd w:val="clear" w:color="auto" w:fill="auto"/>
            <w:vAlign w:val="center"/>
          </w:tcPr>
          <w:p>
            <w:pPr>
              <w:widowControl/>
              <w:jc w:val="center"/>
              <w:textAlignment w:val="center"/>
              <w:rPr>
                <w:rFonts w:cs="仿宋" w:asciiTheme="minorEastAsia" w:hAnsiTheme="minorEastAsia"/>
                <w:bCs/>
                <w:color w:val="000000"/>
                <w:sz w:val="24"/>
                <w:szCs w:val="24"/>
              </w:rPr>
            </w:pPr>
            <w:r>
              <w:rPr>
                <w:rFonts w:hint="eastAsia" w:cs="仿宋" w:asciiTheme="minorEastAsia" w:hAnsiTheme="minorEastAsia"/>
                <w:bCs/>
                <w:color w:val="000000"/>
                <w:kern w:val="0"/>
                <w:sz w:val="24"/>
                <w:szCs w:val="24"/>
                <w:lang w:bidi="ar"/>
              </w:rPr>
              <w:t>1-12月，每月检查发电机外观及工作状态；</w:t>
            </w:r>
            <w:r>
              <w:rPr>
                <w:rFonts w:hint="eastAsia" w:cs="仿宋" w:asciiTheme="minorEastAsia" w:hAnsiTheme="minorEastAsia"/>
                <w:bCs/>
                <w:color w:val="000000"/>
                <w:kern w:val="0"/>
                <w:sz w:val="24"/>
                <w:szCs w:val="24"/>
                <w:lang w:bidi="ar"/>
              </w:rPr>
              <w:br w:type="textWrapping"/>
            </w:r>
            <w:r>
              <w:rPr>
                <w:rFonts w:hint="eastAsia" w:cs="仿宋" w:asciiTheme="minorEastAsia" w:hAnsiTheme="minorEastAsia"/>
                <w:bCs/>
                <w:color w:val="000000"/>
                <w:kern w:val="0"/>
                <w:sz w:val="24"/>
                <w:szCs w:val="24"/>
                <w:lang w:bidi="ar"/>
              </w:rPr>
              <w:t>每月BSP检查手动启动最少30分钟；</w:t>
            </w:r>
            <w:r>
              <w:rPr>
                <w:rFonts w:hint="eastAsia" w:cs="仿宋" w:asciiTheme="minorEastAsia" w:hAnsiTheme="minorEastAsia"/>
                <w:bCs/>
                <w:color w:val="000000"/>
                <w:kern w:val="0"/>
                <w:sz w:val="24"/>
                <w:szCs w:val="24"/>
                <w:lang w:bidi="ar"/>
              </w:rPr>
              <w:br w:type="textWrapping"/>
            </w:r>
            <w:r>
              <w:rPr>
                <w:rFonts w:hint="eastAsia" w:cs="仿宋" w:asciiTheme="minorEastAsia" w:hAnsiTheme="minorEastAsia"/>
                <w:bCs/>
                <w:color w:val="000000"/>
                <w:kern w:val="0"/>
                <w:sz w:val="24"/>
                <w:szCs w:val="24"/>
                <w:lang w:bidi="ar"/>
              </w:rPr>
              <w:t>每半年检查手动、自动启动功能。</w:t>
            </w:r>
          </w:p>
        </w:tc>
        <w:tc>
          <w:tcPr>
            <w:tcW w:w="1134" w:type="dxa"/>
            <w:vMerge w:val="continue"/>
          </w:tcPr>
          <w:p>
            <w:pPr>
              <w:widowControl/>
              <w:jc w:val="center"/>
              <w:textAlignment w:val="center"/>
              <w:rPr>
                <w:rFonts w:cs="仿宋" w:asciiTheme="minorEastAsia" w:hAnsiTheme="minorEastAsia"/>
                <w:bCs/>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901" w:type="dxa"/>
            <w:vMerge w:val="continue"/>
            <w:shd w:val="clear" w:color="auto" w:fill="auto"/>
            <w:vAlign w:val="center"/>
          </w:tcPr>
          <w:p>
            <w:pPr>
              <w:jc w:val="center"/>
              <w:rPr>
                <w:rFonts w:cs="仿宋" w:asciiTheme="minorEastAsia" w:hAnsiTheme="minorEastAsia"/>
                <w:bCs/>
                <w:color w:val="000000"/>
                <w:sz w:val="24"/>
                <w:szCs w:val="24"/>
              </w:rPr>
            </w:pPr>
          </w:p>
        </w:tc>
        <w:tc>
          <w:tcPr>
            <w:tcW w:w="1793" w:type="dxa"/>
            <w:shd w:val="clear" w:color="auto" w:fill="auto"/>
            <w:vAlign w:val="center"/>
          </w:tcPr>
          <w:p>
            <w:pPr>
              <w:widowControl/>
              <w:jc w:val="center"/>
              <w:textAlignment w:val="center"/>
              <w:rPr>
                <w:rFonts w:cs="仿宋" w:asciiTheme="minorEastAsia" w:hAnsiTheme="minorEastAsia"/>
                <w:bCs/>
                <w:color w:val="000000"/>
                <w:sz w:val="24"/>
                <w:szCs w:val="24"/>
              </w:rPr>
            </w:pPr>
            <w:r>
              <w:rPr>
                <w:rFonts w:hint="eastAsia" w:cs="仿宋" w:asciiTheme="minorEastAsia" w:hAnsiTheme="minorEastAsia"/>
                <w:bCs/>
                <w:color w:val="000000"/>
                <w:kern w:val="0"/>
                <w:sz w:val="24"/>
                <w:szCs w:val="24"/>
                <w:lang w:bidi="ar"/>
              </w:rPr>
              <w:t>消防设施应急电源</w:t>
            </w:r>
          </w:p>
        </w:tc>
        <w:tc>
          <w:tcPr>
            <w:tcW w:w="5386" w:type="dxa"/>
            <w:shd w:val="clear" w:color="auto" w:fill="auto"/>
            <w:vAlign w:val="center"/>
          </w:tcPr>
          <w:p>
            <w:pPr>
              <w:widowControl/>
              <w:jc w:val="center"/>
              <w:textAlignment w:val="center"/>
              <w:rPr>
                <w:rFonts w:cs="仿宋" w:asciiTheme="minorEastAsia" w:hAnsiTheme="minorEastAsia"/>
                <w:bCs/>
                <w:color w:val="000000"/>
                <w:sz w:val="24"/>
                <w:szCs w:val="24"/>
              </w:rPr>
            </w:pPr>
            <w:r>
              <w:rPr>
                <w:rFonts w:hint="eastAsia" w:cs="仿宋" w:asciiTheme="minorEastAsia" w:hAnsiTheme="minorEastAsia"/>
                <w:bCs/>
                <w:color w:val="000000"/>
                <w:kern w:val="0"/>
                <w:sz w:val="24"/>
                <w:szCs w:val="24"/>
                <w:lang w:bidi="ar"/>
              </w:rPr>
              <w:t>每季度检查供电功能、应急转换功能。</w:t>
            </w:r>
          </w:p>
        </w:tc>
        <w:tc>
          <w:tcPr>
            <w:tcW w:w="1134" w:type="dxa"/>
            <w:vMerge w:val="continue"/>
          </w:tcPr>
          <w:p>
            <w:pPr>
              <w:widowControl/>
              <w:jc w:val="center"/>
              <w:textAlignment w:val="center"/>
              <w:rPr>
                <w:rFonts w:cs="仿宋" w:asciiTheme="minorEastAsia" w:hAnsiTheme="minorEastAsia"/>
                <w:bCs/>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901" w:type="dxa"/>
            <w:vMerge w:val="restart"/>
            <w:tcBorders>
              <w:bottom w:val="single" w:color="auto" w:sz="4" w:space="0"/>
            </w:tcBorders>
            <w:shd w:val="clear" w:color="auto" w:fill="auto"/>
            <w:vAlign w:val="center"/>
          </w:tcPr>
          <w:p>
            <w:pPr>
              <w:widowControl/>
              <w:jc w:val="center"/>
              <w:textAlignment w:val="center"/>
              <w:rPr>
                <w:rFonts w:cs="仿宋" w:asciiTheme="minorEastAsia" w:hAnsiTheme="minorEastAsia"/>
                <w:bCs/>
                <w:color w:val="000000"/>
                <w:sz w:val="24"/>
                <w:szCs w:val="24"/>
              </w:rPr>
            </w:pPr>
            <w:r>
              <w:rPr>
                <w:rFonts w:hint="eastAsia" w:cs="仿宋" w:asciiTheme="minorEastAsia" w:hAnsiTheme="minorEastAsia"/>
                <w:bCs/>
                <w:color w:val="000000"/>
                <w:kern w:val="0"/>
                <w:sz w:val="24"/>
                <w:szCs w:val="24"/>
                <w:lang w:bidi="ar"/>
              </w:rPr>
              <w:t>火灾自动</w:t>
            </w:r>
            <w:r>
              <w:rPr>
                <w:rFonts w:hint="eastAsia" w:cs="仿宋" w:asciiTheme="minorEastAsia" w:hAnsiTheme="minorEastAsia"/>
                <w:bCs/>
                <w:color w:val="000000"/>
                <w:kern w:val="0"/>
                <w:sz w:val="24"/>
                <w:szCs w:val="24"/>
                <w:lang w:bidi="ar"/>
              </w:rPr>
              <w:br w:type="textWrapping"/>
            </w:r>
            <w:r>
              <w:rPr>
                <w:rFonts w:hint="eastAsia" w:cs="仿宋" w:asciiTheme="minorEastAsia" w:hAnsiTheme="minorEastAsia"/>
                <w:bCs/>
                <w:color w:val="000000"/>
                <w:kern w:val="0"/>
                <w:sz w:val="24"/>
                <w:szCs w:val="24"/>
                <w:lang w:bidi="ar"/>
              </w:rPr>
              <w:t>报警系统</w:t>
            </w:r>
          </w:p>
        </w:tc>
        <w:tc>
          <w:tcPr>
            <w:tcW w:w="1793" w:type="dxa"/>
            <w:tcBorders>
              <w:bottom w:val="single" w:color="auto" w:sz="4" w:space="0"/>
            </w:tcBorders>
            <w:shd w:val="clear" w:color="auto" w:fill="auto"/>
            <w:vAlign w:val="center"/>
          </w:tcPr>
          <w:p>
            <w:pPr>
              <w:widowControl/>
              <w:jc w:val="center"/>
              <w:textAlignment w:val="center"/>
              <w:rPr>
                <w:rFonts w:cs="仿宋" w:asciiTheme="minorEastAsia" w:hAnsiTheme="minorEastAsia"/>
                <w:bCs/>
                <w:color w:val="000000"/>
                <w:sz w:val="24"/>
                <w:szCs w:val="24"/>
              </w:rPr>
            </w:pPr>
            <w:r>
              <w:rPr>
                <w:rFonts w:hint="eastAsia" w:cs="仿宋" w:asciiTheme="minorEastAsia" w:hAnsiTheme="minorEastAsia"/>
                <w:bCs/>
                <w:color w:val="000000"/>
                <w:kern w:val="0"/>
                <w:sz w:val="24"/>
                <w:szCs w:val="24"/>
                <w:lang w:bidi="ar"/>
              </w:rPr>
              <w:t>火灾报警控制器</w:t>
            </w:r>
          </w:p>
        </w:tc>
        <w:tc>
          <w:tcPr>
            <w:tcW w:w="5386" w:type="dxa"/>
            <w:tcBorders>
              <w:bottom w:val="single" w:color="auto" w:sz="4" w:space="0"/>
            </w:tcBorders>
            <w:shd w:val="clear" w:color="auto" w:fill="auto"/>
            <w:vAlign w:val="center"/>
          </w:tcPr>
          <w:p>
            <w:pPr>
              <w:widowControl/>
              <w:jc w:val="center"/>
              <w:textAlignment w:val="center"/>
              <w:rPr>
                <w:rFonts w:cs="仿宋" w:asciiTheme="minorEastAsia" w:hAnsiTheme="minorEastAsia"/>
                <w:bCs/>
                <w:color w:val="000000"/>
                <w:sz w:val="24"/>
                <w:szCs w:val="24"/>
              </w:rPr>
            </w:pPr>
            <w:r>
              <w:rPr>
                <w:rFonts w:hint="eastAsia" w:cs="仿宋" w:asciiTheme="minorEastAsia" w:hAnsiTheme="minorEastAsia"/>
                <w:bCs/>
                <w:color w:val="000000"/>
                <w:kern w:val="0"/>
                <w:sz w:val="24"/>
                <w:szCs w:val="24"/>
                <w:lang w:bidi="ar"/>
              </w:rPr>
              <w:t>1-12月，每月检查运行状态、实验自检、消音、</w:t>
            </w:r>
            <w:r>
              <w:rPr>
                <w:rFonts w:hint="eastAsia" w:cs="仿宋" w:asciiTheme="minorEastAsia" w:hAnsiTheme="minorEastAsia"/>
                <w:bCs/>
                <w:color w:val="000000"/>
                <w:kern w:val="0"/>
                <w:sz w:val="24"/>
                <w:szCs w:val="24"/>
                <w:lang w:bidi="ar"/>
              </w:rPr>
              <w:br w:type="textWrapping"/>
            </w:r>
            <w:r>
              <w:rPr>
                <w:rFonts w:hint="eastAsia" w:cs="仿宋" w:asciiTheme="minorEastAsia" w:hAnsiTheme="minorEastAsia"/>
                <w:bCs/>
                <w:color w:val="000000"/>
                <w:kern w:val="0"/>
                <w:sz w:val="24"/>
                <w:szCs w:val="24"/>
                <w:lang w:bidi="ar"/>
              </w:rPr>
              <w:t>复位、故障报警、火灾报警、火灾优先功能；</w:t>
            </w:r>
            <w:r>
              <w:rPr>
                <w:rFonts w:hint="eastAsia" w:cs="仿宋" w:asciiTheme="minorEastAsia" w:hAnsiTheme="minorEastAsia"/>
                <w:bCs/>
                <w:color w:val="000000"/>
                <w:kern w:val="0"/>
                <w:sz w:val="24"/>
                <w:szCs w:val="24"/>
                <w:lang w:bidi="ar"/>
              </w:rPr>
              <w:br w:type="textWrapping"/>
            </w:r>
            <w:r>
              <w:rPr>
                <w:rFonts w:hint="eastAsia" w:cs="仿宋" w:asciiTheme="minorEastAsia" w:hAnsiTheme="minorEastAsia"/>
                <w:bCs/>
                <w:color w:val="000000"/>
                <w:kern w:val="0"/>
                <w:sz w:val="24"/>
                <w:szCs w:val="24"/>
                <w:lang w:bidi="ar"/>
              </w:rPr>
              <w:t>每季度检测主备电切换功能，检查接地电阻。</w:t>
            </w:r>
          </w:p>
        </w:tc>
        <w:tc>
          <w:tcPr>
            <w:tcW w:w="1134" w:type="dxa"/>
            <w:vMerge w:val="continue"/>
            <w:tcBorders>
              <w:bottom w:val="single" w:color="auto" w:sz="4" w:space="0"/>
            </w:tcBorders>
          </w:tcPr>
          <w:p>
            <w:pPr>
              <w:widowControl/>
              <w:jc w:val="center"/>
              <w:textAlignment w:val="center"/>
              <w:rPr>
                <w:rFonts w:cs="仿宋" w:asciiTheme="minorEastAsia" w:hAnsiTheme="minorEastAsia"/>
                <w:bCs/>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1" w:type="dxa"/>
            <w:vMerge w:val="continue"/>
            <w:shd w:val="clear" w:color="auto" w:fill="auto"/>
            <w:vAlign w:val="center"/>
          </w:tcPr>
          <w:p>
            <w:pPr>
              <w:jc w:val="center"/>
              <w:rPr>
                <w:rFonts w:cs="仿宋" w:asciiTheme="minorEastAsia" w:hAnsiTheme="minorEastAsia"/>
                <w:bCs/>
                <w:color w:val="000000"/>
                <w:sz w:val="24"/>
                <w:szCs w:val="24"/>
              </w:rPr>
            </w:pPr>
          </w:p>
        </w:tc>
        <w:tc>
          <w:tcPr>
            <w:tcW w:w="1793" w:type="dxa"/>
            <w:shd w:val="clear" w:color="auto" w:fill="auto"/>
            <w:vAlign w:val="center"/>
          </w:tcPr>
          <w:p>
            <w:pPr>
              <w:widowControl/>
              <w:jc w:val="center"/>
              <w:textAlignment w:val="center"/>
              <w:rPr>
                <w:rFonts w:cs="仿宋" w:asciiTheme="minorEastAsia" w:hAnsiTheme="minorEastAsia"/>
                <w:bCs/>
                <w:color w:val="000000"/>
                <w:sz w:val="24"/>
                <w:szCs w:val="24"/>
              </w:rPr>
            </w:pPr>
            <w:r>
              <w:rPr>
                <w:rFonts w:hint="eastAsia" w:cs="仿宋" w:asciiTheme="minorEastAsia" w:hAnsiTheme="minorEastAsia"/>
                <w:bCs/>
                <w:color w:val="000000"/>
                <w:kern w:val="0"/>
                <w:sz w:val="24"/>
                <w:szCs w:val="24"/>
                <w:lang w:bidi="ar"/>
              </w:rPr>
              <w:t>火灾探测器</w:t>
            </w:r>
          </w:p>
        </w:tc>
        <w:tc>
          <w:tcPr>
            <w:tcW w:w="5386" w:type="dxa"/>
            <w:shd w:val="clear" w:color="auto" w:fill="auto"/>
            <w:vAlign w:val="center"/>
          </w:tcPr>
          <w:p>
            <w:pPr>
              <w:widowControl/>
              <w:jc w:val="center"/>
              <w:textAlignment w:val="center"/>
              <w:rPr>
                <w:rFonts w:cs="仿宋" w:asciiTheme="minorEastAsia" w:hAnsiTheme="minorEastAsia"/>
                <w:bCs/>
                <w:color w:val="000000"/>
                <w:sz w:val="24"/>
                <w:szCs w:val="24"/>
              </w:rPr>
            </w:pPr>
            <w:r>
              <w:rPr>
                <w:rFonts w:hint="eastAsia" w:cs="仿宋" w:asciiTheme="minorEastAsia" w:hAnsiTheme="minorEastAsia"/>
                <w:bCs/>
                <w:color w:val="000000"/>
                <w:kern w:val="0"/>
                <w:sz w:val="24"/>
                <w:szCs w:val="24"/>
                <w:lang w:bidi="ar"/>
              </w:rPr>
              <w:t>1-12月，每月抽查火灾报警器外观、运行状态，</w:t>
            </w:r>
            <w:r>
              <w:rPr>
                <w:rFonts w:hint="eastAsia" w:cs="仿宋" w:asciiTheme="minorEastAsia" w:hAnsiTheme="minorEastAsia"/>
                <w:bCs/>
                <w:color w:val="000000"/>
                <w:kern w:val="0"/>
                <w:sz w:val="24"/>
                <w:szCs w:val="24"/>
                <w:lang w:bidi="ar"/>
              </w:rPr>
              <w:br w:type="textWrapping"/>
            </w:r>
            <w:r>
              <w:rPr>
                <w:rFonts w:hint="eastAsia" w:cs="仿宋" w:asciiTheme="minorEastAsia" w:hAnsiTheme="minorEastAsia"/>
                <w:bCs/>
                <w:color w:val="000000"/>
                <w:kern w:val="0"/>
                <w:sz w:val="24"/>
                <w:szCs w:val="24"/>
                <w:lang w:bidi="ar"/>
              </w:rPr>
              <w:t>6个月内全部检测一遍，共83只。</w:t>
            </w:r>
          </w:p>
        </w:tc>
        <w:tc>
          <w:tcPr>
            <w:tcW w:w="1134" w:type="dxa"/>
            <w:vMerge w:val="continue"/>
          </w:tcPr>
          <w:p>
            <w:pPr>
              <w:widowControl/>
              <w:jc w:val="center"/>
              <w:textAlignment w:val="center"/>
              <w:rPr>
                <w:rFonts w:cs="仿宋" w:asciiTheme="minorEastAsia" w:hAnsiTheme="minorEastAsia"/>
                <w:bCs/>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1" w:type="dxa"/>
            <w:vMerge w:val="continue"/>
            <w:shd w:val="clear" w:color="auto" w:fill="auto"/>
            <w:vAlign w:val="center"/>
          </w:tcPr>
          <w:p>
            <w:pPr>
              <w:jc w:val="center"/>
              <w:rPr>
                <w:rFonts w:cs="仿宋" w:asciiTheme="minorEastAsia" w:hAnsiTheme="minorEastAsia"/>
                <w:bCs/>
                <w:color w:val="000000"/>
                <w:sz w:val="24"/>
                <w:szCs w:val="24"/>
              </w:rPr>
            </w:pPr>
          </w:p>
        </w:tc>
        <w:tc>
          <w:tcPr>
            <w:tcW w:w="1793" w:type="dxa"/>
            <w:shd w:val="clear" w:color="auto" w:fill="auto"/>
            <w:vAlign w:val="center"/>
          </w:tcPr>
          <w:p>
            <w:pPr>
              <w:widowControl/>
              <w:jc w:val="center"/>
              <w:textAlignment w:val="center"/>
              <w:rPr>
                <w:rFonts w:cs="仿宋" w:asciiTheme="minorEastAsia" w:hAnsiTheme="minorEastAsia"/>
                <w:bCs/>
                <w:color w:val="000000"/>
                <w:sz w:val="24"/>
                <w:szCs w:val="24"/>
              </w:rPr>
            </w:pPr>
            <w:r>
              <w:rPr>
                <w:rFonts w:hint="eastAsia" w:cs="仿宋" w:asciiTheme="minorEastAsia" w:hAnsiTheme="minorEastAsia"/>
                <w:bCs/>
                <w:color w:val="000000"/>
                <w:kern w:val="0"/>
                <w:sz w:val="24"/>
                <w:szCs w:val="24"/>
                <w:lang w:bidi="ar"/>
              </w:rPr>
              <w:t>手动报警按钮</w:t>
            </w:r>
          </w:p>
        </w:tc>
        <w:tc>
          <w:tcPr>
            <w:tcW w:w="5386" w:type="dxa"/>
            <w:shd w:val="clear" w:color="auto" w:fill="auto"/>
            <w:vAlign w:val="center"/>
          </w:tcPr>
          <w:p>
            <w:pPr>
              <w:widowControl/>
              <w:jc w:val="center"/>
              <w:textAlignment w:val="center"/>
              <w:rPr>
                <w:rFonts w:cs="仿宋" w:asciiTheme="minorEastAsia" w:hAnsiTheme="minorEastAsia"/>
                <w:bCs/>
                <w:color w:val="000000"/>
                <w:sz w:val="24"/>
                <w:szCs w:val="24"/>
              </w:rPr>
            </w:pPr>
            <w:r>
              <w:rPr>
                <w:rFonts w:hint="eastAsia" w:cs="仿宋" w:asciiTheme="minorEastAsia" w:hAnsiTheme="minorEastAsia"/>
                <w:bCs/>
                <w:color w:val="000000"/>
                <w:kern w:val="0"/>
                <w:sz w:val="24"/>
                <w:szCs w:val="24"/>
                <w:lang w:bidi="ar"/>
              </w:rPr>
              <w:t>1-12月，每月抽查手动报警按钮外观、运行状态，</w:t>
            </w:r>
            <w:r>
              <w:rPr>
                <w:rFonts w:hint="eastAsia" w:cs="仿宋" w:asciiTheme="minorEastAsia" w:hAnsiTheme="minorEastAsia"/>
                <w:bCs/>
                <w:color w:val="000000"/>
                <w:kern w:val="0"/>
                <w:sz w:val="24"/>
                <w:szCs w:val="24"/>
                <w:lang w:bidi="ar"/>
              </w:rPr>
              <w:br w:type="textWrapping"/>
            </w:r>
            <w:r>
              <w:rPr>
                <w:rFonts w:hint="eastAsia" w:cs="仿宋" w:asciiTheme="minorEastAsia" w:hAnsiTheme="minorEastAsia"/>
                <w:bCs/>
                <w:color w:val="000000"/>
                <w:kern w:val="0"/>
                <w:sz w:val="24"/>
                <w:szCs w:val="24"/>
                <w:lang w:bidi="ar"/>
              </w:rPr>
              <w:t>6个月内全部检测一遍，共44只。</w:t>
            </w:r>
          </w:p>
        </w:tc>
        <w:tc>
          <w:tcPr>
            <w:tcW w:w="1134" w:type="dxa"/>
            <w:vMerge w:val="continue"/>
          </w:tcPr>
          <w:p>
            <w:pPr>
              <w:widowControl/>
              <w:jc w:val="center"/>
              <w:textAlignment w:val="center"/>
              <w:rPr>
                <w:rFonts w:cs="仿宋" w:asciiTheme="minorEastAsia" w:hAnsiTheme="minorEastAsia"/>
                <w:bCs/>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901" w:type="dxa"/>
            <w:vMerge w:val="continue"/>
            <w:shd w:val="clear" w:color="auto" w:fill="auto"/>
            <w:vAlign w:val="center"/>
          </w:tcPr>
          <w:p>
            <w:pPr>
              <w:jc w:val="center"/>
              <w:rPr>
                <w:rFonts w:cs="仿宋" w:asciiTheme="minorEastAsia" w:hAnsiTheme="minorEastAsia"/>
                <w:bCs/>
                <w:color w:val="000000"/>
                <w:sz w:val="24"/>
                <w:szCs w:val="24"/>
              </w:rPr>
            </w:pPr>
          </w:p>
        </w:tc>
        <w:tc>
          <w:tcPr>
            <w:tcW w:w="1793" w:type="dxa"/>
            <w:shd w:val="clear" w:color="auto" w:fill="auto"/>
            <w:vAlign w:val="center"/>
          </w:tcPr>
          <w:p>
            <w:pPr>
              <w:widowControl/>
              <w:jc w:val="center"/>
              <w:textAlignment w:val="center"/>
              <w:rPr>
                <w:rFonts w:cs="仿宋" w:asciiTheme="minorEastAsia" w:hAnsiTheme="minorEastAsia"/>
                <w:bCs/>
                <w:color w:val="000000"/>
                <w:sz w:val="24"/>
                <w:szCs w:val="24"/>
              </w:rPr>
            </w:pPr>
            <w:r>
              <w:rPr>
                <w:rFonts w:hint="eastAsia" w:cs="仿宋" w:asciiTheme="minorEastAsia" w:hAnsiTheme="minorEastAsia"/>
                <w:bCs/>
                <w:color w:val="000000"/>
                <w:kern w:val="0"/>
                <w:sz w:val="24"/>
                <w:szCs w:val="24"/>
                <w:lang w:bidi="ar"/>
              </w:rPr>
              <w:t>消防联动控制器</w:t>
            </w:r>
          </w:p>
        </w:tc>
        <w:tc>
          <w:tcPr>
            <w:tcW w:w="5386" w:type="dxa"/>
            <w:shd w:val="clear" w:color="auto" w:fill="auto"/>
            <w:vAlign w:val="center"/>
          </w:tcPr>
          <w:p>
            <w:pPr>
              <w:widowControl/>
              <w:jc w:val="center"/>
              <w:textAlignment w:val="center"/>
              <w:rPr>
                <w:rFonts w:cs="仿宋" w:asciiTheme="minorEastAsia" w:hAnsiTheme="minorEastAsia"/>
                <w:bCs/>
                <w:color w:val="000000"/>
                <w:sz w:val="24"/>
                <w:szCs w:val="24"/>
              </w:rPr>
            </w:pPr>
            <w:r>
              <w:rPr>
                <w:rFonts w:hint="eastAsia" w:cs="仿宋" w:asciiTheme="minorEastAsia" w:hAnsiTheme="minorEastAsia"/>
                <w:bCs/>
                <w:color w:val="000000"/>
                <w:kern w:val="0"/>
                <w:sz w:val="24"/>
                <w:szCs w:val="24"/>
                <w:lang w:bidi="ar"/>
              </w:rPr>
              <w:t>1-12月，每月检查外观、运行状态，实验故障报警、自检、信息显示及查询、电源等功能。</w:t>
            </w:r>
          </w:p>
        </w:tc>
        <w:tc>
          <w:tcPr>
            <w:tcW w:w="1134" w:type="dxa"/>
            <w:vMerge w:val="continue"/>
          </w:tcPr>
          <w:p>
            <w:pPr>
              <w:widowControl/>
              <w:jc w:val="center"/>
              <w:textAlignment w:val="center"/>
              <w:rPr>
                <w:rFonts w:cs="仿宋" w:asciiTheme="minorEastAsia" w:hAnsiTheme="minorEastAsia"/>
                <w:bCs/>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1" w:type="dxa"/>
            <w:vMerge w:val="continue"/>
            <w:shd w:val="clear" w:color="auto" w:fill="auto"/>
            <w:vAlign w:val="center"/>
          </w:tcPr>
          <w:p>
            <w:pPr>
              <w:jc w:val="center"/>
              <w:rPr>
                <w:rFonts w:cs="仿宋" w:asciiTheme="minorEastAsia" w:hAnsiTheme="minorEastAsia"/>
                <w:bCs/>
                <w:color w:val="000000"/>
                <w:sz w:val="24"/>
                <w:szCs w:val="24"/>
              </w:rPr>
            </w:pPr>
          </w:p>
        </w:tc>
        <w:tc>
          <w:tcPr>
            <w:tcW w:w="1793" w:type="dxa"/>
            <w:shd w:val="clear" w:color="auto" w:fill="auto"/>
            <w:vAlign w:val="center"/>
          </w:tcPr>
          <w:p>
            <w:pPr>
              <w:widowControl/>
              <w:jc w:val="center"/>
              <w:textAlignment w:val="center"/>
              <w:rPr>
                <w:rFonts w:cs="仿宋" w:asciiTheme="minorEastAsia" w:hAnsiTheme="minorEastAsia"/>
                <w:bCs/>
                <w:color w:val="000000"/>
                <w:sz w:val="24"/>
                <w:szCs w:val="24"/>
              </w:rPr>
            </w:pPr>
            <w:r>
              <w:rPr>
                <w:rFonts w:hint="eastAsia" w:cs="仿宋" w:asciiTheme="minorEastAsia" w:hAnsiTheme="minorEastAsia"/>
                <w:bCs/>
                <w:color w:val="000000"/>
                <w:kern w:val="0"/>
                <w:sz w:val="24"/>
                <w:szCs w:val="24"/>
                <w:lang w:bidi="ar"/>
              </w:rPr>
              <w:t>火灾显示盘</w:t>
            </w:r>
          </w:p>
        </w:tc>
        <w:tc>
          <w:tcPr>
            <w:tcW w:w="5386" w:type="dxa"/>
            <w:shd w:val="clear" w:color="auto" w:fill="auto"/>
            <w:vAlign w:val="center"/>
          </w:tcPr>
          <w:p>
            <w:pPr>
              <w:widowControl/>
              <w:jc w:val="center"/>
              <w:textAlignment w:val="center"/>
              <w:rPr>
                <w:rFonts w:cs="仿宋" w:asciiTheme="minorEastAsia" w:hAnsiTheme="minorEastAsia"/>
                <w:bCs/>
                <w:color w:val="000000"/>
                <w:sz w:val="24"/>
                <w:szCs w:val="24"/>
              </w:rPr>
            </w:pPr>
            <w:r>
              <w:rPr>
                <w:rFonts w:hint="eastAsia" w:cs="仿宋" w:asciiTheme="minorEastAsia" w:hAnsiTheme="minorEastAsia"/>
                <w:bCs/>
                <w:color w:val="000000"/>
                <w:kern w:val="0"/>
                <w:sz w:val="24"/>
                <w:szCs w:val="24"/>
                <w:lang w:bidi="ar"/>
              </w:rPr>
              <w:t>每季度实验报警、显示功能。</w:t>
            </w:r>
          </w:p>
        </w:tc>
        <w:tc>
          <w:tcPr>
            <w:tcW w:w="1134" w:type="dxa"/>
            <w:vMerge w:val="continue"/>
          </w:tcPr>
          <w:p>
            <w:pPr>
              <w:widowControl/>
              <w:jc w:val="center"/>
              <w:textAlignment w:val="center"/>
              <w:rPr>
                <w:rFonts w:cs="仿宋" w:asciiTheme="minorEastAsia" w:hAnsiTheme="minorEastAsia"/>
                <w:bCs/>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1" w:type="dxa"/>
            <w:vMerge w:val="continue"/>
            <w:shd w:val="clear" w:color="auto" w:fill="auto"/>
            <w:vAlign w:val="center"/>
          </w:tcPr>
          <w:p>
            <w:pPr>
              <w:jc w:val="center"/>
              <w:rPr>
                <w:rFonts w:cs="仿宋" w:asciiTheme="minorEastAsia" w:hAnsiTheme="minorEastAsia"/>
                <w:bCs/>
                <w:color w:val="000000"/>
                <w:sz w:val="24"/>
                <w:szCs w:val="24"/>
              </w:rPr>
            </w:pPr>
          </w:p>
        </w:tc>
        <w:tc>
          <w:tcPr>
            <w:tcW w:w="1793" w:type="dxa"/>
            <w:shd w:val="clear" w:color="auto" w:fill="auto"/>
            <w:vAlign w:val="center"/>
          </w:tcPr>
          <w:p>
            <w:pPr>
              <w:widowControl/>
              <w:jc w:val="center"/>
              <w:textAlignment w:val="center"/>
              <w:rPr>
                <w:rFonts w:cs="仿宋" w:asciiTheme="minorEastAsia" w:hAnsiTheme="minorEastAsia"/>
                <w:bCs/>
                <w:color w:val="000000"/>
                <w:sz w:val="24"/>
                <w:szCs w:val="24"/>
              </w:rPr>
            </w:pPr>
            <w:r>
              <w:rPr>
                <w:rFonts w:hint="eastAsia" w:cs="仿宋" w:asciiTheme="minorEastAsia" w:hAnsiTheme="minorEastAsia"/>
                <w:bCs/>
                <w:color w:val="000000"/>
                <w:kern w:val="0"/>
                <w:sz w:val="24"/>
                <w:szCs w:val="24"/>
                <w:lang w:bidi="ar"/>
              </w:rPr>
              <w:t>火灾警报装置</w:t>
            </w:r>
          </w:p>
        </w:tc>
        <w:tc>
          <w:tcPr>
            <w:tcW w:w="5386" w:type="dxa"/>
            <w:shd w:val="clear" w:color="auto" w:fill="auto"/>
            <w:vAlign w:val="center"/>
          </w:tcPr>
          <w:p>
            <w:pPr>
              <w:widowControl/>
              <w:jc w:val="center"/>
              <w:textAlignment w:val="center"/>
              <w:rPr>
                <w:rFonts w:cs="仿宋" w:asciiTheme="minorEastAsia" w:hAnsiTheme="minorEastAsia"/>
                <w:bCs/>
                <w:color w:val="000000"/>
                <w:sz w:val="24"/>
                <w:szCs w:val="24"/>
              </w:rPr>
            </w:pPr>
            <w:r>
              <w:rPr>
                <w:rFonts w:hint="eastAsia" w:cs="仿宋" w:asciiTheme="minorEastAsia" w:hAnsiTheme="minorEastAsia"/>
                <w:bCs/>
                <w:color w:val="000000"/>
                <w:kern w:val="0"/>
                <w:sz w:val="24"/>
                <w:szCs w:val="24"/>
                <w:lang w:bidi="ar"/>
              </w:rPr>
              <w:t>每季度实验报警功能。</w:t>
            </w:r>
          </w:p>
        </w:tc>
        <w:tc>
          <w:tcPr>
            <w:tcW w:w="1134" w:type="dxa"/>
            <w:vMerge w:val="continue"/>
          </w:tcPr>
          <w:p>
            <w:pPr>
              <w:widowControl/>
              <w:jc w:val="center"/>
              <w:textAlignment w:val="center"/>
              <w:rPr>
                <w:rFonts w:cs="仿宋" w:asciiTheme="minorEastAsia" w:hAnsiTheme="minorEastAsia"/>
                <w:bCs/>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1" w:type="dxa"/>
            <w:vMerge w:val="restart"/>
            <w:shd w:val="clear" w:color="auto" w:fill="auto"/>
            <w:vAlign w:val="center"/>
          </w:tcPr>
          <w:p>
            <w:pPr>
              <w:widowControl/>
              <w:jc w:val="center"/>
              <w:textAlignment w:val="center"/>
              <w:rPr>
                <w:rFonts w:cs="仿宋" w:asciiTheme="minorEastAsia" w:hAnsiTheme="minorEastAsia"/>
                <w:bCs/>
                <w:color w:val="000000"/>
                <w:sz w:val="24"/>
                <w:szCs w:val="24"/>
              </w:rPr>
            </w:pPr>
            <w:r>
              <w:rPr>
                <w:rFonts w:hint="eastAsia" w:cs="仿宋" w:asciiTheme="minorEastAsia" w:hAnsiTheme="minorEastAsia"/>
                <w:bCs/>
                <w:color w:val="000000"/>
                <w:kern w:val="0"/>
                <w:sz w:val="24"/>
                <w:szCs w:val="24"/>
                <w:lang w:bidi="ar"/>
              </w:rPr>
              <w:t>消防给水及</w:t>
            </w:r>
            <w:r>
              <w:rPr>
                <w:rFonts w:hint="eastAsia" w:cs="仿宋" w:asciiTheme="minorEastAsia" w:hAnsiTheme="minorEastAsia"/>
                <w:bCs/>
                <w:color w:val="000000"/>
                <w:kern w:val="0"/>
                <w:sz w:val="24"/>
                <w:szCs w:val="24"/>
                <w:lang w:bidi="ar"/>
              </w:rPr>
              <w:br w:type="textWrapping"/>
            </w:r>
            <w:r>
              <w:rPr>
                <w:rFonts w:hint="eastAsia" w:cs="仿宋" w:asciiTheme="minorEastAsia" w:hAnsiTheme="minorEastAsia"/>
                <w:bCs/>
                <w:color w:val="000000"/>
                <w:kern w:val="0"/>
                <w:sz w:val="24"/>
                <w:szCs w:val="24"/>
                <w:lang w:bidi="ar"/>
              </w:rPr>
              <w:t>消火栓系统</w:t>
            </w:r>
          </w:p>
        </w:tc>
        <w:tc>
          <w:tcPr>
            <w:tcW w:w="1793" w:type="dxa"/>
            <w:shd w:val="clear" w:color="auto" w:fill="auto"/>
            <w:vAlign w:val="center"/>
          </w:tcPr>
          <w:p>
            <w:pPr>
              <w:widowControl/>
              <w:jc w:val="center"/>
              <w:textAlignment w:val="center"/>
              <w:rPr>
                <w:rFonts w:cs="仿宋" w:asciiTheme="minorEastAsia" w:hAnsiTheme="minorEastAsia"/>
                <w:bCs/>
                <w:color w:val="000000"/>
                <w:sz w:val="24"/>
                <w:szCs w:val="24"/>
              </w:rPr>
            </w:pPr>
            <w:r>
              <w:rPr>
                <w:rFonts w:hint="eastAsia" w:cs="仿宋" w:asciiTheme="minorEastAsia" w:hAnsiTheme="minorEastAsia"/>
                <w:bCs/>
                <w:color w:val="000000"/>
                <w:kern w:val="0"/>
                <w:sz w:val="24"/>
                <w:szCs w:val="24"/>
                <w:lang w:bidi="ar"/>
              </w:rPr>
              <w:t>消防水池</w:t>
            </w:r>
          </w:p>
        </w:tc>
        <w:tc>
          <w:tcPr>
            <w:tcW w:w="5386" w:type="dxa"/>
            <w:shd w:val="clear" w:color="auto" w:fill="auto"/>
            <w:vAlign w:val="center"/>
          </w:tcPr>
          <w:p>
            <w:pPr>
              <w:widowControl/>
              <w:jc w:val="center"/>
              <w:textAlignment w:val="center"/>
              <w:rPr>
                <w:rFonts w:cs="仿宋" w:asciiTheme="minorEastAsia" w:hAnsiTheme="minorEastAsia"/>
                <w:bCs/>
                <w:color w:val="000000"/>
                <w:sz w:val="24"/>
                <w:szCs w:val="24"/>
              </w:rPr>
            </w:pPr>
            <w:r>
              <w:rPr>
                <w:rFonts w:hint="eastAsia" w:cs="仿宋" w:asciiTheme="minorEastAsia" w:hAnsiTheme="minorEastAsia"/>
                <w:bCs/>
                <w:color w:val="000000"/>
                <w:kern w:val="0"/>
                <w:sz w:val="24"/>
                <w:szCs w:val="24"/>
                <w:lang w:bidi="ar"/>
              </w:rPr>
              <w:t>1-12月，每月检查外观，核对储水量、</w:t>
            </w:r>
            <w:r>
              <w:rPr>
                <w:rFonts w:hint="eastAsia" w:cs="仿宋" w:asciiTheme="minorEastAsia" w:hAnsiTheme="minorEastAsia"/>
                <w:bCs/>
                <w:color w:val="000000"/>
                <w:kern w:val="0"/>
                <w:sz w:val="24"/>
                <w:szCs w:val="24"/>
                <w:lang w:bidi="ar"/>
              </w:rPr>
              <w:br w:type="textWrapping"/>
            </w:r>
            <w:r>
              <w:rPr>
                <w:rFonts w:hint="eastAsia" w:cs="仿宋" w:asciiTheme="minorEastAsia" w:hAnsiTheme="minorEastAsia"/>
                <w:bCs/>
                <w:color w:val="000000"/>
                <w:kern w:val="0"/>
                <w:sz w:val="24"/>
                <w:szCs w:val="24"/>
                <w:lang w:bidi="ar"/>
              </w:rPr>
              <w:t>自动进水阀进水功能。</w:t>
            </w:r>
          </w:p>
        </w:tc>
        <w:tc>
          <w:tcPr>
            <w:tcW w:w="1134" w:type="dxa"/>
            <w:vMerge w:val="continue"/>
          </w:tcPr>
          <w:p>
            <w:pPr>
              <w:widowControl/>
              <w:jc w:val="center"/>
              <w:textAlignment w:val="center"/>
              <w:rPr>
                <w:rFonts w:cs="仿宋" w:asciiTheme="minorEastAsia" w:hAnsiTheme="minorEastAsia"/>
                <w:bCs/>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01" w:type="dxa"/>
            <w:vMerge w:val="continue"/>
            <w:shd w:val="clear" w:color="auto" w:fill="auto"/>
            <w:vAlign w:val="center"/>
          </w:tcPr>
          <w:p>
            <w:pPr>
              <w:jc w:val="center"/>
              <w:rPr>
                <w:rFonts w:cs="仿宋" w:asciiTheme="minorEastAsia" w:hAnsiTheme="minorEastAsia"/>
                <w:bCs/>
                <w:color w:val="000000"/>
                <w:sz w:val="24"/>
                <w:szCs w:val="24"/>
              </w:rPr>
            </w:pPr>
          </w:p>
        </w:tc>
        <w:tc>
          <w:tcPr>
            <w:tcW w:w="1793" w:type="dxa"/>
            <w:shd w:val="clear" w:color="auto" w:fill="auto"/>
            <w:vAlign w:val="center"/>
          </w:tcPr>
          <w:p>
            <w:pPr>
              <w:widowControl/>
              <w:jc w:val="center"/>
              <w:textAlignment w:val="center"/>
              <w:rPr>
                <w:rFonts w:cs="仿宋" w:asciiTheme="minorEastAsia" w:hAnsiTheme="minorEastAsia"/>
                <w:bCs/>
                <w:color w:val="000000"/>
                <w:sz w:val="24"/>
                <w:szCs w:val="24"/>
              </w:rPr>
            </w:pPr>
            <w:r>
              <w:rPr>
                <w:rFonts w:hint="eastAsia" w:cs="仿宋" w:asciiTheme="minorEastAsia" w:hAnsiTheme="minorEastAsia"/>
                <w:bCs/>
                <w:color w:val="000000"/>
                <w:kern w:val="0"/>
                <w:sz w:val="24"/>
                <w:szCs w:val="24"/>
                <w:lang w:bidi="ar"/>
              </w:rPr>
              <w:t>消防栓</w:t>
            </w:r>
          </w:p>
        </w:tc>
        <w:tc>
          <w:tcPr>
            <w:tcW w:w="5386" w:type="dxa"/>
            <w:shd w:val="clear" w:color="auto" w:fill="auto"/>
            <w:vAlign w:val="center"/>
          </w:tcPr>
          <w:p>
            <w:pPr>
              <w:widowControl/>
              <w:jc w:val="center"/>
              <w:textAlignment w:val="center"/>
              <w:rPr>
                <w:rFonts w:cs="仿宋" w:asciiTheme="minorEastAsia" w:hAnsiTheme="minorEastAsia"/>
                <w:bCs/>
                <w:color w:val="000000"/>
                <w:sz w:val="24"/>
                <w:szCs w:val="24"/>
              </w:rPr>
            </w:pPr>
            <w:r>
              <w:rPr>
                <w:rFonts w:hint="eastAsia" w:cs="仿宋" w:asciiTheme="minorEastAsia" w:hAnsiTheme="minorEastAsia"/>
                <w:bCs/>
                <w:color w:val="000000"/>
                <w:kern w:val="0"/>
                <w:sz w:val="24"/>
                <w:szCs w:val="24"/>
                <w:lang w:bidi="ar"/>
              </w:rPr>
              <w:t>1-12月，每月检查外观及配件情况。</w:t>
            </w:r>
          </w:p>
        </w:tc>
        <w:tc>
          <w:tcPr>
            <w:tcW w:w="1134" w:type="dxa"/>
            <w:vMerge w:val="continue"/>
          </w:tcPr>
          <w:p>
            <w:pPr>
              <w:widowControl/>
              <w:jc w:val="center"/>
              <w:textAlignment w:val="center"/>
              <w:rPr>
                <w:rFonts w:cs="仿宋" w:asciiTheme="minorEastAsia" w:hAnsiTheme="minorEastAsia"/>
                <w:bCs/>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901" w:type="dxa"/>
            <w:vMerge w:val="continue"/>
            <w:shd w:val="clear" w:color="auto" w:fill="auto"/>
            <w:vAlign w:val="center"/>
          </w:tcPr>
          <w:p>
            <w:pPr>
              <w:jc w:val="center"/>
              <w:rPr>
                <w:rFonts w:cs="仿宋" w:asciiTheme="minorEastAsia" w:hAnsiTheme="minorEastAsia"/>
                <w:bCs/>
                <w:color w:val="000000"/>
                <w:sz w:val="24"/>
                <w:szCs w:val="24"/>
              </w:rPr>
            </w:pPr>
          </w:p>
        </w:tc>
        <w:tc>
          <w:tcPr>
            <w:tcW w:w="1793" w:type="dxa"/>
            <w:shd w:val="clear" w:color="auto" w:fill="auto"/>
            <w:vAlign w:val="center"/>
          </w:tcPr>
          <w:p>
            <w:pPr>
              <w:widowControl/>
              <w:jc w:val="center"/>
              <w:textAlignment w:val="center"/>
              <w:rPr>
                <w:rFonts w:cs="仿宋" w:asciiTheme="minorEastAsia" w:hAnsiTheme="minorEastAsia"/>
                <w:bCs/>
                <w:color w:val="000000"/>
                <w:sz w:val="24"/>
                <w:szCs w:val="24"/>
              </w:rPr>
            </w:pPr>
            <w:r>
              <w:rPr>
                <w:rFonts w:hint="eastAsia" w:cs="仿宋" w:asciiTheme="minorEastAsia" w:hAnsiTheme="minorEastAsia"/>
                <w:bCs/>
                <w:color w:val="000000"/>
                <w:kern w:val="0"/>
                <w:sz w:val="24"/>
                <w:szCs w:val="24"/>
                <w:lang w:bidi="ar"/>
              </w:rPr>
              <w:t>消防水泵及控制柜</w:t>
            </w:r>
          </w:p>
        </w:tc>
        <w:tc>
          <w:tcPr>
            <w:tcW w:w="5386" w:type="dxa"/>
            <w:shd w:val="clear" w:color="auto" w:fill="auto"/>
            <w:vAlign w:val="center"/>
          </w:tcPr>
          <w:p>
            <w:pPr>
              <w:widowControl/>
              <w:jc w:val="center"/>
              <w:textAlignment w:val="center"/>
              <w:rPr>
                <w:rFonts w:cs="仿宋" w:asciiTheme="minorEastAsia" w:hAnsiTheme="minorEastAsia"/>
                <w:bCs/>
                <w:color w:val="000000"/>
                <w:sz w:val="24"/>
                <w:szCs w:val="24"/>
              </w:rPr>
            </w:pPr>
            <w:r>
              <w:rPr>
                <w:rFonts w:hint="eastAsia" w:cs="仿宋" w:asciiTheme="minorEastAsia" w:hAnsiTheme="minorEastAsia"/>
                <w:bCs/>
                <w:color w:val="000000"/>
                <w:kern w:val="0"/>
                <w:sz w:val="24"/>
                <w:szCs w:val="24"/>
                <w:lang w:bidi="ar"/>
              </w:rPr>
              <w:t>1-12月，每月检查工作状态，实验手动/自动</w:t>
            </w:r>
            <w:r>
              <w:rPr>
                <w:rFonts w:hint="eastAsia" w:cs="仿宋" w:asciiTheme="minorEastAsia" w:hAnsiTheme="minorEastAsia"/>
                <w:bCs/>
                <w:color w:val="000000"/>
                <w:kern w:val="0"/>
                <w:sz w:val="24"/>
                <w:szCs w:val="24"/>
                <w:lang w:bidi="ar"/>
              </w:rPr>
              <w:br w:type="textWrapping"/>
            </w:r>
            <w:r>
              <w:rPr>
                <w:rFonts w:hint="eastAsia" w:cs="仿宋" w:asciiTheme="minorEastAsia" w:hAnsiTheme="minorEastAsia"/>
                <w:bCs/>
                <w:color w:val="000000"/>
                <w:kern w:val="0"/>
                <w:sz w:val="24"/>
                <w:szCs w:val="24"/>
                <w:lang w:bidi="ar"/>
              </w:rPr>
              <w:t>启泵功能，检查控制柜开关状态。</w:t>
            </w:r>
          </w:p>
        </w:tc>
        <w:tc>
          <w:tcPr>
            <w:tcW w:w="1134" w:type="dxa"/>
            <w:vMerge w:val="continue"/>
          </w:tcPr>
          <w:p>
            <w:pPr>
              <w:widowControl/>
              <w:jc w:val="center"/>
              <w:textAlignment w:val="center"/>
              <w:rPr>
                <w:rFonts w:cs="仿宋" w:asciiTheme="minorEastAsia" w:hAnsiTheme="minorEastAsia"/>
                <w:bCs/>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901" w:type="dxa"/>
            <w:vMerge w:val="continue"/>
            <w:shd w:val="clear" w:color="auto" w:fill="auto"/>
            <w:vAlign w:val="center"/>
          </w:tcPr>
          <w:p>
            <w:pPr>
              <w:jc w:val="center"/>
              <w:rPr>
                <w:rFonts w:cs="仿宋" w:asciiTheme="minorEastAsia" w:hAnsiTheme="minorEastAsia"/>
                <w:bCs/>
                <w:color w:val="000000"/>
                <w:sz w:val="24"/>
                <w:szCs w:val="24"/>
              </w:rPr>
            </w:pPr>
          </w:p>
        </w:tc>
        <w:tc>
          <w:tcPr>
            <w:tcW w:w="1793" w:type="dxa"/>
            <w:shd w:val="clear" w:color="auto" w:fill="auto"/>
            <w:vAlign w:val="center"/>
          </w:tcPr>
          <w:p>
            <w:pPr>
              <w:widowControl/>
              <w:jc w:val="center"/>
              <w:textAlignment w:val="center"/>
              <w:rPr>
                <w:rFonts w:cs="仿宋" w:asciiTheme="minorEastAsia" w:hAnsiTheme="minorEastAsia"/>
                <w:bCs/>
                <w:color w:val="000000"/>
                <w:sz w:val="24"/>
                <w:szCs w:val="24"/>
              </w:rPr>
            </w:pPr>
            <w:r>
              <w:rPr>
                <w:rFonts w:hint="eastAsia" w:cs="仿宋" w:asciiTheme="minorEastAsia" w:hAnsiTheme="minorEastAsia"/>
                <w:bCs/>
                <w:color w:val="000000"/>
                <w:kern w:val="0"/>
                <w:sz w:val="24"/>
                <w:szCs w:val="24"/>
                <w:lang w:bidi="ar"/>
              </w:rPr>
              <w:t>稳压泵及气压水罐</w:t>
            </w:r>
          </w:p>
        </w:tc>
        <w:tc>
          <w:tcPr>
            <w:tcW w:w="5386" w:type="dxa"/>
            <w:shd w:val="clear" w:color="auto" w:fill="auto"/>
            <w:vAlign w:val="center"/>
          </w:tcPr>
          <w:p>
            <w:pPr>
              <w:widowControl/>
              <w:jc w:val="center"/>
              <w:textAlignment w:val="center"/>
              <w:rPr>
                <w:rFonts w:cs="仿宋" w:asciiTheme="minorEastAsia" w:hAnsiTheme="minorEastAsia"/>
                <w:bCs/>
                <w:color w:val="000000"/>
                <w:sz w:val="24"/>
                <w:szCs w:val="24"/>
              </w:rPr>
            </w:pPr>
            <w:r>
              <w:rPr>
                <w:rFonts w:hint="eastAsia" w:cs="仿宋" w:asciiTheme="minorEastAsia" w:hAnsiTheme="minorEastAsia"/>
                <w:bCs/>
                <w:color w:val="000000"/>
                <w:kern w:val="0"/>
                <w:sz w:val="24"/>
                <w:szCs w:val="24"/>
                <w:lang w:bidi="ar"/>
              </w:rPr>
              <w:t>1-12月，每月检查工作状态。</w:t>
            </w:r>
          </w:p>
        </w:tc>
        <w:tc>
          <w:tcPr>
            <w:tcW w:w="1134" w:type="dxa"/>
            <w:vMerge w:val="continue"/>
          </w:tcPr>
          <w:p>
            <w:pPr>
              <w:widowControl/>
              <w:jc w:val="center"/>
              <w:textAlignment w:val="center"/>
              <w:rPr>
                <w:rFonts w:cs="仿宋" w:asciiTheme="minorEastAsia" w:hAnsiTheme="minorEastAsia"/>
                <w:bCs/>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01" w:type="dxa"/>
            <w:vMerge w:val="continue"/>
            <w:shd w:val="clear" w:color="auto" w:fill="auto"/>
            <w:vAlign w:val="center"/>
          </w:tcPr>
          <w:p>
            <w:pPr>
              <w:jc w:val="center"/>
              <w:rPr>
                <w:rFonts w:cs="仿宋" w:asciiTheme="minorEastAsia" w:hAnsiTheme="minorEastAsia"/>
                <w:bCs/>
                <w:color w:val="000000"/>
                <w:sz w:val="24"/>
                <w:szCs w:val="24"/>
              </w:rPr>
            </w:pPr>
          </w:p>
        </w:tc>
        <w:tc>
          <w:tcPr>
            <w:tcW w:w="1793" w:type="dxa"/>
            <w:shd w:val="clear" w:color="auto" w:fill="auto"/>
            <w:vAlign w:val="center"/>
          </w:tcPr>
          <w:p>
            <w:pPr>
              <w:widowControl/>
              <w:jc w:val="center"/>
              <w:textAlignment w:val="center"/>
              <w:rPr>
                <w:rFonts w:cs="仿宋" w:asciiTheme="minorEastAsia" w:hAnsiTheme="minorEastAsia"/>
                <w:bCs/>
                <w:color w:val="000000"/>
                <w:sz w:val="24"/>
                <w:szCs w:val="24"/>
              </w:rPr>
            </w:pPr>
            <w:r>
              <w:rPr>
                <w:rFonts w:hint="eastAsia" w:cs="仿宋" w:asciiTheme="minorEastAsia" w:hAnsiTheme="minorEastAsia"/>
                <w:bCs/>
                <w:color w:val="000000"/>
                <w:kern w:val="0"/>
                <w:sz w:val="24"/>
                <w:szCs w:val="24"/>
                <w:lang w:bidi="ar"/>
              </w:rPr>
              <w:t>减压阀</w:t>
            </w:r>
          </w:p>
        </w:tc>
        <w:tc>
          <w:tcPr>
            <w:tcW w:w="5386" w:type="dxa"/>
            <w:shd w:val="clear" w:color="auto" w:fill="auto"/>
            <w:vAlign w:val="center"/>
          </w:tcPr>
          <w:p>
            <w:pPr>
              <w:widowControl/>
              <w:jc w:val="center"/>
              <w:textAlignment w:val="center"/>
              <w:rPr>
                <w:rFonts w:cs="仿宋" w:asciiTheme="minorEastAsia" w:hAnsiTheme="minorEastAsia"/>
                <w:bCs/>
                <w:color w:val="000000"/>
                <w:sz w:val="24"/>
                <w:szCs w:val="24"/>
              </w:rPr>
            </w:pPr>
            <w:r>
              <w:rPr>
                <w:rFonts w:hint="eastAsia" w:cs="仿宋" w:asciiTheme="minorEastAsia" w:hAnsiTheme="minorEastAsia"/>
                <w:bCs/>
                <w:color w:val="000000"/>
                <w:kern w:val="0"/>
                <w:sz w:val="24"/>
                <w:szCs w:val="24"/>
                <w:lang w:bidi="ar"/>
              </w:rPr>
              <w:t>1-12月，每月检查外观及运行状态，测试压力。</w:t>
            </w:r>
          </w:p>
        </w:tc>
        <w:tc>
          <w:tcPr>
            <w:tcW w:w="1134" w:type="dxa"/>
            <w:vMerge w:val="continue"/>
          </w:tcPr>
          <w:p>
            <w:pPr>
              <w:widowControl/>
              <w:jc w:val="center"/>
              <w:textAlignment w:val="center"/>
              <w:rPr>
                <w:rFonts w:cs="仿宋" w:asciiTheme="minorEastAsia" w:hAnsiTheme="minorEastAsia"/>
                <w:bCs/>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901" w:type="dxa"/>
            <w:vMerge w:val="restart"/>
            <w:shd w:val="clear" w:color="auto" w:fill="auto"/>
            <w:vAlign w:val="center"/>
          </w:tcPr>
          <w:p>
            <w:pPr>
              <w:widowControl/>
              <w:jc w:val="center"/>
              <w:textAlignment w:val="center"/>
              <w:rPr>
                <w:rFonts w:cs="仿宋" w:asciiTheme="minorEastAsia" w:hAnsiTheme="minorEastAsia"/>
                <w:bCs/>
                <w:color w:val="000000"/>
                <w:sz w:val="24"/>
                <w:szCs w:val="24"/>
              </w:rPr>
            </w:pPr>
            <w:r>
              <w:rPr>
                <w:rFonts w:hint="eastAsia" w:cs="仿宋" w:asciiTheme="minorEastAsia" w:hAnsiTheme="minorEastAsia"/>
                <w:bCs/>
                <w:color w:val="000000"/>
                <w:kern w:val="0"/>
                <w:sz w:val="24"/>
                <w:szCs w:val="24"/>
                <w:lang w:bidi="ar"/>
              </w:rPr>
              <w:t>应急照明和</w:t>
            </w:r>
            <w:r>
              <w:rPr>
                <w:rFonts w:hint="eastAsia" w:cs="仿宋" w:asciiTheme="minorEastAsia" w:hAnsiTheme="minorEastAsia"/>
                <w:bCs/>
                <w:color w:val="000000"/>
                <w:kern w:val="0"/>
                <w:sz w:val="24"/>
                <w:szCs w:val="24"/>
                <w:lang w:bidi="ar"/>
              </w:rPr>
              <w:br w:type="textWrapping"/>
            </w:r>
            <w:r>
              <w:rPr>
                <w:rFonts w:hint="eastAsia" w:cs="仿宋" w:asciiTheme="minorEastAsia" w:hAnsiTheme="minorEastAsia"/>
                <w:bCs/>
                <w:color w:val="000000"/>
                <w:kern w:val="0"/>
                <w:sz w:val="24"/>
                <w:szCs w:val="24"/>
                <w:lang w:bidi="ar"/>
              </w:rPr>
              <w:t>疏散指示</w:t>
            </w:r>
          </w:p>
        </w:tc>
        <w:tc>
          <w:tcPr>
            <w:tcW w:w="1793" w:type="dxa"/>
            <w:shd w:val="clear" w:color="auto" w:fill="auto"/>
            <w:vAlign w:val="center"/>
          </w:tcPr>
          <w:p>
            <w:pPr>
              <w:widowControl/>
              <w:jc w:val="center"/>
              <w:textAlignment w:val="center"/>
              <w:rPr>
                <w:rFonts w:cs="仿宋" w:asciiTheme="minorEastAsia" w:hAnsiTheme="minorEastAsia"/>
                <w:bCs/>
                <w:color w:val="000000"/>
                <w:sz w:val="24"/>
                <w:szCs w:val="24"/>
              </w:rPr>
            </w:pPr>
            <w:r>
              <w:rPr>
                <w:rFonts w:hint="eastAsia" w:cs="仿宋" w:asciiTheme="minorEastAsia" w:hAnsiTheme="minorEastAsia"/>
                <w:bCs/>
                <w:color w:val="000000"/>
                <w:kern w:val="0"/>
                <w:sz w:val="24"/>
                <w:szCs w:val="24"/>
                <w:lang w:bidi="ar"/>
              </w:rPr>
              <w:t>应急电源和控制器</w:t>
            </w:r>
          </w:p>
        </w:tc>
        <w:tc>
          <w:tcPr>
            <w:tcW w:w="5386" w:type="dxa"/>
            <w:vMerge w:val="restart"/>
            <w:shd w:val="clear" w:color="auto" w:fill="auto"/>
            <w:vAlign w:val="center"/>
          </w:tcPr>
          <w:p>
            <w:pPr>
              <w:widowControl/>
              <w:jc w:val="center"/>
              <w:textAlignment w:val="center"/>
              <w:rPr>
                <w:rFonts w:cs="仿宋" w:asciiTheme="minorEastAsia" w:hAnsiTheme="minorEastAsia"/>
                <w:bCs/>
                <w:color w:val="000000"/>
                <w:sz w:val="24"/>
                <w:szCs w:val="24"/>
              </w:rPr>
            </w:pPr>
            <w:r>
              <w:rPr>
                <w:rFonts w:hint="eastAsia" w:cs="仿宋" w:asciiTheme="minorEastAsia" w:hAnsiTheme="minorEastAsia"/>
                <w:bCs/>
                <w:color w:val="000000"/>
                <w:kern w:val="0"/>
                <w:sz w:val="24"/>
                <w:szCs w:val="24"/>
                <w:lang w:bidi="ar"/>
              </w:rPr>
              <w:t>1-12月，每月检查外观和工作状态，每季度</w:t>
            </w:r>
            <w:r>
              <w:rPr>
                <w:rFonts w:hint="eastAsia" w:cs="仿宋" w:asciiTheme="minorEastAsia" w:hAnsiTheme="minorEastAsia"/>
                <w:bCs/>
                <w:color w:val="000000"/>
                <w:kern w:val="0"/>
                <w:sz w:val="24"/>
                <w:szCs w:val="24"/>
                <w:lang w:bidi="ar"/>
              </w:rPr>
              <w:br w:type="textWrapping"/>
            </w:r>
            <w:r>
              <w:rPr>
                <w:rFonts w:hint="eastAsia" w:cs="仿宋" w:asciiTheme="minorEastAsia" w:hAnsiTheme="minorEastAsia"/>
                <w:bCs/>
                <w:color w:val="000000"/>
                <w:kern w:val="0"/>
                <w:sz w:val="24"/>
                <w:szCs w:val="24"/>
                <w:lang w:bidi="ar"/>
              </w:rPr>
              <w:t>测试照度、应急工作时间、电源。</w:t>
            </w:r>
          </w:p>
        </w:tc>
        <w:tc>
          <w:tcPr>
            <w:tcW w:w="1134" w:type="dxa"/>
            <w:vMerge w:val="continue"/>
          </w:tcPr>
          <w:p>
            <w:pPr>
              <w:widowControl/>
              <w:jc w:val="center"/>
              <w:textAlignment w:val="center"/>
              <w:rPr>
                <w:rFonts w:cs="仿宋" w:asciiTheme="minorEastAsia" w:hAnsiTheme="minorEastAsia"/>
                <w:bCs/>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1" w:type="dxa"/>
            <w:vMerge w:val="continue"/>
            <w:shd w:val="clear" w:color="auto" w:fill="auto"/>
            <w:vAlign w:val="center"/>
          </w:tcPr>
          <w:p>
            <w:pPr>
              <w:jc w:val="center"/>
              <w:rPr>
                <w:rFonts w:cs="仿宋" w:asciiTheme="minorEastAsia" w:hAnsiTheme="minorEastAsia"/>
                <w:bCs/>
                <w:color w:val="000000"/>
                <w:sz w:val="24"/>
                <w:szCs w:val="24"/>
              </w:rPr>
            </w:pPr>
          </w:p>
        </w:tc>
        <w:tc>
          <w:tcPr>
            <w:tcW w:w="1793" w:type="dxa"/>
            <w:shd w:val="clear" w:color="auto" w:fill="auto"/>
            <w:vAlign w:val="center"/>
          </w:tcPr>
          <w:p>
            <w:pPr>
              <w:widowControl/>
              <w:jc w:val="center"/>
              <w:textAlignment w:val="center"/>
              <w:rPr>
                <w:rFonts w:cs="仿宋" w:asciiTheme="minorEastAsia" w:hAnsiTheme="minorEastAsia"/>
                <w:bCs/>
                <w:color w:val="000000"/>
                <w:sz w:val="24"/>
                <w:szCs w:val="24"/>
              </w:rPr>
            </w:pPr>
            <w:r>
              <w:rPr>
                <w:rFonts w:hint="eastAsia" w:cs="仿宋" w:asciiTheme="minorEastAsia" w:hAnsiTheme="minorEastAsia"/>
                <w:bCs/>
                <w:color w:val="000000"/>
                <w:kern w:val="0"/>
                <w:sz w:val="24"/>
                <w:szCs w:val="24"/>
                <w:lang w:bidi="ar"/>
              </w:rPr>
              <w:t>应急照明灯具</w:t>
            </w:r>
          </w:p>
        </w:tc>
        <w:tc>
          <w:tcPr>
            <w:tcW w:w="5386" w:type="dxa"/>
            <w:vMerge w:val="continue"/>
            <w:shd w:val="clear" w:color="auto" w:fill="auto"/>
            <w:vAlign w:val="center"/>
          </w:tcPr>
          <w:p>
            <w:pPr>
              <w:jc w:val="center"/>
              <w:rPr>
                <w:rFonts w:cs="仿宋" w:asciiTheme="minorEastAsia" w:hAnsiTheme="minorEastAsia"/>
                <w:bCs/>
                <w:color w:val="000000"/>
                <w:sz w:val="24"/>
                <w:szCs w:val="24"/>
              </w:rPr>
            </w:pPr>
          </w:p>
        </w:tc>
        <w:tc>
          <w:tcPr>
            <w:tcW w:w="1134" w:type="dxa"/>
            <w:vMerge w:val="continue"/>
          </w:tcPr>
          <w:p>
            <w:pPr>
              <w:jc w:val="center"/>
              <w:rPr>
                <w:rFonts w:cs="仿宋" w:asciiTheme="minorEastAsia" w:hAnsiTheme="minorEastAsia"/>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1" w:type="dxa"/>
            <w:vMerge w:val="continue"/>
            <w:shd w:val="clear" w:color="auto" w:fill="auto"/>
            <w:vAlign w:val="center"/>
          </w:tcPr>
          <w:p>
            <w:pPr>
              <w:jc w:val="center"/>
              <w:rPr>
                <w:rFonts w:cs="仿宋" w:asciiTheme="minorEastAsia" w:hAnsiTheme="minorEastAsia"/>
                <w:bCs/>
                <w:color w:val="000000"/>
                <w:sz w:val="24"/>
                <w:szCs w:val="24"/>
              </w:rPr>
            </w:pPr>
          </w:p>
        </w:tc>
        <w:tc>
          <w:tcPr>
            <w:tcW w:w="1793" w:type="dxa"/>
            <w:shd w:val="clear" w:color="auto" w:fill="auto"/>
            <w:vAlign w:val="center"/>
          </w:tcPr>
          <w:p>
            <w:pPr>
              <w:widowControl/>
              <w:jc w:val="center"/>
              <w:textAlignment w:val="center"/>
              <w:rPr>
                <w:rFonts w:cs="仿宋" w:asciiTheme="minorEastAsia" w:hAnsiTheme="minorEastAsia"/>
                <w:bCs/>
                <w:color w:val="000000"/>
                <w:sz w:val="24"/>
                <w:szCs w:val="24"/>
              </w:rPr>
            </w:pPr>
            <w:r>
              <w:rPr>
                <w:rFonts w:hint="eastAsia" w:cs="仿宋" w:asciiTheme="minorEastAsia" w:hAnsiTheme="minorEastAsia"/>
                <w:bCs/>
                <w:color w:val="000000"/>
                <w:kern w:val="0"/>
                <w:sz w:val="24"/>
                <w:szCs w:val="24"/>
                <w:lang w:bidi="ar"/>
              </w:rPr>
              <w:t>疏散指示标志</w:t>
            </w:r>
          </w:p>
        </w:tc>
        <w:tc>
          <w:tcPr>
            <w:tcW w:w="5386" w:type="dxa"/>
            <w:vMerge w:val="continue"/>
            <w:shd w:val="clear" w:color="auto" w:fill="auto"/>
            <w:vAlign w:val="center"/>
          </w:tcPr>
          <w:p>
            <w:pPr>
              <w:jc w:val="center"/>
              <w:rPr>
                <w:rFonts w:cs="仿宋" w:asciiTheme="minorEastAsia" w:hAnsiTheme="minorEastAsia"/>
                <w:bCs/>
                <w:color w:val="000000"/>
                <w:sz w:val="24"/>
                <w:szCs w:val="24"/>
              </w:rPr>
            </w:pPr>
          </w:p>
        </w:tc>
        <w:tc>
          <w:tcPr>
            <w:tcW w:w="1134" w:type="dxa"/>
            <w:vMerge w:val="continue"/>
          </w:tcPr>
          <w:p>
            <w:pPr>
              <w:jc w:val="center"/>
              <w:rPr>
                <w:rFonts w:cs="仿宋" w:asciiTheme="minorEastAsia" w:hAnsiTheme="minorEastAsia"/>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01" w:type="dxa"/>
            <w:vMerge w:val="restart"/>
            <w:shd w:val="clear" w:color="auto" w:fill="auto"/>
            <w:vAlign w:val="center"/>
          </w:tcPr>
          <w:p>
            <w:pPr>
              <w:widowControl/>
              <w:jc w:val="center"/>
              <w:textAlignment w:val="center"/>
              <w:rPr>
                <w:rFonts w:cs="仿宋" w:asciiTheme="minorEastAsia" w:hAnsiTheme="minorEastAsia"/>
                <w:bCs/>
                <w:color w:val="000000"/>
                <w:sz w:val="24"/>
                <w:szCs w:val="24"/>
              </w:rPr>
            </w:pPr>
            <w:r>
              <w:rPr>
                <w:rFonts w:hint="eastAsia" w:cs="仿宋" w:asciiTheme="minorEastAsia" w:hAnsiTheme="minorEastAsia"/>
                <w:bCs/>
                <w:color w:val="000000"/>
                <w:kern w:val="0"/>
                <w:sz w:val="24"/>
                <w:szCs w:val="24"/>
                <w:lang w:bidi="ar"/>
              </w:rPr>
              <w:t>应急广播系统</w:t>
            </w:r>
          </w:p>
        </w:tc>
        <w:tc>
          <w:tcPr>
            <w:tcW w:w="1793" w:type="dxa"/>
            <w:shd w:val="clear" w:color="auto" w:fill="auto"/>
            <w:vAlign w:val="center"/>
          </w:tcPr>
          <w:p>
            <w:pPr>
              <w:widowControl/>
              <w:jc w:val="center"/>
              <w:textAlignment w:val="center"/>
              <w:rPr>
                <w:rFonts w:cs="仿宋" w:asciiTheme="minorEastAsia" w:hAnsiTheme="minorEastAsia"/>
                <w:bCs/>
                <w:color w:val="000000"/>
                <w:sz w:val="24"/>
                <w:szCs w:val="24"/>
              </w:rPr>
            </w:pPr>
            <w:r>
              <w:rPr>
                <w:rFonts w:hint="eastAsia" w:cs="仿宋" w:asciiTheme="minorEastAsia" w:hAnsiTheme="minorEastAsia"/>
                <w:bCs/>
                <w:color w:val="000000"/>
                <w:kern w:val="0"/>
                <w:sz w:val="24"/>
                <w:szCs w:val="24"/>
                <w:lang w:bidi="ar"/>
              </w:rPr>
              <w:t>扬声器</w:t>
            </w:r>
          </w:p>
        </w:tc>
        <w:tc>
          <w:tcPr>
            <w:tcW w:w="5386" w:type="dxa"/>
            <w:shd w:val="clear" w:color="auto" w:fill="auto"/>
            <w:vAlign w:val="center"/>
          </w:tcPr>
          <w:p>
            <w:pPr>
              <w:widowControl/>
              <w:jc w:val="center"/>
              <w:textAlignment w:val="center"/>
              <w:rPr>
                <w:rFonts w:cs="仿宋" w:asciiTheme="minorEastAsia" w:hAnsiTheme="minorEastAsia"/>
                <w:bCs/>
                <w:color w:val="000000"/>
                <w:sz w:val="24"/>
                <w:szCs w:val="24"/>
              </w:rPr>
            </w:pPr>
            <w:r>
              <w:rPr>
                <w:rFonts w:hint="eastAsia" w:cs="仿宋" w:asciiTheme="minorEastAsia" w:hAnsiTheme="minorEastAsia"/>
                <w:bCs/>
                <w:color w:val="000000"/>
                <w:kern w:val="0"/>
                <w:sz w:val="24"/>
                <w:szCs w:val="24"/>
                <w:lang w:bidi="ar"/>
              </w:rPr>
              <w:t>每季度测试功能。</w:t>
            </w:r>
          </w:p>
        </w:tc>
        <w:tc>
          <w:tcPr>
            <w:tcW w:w="1134" w:type="dxa"/>
            <w:vMerge w:val="continue"/>
          </w:tcPr>
          <w:p>
            <w:pPr>
              <w:widowControl/>
              <w:jc w:val="center"/>
              <w:textAlignment w:val="center"/>
              <w:rPr>
                <w:rFonts w:cs="仿宋" w:asciiTheme="minorEastAsia" w:hAnsiTheme="minorEastAsia"/>
                <w:bCs/>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901" w:type="dxa"/>
            <w:vMerge w:val="continue"/>
            <w:shd w:val="clear" w:color="auto" w:fill="auto"/>
            <w:vAlign w:val="center"/>
          </w:tcPr>
          <w:p>
            <w:pPr>
              <w:jc w:val="center"/>
              <w:rPr>
                <w:rFonts w:cs="仿宋" w:asciiTheme="minorEastAsia" w:hAnsiTheme="minorEastAsia"/>
                <w:bCs/>
                <w:color w:val="000000"/>
                <w:sz w:val="24"/>
                <w:szCs w:val="24"/>
              </w:rPr>
            </w:pPr>
          </w:p>
        </w:tc>
        <w:tc>
          <w:tcPr>
            <w:tcW w:w="1793" w:type="dxa"/>
            <w:shd w:val="clear" w:color="auto" w:fill="auto"/>
            <w:vAlign w:val="center"/>
          </w:tcPr>
          <w:p>
            <w:pPr>
              <w:widowControl/>
              <w:jc w:val="center"/>
              <w:textAlignment w:val="center"/>
              <w:rPr>
                <w:rFonts w:cs="仿宋" w:asciiTheme="minorEastAsia" w:hAnsiTheme="minorEastAsia"/>
                <w:bCs/>
                <w:color w:val="000000"/>
                <w:sz w:val="24"/>
                <w:szCs w:val="24"/>
              </w:rPr>
            </w:pPr>
            <w:r>
              <w:rPr>
                <w:rFonts w:hint="eastAsia" w:cs="仿宋" w:asciiTheme="minorEastAsia" w:hAnsiTheme="minorEastAsia"/>
                <w:bCs/>
                <w:color w:val="000000"/>
                <w:kern w:val="0"/>
                <w:sz w:val="24"/>
                <w:szCs w:val="24"/>
                <w:lang w:bidi="ar"/>
              </w:rPr>
              <w:t>卡座、功放、分配盘</w:t>
            </w:r>
          </w:p>
        </w:tc>
        <w:tc>
          <w:tcPr>
            <w:tcW w:w="5386" w:type="dxa"/>
            <w:shd w:val="clear" w:color="auto" w:fill="auto"/>
            <w:vAlign w:val="center"/>
          </w:tcPr>
          <w:p>
            <w:pPr>
              <w:widowControl/>
              <w:jc w:val="center"/>
              <w:textAlignment w:val="center"/>
              <w:rPr>
                <w:rFonts w:cs="仿宋" w:asciiTheme="minorEastAsia" w:hAnsiTheme="minorEastAsia"/>
                <w:bCs/>
                <w:color w:val="000000"/>
                <w:sz w:val="24"/>
                <w:szCs w:val="24"/>
              </w:rPr>
            </w:pPr>
            <w:r>
              <w:rPr>
                <w:rFonts w:hint="eastAsia" w:cs="仿宋" w:asciiTheme="minorEastAsia" w:hAnsiTheme="minorEastAsia"/>
                <w:bCs/>
                <w:color w:val="000000"/>
                <w:kern w:val="0"/>
                <w:sz w:val="24"/>
                <w:szCs w:val="24"/>
                <w:lang w:bidi="ar"/>
              </w:rPr>
              <w:t>1-12月，每月检查外观和在工作状态。</w:t>
            </w:r>
          </w:p>
        </w:tc>
        <w:tc>
          <w:tcPr>
            <w:tcW w:w="1134" w:type="dxa"/>
            <w:vMerge w:val="continue"/>
          </w:tcPr>
          <w:p>
            <w:pPr>
              <w:widowControl/>
              <w:jc w:val="center"/>
              <w:textAlignment w:val="center"/>
              <w:rPr>
                <w:rFonts w:cs="仿宋" w:asciiTheme="minorEastAsia" w:hAnsiTheme="minorEastAsia"/>
                <w:bCs/>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1" w:type="dxa"/>
            <w:vMerge w:val="continue"/>
            <w:shd w:val="clear" w:color="auto" w:fill="auto"/>
            <w:vAlign w:val="center"/>
          </w:tcPr>
          <w:p>
            <w:pPr>
              <w:jc w:val="center"/>
              <w:rPr>
                <w:rFonts w:cs="仿宋" w:asciiTheme="minorEastAsia" w:hAnsiTheme="minorEastAsia"/>
                <w:bCs/>
                <w:color w:val="000000"/>
                <w:sz w:val="24"/>
                <w:szCs w:val="24"/>
              </w:rPr>
            </w:pPr>
          </w:p>
        </w:tc>
        <w:tc>
          <w:tcPr>
            <w:tcW w:w="1793" w:type="dxa"/>
            <w:shd w:val="clear" w:color="auto" w:fill="auto"/>
            <w:vAlign w:val="center"/>
          </w:tcPr>
          <w:p>
            <w:pPr>
              <w:widowControl/>
              <w:jc w:val="center"/>
              <w:textAlignment w:val="center"/>
              <w:rPr>
                <w:rFonts w:cs="仿宋" w:asciiTheme="minorEastAsia" w:hAnsiTheme="minorEastAsia"/>
                <w:bCs/>
                <w:color w:val="000000"/>
                <w:sz w:val="24"/>
                <w:szCs w:val="24"/>
              </w:rPr>
            </w:pPr>
            <w:r>
              <w:rPr>
                <w:rFonts w:hint="eastAsia" w:cs="仿宋" w:asciiTheme="minorEastAsia" w:hAnsiTheme="minorEastAsia"/>
                <w:bCs/>
                <w:color w:val="000000"/>
                <w:kern w:val="0"/>
                <w:sz w:val="24"/>
                <w:szCs w:val="24"/>
                <w:lang w:bidi="ar"/>
              </w:rPr>
              <w:t>联动控制</w:t>
            </w:r>
          </w:p>
        </w:tc>
        <w:tc>
          <w:tcPr>
            <w:tcW w:w="5386" w:type="dxa"/>
            <w:shd w:val="clear" w:color="auto" w:fill="auto"/>
            <w:vAlign w:val="center"/>
          </w:tcPr>
          <w:p>
            <w:pPr>
              <w:widowControl/>
              <w:jc w:val="center"/>
              <w:textAlignment w:val="center"/>
              <w:rPr>
                <w:rFonts w:cs="仿宋" w:asciiTheme="minorEastAsia" w:hAnsiTheme="minorEastAsia"/>
                <w:bCs/>
                <w:color w:val="000000"/>
                <w:sz w:val="24"/>
                <w:szCs w:val="24"/>
              </w:rPr>
            </w:pPr>
            <w:r>
              <w:rPr>
                <w:rFonts w:hint="eastAsia" w:cs="仿宋" w:asciiTheme="minorEastAsia" w:hAnsiTheme="minorEastAsia"/>
                <w:bCs/>
                <w:color w:val="000000"/>
                <w:kern w:val="0"/>
                <w:sz w:val="24"/>
                <w:szCs w:val="24"/>
                <w:lang w:bidi="ar"/>
              </w:rPr>
              <w:t>每季度实验主备电切换、控制。</w:t>
            </w:r>
          </w:p>
        </w:tc>
        <w:tc>
          <w:tcPr>
            <w:tcW w:w="1134" w:type="dxa"/>
            <w:vMerge w:val="continue"/>
          </w:tcPr>
          <w:p>
            <w:pPr>
              <w:widowControl/>
              <w:jc w:val="center"/>
              <w:textAlignment w:val="center"/>
              <w:rPr>
                <w:rFonts w:cs="仿宋" w:asciiTheme="minorEastAsia" w:hAnsiTheme="minorEastAsia"/>
                <w:bCs/>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1" w:type="dxa"/>
            <w:shd w:val="clear" w:color="auto" w:fill="auto"/>
            <w:vAlign w:val="center"/>
          </w:tcPr>
          <w:p>
            <w:pPr>
              <w:widowControl/>
              <w:jc w:val="center"/>
              <w:textAlignment w:val="center"/>
              <w:rPr>
                <w:rFonts w:cs="仿宋" w:asciiTheme="minorEastAsia" w:hAnsiTheme="minorEastAsia"/>
                <w:bCs/>
                <w:color w:val="000000"/>
                <w:sz w:val="24"/>
                <w:szCs w:val="24"/>
              </w:rPr>
            </w:pPr>
            <w:r>
              <w:rPr>
                <w:rFonts w:hint="eastAsia" w:cs="仿宋" w:asciiTheme="minorEastAsia" w:hAnsiTheme="minorEastAsia"/>
                <w:bCs/>
                <w:color w:val="000000"/>
                <w:kern w:val="0"/>
                <w:sz w:val="24"/>
                <w:szCs w:val="24"/>
                <w:lang w:bidi="ar"/>
              </w:rPr>
              <w:t>消防电 话</w:t>
            </w:r>
          </w:p>
        </w:tc>
        <w:tc>
          <w:tcPr>
            <w:tcW w:w="1793" w:type="dxa"/>
            <w:shd w:val="clear" w:color="auto" w:fill="auto"/>
            <w:vAlign w:val="center"/>
          </w:tcPr>
          <w:p>
            <w:pPr>
              <w:widowControl/>
              <w:jc w:val="center"/>
              <w:textAlignment w:val="center"/>
              <w:rPr>
                <w:rFonts w:cs="仿宋" w:asciiTheme="minorEastAsia" w:hAnsiTheme="minorEastAsia"/>
                <w:bCs/>
                <w:color w:val="000000"/>
                <w:sz w:val="24"/>
                <w:szCs w:val="24"/>
              </w:rPr>
            </w:pPr>
            <w:r>
              <w:rPr>
                <w:rFonts w:hint="eastAsia" w:cs="仿宋" w:asciiTheme="minorEastAsia" w:hAnsiTheme="minorEastAsia"/>
                <w:bCs/>
                <w:color w:val="000000"/>
                <w:kern w:val="0"/>
                <w:sz w:val="24"/>
                <w:szCs w:val="24"/>
                <w:lang w:bidi="ar"/>
              </w:rPr>
              <w:t>消防专用电话</w:t>
            </w:r>
          </w:p>
        </w:tc>
        <w:tc>
          <w:tcPr>
            <w:tcW w:w="5386" w:type="dxa"/>
            <w:shd w:val="clear" w:color="auto" w:fill="auto"/>
            <w:vAlign w:val="center"/>
          </w:tcPr>
          <w:p>
            <w:pPr>
              <w:widowControl/>
              <w:jc w:val="center"/>
              <w:textAlignment w:val="center"/>
              <w:rPr>
                <w:rFonts w:cs="仿宋" w:asciiTheme="minorEastAsia" w:hAnsiTheme="minorEastAsia"/>
                <w:bCs/>
                <w:color w:val="000000"/>
                <w:sz w:val="24"/>
                <w:szCs w:val="24"/>
              </w:rPr>
            </w:pPr>
            <w:r>
              <w:rPr>
                <w:rFonts w:hint="eastAsia" w:cs="仿宋" w:asciiTheme="minorEastAsia" w:hAnsiTheme="minorEastAsia"/>
                <w:bCs/>
                <w:color w:val="000000"/>
                <w:kern w:val="0"/>
                <w:sz w:val="24"/>
                <w:szCs w:val="24"/>
                <w:lang w:bidi="ar"/>
              </w:rPr>
              <w:t>1-12月，每月检查外观和工作状态，每季度对电话进行抽取测试，6个月内全部检测最少一次。</w:t>
            </w:r>
          </w:p>
        </w:tc>
        <w:tc>
          <w:tcPr>
            <w:tcW w:w="1134" w:type="dxa"/>
            <w:vMerge w:val="continue"/>
          </w:tcPr>
          <w:p>
            <w:pPr>
              <w:widowControl/>
              <w:jc w:val="center"/>
              <w:textAlignment w:val="center"/>
              <w:rPr>
                <w:rFonts w:cs="仿宋" w:asciiTheme="minorEastAsia" w:hAnsiTheme="minorEastAsia"/>
                <w:bCs/>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1" w:type="dxa"/>
            <w:shd w:val="clear" w:color="auto" w:fill="auto"/>
            <w:vAlign w:val="center"/>
          </w:tcPr>
          <w:p>
            <w:pPr>
              <w:widowControl/>
              <w:jc w:val="center"/>
              <w:textAlignment w:val="center"/>
              <w:rPr>
                <w:rFonts w:cs="仿宋" w:asciiTheme="minorEastAsia" w:hAnsiTheme="minorEastAsia"/>
                <w:bCs/>
                <w:color w:val="000000"/>
                <w:sz w:val="24"/>
                <w:szCs w:val="24"/>
              </w:rPr>
            </w:pPr>
            <w:r>
              <w:rPr>
                <w:rFonts w:hint="eastAsia" w:cs="仿宋" w:asciiTheme="minorEastAsia" w:hAnsiTheme="minorEastAsia"/>
                <w:bCs/>
                <w:color w:val="000000"/>
                <w:kern w:val="0"/>
                <w:sz w:val="24"/>
                <w:szCs w:val="24"/>
                <w:lang w:bidi="ar"/>
              </w:rPr>
              <w:t>防火分隔设施</w:t>
            </w:r>
          </w:p>
        </w:tc>
        <w:tc>
          <w:tcPr>
            <w:tcW w:w="1793" w:type="dxa"/>
            <w:shd w:val="clear" w:color="auto" w:fill="auto"/>
            <w:vAlign w:val="center"/>
          </w:tcPr>
          <w:p>
            <w:pPr>
              <w:widowControl/>
              <w:jc w:val="center"/>
              <w:textAlignment w:val="center"/>
              <w:rPr>
                <w:rFonts w:cs="仿宋" w:asciiTheme="minorEastAsia" w:hAnsiTheme="minorEastAsia"/>
                <w:bCs/>
                <w:color w:val="000000"/>
                <w:sz w:val="24"/>
                <w:szCs w:val="24"/>
              </w:rPr>
            </w:pPr>
            <w:r>
              <w:rPr>
                <w:rFonts w:hint="eastAsia" w:cs="仿宋" w:asciiTheme="minorEastAsia" w:hAnsiTheme="minorEastAsia"/>
                <w:bCs/>
                <w:color w:val="000000"/>
                <w:kern w:val="0"/>
                <w:sz w:val="24"/>
                <w:szCs w:val="24"/>
                <w:lang w:bidi="ar"/>
              </w:rPr>
              <w:t>防火门</w:t>
            </w:r>
          </w:p>
        </w:tc>
        <w:tc>
          <w:tcPr>
            <w:tcW w:w="5386" w:type="dxa"/>
            <w:shd w:val="clear" w:color="auto" w:fill="auto"/>
            <w:vAlign w:val="center"/>
          </w:tcPr>
          <w:p>
            <w:pPr>
              <w:widowControl/>
              <w:jc w:val="center"/>
              <w:textAlignment w:val="center"/>
              <w:rPr>
                <w:rFonts w:cs="仿宋" w:asciiTheme="minorEastAsia" w:hAnsiTheme="minorEastAsia"/>
                <w:bCs/>
                <w:color w:val="000000"/>
                <w:sz w:val="24"/>
                <w:szCs w:val="24"/>
              </w:rPr>
            </w:pPr>
            <w:r>
              <w:rPr>
                <w:rFonts w:hint="eastAsia" w:cs="仿宋" w:asciiTheme="minorEastAsia" w:hAnsiTheme="minorEastAsia"/>
                <w:bCs/>
                <w:color w:val="000000"/>
                <w:kern w:val="0"/>
                <w:sz w:val="24"/>
                <w:szCs w:val="24"/>
                <w:lang w:bidi="ar"/>
              </w:rPr>
              <w:t>1-12月，每月检查外观及配件完整性，防火门启闭状态。</w:t>
            </w:r>
          </w:p>
        </w:tc>
        <w:tc>
          <w:tcPr>
            <w:tcW w:w="1134" w:type="dxa"/>
            <w:vMerge w:val="continue"/>
          </w:tcPr>
          <w:p>
            <w:pPr>
              <w:widowControl/>
              <w:jc w:val="center"/>
              <w:textAlignment w:val="center"/>
              <w:rPr>
                <w:rFonts w:cs="仿宋" w:asciiTheme="minorEastAsia" w:hAnsiTheme="minorEastAsia"/>
                <w:bCs/>
                <w:color w:val="000000"/>
                <w:kern w:val="0"/>
                <w:sz w:val="24"/>
                <w:szCs w:val="24"/>
                <w:lang w:bidi="ar"/>
              </w:rPr>
            </w:pPr>
          </w:p>
        </w:tc>
      </w:tr>
      <w:bookmarkEnd w:id="0"/>
      <w:bookmarkEnd w:id="1"/>
    </w:tbl>
    <w:p>
      <w:pPr>
        <w:pStyle w:val="41"/>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41"/>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41"/>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41"/>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41"/>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41"/>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41"/>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41"/>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41"/>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41"/>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41"/>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41"/>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41"/>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pStyle w:val="10"/>
        <w:rPr>
          <w:rFonts w:hint="eastAsia" w:ascii="黑体" w:hAnsi="黑体" w:eastAsia="黑体"/>
          <w:b/>
          <w:bCs/>
          <w:color w:val="000000" w:themeColor="text1"/>
          <w:sz w:val="24"/>
          <w:szCs w:val="24"/>
          <w:highlight w:val="none"/>
          <w14:textFill>
            <w14:solidFill>
              <w14:schemeClr w14:val="tx1"/>
            </w14:solidFill>
          </w14:textFill>
        </w:rPr>
      </w:pPr>
    </w:p>
    <w:p>
      <w:pPr>
        <w:rPr>
          <w:rFonts w:hint="eastAsia" w:ascii="黑体" w:hAnsi="黑体" w:eastAsia="黑体"/>
          <w:b/>
          <w:bCs/>
          <w:color w:val="000000" w:themeColor="text1"/>
          <w:sz w:val="24"/>
          <w:szCs w:val="24"/>
          <w:highlight w:val="none"/>
          <w14:textFill>
            <w14:solidFill>
              <w14:schemeClr w14:val="tx1"/>
            </w14:solidFill>
          </w14:textFill>
        </w:rPr>
      </w:pPr>
    </w:p>
    <w:p>
      <w:pPr>
        <w:pStyle w:val="2"/>
        <w:rPr>
          <w:rFonts w:hint="eastAsia" w:ascii="黑体" w:hAnsi="黑体" w:eastAsia="黑体"/>
          <w:b/>
          <w:bCs/>
          <w:color w:val="000000" w:themeColor="text1"/>
          <w:sz w:val="24"/>
          <w:szCs w:val="24"/>
          <w:highlight w:val="none"/>
          <w14:textFill>
            <w14:solidFill>
              <w14:schemeClr w14:val="tx1"/>
            </w14:solidFill>
          </w14:textFill>
        </w:rPr>
      </w:pPr>
    </w:p>
    <w:p>
      <w:pPr>
        <w:pStyle w:val="2"/>
        <w:rPr>
          <w:rFonts w:hint="eastAsia" w:ascii="黑体" w:hAnsi="黑体" w:eastAsia="黑体"/>
          <w:b/>
          <w:bCs/>
          <w:color w:val="000000" w:themeColor="text1"/>
          <w:sz w:val="24"/>
          <w:szCs w:val="24"/>
          <w:highlight w:val="none"/>
          <w14:textFill>
            <w14:solidFill>
              <w14:schemeClr w14:val="tx1"/>
            </w14:solidFill>
          </w14:textFill>
        </w:rPr>
      </w:pPr>
    </w:p>
    <w:p>
      <w:pPr>
        <w:pStyle w:val="2"/>
        <w:rPr>
          <w:rFonts w:hint="eastAsia" w:ascii="黑体" w:hAnsi="黑体" w:eastAsia="黑体"/>
          <w:b/>
          <w:bCs/>
          <w:color w:val="000000" w:themeColor="text1"/>
          <w:sz w:val="24"/>
          <w:szCs w:val="24"/>
          <w:highlight w:val="none"/>
          <w14:textFill>
            <w14:solidFill>
              <w14:schemeClr w14:val="tx1"/>
            </w14:solidFill>
          </w14:textFill>
        </w:rPr>
      </w:pPr>
    </w:p>
    <w:p>
      <w:pPr>
        <w:pStyle w:val="2"/>
        <w:rPr>
          <w:rFonts w:hint="eastAsia" w:ascii="黑体" w:hAnsi="黑体" w:eastAsia="黑体"/>
          <w:b/>
          <w:bCs/>
          <w:color w:val="000000" w:themeColor="text1"/>
          <w:sz w:val="24"/>
          <w:szCs w:val="24"/>
          <w:highlight w:val="none"/>
          <w14:textFill>
            <w14:solidFill>
              <w14:schemeClr w14:val="tx1"/>
            </w14:solidFill>
          </w14:textFill>
        </w:rPr>
      </w:pPr>
    </w:p>
    <w:p>
      <w:pPr>
        <w:pStyle w:val="2"/>
        <w:rPr>
          <w:rFonts w:hint="eastAsia" w:ascii="黑体" w:hAnsi="黑体" w:eastAsia="黑体"/>
          <w:b/>
          <w:bCs/>
          <w:color w:val="000000" w:themeColor="text1"/>
          <w:sz w:val="24"/>
          <w:szCs w:val="24"/>
          <w:highlight w:val="none"/>
          <w14:textFill>
            <w14:solidFill>
              <w14:schemeClr w14:val="tx1"/>
            </w14:solidFill>
          </w14:textFill>
        </w:rPr>
      </w:pPr>
    </w:p>
    <w:p>
      <w:pPr>
        <w:pStyle w:val="2"/>
        <w:rPr>
          <w:rFonts w:hint="eastAsia" w:ascii="黑体" w:hAnsi="黑体" w:eastAsia="黑体"/>
          <w:b/>
          <w:bCs/>
          <w:color w:val="000000" w:themeColor="text1"/>
          <w:sz w:val="24"/>
          <w:szCs w:val="24"/>
          <w:highlight w:val="none"/>
          <w14:textFill>
            <w14:solidFill>
              <w14:schemeClr w14:val="tx1"/>
            </w14:solidFill>
          </w14:textFill>
        </w:rPr>
      </w:pPr>
    </w:p>
    <w:p>
      <w:pPr>
        <w:rPr>
          <w:rFonts w:hint="eastAsia" w:ascii="黑体" w:hAnsi="黑体" w:eastAsia="黑体"/>
          <w:b/>
          <w:bCs/>
          <w:color w:val="000000" w:themeColor="text1"/>
          <w:sz w:val="24"/>
          <w:szCs w:val="24"/>
          <w:highlight w:val="none"/>
          <w14:textFill>
            <w14:solidFill>
              <w14:schemeClr w14:val="tx1"/>
            </w14:solidFill>
          </w14:textFill>
        </w:rPr>
      </w:pPr>
    </w:p>
    <w:p>
      <w:pPr>
        <w:pStyle w:val="10"/>
        <w:rPr>
          <w:rFonts w:hint="eastAsia" w:ascii="黑体" w:hAnsi="黑体" w:eastAsia="黑体"/>
          <w:b/>
          <w:bCs/>
          <w:color w:val="000000" w:themeColor="text1"/>
          <w:sz w:val="24"/>
          <w:szCs w:val="24"/>
          <w:highlight w:val="none"/>
          <w14:textFill>
            <w14:solidFill>
              <w14:schemeClr w14:val="tx1"/>
            </w14:solidFill>
          </w14:textFill>
        </w:rPr>
      </w:pPr>
    </w:p>
    <w:p>
      <w:pPr>
        <w:rPr>
          <w:rFonts w:hint="eastAsia"/>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pStyle w:val="10"/>
        <w:rPr>
          <w:rFonts w:hint="eastAsia" w:ascii="黑体" w:hAnsi="黑体" w:eastAsia="黑体"/>
          <w:b/>
          <w:bCs/>
          <w:color w:val="000000" w:themeColor="text1"/>
          <w:sz w:val="24"/>
          <w:szCs w:val="24"/>
          <w:highlight w:val="none"/>
          <w14:textFill>
            <w14:solidFill>
              <w14:schemeClr w14:val="tx1"/>
            </w14:solidFill>
          </w14:textFill>
        </w:rPr>
      </w:pPr>
    </w:p>
    <w:p>
      <w:pPr>
        <w:rPr>
          <w:rFonts w:hint="eastAsia"/>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widowControl/>
        <w:rPr>
          <w:rFonts w:ascii="黑体" w:hAnsi="黑体" w:eastAsia="黑体"/>
          <w:b/>
          <w:bCs/>
          <w:color w:val="000000" w:themeColor="text1"/>
          <w:sz w:val="24"/>
          <w:szCs w:val="24"/>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t>附件3： 合同</w:t>
      </w:r>
      <w:r>
        <w:rPr>
          <w:rFonts w:ascii="黑体" w:hAnsi="黑体" w:eastAsia="黑体"/>
          <w:b/>
          <w:bCs/>
          <w:color w:val="000000" w:themeColor="text1"/>
          <w:sz w:val="24"/>
          <w:szCs w:val="24"/>
          <w14:textFill>
            <w14:solidFill>
              <w14:schemeClr w14:val="tx1"/>
            </w14:solidFill>
          </w14:textFill>
        </w:rPr>
        <w:t>文本</w:t>
      </w:r>
    </w:p>
    <w:p>
      <w:pPr>
        <w:pStyle w:val="41"/>
        <w:spacing w:line="360" w:lineRule="auto"/>
        <w:ind w:right="560" w:firstLine="360" w:firstLineChars="15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说明：</w:t>
      </w:r>
    </w:p>
    <w:p>
      <w:pPr>
        <w:pStyle w:val="41"/>
        <w:spacing w:before="240" w:after="240" w:line="360" w:lineRule="auto"/>
        <w:ind w:firstLine="424" w:firstLineChars="177"/>
        <w:jc w:val="left"/>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起草合同</w:t>
      </w:r>
      <w:r>
        <w:rPr>
          <w:rFonts w:hint="eastAsia" w:asciiTheme="minorEastAsia" w:hAnsiTheme="minorEastAsia" w:eastAsiaTheme="minorEastAsia"/>
          <w:color w:val="000000" w:themeColor="text1"/>
          <w:sz w:val="24"/>
          <w:szCs w:val="24"/>
          <w14:textFill>
            <w14:solidFill>
              <w14:schemeClr w14:val="tx1"/>
            </w14:solidFill>
          </w14:textFill>
        </w:rPr>
        <w:t>文本</w:t>
      </w:r>
      <w:r>
        <w:rPr>
          <w:rFonts w:asciiTheme="minorEastAsia" w:hAnsiTheme="minorEastAsia" w:eastAsiaTheme="minorEastAsia"/>
          <w:color w:val="000000" w:themeColor="text1"/>
          <w:sz w:val="24"/>
          <w:szCs w:val="24"/>
          <w14:textFill>
            <w14:solidFill>
              <w14:schemeClr w14:val="tx1"/>
            </w14:solidFill>
          </w14:textFill>
        </w:rPr>
        <w:t>时，</w:t>
      </w:r>
      <w:r>
        <w:rPr>
          <w:rFonts w:hint="eastAsia" w:asciiTheme="minorEastAsia" w:hAnsiTheme="minorEastAsia" w:eastAsiaTheme="minorEastAsia"/>
          <w:color w:val="000000" w:themeColor="text1"/>
          <w:sz w:val="24"/>
          <w:szCs w:val="24"/>
          <w14:textFill>
            <w14:solidFill>
              <w14:schemeClr w14:val="tx1"/>
            </w14:solidFill>
          </w14:textFill>
        </w:rPr>
        <w:t>采办承办人员应查询集团公司、海油发展以及本</w:t>
      </w:r>
      <w:r>
        <w:rPr>
          <w:rFonts w:asciiTheme="minorEastAsia" w:hAnsiTheme="minorEastAsia" w:eastAsiaTheme="minorEastAsia"/>
          <w:color w:val="000000" w:themeColor="text1"/>
          <w:sz w:val="24"/>
          <w:szCs w:val="24"/>
          <w14:textFill>
            <w14:solidFill>
              <w14:schemeClr w14:val="tx1"/>
            </w14:solidFill>
          </w14:textFill>
        </w:rPr>
        <w:t>公司</w:t>
      </w:r>
      <w:r>
        <w:rPr>
          <w:rFonts w:hint="eastAsia" w:asciiTheme="minorEastAsia" w:hAnsiTheme="minorEastAsia" w:eastAsiaTheme="minorEastAsia"/>
          <w:color w:val="000000" w:themeColor="text1"/>
          <w:sz w:val="24"/>
          <w:szCs w:val="24"/>
          <w14:textFill>
            <w14:solidFill>
              <w14:schemeClr w14:val="tx1"/>
            </w14:solidFill>
          </w14:textFill>
        </w:rPr>
        <w:t>是否有发布的标准合同或示范合同文本。应以已发布</w:t>
      </w:r>
      <w:r>
        <w:rPr>
          <w:rFonts w:asciiTheme="minorEastAsia" w:hAnsiTheme="minorEastAsia" w:eastAsiaTheme="minorEastAsia"/>
          <w:color w:val="000000" w:themeColor="text1"/>
          <w:sz w:val="24"/>
          <w:szCs w:val="24"/>
          <w14:textFill>
            <w14:solidFill>
              <w14:schemeClr w14:val="tx1"/>
            </w14:solidFill>
          </w14:textFill>
        </w:rPr>
        <w:t>的</w:t>
      </w:r>
      <w:r>
        <w:rPr>
          <w:rFonts w:hint="eastAsia" w:asciiTheme="minorEastAsia" w:hAnsiTheme="minorEastAsia" w:eastAsiaTheme="minorEastAsia"/>
          <w:color w:val="000000" w:themeColor="text1"/>
          <w:sz w:val="24"/>
          <w:szCs w:val="24"/>
          <w14:textFill>
            <w14:solidFill>
              <w14:schemeClr w14:val="tx1"/>
            </w14:solidFill>
          </w14:textFill>
        </w:rPr>
        <w:t>标准合同文本或示范合同文本为基础起草合同。</w:t>
      </w:r>
    </w:p>
    <w:p>
      <w:pPr>
        <w:pStyle w:val="41"/>
        <w:adjustRightInd w:val="0"/>
        <w:snapToGrid w:val="0"/>
        <w:spacing w:line="360" w:lineRule="auto"/>
        <w:ind w:left="210" w:leftChars="100" w:firstLine="7800" w:firstLineChars="1500"/>
        <w:rPr>
          <w:rFonts w:ascii="Times New Roman" w:hAnsi="宋体"/>
          <w:sz w:val="24"/>
          <w:szCs w:val="24"/>
        </w:rPr>
      </w:pPr>
      <w:r>
        <w:rPr>
          <w:rFonts w:hint="eastAsia" w:cs="宋体"/>
          <w:b w:val="0"/>
          <w:bCs w:val="0"/>
          <w:sz w:val="52"/>
          <w:szCs w:val="52"/>
          <w:u w:val="none"/>
        </w:rPr>
        <w:t xml:space="preserve"> </w:t>
      </w:r>
      <w:bookmarkStart w:id="6" w:name="_Toc299915705"/>
      <w:bookmarkStart w:id="7" w:name="_Toc364839385"/>
    </w:p>
    <w:bookmarkEnd w:id="6"/>
    <w:bookmarkEnd w:id="7"/>
    <w:p/>
    <w:p>
      <w:pPr>
        <w:rPr>
          <w:lang w:val="en-US" w:eastAsia="zh-CN"/>
        </w:rPr>
      </w:pPr>
    </w:p>
    <w:p>
      <w:pPr>
        <w:pStyle w:val="7"/>
        <w:rPr>
          <w:lang w:val="en-US" w:eastAsia="zh-CN"/>
        </w:rPr>
      </w:pPr>
    </w:p>
    <w:p>
      <w:pPr>
        <w:rPr>
          <w:lang w:val="en-US" w:eastAsia="zh-CN"/>
        </w:rPr>
      </w:pPr>
    </w:p>
    <w:p>
      <w:pPr>
        <w:pStyle w:val="7"/>
        <w:rPr>
          <w:lang w:val="en-US" w:eastAsia="zh-CN"/>
        </w:rPr>
      </w:pPr>
    </w:p>
    <w:p>
      <w:pPr>
        <w:rPr>
          <w:lang w:val="en-US" w:eastAsia="zh-CN"/>
        </w:rPr>
      </w:pPr>
    </w:p>
    <w:p>
      <w:pPr>
        <w:pStyle w:val="7"/>
        <w:rPr>
          <w:lang w:val="en-US" w:eastAsia="zh-CN"/>
        </w:rPr>
      </w:pPr>
    </w:p>
    <w:p>
      <w:pPr>
        <w:rPr>
          <w:lang w:val="en-US" w:eastAsia="zh-CN"/>
        </w:rPr>
      </w:pPr>
    </w:p>
    <w:p>
      <w:pPr>
        <w:pStyle w:val="7"/>
        <w:rPr>
          <w:lang w:val="en-US" w:eastAsia="zh-CN"/>
        </w:rPr>
      </w:pPr>
    </w:p>
    <w:p>
      <w:pPr>
        <w:rPr>
          <w:rFonts w:hint="eastAsia"/>
          <w:b/>
          <w:strike w:val="0"/>
          <w:dstrike w:val="0"/>
          <w:sz w:val="24"/>
          <w:lang w:val="en-US" w:eastAsia="zh-CN"/>
        </w:rPr>
      </w:pPr>
      <w:r>
        <w:rPr>
          <w:rFonts w:hint="eastAsia"/>
          <w:b/>
          <w:strike w:val="0"/>
          <w:dstrike w:val="0"/>
          <w:sz w:val="24"/>
          <w:lang w:val="en-US" w:eastAsia="zh-CN"/>
        </w:rPr>
        <w:br w:type="page"/>
      </w:r>
    </w:p>
    <w:p>
      <w:pPr>
        <w:pStyle w:val="41"/>
        <w:keepNext w:val="0"/>
        <w:keepLines w:val="0"/>
        <w:pageBreakBefore w:val="0"/>
        <w:widowControl/>
        <w:kinsoku/>
        <w:wordWrap/>
        <w:overflowPunct/>
        <w:topLinePunct w:val="0"/>
        <w:autoSpaceDE/>
        <w:autoSpaceDN/>
        <w:bidi w:val="0"/>
        <w:adjustRightInd/>
        <w:snapToGrid/>
        <w:spacing w:before="240" w:after="240" w:line="360" w:lineRule="auto"/>
        <w:jc w:val="left"/>
        <w:textAlignment w:val="auto"/>
        <w:outlineLvl w:val="0"/>
        <w:rPr>
          <w:rFonts w:hint="eastAsia"/>
          <w:b/>
          <w:strike w:val="0"/>
          <w:dstrike w:val="0"/>
          <w:sz w:val="24"/>
        </w:rPr>
      </w:pPr>
      <w:r>
        <w:rPr>
          <w:rFonts w:hint="eastAsia"/>
          <w:b/>
          <w:strike w:val="0"/>
          <w:dstrike w:val="0"/>
          <w:sz w:val="24"/>
          <w:lang w:val="en-US" w:eastAsia="zh-CN"/>
        </w:rPr>
        <w:t xml:space="preserve">附件4： </w:t>
      </w:r>
      <w:r>
        <w:rPr>
          <w:rFonts w:hint="eastAsia"/>
          <w:b/>
          <w:strike w:val="0"/>
          <w:dstrike w:val="0"/>
          <w:sz w:val="24"/>
        </w:rPr>
        <w:t>供应商履约异常处罚方式</w:t>
      </w:r>
    </w:p>
    <w:p>
      <w:pPr>
        <w:spacing w:line="360" w:lineRule="auto"/>
        <w:jc w:val="both"/>
        <w:outlineLvl w:val="2"/>
        <w:rPr>
          <w:rFonts w:hint="eastAsia" w:ascii="黑体" w:hAnsi="黑体" w:eastAsia="黑体"/>
          <w:b/>
          <w:sz w:val="32"/>
          <w:lang w:eastAsia="zh-CN"/>
        </w:rPr>
      </w:pPr>
      <w:r>
        <w:rPr>
          <w:rFonts w:hint="eastAsia"/>
          <w:b/>
          <w:strike w:val="0"/>
          <w:dstrike w:val="0"/>
          <w:sz w:val="24"/>
          <w:lang w:val="en-US" w:eastAsia="zh-CN"/>
        </w:rPr>
        <w:t>4.1</w:t>
      </w:r>
      <w:r>
        <w:rPr>
          <w:rFonts w:hint="eastAsia" w:ascii="黑体" w:hAnsi="黑体" w:eastAsia="黑体"/>
          <w:b/>
          <w:sz w:val="32"/>
          <w:lang w:val="en-US" w:eastAsia="zh-CN"/>
        </w:rPr>
        <w:t xml:space="preserve">  </w:t>
      </w:r>
      <w:r>
        <w:rPr>
          <w:rFonts w:hint="eastAsia" w:ascii="黑体" w:hAnsi="黑体" w:eastAsia="黑体"/>
          <w:b/>
          <w:sz w:val="32"/>
          <w:lang w:eastAsia="zh-CN"/>
        </w:rPr>
        <w:t>供应商风险情形和处理标准</w:t>
      </w:r>
    </w:p>
    <w:tbl>
      <w:tblPr>
        <w:tblStyle w:val="24"/>
        <w:tblW w:w="9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695"/>
        <w:gridCol w:w="5137"/>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06"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序号</w:t>
            </w:r>
          </w:p>
        </w:tc>
        <w:tc>
          <w:tcPr>
            <w:tcW w:w="1695"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违规类型</w:t>
            </w:r>
          </w:p>
        </w:tc>
        <w:tc>
          <w:tcPr>
            <w:tcW w:w="5137"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违规情形说明</w:t>
            </w:r>
          </w:p>
        </w:tc>
        <w:tc>
          <w:tcPr>
            <w:tcW w:w="1741" w:type="dxa"/>
            <w:shd w:val="clear" w:color="auto" w:fill="auto"/>
            <w:vAlign w:val="center"/>
          </w:tcPr>
          <w:p>
            <w:pPr>
              <w:ind w:firstLine="442" w:firstLineChars="200"/>
              <w:textAlignment w:val="center"/>
              <w:rPr>
                <w:b/>
                <w:bCs/>
                <w:color w:val="000000"/>
                <w:sz w:val="22"/>
                <w:szCs w:val="22"/>
              </w:rPr>
            </w:pPr>
            <w:r>
              <w:rPr>
                <w:rFonts w:hint="eastAsia"/>
                <w:b/>
                <w:bCs/>
                <w:color w:val="000000"/>
                <w:sz w:val="22"/>
                <w:szCs w:val="22"/>
                <w:lang w:bidi="ar"/>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1</w:t>
            </w:r>
          </w:p>
        </w:tc>
        <w:tc>
          <w:tcPr>
            <w:tcW w:w="1695"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提供虚假资料</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提供虚假材料（资质文件、业绩、财务状况、书面承诺等）进行供应商注册、准入或参与采购项目，未造成损失的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2</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rFonts w:hint="default" w:eastAsia="宋体"/>
                <w:color w:val="000000"/>
                <w:sz w:val="20"/>
                <w:szCs w:val="20"/>
                <w:lang w:val="en-US" w:eastAsia="zh-CN"/>
              </w:rPr>
            </w:pPr>
            <w:r>
              <w:rPr>
                <w:rFonts w:hint="eastAsia"/>
                <w:color w:val="000000"/>
                <w:sz w:val="20"/>
                <w:szCs w:val="20"/>
                <w:lang w:bidi="ar"/>
              </w:rPr>
              <w:t>提供虚假材料（资质文件、业绩、财务状况、书面承诺等）进行供应商注册、准入或参与采购项目，造成损失的</w:t>
            </w:r>
            <w:r>
              <w:rPr>
                <w:rFonts w:hint="eastAsia"/>
                <w:color w:val="000000"/>
                <w:sz w:val="20"/>
                <w:szCs w:val="20"/>
                <w:highlight w:val="yellow"/>
                <w:lang w:eastAsia="zh-CN" w:bidi="ar"/>
              </w:rPr>
              <w:t>（</w:t>
            </w:r>
            <w:r>
              <w:rPr>
                <w:rFonts w:hint="eastAsia"/>
                <w:color w:val="000000"/>
                <w:sz w:val="20"/>
                <w:szCs w:val="20"/>
                <w:highlight w:val="yellow"/>
                <w:lang w:val="en-US" w:eastAsia="zh-CN" w:bidi="ar"/>
              </w:rPr>
              <w:t>造成损失是指已签订合同且已执行）</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3</w:t>
            </w:r>
          </w:p>
        </w:tc>
        <w:tc>
          <w:tcPr>
            <w:tcW w:w="1695"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恶意串通</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为达到不正当目的相互恶意串通，未造成损失的。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4</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为达到不正当目的相互恶意串通，造成损失的</w:t>
            </w:r>
            <w:r>
              <w:rPr>
                <w:rFonts w:hint="eastAsia"/>
                <w:color w:val="000000"/>
                <w:sz w:val="20"/>
                <w:szCs w:val="20"/>
                <w:highlight w:val="yellow"/>
                <w:lang w:eastAsia="zh-CN" w:bidi="ar"/>
              </w:rPr>
              <w:t>（</w:t>
            </w:r>
            <w:r>
              <w:rPr>
                <w:rFonts w:hint="eastAsia"/>
                <w:color w:val="000000"/>
                <w:sz w:val="20"/>
                <w:szCs w:val="20"/>
                <w:highlight w:val="yellow"/>
                <w:lang w:val="en-US" w:eastAsia="zh-CN" w:bidi="ar"/>
              </w:rPr>
              <w:t>造成损失是指已签订合同且已执行）</w:t>
            </w:r>
            <w:r>
              <w:rPr>
                <w:rFonts w:hint="eastAsia"/>
                <w:color w:val="000000"/>
                <w:sz w:val="20"/>
                <w:szCs w:val="20"/>
                <w:lang w:bidi="ar"/>
              </w:rPr>
              <w:t>。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5</w:t>
            </w:r>
          </w:p>
        </w:tc>
        <w:tc>
          <w:tcPr>
            <w:tcW w:w="1695"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中途撤销投标</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非公开采办方式，具有参与意向，但未投标/响应的，未对采办过程造成影响的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6</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非公开采办方式，具有参与意向，但未投标/响应的，且对采办过程造成影响的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7</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开标后在有效期内中途撤销投标的，未对采办过程造成影响的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8</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开标后在有效期内中途撤销投标的，且对采办过程造成影响的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9</w:t>
            </w:r>
          </w:p>
        </w:tc>
        <w:tc>
          <w:tcPr>
            <w:tcW w:w="1695"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投标文件质量差</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未造成影响的。</w:t>
            </w:r>
          </w:p>
        </w:tc>
        <w:tc>
          <w:tcPr>
            <w:tcW w:w="1741" w:type="dxa"/>
            <w:shd w:val="clear" w:color="auto" w:fill="auto"/>
            <w:vAlign w:val="center"/>
          </w:tcPr>
          <w:p>
            <w:pPr>
              <w:jc w:val="both"/>
              <w:textAlignment w:val="center"/>
              <w:rPr>
                <w:color w:val="000000"/>
                <w:sz w:val="20"/>
                <w:szCs w:val="20"/>
              </w:rPr>
            </w:pPr>
            <w:r>
              <w:rPr>
                <w:rFonts w:hint="eastAsia"/>
                <w:color w:val="000000"/>
                <w:sz w:val="20"/>
                <w:szCs w:val="20"/>
                <w:lang w:bidi="ar"/>
              </w:rPr>
              <w:t>初次出现对供应商进行“约谈”，一年内出现两次给予“警告”处理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10</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造成影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11</w:t>
            </w:r>
          </w:p>
        </w:tc>
        <w:tc>
          <w:tcPr>
            <w:tcW w:w="1695" w:type="dxa"/>
            <w:shd w:val="clear" w:color="auto" w:fill="auto"/>
            <w:vAlign w:val="center"/>
          </w:tcPr>
          <w:p>
            <w:pPr>
              <w:jc w:val="center"/>
              <w:textAlignment w:val="center"/>
              <w:rPr>
                <w:color w:val="000000"/>
                <w:sz w:val="20"/>
                <w:szCs w:val="20"/>
              </w:rPr>
            </w:pPr>
            <w:r>
              <w:rPr>
                <w:rFonts w:hint="eastAsia"/>
                <w:color w:val="000000"/>
                <w:sz w:val="20"/>
                <w:szCs w:val="20"/>
                <w:lang w:bidi="ar"/>
              </w:rPr>
              <w:t>排挤其他供应商</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在采购结果公布之前，违法违规获得非公开评标信息，或采取不正当手段妨碍、排挤其他供应商投标或中标的，证据确凿的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12</w:t>
            </w:r>
          </w:p>
        </w:tc>
        <w:tc>
          <w:tcPr>
            <w:tcW w:w="1695" w:type="dxa"/>
            <w:shd w:val="clear" w:color="auto" w:fill="auto"/>
            <w:vAlign w:val="center"/>
          </w:tcPr>
          <w:p>
            <w:pPr>
              <w:jc w:val="center"/>
              <w:textAlignment w:val="center"/>
              <w:rPr>
                <w:color w:val="000000"/>
                <w:sz w:val="20"/>
                <w:szCs w:val="20"/>
              </w:rPr>
            </w:pPr>
            <w:r>
              <w:rPr>
                <w:rFonts w:hint="eastAsia"/>
                <w:color w:val="000000"/>
                <w:sz w:val="20"/>
                <w:szCs w:val="20"/>
                <w:lang w:bidi="ar"/>
              </w:rPr>
              <w:t>不遵守招投标纪律</w:t>
            </w:r>
          </w:p>
        </w:tc>
        <w:tc>
          <w:tcPr>
            <w:tcW w:w="5137" w:type="dxa"/>
            <w:shd w:val="clear" w:color="auto" w:fill="auto"/>
            <w:vAlign w:val="center"/>
          </w:tcPr>
          <w:p>
            <w:pPr>
              <w:textAlignment w:val="center"/>
              <w:rPr>
                <w:color w:val="000000"/>
                <w:sz w:val="20"/>
                <w:szCs w:val="20"/>
              </w:rPr>
            </w:pPr>
            <w:r>
              <w:rPr>
                <w:rStyle w:val="57"/>
                <w:rFonts w:hint="default"/>
                <w:lang w:bidi="ar"/>
              </w:rPr>
              <w:t>不遵守招投标相关纪律：如在开标、评标现场无理取闹，违反招投标程序</w:t>
            </w:r>
            <w:r>
              <w:rPr>
                <w:rFonts w:ascii="Times New Roman" w:hAnsi="Times New Roman" w:cs="Times New Roman"/>
                <w:color w:val="000000"/>
                <w:sz w:val="20"/>
                <w:szCs w:val="20"/>
                <w:lang w:bidi="ar"/>
              </w:rPr>
              <w:t>,</w:t>
            </w:r>
            <w:r>
              <w:rPr>
                <w:rStyle w:val="57"/>
                <w:rFonts w:hint="default"/>
                <w:lang w:bidi="ar"/>
              </w:rPr>
              <w:t>破坏招投标秩序等情形的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13</w:t>
            </w:r>
          </w:p>
        </w:tc>
        <w:tc>
          <w:tcPr>
            <w:tcW w:w="1695" w:type="dxa"/>
            <w:shd w:val="clear" w:color="auto" w:fill="auto"/>
            <w:vAlign w:val="center"/>
          </w:tcPr>
          <w:p>
            <w:pPr>
              <w:jc w:val="center"/>
              <w:textAlignment w:val="center"/>
              <w:rPr>
                <w:color w:val="000000"/>
                <w:sz w:val="20"/>
                <w:szCs w:val="20"/>
              </w:rPr>
            </w:pPr>
            <w:r>
              <w:rPr>
                <w:rFonts w:hint="eastAsia"/>
                <w:color w:val="000000"/>
                <w:sz w:val="20"/>
                <w:szCs w:val="20"/>
                <w:lang w:bidi="ar"/>
              </w:rPr>
              <w:t>拒不签订合同</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获取中标资格或成交资格拒绝签订合同的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14</w:t>
            </w:r>
          </w:p>
        </w:tc>
        <w:tc>
          <w:tcPr>
            <w:tcW w:w="1695"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供应商对评标结果提出异议</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采取邀请招标/竞争性谈判/邀请询价采办方式，评标结束后，供应商提出异议并要求复议（如对中标供应商的投标文件提出异议），经核查后异议不实的或提出异议却无法提供证明文件的。未造成影响的。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15</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采取邀请招标/竞争性谈判/邀请询价采办方式，评标结束后，供应商提出异议并要求复议（如对中标供应商的投标文件提出异议），经核查后异议不实的或提出异议却无法提供证明文件的。造成影响的。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16</w:t>
            </w:r>
          </w:p>
        </w:tc>
        <w:tc>
          <w:tcPr>
            <w:tcW w:w="1695"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无事实依据对采购过程或采购结果进行乱投诉、举报的</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情节较轻的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17</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恶意投诉、举报的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18</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对伪造证据、捏造事实、诬陷招标方或供应商管理、供应商使用单位人员的，一经查证</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19</w:t>
            </w:r>
          </w:p>
        </w:tc>
        <w:tc>
          <w:tcPr>
            <w:tcW w:w="1695"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擅自变更、不按照合同规定履行或者擅自终止合同的</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损失较轻或对安全生产影响较小的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20</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损失较大或对安全生产影响较大的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21</w:t>
            </w:r>
          </w:p>
        </w:tc>
        <w:tc>
          <w:tcPr>
            <w:tcW w:w="1695"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擅自降低标的功能标准或改变功能结构</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及时整改未造成影响的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22</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损失较大或对安全生产影响较大的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23</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及时整改但造成一定影响的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24</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及时整改但影响较重的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25</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拒不整改的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26</w:t>
            </w:r>
          </w:p>
        </w:tc>
        <w:tc>
          <w:tcPr>
            <w:tcW w:w="1695" w:type="dxa"/>
            <w:vMerge w:val="restart"/>
            <w:shd w:val="clear" w:color="auto" w:fill="auto"/>
            <w:vAlign w:val="center"/>
          </w:tcPr>
          <w:p>
            <w:pPr>
              <w:textAlignment w:val="center"/>
              <w:rPr>
                <w:color w:val="000000"/>
                <w:sz w:val="20"/>
                <w:szCs w:val="20"/>
              </w:rPr>
            </w:pPr>
            <w:r>
              <w:rPr>
                <w:rFonts w:hint="eastAsia"/>
                <w:color w:val="000000"/>
                <w:sz w:val="20"/>
                <w:szCs w:val="20"/>
                <w:lang w:bidi="ar"/>
              </w:rPr>
              <w:t>假冒其他厂家品牌，提供伪劣商品、以假乱真弄虚作假的</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对生产经营造成影响较小</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27</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对生产经营影响较大；或虽然对生产经营影响较小，但拒绝整改的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28</w:t>
            </w:r>
          </w:p>
        </w:tc>
        <w:tc>
          <w:tcPr>
            <w:tcW w:w="1695" w:type="dxa"/>
            <w:vMerge w:val="restart"/>
            <w:shd w:val="clear" w:color="auto" w:fill="auto"/>
            <w:vAlign w:val="center"/>
          </w:tcPr>
          <w:p>
            <w:pPr>
              <w:textAlignment w:val="center"/>
              <w:rPr>
                <w:color w:val="000000"/>
                <w:sz w:val="20"/>
                <w:szCs w:val="20"/>
              </w:rPr>
            </w:pPr>
            <w:r>
              <w:rPr>
                <w:rFonts w:hint="eastAsia"/>
                <w:color w:val="000000"/>
                <w:sz w:val="20"/>
                <w:szCs w:val="20"/>
                <w:lang w:bidi="ar"/>
              </w:rPr>
              <w:t>出现供给不足（即“短斤少两”行为）</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及时整改未产生影响的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29</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整改但产生影响的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30</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拒不更正的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31</w:t>
            </w:r>
          </w:p>
        </w:tc>
        <w:tc>
          <w:tcPr>
            <w:tcW w:w="1695" w:type="dxa"/>
            <w:vMerge w:val="restart"/>
            <w:shd w:val="clear" w:color="auto" w:fill="auto"/>
            <w:vAlign w:val="center"/>
          </w:tcPr>
          <w:p>
            <w:pPr>
              <w:textAlignment w:val="center"/>
              <w:rPr>
                <w:color w:val="000000"/>
                <w:sz w:val="20"/>
                <w:szCs w:val="20"/>
              </w:rPr>
            </w:pPr>
            <w:r>
              <w:rPr>
                <w:rFonts w:hint="eastAsia"/>
                <w:color w:val="000000"/>
                <w:sz w:val="20"/>
                <w:szCs w:val="20"/>
                <w:lang w:bidi="ar"/>
              </w:rPr>
              <w:t>所提供的产品存在严重质量问题，影响安全生产或对工程建设造成实质性影响的</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对安全生产或工程建设影响较轻的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32</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对安全生产或工程建设影响较重的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33</w:t>
            </w:r>
          </w:p>
        </w:tc>
        <w:tc>
          <w:tcPr>
            <w:tcW w:w="1695" w:type="dxa"/>
            <w:shd w:val="clear" w:color="auto" w:fill="auto"/>
            <w:vAlign w:val="center"/>
          </w:tcPr>
          <w:p>
            <w:pPr>
              <w:textAlignment w:val="center"/>
              <w:rPr>
                <w:color w:val="000000"/>
                <w:sz w:val="20"/>
                <w:szCs w:val="20"/>
              </w:rPr>
            </w:pPr>
            <w:r>
              <w:rPr>
                <w:rFonts w:hint="eastAsia"/>
                <w:color w:val="000000"/>
                <w:sz w:val="20"/>
                <w:szCs w:val="20"/>
                <w:lang w:bidi="ar"/>
              </w:rPr>
              <w:t>提供的产品/服务出现严重安全隐患，且拒绝整改或整改不及时、不到位的</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提供的产品/服务出现严重安全隐患，且拒绝整改或整改不及时、不到位的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34</w:t>
            </w:r>
          </w:p>
        </w:tc>
        <w:tc>
          <w:tcPr>
            <w:tcW w:w="1695" w:type="dxa"/>
            <w:vMerge w:val="restart"/>
            <w:shd w:val="clear" w:color="auto" w:fill="auto"/>
            <w:vAlign w:val="center"/>
          </w:tcPr>
          <w:p>
            <w:pPr>
              <w:textAlignment w:val="center"/>
              <w:rPr>
                <w:color w:val="000000"/>
                <w:sz w:val="20"/>
                <w:szCs w:val="20"/>
              </w:rPr>
            </w:pPr>
            <w:r>
              <w:rPr>
                <w:rFonts w:hint="eastAsia"/>
                <w:color w:val="000000"/>
                <w:sz w:val="20"/>
                <w:szCs w:val="20"/>
                <w:lang w:bidi="ar"/>
              </w:rPr>
              <w:t>提供虚假进度报告</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未造成实质影响的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35</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造成实质性影响的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36</w:t>
            </w:r>
          </w:p>
        </w:tc>
        <w:tc>
          <w:tcPr>
            <w:tcW w:w="1695"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在允许分包项目中，违反分包承诺进行分包的</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及时更正其违规行为的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37</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未及时更正其违规行为的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38</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拒绝更正其违规行为的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39</w:t>
            </w:r>
          </w:p>
        </w:tc>
        <w:tc>
          <w:tcPr>
            <w:tcW w:w="1695" w:type="dxa"/>
            <w:vMerge w:val="restart"/>
            <w:shd w:val="clear" w:color="auto" w:fill="auto"/>
            <w:vAlign w:val="center"/>
          </w:tcPr>
          <w:p>
            <w:pPr>
              <w:textAlignment w:val="center"/>
              <w:rPr>
                <w:color w:val="000000"/>
                <w:sz w:val="20"/>
                <w:szCs w:val="20"/>
              </w:rPr>
            </w:pPr>
            <w:r>
              <w:rPr>
                <w:rFonts w:hint="eastAsia"/>
                <w:color w:val="000000"/>
                <w:sz w:val="20"/>
                <w:szCs w:val="20"/>
                <w:lang w:bidi="ar"/>
              </w:rPr>
              <w:t>违反规定擅自把中标项目或合同转让、转包、分包</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及时更正其违规行为的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40</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未及时更正其违规行为的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41</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拒绝更正其违规行为的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42</w:t>
            </w:r>
          </w:p>
        </w:tc>
        <w:tc>
          <w:tcPr>
            <w:tcW w:w="1695" w:type="dxa"/>
            <w:vMerge w:val="restart"/>
            <w:shd w:val="clear" w:color="auto" w:fill="auto"/>
            <w:vAlign w:val="center"/>
          </w:tcPr>
          <w:p>
            <w:pPr>
              <w:textAlignment w:val="center"/>
              <w:rPr>
                <w:color w:val="000000"/>
                <w:sz w:val="20"/>
                <w:szCs w:val="20"/>
              </w:rPr>
            </w:pPr>
            <w:r>
              <w:rPr>
                <w:rFonts w:hint="eastAsia"/>
                <w:color w:val="000000"/>
                <w:sz w:val="20"/>
                <w:szCs w:val="20"/>
                <w:lang w:bidi="ar"/>
              </w:rPr>
              <w:t>未经同意拖延交工、交货日期，延缓执行合同的期限</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未造成严重影响且愿意协商解决或承担赔偿责任的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依据合同条款进行处理，合同条款中未做约定的，可以不予处理。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43</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造成实质影响但愿意协商解决的，根据影响程度</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对供应商给予“禁用一年至禁用两年”处理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44</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造成较重或严重影响且拒绝协商解决的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45</w:t>
            </w:r>
          </w:p>
        </w:tc>
        <w:tc>
          <w:tcPr>
            <w:tcW w:w="1695" w:type="dxa"/>
            <w:shd w:val="clear" w:color="auto" w:fill="auto"/>
            <w:vAlign w:val="center"/>
          </w:tcPr>
          <w:p>
            <w:pPr>
              <w:textAlignment w:val="center"/>
              <w:rPr>
                <w:color w:val="000000"/>
                <w:sz w:val="20"/>
                <w:szCs w:val="20"/>
              </w:rPr>
            </w:pPr>
            <w:r>
              <w:rPr>
                <w:rFonts w:hint="eastAsia"/>
                <w:color w:val="000000"/>
                <w:sz w:val="20"/>
                <w:szCs w:val="20"/>
                <w:lang w:bidi="ar"/>
              </w:rPr>
              <w:t>拒绝履行售后义务</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拒绝履行售后服务义务并拒绝协商解决的情况，及其他因供应商的原因导致中国海油受损，并拒绝协商解决和赔偿责任的情况</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46</w:t>
            </w:r>
          </w:p>
        </w:tc>
        <w:tc>
          <w:tcPr>
            <w:tcW w:w="1695" w:type="dxa"/>
            <w:shd w:val="clear" w:color="auto" w:fill="auto"/>
            <w:vAlign w:val="center"/>
          </w:tcPr>
          <w:p>
            <w:pPr>
              <w:textAlignment w:val="center"/>
              <w:rPr>
                <w:color w:val="000000"/>
                <w:sz w:val="20"/>
                <w:szCs w:val="20"/>
              </w:rPr>
            </w:pPr>
            <w:r>
              <w:rPr>
                <w:rFonts w:hint="eastAsia"/>
                <w:color w:val="000000"/>
                <w:sz w:val="20"/>
                <w:szCs w:val="20"/>
                <w:lang w:bidi="ar"/>
              </w:rPr>
              <w:t>拒不配合</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拒绝中国海油管理部门的监督检查或不如实反映情况、提供材料的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47</w:t>
            </w:r>
          </w:p>
        </w:tc>
        <w:tc>
          <w:tcPr>
            <w:tcW w:w="1695" w:type="dxa"/>
            <w:shd w:val="clear" w:color="auto" w:fill="auto"/>
            <w:vAlign w:val="center"/>
          </w:tcPr>
          <w:p>
            <w:pPr>
              <w:textAlignment w:val="center"/>
              <w:rPr>
                <w:color w:val="000000"/>
                <w:sz w:val="20"/>
                <w:szCs w:val="20"/>
              </w:rPr>
            </w:pPr>
            <w:r>
              <w:rPr>
                <w:rFonts w:hint="eastAsia"/>
                <w:color w:val="000000"/>
                <w:sz w:val="20"/>
                <w:szCs w:val="20"/>
                <w:lang w:bidi="ar"/>
              </w:rPr>
              <w:t>行贿</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向采购交易所涉及的相关方或能产生实际影响的相关方行贿,行贿判定的依据为检察院或法院书面判定</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48</w:t>
            </w:r>
          </w:p>
        </w:tc>
        <w:tc>
          <w:tcPr>
            <w:tcW w:w="1695" w:type="dxa"/>
            <w:shd w:val="clear" w:color="auto" w:fill="auto"/>
            <w:vAlign w:val="center"/>
          </w:tcPr>
          <w:p>
            <w:pPr>
              <w:textAlignment w:val="center"/>
              <w:rPr>
                <w:color w:val="000000"/>
                <w:sz w:val="20"/>
                <w:szCs w:val="20"/>
              </w:rPr>
            </w:pPr>
            <w:r>
              <w:rPr>
                <w:rFonts w:hint="eastAsia"/>
                <w:color w:val="000000"/>
                <w:sz w:val="20"/>
                <w:szCs w:val="20"/>
                <w:lang w:bidi="ar"/>
              </w:rPr>
              <w:t>使用禁用供应商</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参与或承揽中国海油业务时，在已知晓或应当知晓的情况下，仍代理被中国海油禁用其他供应商的产品、服务，或将已获取的合同对其分包的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49</w:t>
            </w:r>
          </w:p>
        </w:tc>
        <w:tc>
          <w:tcPr>
            <w:tcW w:w="1695" w:type="dxa"/>
            <w:vMerge w:val="restart"/>
            <w:shd w:val="clear" w:color="auto" w:fill="auto"/>
            <w:vAlign w:val="center"/>
          </w:tcPr>
          <w:p>
            <w:pPr>
              <w:textAlignment w:val="center"/>
              <w:rPr>
                <w:color w:val="000000"/>
                <w:sz w:val="20"/>
                <w:szCs w:val="20"/>
              </w:rPr>
            </w:pPr>
            <w:r>
              <w:rPr>
                <w:rFonts w:hint="eastAsia"/>
                <w:color w:val="000000"/>
                <w:sz w:val="20"/>
                <w:szCs w:val="20"/>
                <w:lang w:bidi="ar"/>
              </w:rPr>
              <w:t>未经许可，对外披露中国海油商业秘密信息的</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未造成经济损失或名誉损失的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50</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造成经济损失或名誉损失的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51</w:t>
            </w:r>
          </w:p>
        </w:tc>
        <w:tc>
          <w:tcPr>
            <w:tcW w:w="1695" w:type="dxa"/>
            <w:shd w:val="clear" w:color="auto" w:fill="auto"/>
            <w:vAlign w:val="center"/>
          </w:tcPr>
          <w:p>
            <w:pPr>
              <w:textAlignment w:val="center"/>
              <w:rPr>
                <w:color w:val="000000"/>
                <w:sz w:val="20"/>
                <w:szCs w:val="20"/>
              </w:rPr>
            </w:pPr>
            <w:r>
              <w:rPr>
                <w:rFonts w:hint="eastAsia"/>
                <w:color w:val="000000"/>
                <w:sz w:val="20"/>
                <w:szCs w:val="20"/>
                <w:lang w:bidi="ar"/>
              </w:rPr>
              <w:t>由于供应商的过失，与中国海油及所属单位产生法律诉讼的</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由于供应商的过失，与中国海油及所属单位产生法律诉讼的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52</w:t>
            </w:r>
          </w:p>
        </w:tc>
        <w:tc>
          <w:tcPr>
            <w:tcW w:w="1695" w:type="dxa"/>
            <w:shd w:val="clear" w:color="auto" w:fill="auto"/>
            <w:vAlign w:val="center"/>
          </w:tcPr>
          <w:p>
            <w:pPr>
              <w:textAlignment w:val="center"/>
              <w:rPr>
                <w:color w:val="000000"/>
                <w:sz w:val="20"/>
                <w:szCs w:val="20"/>
              </w:rPr>
            </w:pPr>
            <w:r>
              <w:rPr>
                <w:rFonts w:hint="eastAsia"/>
                <w:color w:val="000000"/>
                <w:sz w:val="20"/>
                <w:szCs w:val="20"/>
                <w:lang w:bidi="ar"/>
              </w:rPr>
              <w:t>三年内记满10分的供应商，或连续三个合同执行过程中均发生“C级”事故</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公司安全生产部将通知采办共享中心，采办共享中心书面通知供应商，并按程序清理出公司供应商库</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对供应商给予“禁用三年”处；情节严重的，长期禁用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53</w:t>
            </w:r>
          </w:p>
        </w:tc>
        <w:tc>
          <w:tcPr>
            <w:tcW w:w="1695" w:type="dxa"/>
            <w:vMerge w:val="restart"/>
            <w:shd w:val="clear" w:color="auto" w:fill="auto"/>
            <w:vAlign w:val="center"/>
          </w:tcPr>
          <w:p>
            <w:pPr>
              <w:textAlignment w:val="center"/>
              <w:rPr>
                <w:color w:val="000000"/>
                <w:sz w:val="20"/>
                <w:szCs w:val="20"/>
              </w:rPr>
            </w:pPr>
            <w:r>
              <w:rPr>
                <w:rFonts w:hint="eastAsia"/>
                <w:color w:val="000000"/>
                <w:sz w:val="20"/>
                <w:szCs w:val="20"/>
                <w:lang w:bidi="ar"/>
              </w:rPr>
              <w:t>供应商在提报中国海油员工、员工亲属、离职退休的领导人员在本单位的任职和持股情况时</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存在瞒报相关情况的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54</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存在利用中国海油人员的职务之便牟取不正当利益情形的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55</w:t>
            </w:r>
          </w:p>
        </w:tc>
        <w:tc>
          <w:tcPr>
            <w:tcW w:w="1695" w:type="dxa"/>
            <w:shd w:val="clear" w:color="auto" w:fill="auto"/>
            <w:vAlign w:val="center"/>
          </w:tcPr>
          <w:p>
            <w:pPr>
              <w:textAlignment w:val="center"/>
              <w:rPr>
                <w:color w:val="000000"/>
                <w:sz w:val="20"/>
                <w:szCs w:val="20"/>
              </w:rPr>
            </w:pPr>
            <w:r>
              <w:rPr>
                <w:rFonts w:hint="eastAsia"/>
                <w:color w:val="000000"/>
                <w:sz w:val="20"/>
                <w:szCs w:val="20"/>
                <w:lang w:bidi="ar"/>
              </w:rPr>
              <w:t>经营状况异常</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国家机关、权威机构网站公布的严重违法失信企业，或被列入失信人名单等情形</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给予“无固定期禁用”处理，直至其经营风险被解除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56</w:t>
            </w:r>
          </w:p>
        </w:tc>
        <w:tc>
          <w:tcPr>
            <w:tcW w:w="1695" w:type="dxa"/>
            <w:vMerge w:val="restart"/>
            <w:shd w:val="clear" w:color="auto" w:fill="auto"/>
            <w:vAlign w:val="center"/>
          </w:tcPr>
          <w:p>
            <w:pPr>
              <w:textAlignment w:val="center"/>
              <w:rPr>
                <w:color w:val="000000"/>
                <w:sz w:val="20"/>
                <w:szCs w:val="20"/>
              </w:rPr>
            </w:pPr>
            <w:r>
              <w:rPr>
                <w:rFonts w:hint="eastAsia"/>
                <w:color w:val="000000"/>
                <w:sz w:val="20"/>
                <w:szCs w:val="20"/>
                <w:lang w:bidi="ar"/>
              </w:rPr>
              <w:t>其它违反国家、集团公司及海油发展规章制度的行为</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违反国家政策、法律法规，存在不与农民工签订合同，或存在拖欠农民工工资问题的。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57</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违反国家政策、法律法规，对破坏生态环境，对环境造成污染的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58</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违反劳动法等法规，引起员工仲裁并对中国海油造成不良影响的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59</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对存在其它不当行为可能给中国海油带来风险的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根据情况或问题程度，对供应商进行“约谈”或“警告”处理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60</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对存在其它不当行为已经给中国海油带来风险的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根据情况或问题程度，依据风险情形，对供应商进行“禁用一年”至“长期禁用”处理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61</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其它违反国家法律法规及集团公司规章制度的行为，包括国家、审计、纪检监察、巡视等函件反映问题等</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由集团公司工程与物装部或集团公司工程与物装部组织相关管理部门及所属单位，对供应商问题性质及业务实际情况判定，进行相应处理</w:t>
            </w:r>
          </w:p>
        </w:tc>
      </w:tr>
    </w:tbl>
    <w:p>
      <w:pPr>
        <w:pStyle w:val="10"/>
        <w:ind w:left="0" w:leftChars="0" w:firstLine="0" w:firstLineChars="0"/>
        <w:rPr>
          <w:rFonts w:hint="eastAsia" w:ascii="宋体" w:hAnsi="宋体" w:cs="宋体"/>
          <w:sz w:val="20"/>
          <w:szCs w:val="20"/>
          <w:lang w:eastAsia="zh-CN"/>
        </w:rPr>
      </w:pPr>
    </w:p>
    <w:p>
      <w:pPr>
        <w:pStyle w:val="7"/>
        <w:ind w:firstLine="0" w:firstLineChars="0"/>
        <w:rPr>
          <w:rFonts w:hint="default" w:eastAsia="宋体"/>
          <w:lang w:val="en-US" w:eastAsia="zh-CN"/>
        </w:rPr>
      </w:pPr>
      <w:r>
        <w:rPr>
          <w:rFonts w:hint="eastAsia" w:eastAsia="宋体"/>
          <w:highlight w:val="none"/>
          <w:lang w:val="en-US" w:eastAsia="zh-CN"/>
        </w:rPr>
        <w:t>供应商处理结果以集团公司审批为准，本附件仅作为风险提示。</w:t>
      </w: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sz w:val="24"/>
          <w:szCs w:val="24"/>
          <w:highlight w:val="none"/>
          <w:lang w:val="en-US" w:eastAsia="zh-CN"/>
        </w:rPr>
      </w:pPr>
      <w:r>
        <w:rPr>
          <w:rFonts w:hint="eastAsia" w:ascii="黑体" w:hAnsi="黑体" w:eastAsia="黑体"/>
          <w:b/>
          <w:bCs/>
          <w:sz w:val="24"/>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sz w:val="24"/>
          <w:szCs w:val="24"/>
          <w:lang w:val="en-US" w:eastAsia="zh-CN"/>
        </w:rPr>
      </w:pPr>
      <w:r>
        <w:rPr>
          <w:rFonts w:hint="eastAsia" w:ascii="黑体" w:hAnsi="黑体" w:eastAsia="黑体"/>
          <w:b/>
          <w:bCs/>
          <w:sz w:val="24"/>
          <w:szCs w:val="24"/>
          <w:highlight w:val="none"/>
          <w:lang w:val="en-US" w:eastAsia="zh-CN"/>
        </w:rPr>
        <w:t>附件5：</w:t>
      </w:r>
      <w:r>
        <w:rPr>
          <w:rFonts w:hint="eastAsia" w:ascii="黑体" w:hAnsi="黑体" w:eastAsia="黑体"/>
          <w:b/>
          <w:bCs/>
          <w:sz w:val="24"/>
          <w:szCs w:val="24"/>
          <w:lang w:val="en-US" w:eastAsia="zh-CN"/>
        </w:rPr>
        <w:t>商务文件</w:t>
      </w:r>
    </w:p>
    <w:p>
      <w:pPr>
        <w:pStyle w:val="40"/>
        <w:rPr>
          <w:rFonts w:hint="eastAsia"/>
          <w:lang w:val="en-US" w:eastAsia="zh-CN"/>
        </w:rPr>
      </w:pPr>
    </w:p>
    <w:p>
      <w:pPr>
        <w:autoSpaceDE/>
        <w:autoSpaceDN/>
        <w:adjustRightInd/>
        <w:jc w:val="both"/>
        <w:outlineLvl w:val="0"/>
        <w:rPr>
          <w:rFonts w:hint="eastAsia" w:ascii="宋体" w:hAnsi="宋体" w:eastAsiaTheme="minorEastAsia" w:cstheme="minorBidi"/>
          <w:b w:val="0"/>
          <w:bCs w:val="0"/>
          <w:color w:val="000000"/>
          <w:sz w:val="21"/>
          <w:szCs w:val="22"/>
          <w:highlight w:val="none"/>
          <w:lang w:eastAsia="zh-CN"/>
        </w:rPr>
      </w:pPr>
      <w:r>
        <w:rPr>
          <w:rFonts w:hint="eastAsia" w:ascii="宋体" w:hAnsi="宋体" w:eastAsiaTheme="minorEastAsia" w:cstheme="minorBidi"/>
          <w:b w:val="0"/>
          <w:bCs w:val="0"/>
          <w:color w:val="000000"/>
          <w:kern w:val="2"/>
          <w:sz w:val="21"/>
          <w:szCs w:val="22"/>
          <w:highlight w:val="none"/>
          <w:lang w:val="en-US" w:eastAsia="zh-CN"/>
        </w:rPr>
        <w:t>5.1：</w:t>
      </w:r>
      <w:r>
        <w:rPr>
          <w:rFonts w:hint="eastAsia" w:ascii="宋体" w:hAnsi="宋体" w:eastAsiaTheme="minorEastAsia" w:cstheme="minorBidi"/>
          <w:bCs w:val="0"/>
          <w:color w:val="000000"/>
          <w:sz w:val="21"/>
          <w:szCs w:val="22"/>
          <w:highlight w:val="none"/>
          <w:lang w:eastAsia="zh-CN"/>
        </w:rPr>
        <w:t>营业执照</w:t>
      </w:r>
    </w:p>
    <w:p>
      <w:pPr>
        <w:adjustRightInd/>
        <w:jc w:val="both"/>
        <w:outlineLvl w:val="0"/>
        <w:rPr>
          <w:rFonts w:hint="default"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b w:val="0"/>
          <w:bCs w:val="0"/>
          <w:color w:val="000000"/>
          <w:kern w:val="2"/>
          <w:sz w:val="21"/>
          <w:szCs w:val="22"/>
          <w:lang w:val="en-US" w:eastAsia="zh-CN"/>
        </w:rPr>
        <w:t>5.2：</w:t>
      </w:r>
      <w:r>
        <w:rPr>
          <w:rFonts w:hint="eastAsia" w:ascii="宋体" w:hAnsi="宋体" w:eastAsiaTheme="minorEastAsia" w:cstheme="minorBidi"/>
          <w:color w:val="000000"/>
          <w:kern w:val="2"/>
          <w:sz w:val="21"/>
          <w:szCs w:val="22"/>
          <w:highlight w:val="none"/>
          <w:lang w:val="en-US" w:eastAsia="zh-CN" w:bidi="ar-SA"/>
        </w:rPr>
        <w:t>法定代表人（单位负责人）身份证明</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5.3：法定代表人授权委托书（如涉及）</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5.4：专业资质</w:t>
      </w:r>
      <w:r>
        <w:rPr>
          <w:rFonts w:hint="eastAsia" w:ascii="宋体" w:hAnsi="宋体" w:cstheme="minorBidi"/>
          <w:color w:val="000000"/>
          <w:kern w:val="2"/>
          <w:sz w:val="21"/>
          <w:szCs w:val="22"/>
          <w:highlight w:val="none"/>
          <w:lang w:val="en-US" w:eastAsia="zh-CN" w:bidi="ar-SA"/>
        </w:rPr>
        <w:t>：(1)根据国家应急管理部《消防技术服务机构从业条件》第三条：从事消防设施维护保养检测服务的消防技术服务机构，应当具备的条件。投标人应当在“社会消防技术服务信息系统”进行有效备案，投标时提供“社会消防技术服务信息系统”备案截图。</w:t>
      </w:r>
    </w:p>
    <w:p>
      <w:pPr>
        <w:adjustRightInd/>
        <w:jc w:val="both"/>
        <w:outlineLvl w:val="0"/>
        <w:rPr>
          <w:rFonts w:hint="eastAsia" w:ascii="宋体" w:hAnsi="宋体" w:eastAsiaTheme="minorEastAsia" w:cstheme="minorBidi"/>
          <w:color w:val="000000"/>
          <w:kern w:val="2"/>
          <w:sz w:val="21"/>
          <w:szCs w:val="22"/>
          <w:highlight w:val="none"/>
          <w:lang w:val="en-US" w:eastAsia="zh-CN" w:bidi="ar-SA"/>
        </w:rPr>
      </w:pPr>
      <w:r>
        <w:rPr>
          <w:rFonts w:hint="eastAsia" w:ascii="宋体" w:hAnsi="宋体" w:cstheme="minorBidi"/>
          <w:color w:val="000000"/>
          <w:kern w:val="2"/>
          <w:sz w:val="21"/>
          <w:szCs w:val="22"/>
          <w:highlight w:val="none"/>
          <w:lang w:val="en-US" w:eastAsia="zh-CN" w:bidi="ar-SA"/>
        </w:rPr>
        <w:t>（2）应配有浙江省消防技术服务管理系统平台使用权限</w:t>
      </w:r>
    </w:p>
    <w:p>
      <w:pPr>
        <w:adjustRightInd/>
        <w:jc w:val="both"/>
        <w:outlineLvl w:val="0"/>
        <w:rPr>
          <w:rFonts w:hint="default" w:ascii="宋体" w:hAnsi="宋体" w:eastAsiaTheme="minorEastAsia" w:cstheme="minorBidi"/>
          <w:color w:val="000000"/>
          <w:sz w:val="21"/>
          <w:szCs w:val="22"/>
          <w:highlight w:val="none"/>
          <w:lang w:val="en-US" w:eastAsia="zh-CN"/>
        </w:rPr>
      </w:pPr>
      <w:r>
        <w:rPr>
          <w:rFonts w:hint="eastAsia" w:ascii="宋体" w:hAnsi="宋体" w:eastAsiaTheme="minorEastAsia" w:cstheme="minorBidi"/>
          <w:color w:val="000000"/>
          <w:kern w:val="2"/>
          <w:sz w:val="21"/>
          <w:szCs w:val="22"/>
          <w:highlight w:val="none"/>
          <w:lang w:val="en-US" w:eastAsia="zh-CN" w:bidi="ar-SA"/>
        </w:rPr>
        <w:t>5.</w:t>
      </w:r>
      <w:r>
        <w:rPr>
          <w:rFonts w:hint="eastAsia" w:ascii="宋体" w:hAnsi="宋体" w:cstheme="minorBidi"/>
          <w:color w:val="000000"/>
          <w:kern w:val="2"/>
          <w:sz w:val="21"/>
          <w:szCs w:val="22"/>
          <w:highlight w:val="none"/>
          <w:lang w:val="en-US" w:eastAsia="zh-CN" w:bidi="ar-SA"/>
        </w:rPr>
        <w:t>5</w:t>
      </w:r>
      <w:r>
        <w:rPr>
          <w:rFonts w:hint="eastAsia" w:ascii="宋体" w:hAnsi="宋体" w:eastAsiaTheme="minorEastAsia" w:cstheme="minorBidi"/>
          <w:color w:val="000000"/>
          <w:kern w:val="2"/>
          <w:sz w:val="21"/>
          <w:szCs w:val="22"/>
          <w:highlight w:val="none"/>
          <w:lang w:val="en-US" w:eastAsia="zh-CN" w:bidi="ar-SA"/>
        </w:rPr>
        <w:t>：</w:t>
      </w:r>
      <w:r>
        <w:rPr>
          <w:rFonts w:hint="eastAsia" w:ascii="宋体" w:hAnsi="宋体" w:eastAsiaTheme="minorEastAsia" w:cstheme="minorBidi"/>
          <w:color w:val="000000"/>
          <w:sz w:val="21"/>
          <w:szCs w:val="22"/>
          <w:highlight w:val="none"/>
          <w:lang w:eastAsia="zh-CN"/>
        </w:rPr>
        <w:t>环境管理体系认证、质量管理体系认证、健康安全管理体系认证和国家强制产品认证等相关否决事项，</w:t>
      </w:r>
      <w:r>
        <w:rPr>
          <w:rFonts w:hint="eastAsia" w:ascii="宋体" w:hAnsi="宋体" w:cstheme="minorBidi"/>
          <w:color w:val="000000"/>
          <w:sz w:val="21"/>
          <w:szCs w:val="22"/>
          <w:highlight w:val="none"/>
          <w:lang w:val="en-US" w:eastAsia="zh-CN"/>
        </w:rPr>
        <w:t>并可</w:t>
      </w:r>
      <w:r>
        <w:rPr>
          <w:rFonts w:hint="eastAsia" w:ascii="宋体" w:hAnsi="宋体" w:eastAsiaTheme="minorEastAsia" w:cstheme="minorBidi"/>
          <w:color w:val="000000"/>
          <w:sz w:val="21"/>
          <w:szCs w:val="22"/>
          <w:highlight w:val="none"/>
          <w:lang w:eastAsia="zh-CN"/>
        </w:rPr>
        <w:t>在中国国家认证认可监督管理委员会网站（</w:t>
      </w:r>
      <w:r>
        <w:rPr>
          <w:rFonts w:hint="eastAsia" w:ascii="宋体" w:hAnsi="宋体" w:eastAsiaTheme="minorEastAsia" w:cstheme="minorBidi"/>
          <w:color w:val="000000"/>
          <w:sz w:val="21"/>
          <w:szCs w:val="22"/>
          <w:highlight w:val="none"/>
          <w:lang w:eastAsia="zh-CN"/>
        </w:rPr>
        <w:fldChar w:fldCharType="begin"/>
      </w:r>
      <w:r>
        <w:rPr>
          <w:rFonts w:hint="eastAsia" w:ascii="宋体" w:hAnsi="宋体" w:eastAsiaTheme="minorEastAsia" w:cstheme="minorBidi"/>
          <w:color w:val="000000"/>
          <w:sz w:val="21"/>
          <w:szCs w:val="22"/>
          <w:highlight w:val="none"/>
          <w:lang w:eastAsia="zh-CN"/>
        </w:rPr>
        <w:instrText xml:space="preserve"> HYPERLINK "http://www.cnca.gov.cn）核实" </w:instrText>
      </w:r>
      <w:r>
        <w:rPr>
          <w:rFonts w:hint="eastAsia" w:ascii="宋体" w:hAnsi="宋体" w:eastAsiaTheme="minorEastAsia" w:cstheme="minorBidi"/>
          <w:color w:val="000000"/>
          <w:sz w:val="21"/>
          <w:szCs w:val="22"/>
          <w:highlight w:val="none"/>
          <w:lang w:eastAsia="zh-CN"/>
        </w:rPr>
        <w:fldChar w:fldCharType="separate"/>
      </w:r>
      <w:r>
        <w:rPr>
          <w:rFonts w:hint="eastAsia" w:ascii="宋体" w:hAnsi="宋体" w:eastAsiaTheme="minorEastAsia" w:cstheme="minorBidi"/>
          <w:color w:val="000000"/>
          <w:sz w:val="21"/>
          <w:szCs w:val="22"/>
          <w:highlight w:val="none"/>
          <w:lang w:eastAsia="zh-CN"/>
        </w:rPr>
        <w:t>http://www.cnca.gov.cn）核实</w:t>
      </w:r>
      <w:r>
        <w:rPr>
          <w:rFonts w:hint="eastAsia" w:ascii="宋体" w:hAnsi="宋体" w:eastAsiaTheme="minorEastAsia" w:cstheme="minorBidi"/>
          <w:color w:val="000000"/>
          <w:sz w:val="21"/>
          <w:szCs w:val="22"/>
          <w:highlight w:val="none"/>
          <w:lang w:eastAsia="zh-CN"/>
        </w:rPr>
        <w:fldChar w:fldCharType="end"/>
      </w:r>
      <w:r>
        <w:rPr>
          <w:rFonts w:hint="eastAsia" w:ascii="宋体" w:hAnsi="宋体" w:cstheme="minorBidi"/>
          <w:color w:val="000000"/>
          <w:sz w:val="21"/>
          <w:szCs w:val="22"/>
          <w:highlight w:val="none"/>
          <w:lang w:eastAsia="zh-CN"/>
        </w:rPr>
        <w:t>（</w:t>
      </w:r>
      <w:r>
        <w:rPr>
          <w:rFonts w:hint="eastAsia" w:ascii="宋体" w:hAnsi="宋体" w:cstheme="minorBidi"/>
          <w:color w:val="000000"/>
          <w:sz w:val="21"/>
          <w:szCs w:val="22"/>
          <w:highlight w:val="none"/>
          <w:lang w:val="en-US" w:eastAsia="zh-CN"/>
        </w:rPr>
        <w:t>不涉及）</w:t>
      </w:r>
    </w:p>
    <w:p>
      <w:pPr>
        <w:adjustRightInd/>
        <w:jc w:val="both"/>
        <w:outlineLvl w:val="0"/>
        <w:rPr>
          <w:rFonts w:hint="eastAsia" w:ascii="宋体" w:hAnsi="宋体" w:eastAsiaTheme="minorEastAsia" w:cstheme="minorBidi"/>
          <w:strike w:val="0"/>
          <w:dstrike w:val="0"/>
          <w:color w:val="000000"/>
          <w:sz w:val="21"/>
          <w:szCs w:val="22"/>
          <w:highlight w:val="none"/>
          <w:lang w:val="en-US" w:eastAsia="zh-CN"/>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6</w:t>
      </w:r>
      <w:r>
        <w:rPr>
          <w:rFonts w:hint="eastAsia" w:ascii="宋体" w:hAnsi="宋体" w:eastAsiaTheme="minorEastAsia" w:cstheme="minorBidi"/>
          <w:color w:val="000000"/>
          <w:sz w:val="21"/>
          <w:szCs w:val="22"/>
          <w:highlight w:val="none"/>
          <w:lang w:val="en-US" w:eastAsia="zh-CN"/>
        </w:rPr>
        <w:t>：</w:t>
      </w:r>
      <w:r>
        <w:rPr>
          <w:rFonts w:hint="eastAsia" w:ascii="宋体" w:hAnsi="宋体" w:eastAsiaTheme="minorEastAsia" w:cstheme="minorBidi"/>
          <w:strike w:val="0"/>
          <w:dstrike w:val="0"/>
          <w:color w:val="000000"/>
          <w:sz w:val="21"/>
          <w:szCs w:val="22"/>
          <w:highlight w:val="none"/>
          <w:lang w:val="en-US" w:eastAsia="zh-CN"/>
        </w:rPr>
        <w:t>股权证明文件</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b w:val="0"/>
          <w:bCs w:val="0"/>
          <w:color w:val="000000"/>
          <w:sz w:val="21"/>
          <w:szCs w:val="22"/>
          <w:highlight w:val="none"/>
          <w:lang w:val="en-US" w:eastAsia="zh-CN"/>
        </w:rPr>
      </w:pPr>
      <w:r>
        <w:rPr>
          <w:rFonts w:hint="eastAsia" w:ascii="宋体" w:hAnsi="宋体" w:eastAsiaTheme="minorEastAsia" w:cstheme="minorBidi"/>
          <w:strike w:val="0"/>
          <w:dstrike w:val="0"/>
          <w:color w:val="000000"/>
          <w:sz w:val="21"/>
          <w:szCs w:val="22"/>
          <w:highlight w:val="none"/>
          <w:lang w:val="en-US" w:eastAsia="zh-CN"/>
        </w:rPr>
        <w:t>5.</w:t>
      </w:r>
      <w:r>
        <w:rPr>
          <w:rFonts w:hint="eastAsia" w:ascii="宋体" w:hAnsi="宋体" w:cstheme="minorBidi"/>
          <w:strike w:val="0"/>
          <w:dstrike w:val="0"/>
          <w:color w:val="000000"/>
          <w:sz w:val="21"/>
          <w:szCs w:val="22"/>
          <w:highlight w:val="none"/>
          <w:lang w:val="en-US" w:eastAsia="zh-CN"/>
        </w:rPr>
        <w:t>7</w:t>
      </w:r>
      <w:r>
        <w:rPr>
          <w:rFonts w:hint="eastAsia" w:ascii="宋体" w:hAnsi="宋体" w:eastAsiaTheme="minorEastAsia" w:cstheme="minorBidi"/>
          <w:strike w:val="0"/>
          <w:dstrike w:val="0"/>
          <w:color w:val="000000"/>
          <w:sz w:val="21"/>
          <w:szCs w:val="22"/>
          <w:highlight w:val="none"/>
          <w:lang w:val="en-US" w:eastAsia="zh-CN"/>
        </w:rPr>
        <w:t>：</w:t>
      </w:r>
      <w:r>
        <w:rPr>
          <w:rFonts w:hint="eastAsia" w:ascii="宋体" w:hAnsi="宋体" w:eastAsiaTheme="minorEastAsia" w:cstheme="minorBidi"/>
          <w:b w:val="0"/>
          <w:bCs w:val="0"/>
          <w:color w:val="000000"/>
          <w:sz w:val="21"/>
          <w:szCs w:val="22"/>
          <w:highlight w:val="none"/>
          <w:lang w:val="en-US" w:eastAsia="zh-CN"/>
        </w:rPr>
        <w:t>供应商承诺书</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sz w:val="21"/>
          <w:szCs w:val="22"/>
          <w:lang w:val="en-US" w:eastAsia="zh-CN"/>
        </w:rPr>
      </w:pPr>
      <w:r>
        <w:rPr>
          <w:rFonts w:hint="eastAsia" w:ascii="宋体" w:hAnsi="宋体" w:eastAsiaTheme="minorEastAsia" w:cstheme="minorBidi"/>
          <w:b w:val="0"/>
          <w:bCs w:val="0"/>
          <w:color w:val="000000"/>
          <w:sz w:val="21"/>
          <w:szCs w:val="22"/>
          <w:highlight w:val="none"/>
          <w:lang w:val="en-US" w:eastAsia="zh-CN"/>
        </w:rPr>
        <w:t>5.</w:t>
      </w:r>
      <w:r>
        <w:rPr>
          <w:rFonts w:hint="eastAsia" w:ascii="宋体" w:hAnsi="宋体" w:cstheme="minorBidi"/>
          <w:b w:val="0"/>
          <w:bCs w:val="0"/>
          <w:color w:val="000000"/>
          <w:sz w:val="21"/>
          <w:szCs w:val="22"/>
          <w:highlight w:val="none"/>
          <w:lang w:val="en-US" w:eastAsia="zh-CN"/>
        </w:rPr>
        <w:t>8</w:t>
      </w:r>
      <w:r>
        <w:rPr>
          <w:rFonts w:hint="eastAsia" w:ascii="宋体" w:hAnsi="宋体" w:eastAsiaTheme="minorEastAsia" w:cstheme="minorBidi"/>
          <w:b w:val="0"/>
          <w:bCs w:val="0"/>
          <w:color w:val="000000"/>
          <w:sz w:val="21"/>
          <w:szCs w:val="22"/>
          <w:highlight w:val="none"/>
          <w:lang w:val="en-US" w:eastAsia="zh-CN"/>
        </w:rPr>
        <w:t>：</w:t>
      </w:r>
      <w:r>
        <w:rPr>
          <w:rFonts w:hint="eastAsia" w:ascii="宋体" w:hAnsi="宋体" w:eastAsiaTheme="minorEastAsia" w:cstheme="minorBidi"/>
          <w:color w:val="000000"/>
          <w:sz w:val="21"/>
          <w:szCs w:val="22"/>
          <w:highlight w:val="none"/>
          <w:lang w:val="en-US" w:eastAsia="zh-CN"/>
        </w:rPr>
        <w:t>服务商要求（详见评议内容：</w:t>
      </w:r>
      <w:r>
        <w:rPr>
          <w:rFonts w:hint="eastAsia" w:ascii="宋体" w:hAnsi="宋体" w:eastAsiaTheme="minorEastAsia" w:cstheme="minorBidi"/>
          <w:b w:val="0"/>
          <w:bCs w:val="0"/>
          <w:color w:val="000000"/>
          <w:kern w:val="2"/>
          <w:sz w:val="21"/>
          <w:szCs w:val="22"/>
          <w:highlight w:val="none"/>
          <w:lang w:val="en-US" w:eastAsia="zh-CN" w:bidi="ar-SA"/>
        </w:rPr>
        <w:t>对不满足要求的或未能提供相应证明材料的</w:t>
      </w:r>
      <w:r>
        <w:rPr>
          <w:rFonts w:hint="eastAsia" w:ascii="宋体" w:hAnsi="宋体" w:eastAsiaTheme="minorEastAsia" w:cstheme="minorBidi"/>
          <w:color w:val="000000"/>
          <w:sz w:val="21"/>
          <w:szCs w:val="22"/>
          <w:highlight w:val="none"/>
          <w:lang w:val="en-US" w:eastAsia="zh-CN"/>
        </w:rPr>
        <w:t>代理商、贸易商、服务商</w:t>
      </w:r>
      <w:r>
        <w:rPr>
          <w:rFonts w:hint="eastAsia" w:ascii="宋体" w:hAnsi="宋体" w:eastAsiaTheme="minorEastAsia" w:cstheme="minorBidi"/>
          <w:b w:val="0"/>
          <w:bCs w:val="0"/>
          <w:color w:val="000000"/>
          <w:kern w:val="2"/>
          <w:sz w:val="21"/>
          <w:szCs w:val="22"/>
          <w:highlight w:val="none"/>
          <w:lang w:val="en-US" w:eastAsia="zh-CN" w:bidi="ar-SA"/>
        </w:rPr>
        <w:t>，将影响评审结果。</w:t>
      </w:r>
      <w:r>
        <w:rPr>
          <w:rFonts w:hint="eastAsia" w:ascii="宋体" w:hAnsi="宋体" w:eastAsiaTheme="minorEastAsia" w:cstheme="minorBidi"/>
          <w:color w:val="000000"/>
          <w:sz w:val="21"/>
          <w:szCs w:val="22"/>
          <w:highlight w:val="none"/>
          <w:lang w:val="en-US" w:eastAsia="zh-CN"/>
        </w:rPr>
        <w:t>）</w:t>
      </w:r>
    </w:p>
    <w:p>
      <w:pPr>
        <w:adjustRightInd/>
        <w:jc w:val="both"/>
        <w:outlineLvl w:val="0"/>
        <w:rPr>
          <w:rFonts w:hint="eastAsia" w:ascii="宋体" w:hAnsi="宋体" w:eastAsiaTheme="minorEastAsia" w:cstheme="minorBidi"/>
          <w:color w:val="000000"/>
          <w:sz w:val="21"/>
          <w:szCs w:val="22"/>
          <w:highlight w:val="none"/>
          <w:lang w:val="en-US" w:eastAsia="zh-CN"/>
        </w:rPr>
      </w:pPr>
      <w:r>
        <w:rPr>
          <w:rFonts w:hint="eastAsia" w:ascii="宋体" w:hAnsi="宋体" w:cstheme="minorBidi"/>
          <w:color w:val="000000"/>
          <w:sz w:val="21"/>
          <w:szCs w:val="22"/>
          <w:lang w:val="en-US" w:eastAsia="zh-CN"/>
        </w:rPr>
        <w:t>5.9： 制造商承诺书及相关支持文件</w:t>
      </w:r>
      <w:r>
        <w:rPr>
          <w:rFonts w:hint="eastAsia" w:ascii="宋体" w:hAnsi="宋体" w:cstheme="minorBidi"/>
          <w:color w:val="000000"/>
          <w:kern w:val="2"/>
          <w:sz w:val="21"/>
          <w:szCs w:val="22"/>
          <w:lang w:val="en-US" w:eastAsia="zh-CN" w:bidi="ar-SA"/>
        </w:rPr>
        <w:t>——不涉及</w:t>
      </w:r>
    </w:p>
    <w:p>
      <w:pPr>
        <w:adjustRightInd/>
        <w:jc w:val="both"/>
        <w:outlineLvl w:val="0"/>
        <w:rPr>
          <w:rFonts w:hint="default" w:ascii="宋体" w:hAnsi="宋体" w:eastAsiaTheme="minorEastAsia"/>
          <w:color w:val="000000"/>
          <w:sz w:val="21"/>
          <w:szCs w:val="22"/>
          <w:lang w:val="en-US" w:eastAsia="zh-CN"/>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10</w:t>
      </w:r>
      <w:r>
        <w:rPr>
          <w:rFonts w:hint="eastAsia" w:ascii="宋体" w:hAnsi="宋体" w:eastAsiaTheme="minorEastAsia" w:cstheme="minorBidi"/>
          <w:b w:val="0"/>
          <w:bCs w:val="0"/>
          <w:color w:val="000000"/>
          <w:sz w:val="21"/>
          <w:szCs w:val="22"/>
          <w:highlight w:val="none"/>
          <w:lang w:eastAsia="zh-CN"/>
        </w:rPr>
        <w:t>业绩要求</w:t>
      </w:r>
      <w:r>
        <w:rPr>
          <w:rFonts w:hint="eastAsia" w:ascii="宋体" w:hAnsi="宋体" w:eastAsiaTheme="minorEastAsia" w:cstheme="minorBidi"/>
          <w:b w:val="0"/>
          <w:bCs w:val="0"/>
          <w:color w:val="000000"/>
          <w:sz w:val="21"/>
          <w:szCs w:val="22"/>
          <w:highlight w:val="none"/>
        </w:rPr>
        <w:t>（</w:t>
      </w:r>
      <w:r>
        <w:rPr>
          <w:rFonts w:hint="eastAsia" w:ascii="宋体" w:hAnsi="宋体" w:eastAsiaTheme="minorEastAsia" w:cstheme="minorBidi"/>
          <w:color w:val="000000"/>
          <w:sz w:val="21"/>
          <w:szCs w:val="22"/>
          <w:highlight w:val="none"/>
          <w:lang w:val="en-US" w:eastAsia="zh-CN"/>
        </w:rPr>
        <w:t>详见评议内容</w:t>
      </w:r>
      <w:r>
        <w:rPr>
          <w:rFonts w:hint="eastAsia" w:ascii="宋体" w:hAnsi="宋体" w:eastAsiaTheme="minorEastAsia" w:cstheme="minorBidi"/>
          <w:b w:val="0"/>
          <w:bCs w:val="0"/>
          <w:color w:val="000000"/>
          <w:sz w:val="21"/>
          <w:szCs w:val="22"/>
          <w:highlight w:val="none"/>
        </w:rPr>
        <w:t>：提供的证明材料必须完全涵盖</w:t>
      </w:r>
      <w:r>
        <w:rPr>
          <w:rFonts w:hint="eastAsia" w:ascii="宋体" w:hAnsi="宋体" w:eastAsiaTheme="minorEastAsia" w:cstheme="minorBidi"/>
          <w:b w:val="0"/>
          <w:bCs w:val="0"/>
          <w:color w:val="000000"/>
          <w:sz w:val="21"/>
          <w:szCs w:val="22"/>
          <w:highlight w:val="none"/>
          <w:lang w:val="en-US" w:eastAsia="zh-CN"/>
        </w:rPr>
        <w:t>要求的</w:t>
      </w:r>
      <w:r>
        <w:rPr>
          <w:rFonts w:hint="eastAsia" w:ascii="宋体" w:hAnsi="宋体" w:eastAsiaTheme="minorEastAsia" w:cstheme="minorBidi"/>
          <w:b w:val="0"/>
          <w:bCs w:val="0"/>
          <w:color w:val="000000"/>
          <w:sz w:val="21"/>
          <w:szCs w:val="22"/>
          <w:highlight w:val="none"/>
        </w:rPr>
        <w:t>内容，否则视为无效业绩，缺少任何1项都将影响评审结果）</w:t>
      </w:r>
    </w:p>
    <w:p>
      <w:pPr>
        <w:adjustRightInd/>
        <w:jc w:val="both"/>
        <w:outlineLvl w:val="0"/>
        <w:rPr>
          <w:rFonts w:hint="eastAsia" w:ascii="宋体" w:hAnsi="宋体" w:cstheme="minorBidi"/>
          <w:color w:val="000000"/>
          <w:kern w:val="2"/>
          <w:sz w:val="21"/>
          <w:szCs w:val="22"/>
          <w:lang w:val="en-US" w:eastAsia="zh-CN" w:bidi="ar-SA"/>
        </w:rPr>
      </w:pPr>
      <w:r>
        <w:rPr>
          <w:rFonts w:hint="eastAsia" w:ascii="宋体" w:hAnsi="宋体" w:eastAsiaTheme="minorEastAsia"/>
          <w:color w:val="000000"/>
          <w:sz w:val="21"/>
          <w:szCs w:val="22"/>
          <w:lang w:val="en-US" w:eastAsia="zh-CN"/>
        </w:rPr>
        <w:t>5.</w:t>
      </w:r>
      <w:r>
        <w:rPr>
          <w:rFonts w:hint="eastAsia" w:ascii="宋体" w:hAnsi="宋体"/>
          <w:color w:val="000000"/>
          <w:sz w:val="21"/>
          <w:szCs w:val="22"/>
          <w:lang w:val="en-US" w:eastAsia="zh-CN"/>
        </w:rPr>
        <w:t>11</w:t>
      </w:r>
      <w:r>
        <w:rPr>
          <w:rFonts w:hint="eastAsia" w:ascii="宋体" w:hAnsi="宋体" w:eastAsiaTheme="minorEastAsia"/>
          <w:color w:val="000000"/>
          <w:sz w:val="21"/>
          <w:szCs w:val="22"/>
          <w:lang w:val="en-US" w:eastAsia="zh-CN"/>
        </w:rPr>
        <w:t>：</w:t>
      </w:r>
      <w:r>
        <w:rPr>
          <w:rFonts w:hint="eastAsia" w:ascii="宋体" w:hAnsi="宋体" w:eastAsiaTheme="minorEastAsia" w:cstheme="minorBidi"/>
          <w:color w:val="000000"/>
          <w:sz w:val="21"/>
          <w:szCs w:val="22"/>
          <w:highlight w:val="none"/>
          <w:lang w:val="en-US" w:eastAsia="zh-CN"/>
        </w:rPr>
        <w:t>商务偏离表</w:t>
      </w:r>
      <w:r>
        <w:rPr>
          <w:rFonts w:hint="eastAsia" w:ascii="宋体" w:hAnsi="宋体" w:cstheme="minorBidi"/>
          <w:color w:val="000000"/>
          <w:kern w:val="2"/>
          <w:sz w:val="21"/>
          <w:szCs w:val="22"/>
          <w:lang w:val="en-US" w:eastAsia="zh-CN" w:bidi="ar-SA"/>
        </w:rPr>
        <w:t>——详见附件</w:t>
      </w:r>
    </w:p>
    <w:p>
      <w:pPr>
        <w:pStyle w:val="40"/>
        <w:adjustRightInd/>
        <w:jc w:val="both"/>
        <w:outlineLvl w:val="1"/>
        <w:rPr>
          <w:rFonts w:hint="default" w:asciiTheme="minorHAnsi" w:hAnsiTheme="minorHAnsi" w:eastAsiaTheme="minorEastAsia" w:cstheme="minorBidi"/>
          <w:b w:val="0"/>
          <w:bCs w:val="0"/>
          <w:color w:val="000000" w:themeColor="text1"/>
          <w:kern w:val="2"/>
          <w:sz w:val="21"/>
          <w:szCs w:val="22"/>
          <w:highlight w:val="none"/>
          <w:lang w:val="en-US" w:eastAsia="zh-CN"/>
          <w14:textFill>
            <w14:solidFill>
              <w14:schemeClr w14:val="tx1"/>
            </w14:solidFill>
          </w14:textFill>
        </w:rPr>
      </w:pPr>
      <w:r>
        <w:rPr>
          <w:rFonts w:hint="eastAsia" w:ascii="宋体" w:hAnsi="宋体" w:cstheme="minorBidi"/>
          <w:color w:val="000000"/>
          <w:kern w:val="2"/>
          <w:sz w:val="21"/>
          <w:szCs w:val="22"/>
          <w:lang w:val="en-US" w:eastAsia="zh-CN" w:bidi="ar-SA"/>
        </w:rPr>
        <w:t>5.12：其他补充</w:t>
      </w:r>
    </w:p>
    <w:p>
      <w:pPr>
        <w:rPr>
          <w:rFonts w:hint="eastAsia"/>
          <w:lang w:val="en-US" w:eastAsia="zh-CN"/>
        </w:rPr>
      </w:pPr>
    </w:p>
    <w:p>
      <w:pPr>
        <w:pStyle w:val="40"/>
        <w:rPr>
          <w:rFonts w:hint="eastAsia"/>
          <w:lang w:val="en-US" w:eastAsia="zh-CN"/>
        </w:rPr>
      </w:pPr>
    </w:p>
    <w:p>
      <w:pPr>
        <w:rPr>
          <w:rFonts w:hint="eastAsia"/>
          <w:lang w:val="en-US" w:eastAsia="zh-CN"/>
        </w:rPr>
      </w:pPr>
    </w:p>
    <w:p>
      <w:pPr>
        <w:pStyle w:val="40"/>
        <w:rPr>
          <w:rFonts w:hint="eastAsia"/>
          <w:lang w:val="en-US" w:eastAsia="zh-CN"/>
        </w:rPr>
      </w:pPr>
    </w:p>
    <w:p>
      <w:pPr>
        <w:rPr>
          <w:rFonts w:hint="eastAsia"/>
          <w:lang w:val="en-US" w:eastAsia="zh-CN"/>
        </w:rPr>
      </w:pPr>
    </w:p>
    <w:p>
      <w:pPr>
        <w:pStyle w:val="40"/>
        <w:rPr>
          <w:rFonts w:hint="eastAsia"/>
          <w:lang w:val="en-US" w:eastAsia="zh-CN"/>
        </w:rPr>
      </w:pPr>
    </w:p>
    <w:p>
      <w:pPr>
        <w:rPr>
          <w:rFonts w:hint="eastAsia"/>
          <w:lang w:val="en-US" w:eastAsia="zh-CN"/>
        </w:rPr>
      </w:pPr>
    </w:p>
    <w:p>
      <w:pPr>
        <w:pStyle w:val="40"/>
        <w:rPr>
          <w:rFonts w:hint="eastAsia"/>
          <w:lang w:val="en-US" w:eastAsia="zh-CN"/>
        </w:rPr>
      </w:pPr>
    </w:p>
    <w:p>
      <w:pPr>
        <w:rPr>
          <w:rFonts w:hint="eastAsia"/>
          <w:lang w:val="en-US" w:eastAsia="zh-CN"/>
        </w:rPr>
      </w:pPr>
    </w:p>
    <w:p>
      <w:pPr>
        <w:pStyle w:val="40"/>
        <w:rPr>
          <w:rFonts w:hint="eastAsia"/>
          <w:lang w:val="en-US" w:eastAsia="zh-CN"/>
        </w:rPr>
      </w:pPr>
    </w:p>
    <w:p>
      <w:pPr>
        <w:rPr>
          <w:rFonts w:hint="eastAsia"/>
          <w:lang w:val="en-US" w:eastAsia="zh-CN"/>
        </w:rPr>
      </w:pPr>
    </w:p>
    <w:p>
      <w:pPr>
        <w:pStyle w:val="40"/>
        <w:rPr>
          <w:rFonts w:hint="eastAsia"/>
          <w:lang w:val="en-US" w:eastAsia="zh-CN"/>
        </w:rPr>
      </w:pPr>
    </w:p>
    <w:p>
      <w:pPr>
        <w:rPr>
          <w:rFonts w:hint="eastAsia"/>
          <w:lang w:val="en-US" w:eastAsia="zh-CN"/>
        </w:rPr>
      </w:pPr>
    </w:p>
    <w:p>
      <w:pPr>
        <w:pStyle w:val="40"/>
        <w:rPr>
          <w:rFonts w:hint="eastAsia"/>
          <w:lang w:val="en-US" w:eastAsia="zh-CN"/>
        </w:rPr>
      </w:pPr>
    </w:p>
    <w:p>
      <w:pPr>
        <w:rPr>
          <w:rFonts w:hint="eastAsia"/>
          <w:lang w:val="en-US" w:eastAsia="zh-CN"/>
        </w:rPr>
      </w:pPr>
    </w:p>
    <w:p>
      <w:pPr>
        <w:pStyle w:val="40"/>
        <w:rPr>
          <w:rFonts w:hint="eastAsia"/>
          <w:lang w:val="en-US" w:eastAsia="zh-CN"/>
        </w:rPr>
      </w:pPr>
    </w:p>
    <w:p>
      <w:pPr>
        <w:rPr>
          <w:rFonts w:hint="eastAsia"/>
          <w:lang w:val="en-US" w:eastAsia="zh-CN"/>
        </w:rPr>
      </w:pPr>
    </w:p>
    <w:p>
      <w:pPr>
        <w:pStyle w:val="40"/>
        <w:rPr>
          <w:rFonts w:hint="eastAsia"/>
          <w:lang w:val="en-US" w:eastAsia="zh-CN"/>
        </w:rPr>
      </w:pPr>
    </w:p>
    <w:p>
      <w:pPr>
        <w:rPr>
          <w:rFonts w:hint="eastAsia"/>
          <w:lang w:val="en-US" w:eastAsia="zh-CN"/>
        </w:rPr>
      </w:pPr>
    </w:p>
    <w:p>
      <w:pPr>
        <w:pStyle w:val="40"/>
        <w:rPr>
          <w:rFonts w:hint="eastAsia"/>
          <w:lang w:val="en-US" w:eastAsia="zh-CN"/>
        </w:rPr>
      </w:pPr>
    </w:p>
    <w:p>
      <w:pPr>
        <w:rPr>
          <w:rFonts w:hint="eastAsia"/>
          <w:lang w:val="en-US" w:eastAsia="zh-CN"/>
        </w:rPr>
      </w:pPr>
    </w:p>
    <w:p>
      <w:pPr>
        <w:pStyle w:val="40"/>
        <w:rPr>
          <w:rFonts w:hint="eastAsia"/>
          <w:lang w:val="en-US" w:eastAsia="zh-CN"/>
        </w:rPr>
      </w:pPr>
    </w:p>
    <w:p>
      <w:pPr>
        <w:rPr>
          <w:rFonts w:hint="eastAsia"/>
          <w:lang w:val="en-US" w:eastAsia="zh-CN"/>
        </w:rPr>
      </w:pPr>
    </w:p>
    <w:p>
      <w:pPr>
        <w:pStyle w:val="40"/>
        <w:rPr>
          <w:rFonts w:hint="eastAsia"/>
          <w:lang w:val="en-US" w:eastAsia="zh-CN"/>
        </w:rPr>
      </w:pPr>
    </w:p>
    <w:p>
      <w:pPr>
        <w:rPr>
          <w:rFonts w:hint="eastAsia"/>
          <w:lang w:val="en-US" w:eastAsia="zh-CN"/>
        </w:rPr>
      </w:pPr>
    </w:p>
    <w:p>
      <w:pPr>
        <w:pStyle w:val="40"/>
        <w:rPr>
          <w:rFonts w:hint="eastAsia"/>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lang w:val="en-US" w:eastAsia="zh-CN"/>
        </w:rPr>
      </w:pPr>
      <w:r>
        <w:rPr>
          <w:rFonts w:hint="eastAsia" w:ascii="黑体" w:hAnsi="黑体" w:eastAsia="黑体"/>
          <w:b/>
          <w:bCs/>
          <w:color w:val="000000" w:themeColor="text1"/>
          <w:sz w:val="24"/>
          <w:szCs w:val="24"/>
          <w:highlight w:val="none"/>
          <w:lang w:val="en-US" w:eastAsia="zh-CN"/>
          <w14:textFill>
            <w14:solidFill>
              <w14:schemeClr w14:val="tx1"/>
            </w14:solidFill>
          </w14:textFill>
        </w:rPr>
        <w:t>5.2</w:t>
      </w:r>
      <w:r>
        <w:rPr>
          <w:rFonts w:hint="eastAsia" w:ascii="黑体" w:hAnsi="黑体" w:eastAsia="黑体"/>
          <w:b/>
          <w:bCs/>
          <w:sz w:val="24"/>
          <w:szCs w:val="24"/>
          <w:lang w:val="en-US" w:eastAsia="zh-CN"/>
        </w:rPr>
        <w:t>：法定代表人（单位负责人）身份证明</w:t>
      </w:r>
    </w:p>
    <w:p>
      <w:pPr>
        <w:pStyle w:val="10"/>
        <w:keepNext w:val="0"/>
        <w:keepLines w:val="0"/>
        <w:pageBreakBefore w:val="0"/>
        <w:widowControl w:val="0"/>
        <w:kinsoku/>
        <w:wordWrap/>
        <w:overflowPunct/>
        <w:topLinePunct w:val="0"/>
        <w:autoSpaceDE/>
        <w:autoSpaceDN/>
        <w:bidi w:val="0"/>
        <w:adjustRightInd/>
        <w:snapToGrid/>
        <w:ind w:left="782"/>
        <w:textAlignment w:val="auto"/>
        <w:rPr>
          <w:rFonts w:hint="eastAsia"/>
          <w:lang w:val="en-US" w:eastAsia="zh-CN"/>
        </w:rPr>
      </w:pPr>
    </w:p>
    <w:p>
      <w:pPr>
        <w:pStyle w:val="7"/>
        <w:rPr>
          <w:rFonts w:ascii="微软雅黑" w:hAnsi="微软雅黑" w:eastAsia="微软雅黑"/>
          <w:b/>
          <w:spacing w:val="2"/>
          <w:sz w:val="32"/>
          <w:szCs w:val="32"/>
        </w:rPr>
      </w:pPr>
    </w:p>
    <w:p>
      <w:pPr>
        <w:pStyle w:val="7"/>
        <w:rPr>
          <w:rFonts w:ascii="微软雅黑" w:hAnsi="微软雅黑" w:eastAsia="微软雅黑"/>
          <w:b/>
          <w:spacing w:val="2"/>
          <w:sz w:val="32"/>
          <w:szCs w:val="32"/>
        </w:rPr>
      </w:pPr>
    </w:p>
    <w:p>
      <w:pPr>
        <w:spacing w:before="120" w:beforeLines="50" w:after="120" w:afterLines="50"/>
        <w:ind w:right="11"/>
        <w:jc w:val="center"/>
        <w:rPr>
          <w:rFonts w:ascii="微软雅黑" w:hAnsi="微软雅黑" w:eastAsia="微软雅黑"/>
          <w:b/>
          <w:sz w:val="32"/>
          <w:szCs w:val="32"/>
        </w:rPr>
      </w:pPr>
      <w:r>
        <w:rPr>
          <w:rFonts w:ascii="微软雅黑" w:hAnsi="微软雅黑" w:eastAsia="微软雅黑"/>
          <w:b/>
          <w:spacing w:val="2"/>
          <w:sz w:val="32"/>
          <w:szCs w:val="32"/>
        </w:rPr>
        <w:t>法定代表</w:t>
      </w:r>
      <w:r>
        <w:rPr>
          <w:rFonts w:ascii="微软雅黑" w:hAnsi="微软雅黑" w:eastAsia="微软雅黑"/>
          <w:b/>
          <w:sz w:val="32"/>
          <w:szCs w:val="32"/>
        </w:rPr>
        <w:t>人</w:t>
      </w:r>
      <w:r>
        <w:rPr>
          <w:rFonts w:ascii="微软雅黑" w:hAnsi="微软雅黑" w:eastAsia="微软雅黑"/>
          <w:b/>
          <w:spacing w:val="2"/>
          <w:sz w:val="32"/>
          <w:szCs w:val="32"/>
        </w:rPr>
        <w:t>（单位负责人</w:t>
      </w:r>
      <w:r>
        <w:rPr>
          <w:rFonts w:ascii="微软雅黑" w:hAnsi="微软雅黑" w:eastAsia="微软雅黑"/>
          <w:b/>
          <w:sz w:val="32"/>
          <w:szCs w:val="32"/>
        </w:rPr>
        <w:t>）</w:t>
      </w:r>
      <w:r>
        <w:rPr>
          <w:rFonts w:ascii="微软雅黑" w:hAnsi="微软雅黑" w:eastAsia="微软雅黑"/>
          <w:b/>
          <w:spacing w:val="2"/>
          <w:sz w:val="32"/>
          <w:szCs w:val="32"/>
        </w:rPr>
        <w:t>身份证</w:t>
      </w:r>
      <w:r>
        <w:rPr>
          <w:rFonts w:ascii="微软雅黑" w:hAnsi="微软雅黑" w:eastAsia="微软雅黑"/>
          <w:b/>
          <w:sz w:val="32"/>
          <w:szCs w:val="32"/>
        </w:rPr>
        <w:t>明</w:t>
      </w:r>
    </w:p>
    <w:p>
      <w:pPr>
        <w:tabs>
          <w:tab w:val="left" w:pos="142"/>
        </w:tabs>
        <w:spacing w:line="200" w:lineRule="exact"/>
        <w:ind w:right="11"/>
        <w:jc w:val="center"/>
        <w:rPr>
          <w:rFonts w:ascii="微软雅黑" w:hAnsi="微软雅黑" w:eastAsia="微软雅黑"/>
          <w:sz w:val="20"/>
          <w:szCs w:val="20"/>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lang w:val="en-US" w:eastAsia="zh-CN" w:bidi="ar-SA"/>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lang w:val="en-US" w:eastAsia="zh-CN" w:bidi="ar-SA"/>
        </w:rPr>
      </w:pPr>
    </w:p>
    <w:p>
      <w:pPr>
        <w:widowControl w:val="0"/>
        <w:tabs>
          <w:tab w:val="left" w:pos="142"/>
          <w:tab w:val="left" w:pos="3880"/>
        </w:tabs>
        <w:spacing w:before="36"/>
        <w:ind w:left="780" w:right="11" w:firstLine="480"/>
        <w:jc w:val="lef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3"/>
          <w:kern w:val="0"/>
          <w:sz w:val="24"/>
          <w:szCs w:val="24"/>
          <w:lang w:val="en-US" w:eastAsia="zh-CN" w:bidi="ar-SA"/>
        </w:rPr>
        <w:t>称</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w w:val="225"/>
          <w:kern w:val="0"/>
          <w:sz w:val="24"/>
          <w:szCs w:val="24"/>
          <w:u w:val="single" w:color="000000"/>
          <w:lang w:val="en-US" w:eastAsia="zh-CN" w:bidi="ar-SA"/>
        </w:rPr>
        <w:t xml:space="preserve"> </w:t>
      </w:r>
      <w:r>
        <w:rPr>
          <w:rFonts w:ascii="微软雅黑" w:hAnsi="微软雅黑" w:eastAsia="微软雅黑" w:cstheme="minorBidi"/>
          <w:kern w:val="0"/>
          <w:sz w:val="24"/>
          <w:szCs w:val="24"/>
          <w:u w:val="single" w:color="000000"/>
          <w:lang w:val="en-US" w:eastAsia="zh-CN" w:bidi="ar-SA"/>
        </w:rPr>
        <w:tab/>
      </w:r>
    </w:p>
    <w:p>
      <w:pPr>
        <w:widowControl w:val="0"/>
        <w:tabs>
          <w:tab w:val="left" w:pos="142"/>
          <w:tab w:val="left" w:pos="2412"/>
          <w:tab w:val="left" w:pos="3883"/>
          <w:tab w:val="left" w:pos="5352"/>
          <w:tab w:val="left" w:pos="6821"/>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姓名</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性别</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年</w:t>
      </w:r>
      <w:r>
        <w:rPr>
          <w:rFonts w:ascii="微软雅黑" w:hAnsi="微软雅黑" w:eastAsia="微软雅黑" w:cstheme="minorBidi"/>
          <w:spacing w:val="-3"/>
          <w:kern w:val="0"/>
          <w:sz w:val="24"/>
          <w:szCs w:val="24"/>
          <w:lang w:val="en-US" w:eastAsia="zh-CN" w:bidi="ar-SA"/>
        </w:rPr>
        <w:t>龄</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职</w:t>
      </w:r>
      <w:r>
        <w:rPr>
          <w:rFonts w:ascii="微软雅黑" w:hAnsi="微软雅黑" w:eastAsia="微软雅黑" w:cstheme="minorBidi"/>
          <w:spacing w:val="-3"/>
          <w:kern w:val="0"/>
          <w:sz w:val="24"/>
          <w:szCs w:val="24"/>
          <w:lang w:val="en-US" w:eastAsia="zh-CN" w:bidi="ar-SA"/>
        </w:rPr>
        <w:t>务</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w w:val="225"/>
          <w:kern w:val="0"/>
          <w:sz w:val="24"/>
          <w:szCs w:val="24"/>
          <w:u w:val="single" w:color="000000"/>
          <w:lang w:val="en-US" w:eastAsia="zh-CN" w:bidi="ar-SA"/>
        </w:rPr>
        <w:t xml:space="preserve"> </w:t>
      </w:r>
      <w:r>
        <w:rPr>
          <w:rFonts w:ascii="微软雅黑" w:hAnsi="微软雅黑" w:eastAsia="微软雅黑" w:cstheme="minorBidi"/>
          <w:kern w:val="0"/>
          <w:sz w:val="24"/>
          <w:szCs w:val="24"/>
          <w:u w:val="single" w:color="000000"/>
          <w:lang w:val="en-US" w:eastAsia="zh-CN" w:bidi="ar-SA"/>
        </w:rPr>
        <w:tab/>
      </w:r>
    </w:p>
    <w:p>
      <w:pPr>
        <w:widowControl w:val="0"/>
        <w:tabs>
          <w:tab w:val="left" w:pos="142"/>
          <w:tab w:val="left" w:pos="2831"/>
        </w:tabs>
        <w:spacing w:before="36"/>
        <w:ind w:left="780" w:right="11" w:firstLine="476"/>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spacing w:val="-1"/>
          <w:kern w:val="0"/>
          <w:sz w:val="24"/>
          <w:szCs w:val="24"/>
          <w:lang w:val="en-US" w:eastAsia="zh-CN" w:bidi="ar-SA"/>
        </w:rPr>
        <w:t>系</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6"/>
          <w:kern w:val="0"/>
          <w:sz w:val="24"/>
          <w:szCs w:val="24"/>
          <w:lang w:val="en-US" w:eastAsia="zh-CN" w:bidi="ar-SA"/>
        </w:rPr>
        <w:t>）</w:t>
      </w:r>
      <w:r>
        <w:rPr>
          <w:rFonts w:ascii="微软雅黑" w:hAnsi="微软雅黑" w:eastAsia="微软雅黑" w:cstheme="minorBidi"/>
          <w:kern w:val="0"/>
          <w:sz w:val="24"/>
          <w:szCs w:val="24"/>
          <w:lang w:val="en-US" w:eastAsia="zh-CN" w:bidi="ar-SA"/>
        </w:rPr>
        <w:t>。</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特此</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明。</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 xml:space="preserve">。 </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注：</w:t>
      </w:r>
      <w:r>
        <w:rPr>
          <w:rFonts w:ascii="微软雅黑" w:hAnsi="微软雅黑" w:eastAsia="微软雅黑" w:cstheme="minorBidi"/>
          <w:spacing w:val="-3"/>
          <w:kern w:val="0"/>
          <w:sz w:val="24"/>
          <w:szCs w:val="24"/>
          <w:lang w:val="en-US" w:eastAsia="zh-CN" w:bidi="ar-SA"/>
        </w:rPr>
        <w:t>本</w:t>
      </w:r>
      <w:r>
        <w:rPr>
          <w:rFonts w:ascii="微软雅黑" w:hAnsi="微软雅黑" w:eastAsia="微软雅黑" w:cstheme="minorBidi"/>
          <w:kern w:val="0"/>
          <w:sz w:val="24"/>
          <w:szCs w:val="24"/>
          <w:lang w:val="en-US" w:eastAsia="zh-CN" w:bidi="ar-SA"/>
        </w:rPr>
        <w:t>身</w:t>
      </w:r>
      <w:r>
        <w:rPr>
          <w:rFonts w:ascii="微软雅黑" w:hAnsi="微软雅黑" w:eastAsia="微软雅黑" w:cstheme="minorBidi"/>
          <w:spacing w:val="-3"/>
          <w:kern w:val="0"/>
          <w:sz w:val="24"/>
          <w:szCs w:val="24"/>
          <w:lang w:val="en-US" w:eastAsia="zh-CN" w:bidi="ar-SA"/>
        </w:rPr>
        <w:t>份</w:t>
      </w:r>
      <w:r>
        <w:rPr>
          <w:rFonts w:ascii="微软雅黑" w:hAnsi="微软雅黑" w:eastAsia="微软雅黑" w:cstheme="minorBidi"/>
          <w:kern w:val="0"/>
          <w:sz w:val="24"/>
          <w:szCs w:val="24"/>
          <w:lang w:val="en-US" w:eastAsia="zh-CN" w:bidi="ar-SA"/>
        </w:rPr>
        <w:t>证</w:t>
      </w:r>
      <w:r>
        <w:rPr>
          <w:rFonts w:ascii="微软雅黑" w:hAnsi="微软雅黑" w:eastAsia="微软雅黑" w:cstheme="minorBidi"/>
          <w:spacing w:val="-3"/>
          <w:kern w:val="0"/>
          <w:sz w:val="24"/>
          <w:szCs w:val="24"/>
          <w:lang w:val="en-US" w:eastAsia="zh-CN" w:bidi="ar-SA"/>
        </w:rPr>
        <w:t>明</w:t>
      </w:r>
      <w:r>
        <w:rPr>
          <w:rFonts w:ascii="微软雅黑" w:hAnsi="微软雅黑" w:eastAsia="微软雅黑" w:cstheme="minorBidi"/>
          <w:kern w:val="0"/>
          <w:sz w:val="24"/>
          <w:szCs w:val="24"/>
          <w:lang w:val="en-US" w:eastAsia="zh-CN" w:bidi="ar-SA"/>
        </w:rPr>
        <w:t>需</w:t>
      </w:r>
      <w:r>
        <w:rPr>
          <w:rFonts w:ascii="微软雅黑" w:hAnsi="微软雅黑" w:eastAsia="微软雅黑" w:cstheme="minorBidi"/>
          <w:spacing w:val="-3"/>
          <w:kern w:val="0"/>
          <w:sz w:val="24"/>
          <w:szCs w:val="24"/>
          <w:lang w:val="en-US" w:eastAsia="zh-CN" w:bidi="ar-SA"/>
        </w:rPr>
        <w:t>由</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kern w:val="0"/>
          <w:sz w:val="24"/>
          <w:szCs w:val="24"/>
          <w:lang w:val="en-US" w:eastAsia="zh-CN" w:bidi="ar-SA"/>
        </w:rPr>
        <w:t>加</w:t>
      </w:r>
      <w:r>
        <w:rPr>
          <w:rFonts w:ascii="微软雅黑" w:hAnsi="微软雅黑" w:eastAsia="微软雅黑" w:cstheme="minorBidi"/>
          <w:spacing w:val="-3"/>
          <w:kern w:val="0"/>
          <w:sz w:val="24"/>
          <w:szCs w:val="24"/>
          <w:lang w:val="en-US" w:eastAsia="zh-CN" w:bidi="ar-SA"/>
        </w:rPr>
        <w:t>盖</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widowControl w:val="0"/>
        <w:tabs>
          <w:tab w:val="left" w:pos="142"/>
          <w:tab w:val="left" w:pos="6521"/>
        </w:tabs>
        <w:spacing w:before="36" w:after="120" w:afterLines="50"/>
        <w:ind w:left="780" w:right="11" w:firstLine="468"/>
        <w:jc w:val="righ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spacing w:val="-3"/>
          <w:kern w:val="0"/>
          <w:sz w:val="24"/>
          <w:szCs w:val="24"/>
          <w:lang w:val="en-US" w:eastAsia="zh-CN" w:bidi="ar-SA"/>
        </w:rPr>
        <w:t>应答人</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widowControl w:val="0"/>
        <w:tabs>
          <w:tab w:val="left" w:pos="142"/>
          <w:tab w:val="left" w:pos="5352"/>
          <w:tab w:val="left" w:pos="6192"/>
          <w:tab w:val="left" w:pos="7032"/>
        </w:tabs>
        <w:spacing w:before="36" w:after="120" w:afterLines="50"/>
        <w:ind w:left="780" w:right="11" w:firstLine="1080"/>
        <w:jc w:val="right"/>
      </w:pPr>
      <w:r>
        <w:rPr>
          <w:rFonts w:hint="eastAsia" w:ascii="微软雅黑" w:hAnsi="微软雅黑" w:eastAsia="微软雅黑" w:cstheme="minorBidi"/>
          <w:w w:val="225"/>
          <w:kern w:val="0"/>
          <w:sz w:val="24"/>
          <w:szCs w:val="24"/>
          <w:lang w:val="en-US" w:eastAsia="zh-CN" w:bidi="ar-SA"/>
        </w:rPr>
        <w:t>____</w:t>
      </w:r>
      <w:r>
        <w:rPr>
          <w:rFonts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lang w:val="en-US" w:eastAsia="zh-CN" w:bidi="ar-SA"/>
        </w:rPr>
        <w:t>_______</w:t>
      </w:r>
      <w:r>
        <w:rPr>
          <w:rFonts w:ascii="微软雅黑" w:hAnsi="微软雅黑" w:eastAsia="微软雅黑" w:cstheme="minorBidi"/>
          <w:kern w:val="0"/>
          <w:sz w:val="24"/>
          <w:szCs w:val="24"/>
          <w:lang w:val="en-US" w:eastAsia="zh-CN" w:bidi="ar-SA"/>
        </w:rPr>
        <w:t>月</w:t>
      </w:r>
      <w:r>
        <w:rPr>
          <w:rFonts w:hint="eastAsia" w:ascii="微软雅黑" w:hAnsi="微软雅黑" w:eastAsia="微软雅黑" w:cstheme="minorBidi"/>
          <w:kern w:val="0"/>
          <w:sz w:val="24"/>
          <w:szCs w:val="24"/>
          <w:lang w:val="en-US" w:eastAsia="zh-CN" w:bidi="ar-SA"/>
        </w:rPr>
        <w:t>______</w:t>
      </w:r>
      <w:r>
        <w:rPr>
          <w:rFonts w:ascii="微软雅黑" w:hAnsi="微软雅黑" w:eastAsia="微软雅黑" w:cstheme="minorBidi"/>
          <w:kern w:val="0"/>
          <w:sz w:val="24"/>
          <w:szCs w:val="24"/>
          <w:lang w:val="en-US" w:eastAsia="zh-CN" w:bidi="ar-SA"/>
        </w:rPr>
        <w:t>日</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lang w:val="en-US" w:eastAsia="zh-CN"/>
        </w:rPr>
      </w:pPr>
      <w:r>
        <w:rPr>
          <w:rFonts w:hint="eastAsia" w:ascii="黑体" w:hAnsi="黑体" w:eastAsia="黑体"/>
          <w:b/>
          <w:bCs/>
          <w:sz w:val="24"/>
          <w:szCs w:val="24"/>
          <w:lang w:val="en-US" w:eastAsia="zh-CN"/>
        </w:rPr>
        <w:t>5.3：授权委托书</w:t>
      </w:r>
    </w:p>
    <w:p>
      <w:pPr>
        <w:pStyle w:val="55"/>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lang w:eastAsia="zh-CN"/>
        </w:rPr>
      </w:pPr>
    </w:p>
    <w:p>
      <w:pPr>
        <w:pStyle w:val="55"/>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lang w:eastAsia="zh-CN"/>
        </w:rPr>
      </w:pPr>
      <w:r>
        <w:rPr>
          <w:rFonts w:ascii="微软雅黑" w:hAnsi="微软雅黑" w:eastAsia="微软雅黑"/>
          <w:b/>
          <w:spacing w:val="2"/>
          <w:lang w:eastAsia="zh-CN"/>
        </w:rPr>
        <w:t>授权委托书</w:t>
      </w:r>
    </w:p>
    <w:p>
      <w:pPr>
        <w:keepNext w:val="0"/>
        <w:keepLines w:val="0"/>
        <w:pageBreakBefore w:val="0"/>
        <w:widowControl w:val="0"/>
        <w:tabs>
          <w:tab w:val="left" w:pos="142"/>
          <w:tab w:val="left" w:pos="2421"/>
          <w:tab w:val="left" w:pos="5585"/>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本人</w:t>
      </w:r>
      <w:r>
        <w:rPr>
          <w:rFonts w:ascii="微软雅黑" w:hAnsi="微软雅黑" w:eastAsia="微软雅黑" w:cstheme="minorBidi"/>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姓</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1"/>
          <w:kern w:val="0"/>
          <w:sz w:val="24"/>
          <w:szCs w:val="24"/>
          <w:lang w:val="en-US" w:eastAsia="zh-CN" w:bidi="ar-SA"/>
        </w:rPr>
        <w:t>系</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代表人</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单位负责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4"/>
          <w:kern w:val="0"/>
          <w:sz w:val="24"/>
          <w:szCs w:val="24"/>
          <w:lang w:val="en-US" w:eastAsia="zh-CN" w:bidi="ar-SA"/>
        </w:rPr>
        <w:t>）</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现</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1"/>
          <w:kern w:val="0"/>
          <w:sz w:val="24"/>
          <w:szCs w:val="24"/>
          <w:lang w:val="en-US" w:eastAsia="zh-CN" w:bidi="ar-SA"/>
        </w:rPr>
        <w:t>托</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（姓名）为我</w:t>
      </w:r>
      <w:r>
        <w:rPr>
          <w:rFonts w:ascii="微软雅黑" w:hAnsi="微软雅黑" w:eastAsia="微软雅黑" w:cstheme="minorBidi"/>
          <w:spacing w:val="-3"/>
          <w:kern w:val="0"/>
          <w:sz w:val="24"/>
          <w:szCs w:val="24"/>
          <w:lang w:val="en-US" w:eastAsia="zh-CN" w:bidi="ar-SA"/>
        </w:rPr>
        <w:t>方代</w:t>
      </w:r>
      <w:r>
        <w:rPr>
          <w:rFonts w:ascii="微软雅黑" w:hAnsi="微软雅黑" w:eastAsia="微软雅黑" w:cstheme="minorBidi"/>
          <w:kern w:val="0"/>
          <w:sz w:val="24"/>
          <w:szCs w:val="24"/>
          <w:lang w:val="en-US" w:eastAsia="zh-CN" w:bidi="ar-SA"/>
        </w:rPr>
        <w:t>理人。代理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根据授</w:t>
      </w:r>
      <w:r>
        <w:rPr>
          <w:rFonts w:ascii="微软雅黑" w:hAnsi="微软雅黑" w:eastAsia="微软雅黑" w:cstheme="minorBidi"/>
          <w:spacing w:val="-3"/>
          <w:kern w:val="0"/>
          <w:sz w:val="24"/>
          <w:szCs w:val="24"/>
          <w:lang w:val="en-US" w:eastAsia="zh-CN" w:bidi="ar-SA"/>
        </w:rPr>
        <w:t>权，</w:t>
      </w:r>
      <w:r>
        <w:rPr>
          <w:rFonts w:ascii="微软雅黑" w:hAnsi="微软雅黑" w:eastAsia="微软雅黑" w:cstheme="minorBidi"/>
          <w:kern w:val="0"/>
          <w:sz w:val="24"/>
          <w:szCs w:val="24"/>
          <w:lang w:val="en-US" w:eastAsia="zh-CN" w:bidi="ar-SA"/>
        </w:rPr>
        <w:t>以我方名义</w:t>
      </w:r>
      <w:r>
        <w:rPr>
          <w:rFonts w:ascii="微软雅黑" w:hAnsi="微软雅黑" w:eastAsia="微软雅黑" w:cstheme="minorBidi"/>
          <w:spacing w:val="-3"/>
          <w:kern w:val="0"/>
          <w:sz w:val="24"/>
          <w:szCs w:val="24"/>
          <w:lang w:val="en-US" w:eastAsia="zh-CN" w:bidi="ar-SA"/>
        </w:rPr>
        <w:t>签</w:t>
      </w:r>
      <w:r>
        <w:rPr>
          <w:rFonts w:ascii="微软雅黑" w:hAnsi="微软雅黑" w:eastAsia="微软雅黑" w:cstheme="minorBidi"/>
          <w:kern w:val="0"/>
          <w:sz w:val="24"/>
          <w:szCs w:val="24"/>
          <w:lang w:val="en-US" w:eastAsia="zh-CN" w:bidi="ar-SA"/>
        </w:rPr>
        <w:t>署、澄清</w:t>
      </w:r>
      <w:r>
        <w:rPr>
          <w:rFonts w:hint="eastAsia" w:ascii="微软雅黑" w:hAnsi="微软雅黑" w:eastAsia="微软雅黑" w:cstheme="minorBidi"/>
          <w:kern w:val="0"/>
          <w:sz w:val="24"/>
          <w:szCs w:val="24"/>
          <w:lang w:val="en-US" w:eastAsia="zh-CN" w:bidi="ar-SA"/>
        </w:rPr>
        <w:t>、</w:t>
      </w:r>
      <w:r>
        <w:rPr>
          <w:rFonts w:ascii="微软雅黑" w:hAnsi="微软雅黑" w:eastAsia="微软雅黑" w:cstheme="minorBidi"/>
          <w:kern w:val="0"/>
          <w:sz w:val="24"/>
          <w:szCs w:val="24"/>
          <w:lang w:val="en-US" w:eastAsia="zh-CN" w:bidi="ar-SA"/>
        </w:rPr>
        <w:t>确认、递交</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撤回</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修改</w:t>
      </w:r>
      <w:r>
        <w:rPr>
          <w:rFonts w:hint="eastAsia" w:ascii="微软雅黑" w:hAnsi="微软雅黑" w:eastAsia="微软雅黑" w:cstheme="minorBidi"/>
          <w:kern w:val="0"/>
          <w:sz w:val="24"/>
          <w:szCs w:val="24"/>
          <w:lang w:val="en-US" w:eastAsia="zh-CN" w:bidi="ar-SA"/>
        </w:rPr>
        <w:t>服务</w:t>
      </w:r>
      <w:r>
        <w:rPr>
          <w:rFonts w:ascii="微软雅黑" w:hAnsi="微软雅黑" w:eastAsia="微软雅黑" w:cstheme="minorBidi"/>
          <w:kern w:val="0"/>
          <w:sz w:val="24"/>
          <w:szCs w:val="24"/>
          <w:lang w:val="en-US" w:eastAsia="zh-CN" w:bidi="ar-SA"/>
        </w:rPr>
        <w:t>采购询价项目</w:t>
      </w:r>
      <w:r>
        <w:rPr>
          <w:rFonts w:hint="eastAsia" w:ascii="微软雅黑" w:hAnsi="微软雅黑" w:eastAsia="微软雅黑" w:cstheme="minorBidi"/>
          <w:kern w:val="0"/>
          <w:sz w:val="24"/>
          <w:szCs w:val="24"/>
          <w:lang w:val="en-US" w:eastAsia="zh-CN" w:bidi="ar-SA"/>
        </w:rPr>
        <w:t>报价</w:t>
      </w:r>
      <w:r>
        <w:rPr>
          <w:rFonts w:ascii="微软雅黑" w:hAnsi="微软雅黑" w:eastAsia="微软雅黑" w:cstheme="minorBidi"/>
          <w:kern w:val="0"/>
          <w:sz w:val="24"/>
          <w:szCs w:val="24"/>
          <w:lang w:val="en-US" w:eastAsia="zh-CN" w:bidi="ar-SA"/>
        </w:rPr>
        <w:t>文件、签订合</w:t>
      </w:r>
      <w:r>
        <w:rPr>
          <w:rFonts w:ascii="微软雅黑" w:hAnsi="微软雅黑" w:eastAsia="微软雅黑" w:cstheme="minorBidi"/>
          <w:spacing w:val="-3"/>
          <w:kern w:val="0"/>
          <w:sz w:val="24"/>
          <w:szCs w:val="24"/>
          <w:lang w:val="en-US" w:eastAsia="zh-CN" w:bidi="ar-SA"/>
        </w:rPr>
        <w:t>同</w:t>
      </w:r>
      <w:r>
        <w:rPr>
          <w:rFonts w:ascii="微软雅黑" w:hAnsi="微软雅黑" w:eastAsia="微软雅黑" w:cstheme="minorBidi"/>
          <w:kern w:val="0"/>
          <w:sz w:val="24"/>
          <w:szCs w:val="24"/>
          <w:lang w:val="en-US" w:eastAsia="zh-CN" w:bidi="ar-SA"/>
        </w:rPr>
        <w:t>和处</w:t>
      </w:r>
      <w:r>
        <w:rPr>
          <w:rFonts w:ascii="微软雅黑" w:hAnsi="微软雅黑" w:eastAsia="微软雅黑" w:cstheme="minorBidi"/>
          <w:spacing w:val="-3"/>
          <w:kern w:val="0"/>
          <w:sz w:val="24"/>
          <w:szCs w:val="24"/>
          <w:lang w:val="en-US" w:eastAsia="zh-CN" w:bidi="ar-SA"/>
        </w:rPr>
        <w:t>理</w:t>
      </w:r>
      <w:r>
        <w:rPr>
          <w:rFonts w:ascii="微软雅黑" w:hAnsi="微软雅黑" w:eastAsia="微软雅黑" w:cstheme="minorBidi"/>
          <w:kern w:val="0"/>
          <w:sz w:val="24"/>
          <w:szCs w:val="24"/>
          <w:lang w:val="en-US" w:eastAsia="zh-CN" w:bidi="ar-SA"/>
        </w:rPr>
        <w:t>有关事宜，其</w:t>
      </w:r>
      <w:r>
        <w:rPr>
          <w:rFonts w:ascii="微软雅黑" w:hAnsi="微软雅黑" w:eastAsia="微软雅黑" w:cstheme="minorBidi"/>
          <w:spacing w:val="-3"/>
          <w:kern w:val="0"/>
          <w:sz w:val="24"/>
          <w:szCs w:val="24"/>
          <w:lang w:val="en-US" w:eastAsia="zh-CN" w:bidi="ar-SA"/>
        </w:rPr>
        <w:t>法</w:t>
      </w:r>
      <w:r>
        <w:rPr>
          <w:rFonts w:ascii="微软雅黑" w:hAnsi="微软雅黑" w:eastAsia="微软雅黑" w:cstheme="minorBidi"/>
          <w:kern w:val="0"/>
          <w:sz w:val="24"/>
          <w:szCs w:val="24"/>
          <w:lang w:val="en-US" w:eastAsia="zh-CN" w:bidi="ar-SA"/>
        </w:rPr>
        <w:t>律后果</w:t>
      </w:r>
      <w:r>
        <w:rPr>
          <w:rFonts w:ascii="微软雅黑" w:hAnsi="微软雅黑" w:eastAsia="微软雅黑" w:cstheme="minorBidi"/>
          <w:spacing w:val="-3"/>
          <w:kern w:val="0"/>
          <w:sz w:val="24"/>
          <w:szCs w:val="24"/>
          <w:lang w:val="en-US" w:eastAsia="zh-CN" w:bidi="ar-SA"/>
        </w:rPr>
        <w:t>由</w:t>
      </w:r>
      <w:r>
        <w:rPr>
          <w:rFonts w:ascii="微软雅黑" w:hAnsi="微软雅黑" w:eastAsia="微软雅黑" w:cstheme="minorBidi"/>
          <w:kern w:val="0"/>
          <w:sz w:val="24"/>
          <w:szCs w:val="24"/>
          <w:lang w:val="en-US" w:eastAsia="zh-CN" w:bidi="ar-SA"/>
        </w:rPr>
        <w:t>我</w:t>
      </w:r>
      <w:r>
        <w:rPr>
          <w:rFonts w:ascii="微软雅黑" w:hAnsi="微软雅黑" w:eastAsia="微软雅黑" w:cstheme="minorBidi"/>
          <w:spacing w:val="-3"/>
          <w:kern w:val="0"/>
          <w:sz w:val="24"/>
          <w:szCs w:val="24"/>
          <w:lang w:val="en-US" w:eastAsia="zh-CN" w:bidi="ar-SA"/>
        </w:rPr>
        <w:t>方</w:t>
      </w:r>
      <w:r>
        <w:rPr>
          <w:rFonts w:ascii="微软雅黑" w:hAnsi="微软雅黑" w:eastAsia="微软雅黑" w:cstheme="minorBidi"/>
          <w:kern w:val="0"/>
          <w:sz w:val="24"/>
          <w:szCs w:val="24"/>
          <w:lang w:val="en-US" w:eastAsia="zh-CN" w:bidi="ar-SA"/>
        </w:rPr>
        <w:t>承</w:t>
      </w:r>
      <w:r>
        <w:rPr>
          <w:rFonts w:ascii="微软雅黑" w:hAnsi="微软雅黑" w:eastAsia="微软雅黑" w:cstheme="minorBidi"/>
          <w:spacing w:val="-3"/>
          <w:kern w:val="0"/>
          <w:sz w:val="24"/>
          <w:szCs w:val="24"/>
          <w:lang w:val="en-US" w:eastAsia="zh-CN" w:bidi="ar-SA"/>
        </w:rPr>
        <w:t>担</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 w:val="left" w:pos="3566"/>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期</w:t>
      </w:r>
      <w:r>
        <w:rPr>
          <w:rFonts w:ascii="微软雅黑" w:hAnsi="微软雅黑" w:eastAsia="微软雅黑" w:cstheme="minorBidi"/>
          <w:kern w:val="0"/>
          <w:sz w:val="24"/>
          <w:szCs w:val="24"/>
          <w:lang w:val="en-US" w:eastAsia="zh-CN" w:bidi="ar-SA"/>
        </w:rPr>
        <w:t>限</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无</w:t>
      </w:r>
      <w:r>
        <w:rPr>
          <w:rFonts w:ascii="微软雅黑" w:hAnsi="微软雅黑" w:eastAsia="微软雅黑" w:cstheme="minorBidi"/>
          <w:spacing w:val="-3"/>
          <w:kern w:val="0"/>
          <w:sz w:val="24"/>
          <w:szCs w:val="24"/>
          <w:lang w:val="en-US" w:eastAsia="zh-CN" w:bidi="ar-SA"/>
        </w:rPr>
        <w:t>转</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3"/>
          <w:kern w:val="0"/>
          <w:sz w:val="24"/>
          <w:szCs w:val="24"/>
          <w:lang w:val="en-US" w:eastAsia="zh-CN" w:bidi="ar-SA"/>
        </w:rPr>
        <w:t>托</w:t>
      </w:r>
      <w:r>
        <w:rPr>
          <w:rFonts w:ascii="微软雅黑" w:hAnsi="微软雅黑" w:eastAsia="微软雅黑" w:cstheme="minorBidi"/>
          <w:kern w:val="0"/>
          <w:sz w:val="24"/>
          <w:szCs w:val="24"/>
          <w:lang w:val="en-US" w:eastAsia="zh-CN" w:bidi="ar-SA"/>
        </w:rPr>
        <w:t xml:space="preserve">权。 </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及</w:t>
      </w:r>
      <w:r>
        <w:rPr>
          <w:rFonts w:ascii="微软雅黑" w:hAnsi="微软雅黑" w:eastAsia="微软雅黑" w:cstheme="minorBidi"/>
          <w:spacing w:val="-3"/>
          <w:kern w:val="0"/>
          <w:sz w:val="24"/>
          <w:szCs w:val="24"/>
          <w:highlight w:val="none"/>
          <w:lang w:val="en-US" w:eastAsia="zh-CN" w:bidi="ar-SA"/>
        </w:rPr>
        <w:t>委</w:t>
      </w:r>
      <w:r>
        <w:rPr>
          <w:rFonts w:ascii="微软雅黑" w:hAnsi="微软雅黑" w:eastAsia="微软雅黑" w:cstheme="minorBidi"/>
          <w:kern w:val="0"/>
          <w:sz w:val="24"/>
          <w:szCs w:val="24"/>
          <w:highlight w:val="none"/>
          <w:lang w:val="en-US" w:eastAsia="zh-CN" w:bidi="ar-SA"/>
        </w:rPr>
        <w:t>托代</w:t>
      </w:r>
      <w:r>
        <w:rPr>
          <w:rFonts w:ascii="微软雅黑" w:hAnsi="微软雅黑" w:eastAsia="微软雅黑" w:cstheme="minorBidi"/>
          <w:spacing w:val="-3"/>
          <w:kern w:val="0"/>
          <w:sz w:val="24"/>
          <w:szCs w:val="24"/>
          <w:highlight w:val="none"/>
          <w:lang w:val="en-US" w:eastAsia="zh-CN" w:bidi="ar-SA"/>
        </w:rPr>
        <w:t>理</w:t>
      </w:r>
      <w:r>
        <w:rPr>
          <w:rFonts w:ascii="微软雅黑" w:hAnsi="微软雅黑" w:eastAsia="微软雅黑" w:cstheme="minorBidi"/>
          <w:kern w:val="0"/>
          <w:sz w:val="24"/>
          <w:szCs w:val="24"/>
          <w:highlight w:val="none"/>
          <w:lang w:val="en-US" w:eastAsia="zh-CN" w:bidi="ar-SA"/>
        </w:rPr>
        <w:t>人</w:t>
      </w:r>
      <w:r>
        <w:rPr>
          <w:rFonts w:ascii="微软雅黑" w:hAnsi="微软雅黑" w:eastAsia="微软雅黑" w:cstheme="minorBidi"/>
          <w:spacing w:val="-3"/>
          <w:kern w:val="0"/>
          <w:sz w:val="24"/>
          <w:szCs w:val="24"/>
          <w:highlight w:val="none"/>
          <w:lang w:val="en-US" w:eastAsia="zh-CN" w:bidi="ar-SA"/>
        </w:rPr>
        <w:t>身</w:t>
      </w:r>
      <w:r>
        <w:rPr>
          <w:rFonts w:ascii="微软雅黑" w:hAnsi="微软雅黑" w:eastAsia="微软雅黑" w:cstheme="minorBidi"/>
          <w:kern w:val="0"/>
          <w:sz w:val="24"/>
          <w:szCs w:val="24"/>
          <w:highlight w:val="none"/>
          <w:lang w:val="en-US" w:eastAsia="zh-CN" w:bidi="ar-SA"/>
        </w:rPr>
        <w:t>份</w:t>
      </w:r>
      <w:r>
        <w:rPr>
          <w:rFonts w:ascii="微软雅黑" w:hAnsi="微软雅黑" w:eastAsia="微软雅黑" w:cstheme="minorBidi"/>
          <w:spacing w:val="-3"/>
          <w:kern w:val="0"/>
          <w:sz w:val="24"/>
          <w:szCs w:val="24"/>
          <w:highlight w:val="none"/>
          <w:lang w:val="en-US" w:eastAsia="zh-CN" w:bidi="ar-SA"/>
        </w:rPr>
        <w:t>证</w:t>
      </w:r>
      <w:r>
        <w:rPr>
          <w:rFonts w:ascii="微软雅黑" w:hAnsi="微软雅黑" w:eastAsia="微软雅黑" w:cstheme="minorBidi"/>
          <w:kern w:val="0"/>
          <w:sz w:val="24"/>
          <w:szCs w:val="24"/>
          <w:highlight w:val="none"/>
          <w:lang w:val="en-US" w:eastAsia="zh-CN" w:bidi="ar-SA"/>
        </w:rPr>
        <w:t>复</w:t>
      </w:r>
      <w:r>
        <w:rPr>
          <w:rFonts w:ascii="微软雅黑" w:hAnsi="微软雅黑" w:eastAsia="微软雅黑" w:cstheme="minorBidi"/>
          <w:spacing w:val="-3"/>
          <w:kern w:val="0"/>
          <w:sz w:val="24"/>
          <w:szCs w:val="24"/>
          <w:highlight w:val="none"/>
          <w:lang w:val="en-US" w:eastAsia="zh-CN" w:bidi="ar-SA"/>
        </w:rPr>
        <w:t>印</w:t>
      </w:r>
      <w:r>
        <w:rPr>
          <w:rFonts w:ascii="微软雅黑" w:hAnsi="微软雅黑" w:eastAsia="微软雅黑" w:cstheme="minorBidi"/>
          <w:kern w:val="0"/>
          <w:sz w:val="24"/>
          <w:szCs w:val="24"/>
          <w:highlight w:val="none"/>
          <w:lang w:val="en-US" w:eastAsia="zh-CN" w:bidi="ar-SA"/>
        </w:rPr>
        <w:t>件</w:t>
      </w:r>
    </w:p>
    <w:p>
      <w:pPr>
        <w:keepNext w:val="0"/>
        <w:keepLines w:val="0"/>
        <w:pageBreakBefore w:val="0"/>
        <w:widowControl w:val="0"/>
        <w:tabs>
          <w:tab w:val="left" w:pos="142"/>
        </w:tabs>
        <w:kinsoku/>
        <w:overflowPunct/>
        <w:topLinePunct w:val="0"/>
        <w:autoSpaceDE/>
        <w:autoSpaceDN/>
        <w:bidi w:val="0"/>
        <w:adjustRightInd/>
        <w:snapToGrid/>
        <w:spacing w:before="36"/>
        <w:ind w:left="420" w:leftChars="200" w:right="11"/>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注：本授权委托</w:t>
      </w:r>
      <w:r>
        <w:rPr>
          <w:rFonts w:ascii="微软雅黑" w:hAnsi="微软雅黑" w:eastAsia="微软雅黑" w:cstheme="minorBidi"/>
          <w:spacing w:val="-3"/>
          <w:kern w:val="0"/>
          <w:sz w:val="24"/>
          <w:szCs w:val="24"/>
          <w:highlight w:val="none"/>
          <w:lang w:val="en-US" w:eastAsia="zh-CN" w:bidi="ar-SA"/>
        </w:rPr>
        <w:t>书</w:t>
      </w:r>
      <w:r>
        <w:rPr>
          <w:rFonts w:ascii="微软雅黑" w:hAnsi="微软雅黑" w:eastAsia="微软雅黑" w:cstheme="minorBidi"/>
          <w:kern w:val="0"/>
          <w:sz w:val="24"/>
          <w:szCs w:val="24"/>
          <w:highlight w:val="none"/>
          <w:lang w:val="en-US" w:eastAsia="zh-CN" w:bidi="ar-SA"/>
        </w:rPr>
        <w:t>需由</w:t>
      </w:r>
      <w:r>
        <w:rPr>
          <w:rFonts w:hint="eastAsia" w:ascii="微软雅黑" w:hAnsi="微软雅黑" w:eastAsia="微软雅黑" w:cstheme="minorBidi"/>
          <w:spacing w:val="-3"/>
          <w:kern w:val="0"/>
          <w:sz w:val="24"/>
          <w:szCs w:val="24"/>
          <w:highlight w:val="none"/>
          <w:lang w:val="en-US" w:eastAsia="zh-CN" w:bidi="ar-SA"/>
        </w:rPr>
        <w:t>应答人</w:t>
      </w:r>
      <w:r>
        <w:rPr>
          <w:rFonts w:ascii="微软雅黑" w:hAnsi="微软雅黑" w:eastAsia="微软雅黑" w:cstheme="minorBidi"/>
          <w:kern w:val="0"/>
          <w:sz w:val="24"/>
          <w:szCs w:val="24"/>
          <w:highlight w:val="none"/>
          <w:lang w:val="en-US" w:eastAsia="zh-CN" w:bidi="ar-SA"/>
        </w:rPr>
        <w:t>加盖单位公</w:t>
      </w:r>
      <w:r>
        <w:rPr>
          <w:rFonts w:ascii="微软雅黑" w:hAnsi="微软雅黑" w:eastAsia="微软雅黑" w:cstheme="minorBidi"/>
          <w:spacing w:val="-3"/>
          <w:kern w:val="0"/>
          <w:sz w:val="24"/>
          <w:szCs w:val="24"/>
          <w:highlight w:val="none"/>
          <w:lang w:val="en-US" w:eastAsia="zh-CN" w:bidi="ar-SA"/>
        </w:rPr>
        <w:t>章</w:t>
      </w:r>
      <w:r>
        <w:rPr>
          <w:rFonts w:ascii="微软雅黑" w:hAnsi="微软雅黑" w:eastAsia="微软雅黑" w:cstheme="minorBidi"/>
          <w:kern w:val="0"/>
          <w:sz w:val="24"/>
          <w:szCs w:val="24"/>
          <w:highlight w:val="none"/>
          <w:lang w:val="en-US" w:eastAsia="zh-CN" w:bidi="ar-SA"/>
        </w:rPr>
        <w:t>并由</w:t>
      </w:r>
      <w:r>
        <w:rPr>
          <w:rFonts w:ascii="微软雅黑" w:hAnsi="微软雅黑" w:eastAsia="微软雅黑" w:cstheme="minorBidi"/>
          <w:spacing w:val="-3"/>
          <w:kern w:val="0"/>
          <w:sz w:val="24"/>
          <w:szCs w:val="24"/>
          <w:highlight w:val="none"/>
          <w:lang w:val="en-US" w:eastAsia="zh-CN" w:bidi="ar-SA"/>
        </w:rPr>
        <w:t>其</w:t>
      </w:r>
      <w:r>
        <w:rPr>
          <w:rFonts w:ascii="微软雅黑" w:hAnsi="微软雅黑" w:eastAsia="微软雅黑" w:cstheme="minorBidi"/>
          <w:kern w:val="0"/>
          <w:sz w:val="24"/>
          <w:szCs w:val="24"/>
          <w:highlight w:val="none"/>
          <w:lang w:val="en-US" w:eastAsia="zh-CN" w:bidi="ar-SA"/>
        </w:rPr>
        <w:t>法定代表人（单</w:t>
      </w:r>
      <w:r>
        <w:rPr>
          <w:rFonts w:ascii="微软雅黑" w:hAnsi="微软雅黑" w:eastAsia="微软雅黑" w:cstheme="minorBidi"/>
          <w:spacing w:val="-3"/>
          <w:kern w:val="0"/>
          <w:sz w:val="24"/>
          <w:szCs w:val="24"/>
          <w:highlight w:val="none"/>
          <w:lang w:val="en-US" w:eastAsia="zh-CN" w:bidi="ar-SA"/>
        </w:rPr>
        <w:t>位</w:t>
      </w:r>
      <w:r>
        <w:rPr>
          <w:rFonts w:ascii="微软雅黑" w:hAnsi="微软雅黑" w:eastAsia="微软雅黑" w:cstheme="minorBidi"/>
          <w:kern w:val="0"/>
          <w:sz w:val="24"/>
          <w:szCs w:val="24"/>
          <w:highlight w:val="none"/>
          <w:lang w:val="en-US" w:eastAsia="zh-CN" w:bidi="ar-SA"/>
        </w:rPr>
        <w:t>负责</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）和委托代理</w:t>
      </w:r>
      <w:r>
        <w:rPr>
          <w:rFonts w:ascii="微软雅黑" w:hAnsi="微软雅黑" w:eastAsia="微软雅黑" w:cstheme="minorBidi"/>
          <w:spacing w:val="-2"/>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签字。</w:t>
      </w: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0"/>
          <w:szCs w:val="20"/>
        </w:rPr>
      </w:pP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4"/>
          <w:szCs w:val="24"/>
        </w:rPr>
      </w:pPr>
    </w:p>
    <w:p>
      <w:pPr>
        <w:keepNext w:val="0"/>
        <w:keepLines w:val="0"/>
        <w:pageBreakBefore w:val="0"/>
        <w:widowControl w:val="0"/>
        <w:kinsoku/>
        <w:wordWrap w:val="0"/>
        <w:overflowPunct/>
        <w:topLinePunct w:val="0"/>
        <w:autoSpaceDE/>
        <w:autoSpaceDN/>
        <w:bidi w:val="0"/>
        <w:adjustRightInd/>
        <w:snapToGrid/>
        <w:spacing w:before="36" w:after="120" w:afterLines="50"/>
        <w:ind w:left="780" w:right="11" w:firstLine="480"/>
        <w:jc w:val="center"/>
        <w:textAlignment w:val="auto"/>
        <w:outlineLvl w:val="9"/>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spacing w:val="-3"/>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right="11" w:firstLine="1440" w:firstLineChars="600"/>
        <w:jc w:val="both"/>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法定</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8"/>
          <w:kern w:val="0"/>
          <w:sz w:val="24"/>
          <w:szCs w:val="24"/>
          <w:lang w:val="en-US" w:eastAsia="zh-CN" w:bidi="ar-SA"/>
        </w:rPr>
        <w:t>）</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 xml:space="preserve"> </w:t>
      </w:r>
      <w:r>
        <w:rPr>
          <w:rFonts w:ascii="微软雅黑" w:hAnsi="微软雅黑" w:eastAsia="微软雅黑" w:cstheme="minorBidi"/>
          <w:kern w:val="0"/>
          <w:sz w:val="24"/>
          <w:szCs w:val="24"/>
          <w:lang w:val="en-US" w:eastAsia="zh-CN" w:bidi="ar-SA"/>
        </w:rPr>
        <w:t>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w w:val="225"/>
          <w:kern w:val="0"/>
          <w:sz w:val="24"/>
          <w:szCs w:val="24"/>
          <w:u w:val="single" w:color="000000"/>
          <w:lang w:val="en-US" w:eastAsia="zh-CN" w:bidi="ar-SA"/>
        </w:rPr>
        <w:t xml:space="preserve">                    </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理</w:t>
      </w:r>
      <w:r>
        <w:rPr>
          <w:rFonts w:ascii="微软雅黑" w:hAnsi="微软雅黑" w:eastAsia="微软雅黑" w:cstheme="minorBidi"/>
          <w:spacing w:val="-3"/>
          <w:kern w:val="0"/>
          <w:sz w:val="24"/>
          <w:szCs w:val="24"/>
          <w:lang w:val="en-US" w:eastAsia="zh-CN" w:bidi="ar-SA"/>
        </w:rPr>
        <w:t>人：</w:t>
      </w:r>
      <w:r>
        <w:rPr>
          <w:rFonts w:hint="eastAsia" w:ascii="微软雅黑" w:hAnsi="微软雅黑" w:eastAsia="微软雅黑" w:cstheme="minorBidi"/>
          <w:spacing w:val="-3"/>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 xml:space="preserve">  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spacing w:val="-3"/>
          <w:kern w:val="0"/>
          <w:sz w:val="24"/>
          <w:szCs w:val="24"/>
          <w:u w:val="single"/>
          <w:lang w:val="en-US" w:eastAsia="zh-CN" w:bidi="ar-SA"/>
        </w:rPr>
        <w:t xml:space="preserve">                                               </w:t>
      </w:r>
    </w:p>
    <w:p>
      <w:pPr>
        <w:keepNext w:val="0"/>
        <w:keepLines w:val="0"/>
        <w:pageBreakBefore w:val="0"/>
        <w:widowControl w:val="0"/>
        <w:tabs>
          <w:tab w:val="left" w:pos="142"/>
          <w:tab w:val="left" w:pos="6643"/>
          <w:tab w:val="left" w:pos="7589"/>
          <w:tab w:val="left" w:pos="8533"/>
        </w:tabs>
        <w:kinsoku/>
        <w:wordWrap w:val="0"/>
        <w:overflowPunct/>
        <w:topLinePunct w:val="0"/>
        <w:autoSpaceDE/>
        <w:autoSpaceDN/>
        <w:bidi w:val="0"/>
        <w:adjustRightInd/>
        <w:snapToGrid/>
        <w:spacing w:before="36" w:after="120" w:afterLines="50"/>
        <w:ind w:left="780" w:right="11" w:firstLine="480"/>
        <w:jc w:val="right"/>
        <w:textAlignment w:val="auto"/>
        <w:outlineLvl w:val="9"/>
      </w:pPr>
      <w:r>
        <w:rPr>
          <w:rFonts w:hint="eastAsia" w:ascii="微软雅黑" w:hAnsi="微软雅黑" w:eastAsia="微软雅黑" w:cstheme="minorBidi"/>
          <w:kern w:val="0"/>
          <w:sz w:val="24"/>
          <w:szCs w:val="24"/>
          <w:u w:val="single" w:color="000000"/>
          <w:lang w:val="en-US" w:eastAsia="zh-CN" w:bidi="ar-SA"/>
        </w:rPr>
        <w:t xml:space="preserve">        </w:t>
      </w:r>
      <w:r>
        <w:rPr>
          <w:rFonts w:hint="eastAsia"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spacing w:val="-3"/>
          <w:kern w:val="0"/>
          <w:sz w:val="24"/>
          <w:szCs w:val="24"/>
          <w:lang w:val="en-US" w:eastAsia="zh-CN" w:bidi="ar-SA"/>
        </w:rPr>
        <w:t>月</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日</w:t>
      </w:r>
    </w:p>
    <w:p>
      <w:pPr>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line="240" w:lineRule="auto"/>
        <w:ind w:left="0" w:hanging="2891" w:hangingChars="1200"/>
        <w:jc w:val="both"/>
        <w:textAlignment w:val="auto"/>
        <w:outlineLvl w:val="1"/>
        <w:rPr>
          <w:rFonts w:hint="eastAsia" w:ascii="黑体" w:hAnsi="黑体"/>
          <w:b/>
          <w:bCs/>
          <w:color w:val="000000" w:themeColor="text1"/>
          <w:sz w:val="24"/>
          <w:szCs w:val="24"/>
          <w:highlight w:val="none"/>
          <w:lang w:val="en-US" w:eastAsia="zh-CN"/>
          <w14:textFill>
            <w14:solidFill>
              <w14:schemeClr w14:val="tx1"/>
            </w14:solidFill>
          </w14:textFill>
        </w:rPr>
      </w:pPr>
      <w:r>
        <w:rPr>
          <w:rFonts w:hint="eastAsia" w:ascii="黑体" w:hAnsi="黑体"/>
          <w:b/>
          <w:bCs/>
          <w:color w:val="000000" w:themeColor="text1"/>
          <w:sz w:val="24"/>
          <w:szCs w:val="24"/>
          <w:highlight w:val="none"/>
          <w:lang w:val="en-US" w:eastAsia="zh-CN"/>
          <w14:textFill>
            <w14:solidFill>
              <w14:schemeClr w14:val="tx1"/>
            </w14:solidFill>
          </w14:textFill>
        </w:rPr>
        <w:t>5.6：股权证明文件</w:t>
      </w:r>
    </w:p>
    <w:p>
      <w:pPr>
        <w:rPr>
          <w:rFonts w:hint="eastAsia"/>
          <w:lang w:val="en-US" w:eastAsia="zh-CN"/>
        </w:rPr>
      </w:pPr>
    </w:p>
    <w:p>
      <w:pPr>
        <w:keepNext/>
        <w:keepLines/>
        <w:pageBreakBefore w:val="0"/>
        <w:widowControl w:val="0"/>
        <w:kinsoku/>
        <w:wordWrap/>
        <w:overflowPunct/>
        <w:topLinePunct w:val="0"/>
        <w:autoSpaceDE/>
        <w:autoSpaceDN/>
        <w:bidi w:val="0"/>
        <w:adjustRightInd/>
        <w:snapToGrid/>
        <w:spacing w:line="240" w:lineRule="auto"/>
        <w:ind w:left="2524" w:leftChars="1202" w:firstLineChars="0"/>
        <w:jc w:val="both"/>
        <w:textAlignment w:val="auto"/>
        <w:outlineLvl w:val="9"/>
        <w:rPr>
          <w:rFonts w:asciiTheme="minorEastAsia" w:hAnsiTheme="minorEastAsia"/>
          <w:highlight w:val="none"/>
          <w:lang w:eastAsia="zh-CN"/>
        </w:rPr>
      </w:pPr>
      <w:r>
        <w:rPr>
          <w:rFonts w:hint="eastAsia" w:ascii="宋体" w:hAnsi="宋体" w:eastAsia="宋体" w:cs="宋体"/>
          <w:sz w:val="24"/>
          <w:highlight w:val="none"/>
          <w:lang w:eastAsia="zh-CN"/>
        </w:rPr>
        <w:t>股权证明文件</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b w:val="0"/>
          <w:bCs w:val="0"/>
          <w:sz w:val="24"/>
          <w:highlight w:val="none"/>
          <w:lang w:eastAsia="zh-CN"/>
        </w:rPr>
      </w:pPr>
      <w:r>
        <w:rPr>
          <w:rFonts w:hint="eastAsia" w:ascii="宋体" w:hAnsi="宋体" w:eastAsia="宋体" w:cs="宋体"/>
          <w:b w:val="0"/>
          <w:bCs w:val="0"/>
          <w:sz w:val="24"/>
          <w:highlight w:val="none"/>
          <w:lang w:eastAsia="zh-CN"/>
        </w:rPr>
        <w:t>（应答人应在应答文件中提供其公司章程或其他能够体现出资人、股东信息的法定文件，此证明文件将作为评标/评审时的依据。）</w:t>
      </w:r>
    </w:p>
    <w:p>
      <w:pPr>
        <w:rPr>
          <w:rFonts w:hint="eastAsia"/>
          <w:lang w:val="en-US" w:eastAsia="zh-CN"/>
        </w:rPr>
      </w:pPr>
    </w:p>
    <w:p>
      <w:pPr>
        <w:rPr>
          <w:rFonts w:hint="eastAsia"/>
          <w:lang w:val="en-US" w:eastAsia="zh-CN"/>
        </w:rPr>
      </w:pPr>
    </w:p>
    <w:p>
      <w:pPr>
        <w:rPr>
          <w:lang w:val="en-US" w:eastAsia="zh-CN"/>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4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4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4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4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4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4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4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4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4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4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4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4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4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4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4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4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5.7：供应商承诺书              </w:t>
      </w:r>
    </w:p>
    <w:p>
      <w:pPr>
        <w:ind w:firstLine="3253" w:firstLineChars="900"/>
        <w:jc w:val="both"/>
        <w:outlineLvl w:val="9"/>
        <w:rPr>
          <w:rFonts w:hint="eastAsia" w:ascii="黑体" w:hAnsi="黑体" w:eastAsia="黑体"/>
          <w:b/>
          <w:color w:val="000000" w:themeColor="text1"/>
          <w:sz w:val="36"/>
          <w:szCs w:val="36"/>
          <w:highlight w:val="none"/>
          <w:lang w:val="en-US" w:eastAsia="zh-CN"/>
          <w14:textFill>
            <w14:solidFill>
              <w14:schemeClr w14:val="tx1"/>
            </w14:solidFill>
          </w14:textFill>
        </w:rPr>
      </w:pPr>
      <w:r>
        <w:rPr>
          <w:rFonts w:hint="eastAsia" w:ascii="黑体" w:hAnsi="黑体" w:eastAsia="黑体"/>
          <w:b/>
          <w:color w:val="000000" w:themeColor="text1"/>
          <w:sz w:val="36"/>
          <w:szCs w:val="36"/>
          <w:highlight w:val="none"/>
          <w14:textFill>
            <w14:solidFill>
              <w14:schemeClr w14:val="tx1"/>
            </w14:solidFill>
          </w14:textFill>
        </w:rPr>
        <w:t>供应商承诺</w:t>
      </w:r>
      <w:r>
        <w:rPr>
          <w:rFonts w:hint="eastAsia" w:ascii="黑体" w:hAnsi="黑体" w:eastAsia="黑体"/>
          <w:b/>
          <w:color w:val="000000" w:themeColor="text1"/>
          <w:sz w:val="36"/>
          <w:szCs w:val="36"/>
          <w:highlight w:val="none"/>
          <w:lang w:val="en-US" w:eastAsia="zh-CN"/>
          <w14:textFill>
            <w14:solidFill>
              <w14:schemeClr w14:val="tx1"/>
            </w14:solidFill>
          </w14:textFill>
        </w:rPr>
        <w:t>书</w:t>
      </w:r>
    </w:p>
    <w:p>
      <w:pPr>
        <w:rPr>
          <w:color w:val="000000" w:themeColor="text1"/>
          <w:highlight w:val="none"/>
          <w14:textFill>
            <w14:solidFill>
              <w14:schemeClr w14:val="tx1"/>
            </w14:solidFill>
          </w14:textFill>
        </w:rPr>
      </w:pPr>
    </w:p>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中海油能源发展股份有限公司：</w:t>
      </w:r>
    </w:p>
    <w:p>
      <w:pPr>
        <w:spacing w:line="360" w:lineRule="auto"/>
        <w:ind w:firstLine="42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我公司/单位对以下情况经认真核查后确认及承诺如下</w:t>
      </w:r>
      <w:r>
        <w:rPr>
          <w:rFonts w:hint="eastAsia" w:ascii="宋体" w:hAnsi="宋体" w:eastAsia="宋体" w:cs="宋体"/>
          <w:b/>
          <w:bCs/>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经查询</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信用中国”网站（https://www.creditchina.gov.cn/）或</w:t>
      </w:r>
      <w:r>
        <w:rPr>
          <w:rFonts w:hint="eastAsia" w:ascii="宋体" w:hAnsi="宋体" w:eastAsia="宋体" w:cs="宋体"/>
          <w:color w:val="000000" w:themeColor="text1"/>
          <w:sz w:val="21"/>
          <w:szCs w:val="21"/>
          <w:highlight w:val="none"/>
          <w14:textFill>
            <w14:solidFill>
              <w14:schemeClr w14:val="tx1"/>
            </w14:solidFill>
          </w14:textFill>
        </w:rPr>
        <w:t>“中国执行信息公开网”网站（http://zxgk.court.gov.cn/），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被列入失信被执行人名单；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经查询“国家企业信用信息公示系统”（http://www.gsxt.gov.cn），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被列入严重违法失信企业名单；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经查询“中国裁判文书网”（http://wenshu.court.gov.cn），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我公司近三年不</w:t>
      </w:r>
      <w:r>
        <w:rPr>
          <w:rFonts w:hint="eastAsia" w:ascii="宋体" w:hAnsi="宋体" w:eastAsia="宋体" w:cs="宋体"/>
          <w:color w:val="000000" w:themeColor="text1"/>
          <w:sz w:val="21"/>
          <w:szCs w:val="21"/>
          <w:highlight w:val="none"/>
          <w14:textFill>
            <w14:solidFill>
              <w14:schemeClr w14:val="tx1"/>
            </w14:solidFill>
          </w14:textFill>
        </w:rPr>
        <w:t>存在行贿犯罪记录；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我公司与本采购项目其他应答人</w:t>
      </w:r>
      <w:r>
        <w:rPr>
          <w:rFonts w:hint="eastAsia" w:ascii="宋体" w:hAnsi="宋体" w:eastAsia="宋体" w:cs="宋体"/>
          <w:color w:val="000000" w:themeColor="text1"/>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sz w:val="21"/>
          <w:szCs w:val="21"/>
          <w:highlight w:val="none"/>
          <w:lang w:eastAsia="zh-CN"/>
          <w14:textFill>
            <w14:solidFill>
              <w14:schemeClr w14:val="tx1"/>
            </w14:solidFill>
          </w14:textFill>
        </w:rPr>
        <w:t>存在控股关系或管理关系、单位负责人为同一人，同一自然人同时持有两家公司非公开上市股份的情形。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经</w:t>
      </w:r>
      <w:r>
        <w:rPr>
          <w:rFonts w:hint="eastAsia" w:ascii="宋体" w:hAnsi="宋体" w:eastAsia="宋体" w:cs="宋体"/>
          <w:color w:val="000000" w:themeColor="text1"/>
          <w:sz w:val="21"/>
          <w:szCs w:val="21"/>
          <w:highlight w:val="none"/>
          <w:lang w:val="en-US" w:eastAsia="zh-CN"/>
          <w14:textFill>
            <w14:solidFill>
              <w14:schemeClr w14:val="tx1"/>
            </w14:solidFill>
          </w14:textFill>
        </w:rPr>
        <w:t>确认，我公司不存在中国海油员工（不含中国海油正式派出的）、海油发展离职未满三年的员工在我公司担任股东、法人代表、董事、监事和其他任职人员</w:t>
      </w:r>
      <w:r>
        <w:rPr>
          <w:rFonts w:hint="eastAsia" w:ascii="宋体" w:hAnsi="宋体" w:eastAsia="宋体" w:cs="宋体"/>
          <w:color w:val="000000" w:themeColor="text1"/>
          <w:sz w:val="21"/>
          <w:szCs w:val="21"/>
          <w:highlight w:val="none"/>
          <w14:textFill>
            <w14:solidFill>
              <w14:schemeClr w14:val="tx1"/>
            </w14:solidFill>
          </w14:textFill>
        </w:rPr>
        <w:t>。</w:t>
      </w:r>
    </w:p>
    <w:p>
      <w:pPr>
        <w:spacing w:line="360" w:lineRule="auto"/>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6、我公司如涉及雇用农民工，承诺与农民工签订劳动合同，及时、足额发放工资、缴纳社会保险费用。</w:t>
      </w:r>
    </w:p>
    <w:p>
      <w:pPr>
        <w:pStyle w:val="10"/>
        <w:ind w:left="0" w:firstLine="420" w:firstLineChars="200"/>
        <w:rPr>
          <w:rFonts w:hint="default" w:eastAsia="宋体"/>
          <w:lang w:val="en-US" w:eastAsia="zh-CN"/>
        </w:rPr>
      </w:pPr>
      <w:r>
        <w:rPr>
          <w:rFonts w:hint="eastAsia" w:cs="宋体"/>
          <w:color w:val="000000" w:themeColor="text1"/>
          <w:sz w:val="21"/>
          <w:szCs w:val="21"/>
          <w:highlight w:val="none"/>
          <w:lang w:val="en-US" w:eastAsia="zh-CN"/>
          <w14:textFill>
            <w14:solidFill>
              <w14:schemeClr w14:val="tx1"/>
            </w14:solidFill>
          </w14:textFill>
        </w:rPr>
        <w:t>7、我公司承诺</w:t>
      </w:r>
      <w:r>
        <w:rPr>
          <w:rFonts w:hint="eastAsia" w:ascii="宋体" w:hAnsi="宋体" w:eastAsia="宋体" w:cs="宋体"/>
          <w:lang w:eastAsia="zh-CN"/>
        </w:rPr>
        <w:t>积极响应国家节能减排和绿色环保政策，切实推进绿色供应链建设</w:t>
      </w:r>
      <w:r>
        <w:rPr>
          <w:rFonts w:hint="eastAsia" w:cs="宋体"/>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8、我公司此次投标涉及供应商属性为：</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贸易商； </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代理商；</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服务商；</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制造商；    </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集成商。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9、我公司为：</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中小微企业；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大型企业；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国有企业、事业单位、大学；</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境外或港澳台企业。</w:t>
      </w:r>
    </w:p>
    <w:p>
      <w:pPr>
        <w:pStyle w:val="10"/>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10、</w:t>
      </w:r>
      <w:r>
        <w:rPr>
          <w:color w:val="000000" w:themeColor="text1"/>
          <w:sz w:val="21"/>
          <w:szCs w:val="21"/>
          <w:highlight w:val="none"/>
          <w:lang w:eastAsia="zh-CN"/>
          <w14:textFill>
            <w14:solidFill>
              <w14:schemeClr w14:val="tx1"/>
            </w14:solidFill>
          </w14:textFill>
        </w:rPr>
        <w:t>我公司财务状况、业绩状况、人员社保状况如下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贸易商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lang w:eastAsia="zh-CN"/>
          <w14:textFill>
            <w14:solidFill>
              <w14:schemeClr w14:val="tx1"/>
            </w14:solidFill>
          </w14:textFill>
        </w:rPr>
        <w: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1563"/>
        <w:gridCol w:w="3100"/>
        <w:gridCol w:w="2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64" w:type="dxa"/>
            <w:gridSpan w:val="2"/>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3100"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8"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301"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1563"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2558" w:type="dxa"/>
            <w:vMerge w:val="restart"/>
            <w:vAlign w:val="center"/>
          </w:tcPr>
          <w:p>
            <w:pPr>
              <w:jc w:val="center"/>
              <w:rPr>
                <w:color w:val="000000" w:themeColor="text1"/>
                <w:sz w:val="21"/>
                <w:szCs w:val="21"/>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301"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1563"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continue"/>
          </w:tcPr>
          <w:p>
            <w:pPr>
              <w:rPr>
                <w:color w:val="000000" w:themeColor="text1"/>
                <w:sz w:val="21"/>
                <w:szCs w:val="21"/>
                <w:highlight w:val="none"/>
                <w:lang w:eastAsia="zh-CN"/>
                <w14:textFill>
                  <w14:solidFill>
                    <w14:schemeClr w14:val="tx1"/>
                  </w14:solidFill>
                </w14:textFill>
              </w:rPr>
            </w:pPr>
          </w:p>
        </w:tc>
        <w:tc>
          <w:tcPr>
            <w:tcW w:w="2558" w:type="dxa"/>
            <w:vMerge w:val="continue"/>
          </w:tcPr>
          <w:p>
            <w:pPr>
              <w:rPr>
                <w:color w:val="000000" w:themeColor="text1"/>
                <w:sz w:val="21"/>
                <w:szCs w:val="21"/>
                <w:highlight w:val="none"/>
                <w:lang w:eastAsia="zh-CN"/>
                <w14:textFill>
                  <w14:solidFill>
                    <w14:schemeClr w14:val="tx1"/>
                  </w14:solidFill>
                </w14:textFill>
              </w:rPr>
            </w:pPr>
          </w:p>
        </w:tc>
      </w:tr>
    </w:tbl>
    <w:p>
      <w:pPr>
        <w:pStyle w:val="10"/>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11、</w:t>
      </w:r>
      <w:r>
        <w:rPr>
          <w:color w:val="000000" w:themeColor="text1"/>
          <w:sz w:val="21"/>
          <w:szCs w:val="21"/>
          <w:highlight w:val="none"/>
          <w14:textFill>
            <w14:solidFill>
              <w14:schemeClr w14:val="tx1"/>
            </w14:solidFill>
          </w14:textFill>
        </w:rPr>
        <w:t>我公司财务状况、业绩状况、人员社保状况、代理状况如下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代理商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25"/>
        <w:tblW w:w="8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834"/>
        <w:gridCol w:w="2346"/>
        <w:gridCol w:w="1444"/>
        <w:gridCol w:w="106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trPr>
        <w:tc>
          <w:tcPr>
            <w:tcW w:w="2151" w:type="dxa"/>
            <w:gridSpan w:val="2"/>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2346"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1444"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1060"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代理模式</w:t>
            </w:r>
          </w:p>
        </w:tc>
        <w:tc>
          <w:tcPr>
            <w:tcW w:w="1650"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是否为项目代理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317"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834"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2346"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444"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060"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650" w:type="dxa"/>
            <w:vMerge w:val="restart"/>
            <w:vAlign w:val="center"/>
          </w:tcPr>
          <w:p>
            <w:pPr>
              <w:jc w:val="center"/>
              <w:rPr>
                <w:rFonts w:hint="eastAsia"/>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是</w:t>
            </w:r>
          </w:p>
          <w:p>
            <w:pPr>
              <w:jc w:val="center"/>
              <w:rPr>
                <w:rFonts w:hint="default"/>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317"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834" w:type="dxa"/>
          </w:tcPr>
          <w:p>
            <w:pPr>
              <w:rPr>
                <w:rFonts w:ascii="宋体" w:hAnsi="宋体"/>
                <w:b/>
                <w:bCs/>
                <w:color w:val="000000" w:themeColor="text1"/>
                <w:sz w:val="21"/>
                <w:szCs w:val="21"/>
                <w:highlight w:val="none"/>
                <w:lang w:eastAsia="zh-CN"/>
                <w14:textFill>
                  <w14:solidFill>
                    <w14:schemeClr w14:val="tx1"/>
                  </w14:solidFill>
                </w14:textFill>
              </w:rPr>
            </w:pPr>
          </w:p>
        </w:tc>
        <w:tc>
          <w:tcPr>
            <w:tcW w:w="2346" w:type="dxa"/>
            <w:vMerge w:val="continue"/>
          </w:tcPr>
          <w:p>
            <w:pPr>
              <w:rPr>
                <w:color w:val="000000" w:themeColor="text1"/>
                <w:sz w:val="21"/>
                <w:szCs w:val="21"/>
                <w:highlight w:val="none"/>
                <w:lang w:eastAsia="zh-CN"/>
                <w14:textFill>
                  <w14:solidFill>
                    <w14:schemeClr w14:val="tx1"/>
                  </w14:solidFill>
                </w14:textFill>
              </w:rPr>
            </w:pPr>
          </w:p>
        </w:tc>
        <w:tc>
          <w:tcPr>
            <w:tcW w:w="1444" w:type="dxa"/>
            <w:vMerge w:val="continue"/>
          </w:tcPr>
          <w:p>
            <w:pPr>
              <w:rPr>
                <w:color w:val="000000" w:themeColor="text1"/>
                <w:sz w:val="21"/>
                <w:szCs w:val="21"/>
                <w:highlight w:val="none"/>
                <w:lang w:eastAsia="zh-CN"/>
                <w14:textFill>
                  <w14:solidFill>
                    <w14:schemeClr w14:val="tx1"/>
                  </w14:solidFill>
                </w14:textFill>
              </w:rPr>
            </w:pPr>
          </w:p>
        </w:tc>
        <w:tc>
          <w:tcPr>
            <w:tcW w:w="1060" w:type="dxa"/>
            <w:vMerge w:val="continue"/>
          </w:tcPr>
          <w:p>
            <w:pPr>
              <w:rPr>
                <w:color w:val="000000" w:themeColor="text1"/>
                <w:sz w:val="21"/>
                <w:szCs w:val="21"/>
                <w:highlight w:val="none"/>
                <w:lang w:eastAsia="zh-CN"/>
                <w14:textFill>
                  <w14:solidFill>
                    <w14:schemeClr w14:val="tx1"/>
                  </w14:solidFill>
                </w14:textFill>
              </w:rPr>
            </w:pPr>
          </w:p>
        </w:tc>
        <w:tc>
          <w:tcPr>
            <w:tcW w:w="1650" w:type="dxa"/>
            <w:vMerge w:val="continue"/>
          </w:tcPr>
          <w:p>
            <w:pPr>
              <w:rPr>
                <w:color w:val="000000" w:themeColor="text1"/>
                <w:sz w:val="21"/>
                <w:szCs w:val="21"/>
                <w:highlight w:val="none"/>
                <w:lang w:eastAsia="zh-CN"/>
                <w14:textFill>
                  <w14:solidFill>
                    <w14:schemeClr w14:val="tx1"/>
                  </w14:solidFill>
                </w14:textFill>
              </w:rPr>
            </w:pPr>
          </w:p>
        </w:tc>
      </w:tr>
    </w:tbl>
    <w:p>
      <w:pPr>
        <w:pStyle w:val="10"/>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w:t>
      </w:r>
      <w:r>
        <w:rPr>
          <w:color w:val="000000" w:themeColor="text1"/>
          <w:sz w:val="21"/>
          <w:szCs w:val="21"/>
          <w:highlight w:val="none"/>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12、</w:t>
      </w:r>
      <w:r>
        <w:rPr>
          <w:color w:val="000000" w:themeColor="text1"/>
          <w:sz w:val="21"/>
          <w:szCs w:val="21"/>
          <w:highlight w:val="none"/>
          <w14:textFill>
            <w14:solidFill>
              <w14:schemeClr w14:val="tx1"/>
            </w14:solidFill>
          </w14:textFill>
        </w:rPr>
        <w:t>我公司业绩状况、</w:t>
      </w:r>
      <w:r>
        <w:rPr>
          <w:rFonts w:hint="eastAsia" w:eastAsia="宋体"/>
          <w:color w:val="000000" w:themeColor="text1"/>
          <w:sz w:val="21"/>
          <w:szCs w:val="21"/>
          <w:highlight w:val="none"/>
          <w:lang w:val="en-US" w:eastAsia="zh-CN"/>
          <w14:textFill>
            <w14:solidFill>
              <w14:schemeClr w14:val="tx1"/>
            </w14:solidFill>
          </w14:textFill>
        </w:rPr>
        <w:t>人员社保状况、实缴注册资本状况</w:t>
      </w:r>
      <w:r>
        <w:rPr>
          <w:color w:val="000000" w:themeColor="text1"/>
          <w:sz w:val="21"/>
          <w:szCs w:val="21"/>
          <w:highlight w:val="none"/>
          <w14:textFill>
            <w14:solidFill>
              <w14:schemeClr w14:val="tx1"/>
            </w14:solidFill>
          </w14:textFill>
        </w:rPr>
        <w:t>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服务商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25"/>
        <w:tblW w:w="8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552"/>
        <w:gridCol w:w="3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972"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2"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3228"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实缴注册资本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972" w:type="dxa"/>
          </w:tcPr>
          <w:p>
            <w:pPr>
              <w:rPr>
                <w:b/>
                <w:color w:val="000000" w:themeColor="text1"/>
                <w:sz w:val="21"/>
                <w:szCs w:val="21"/>
                <w:highlight w:val="none"/>
                <w:lang w:eastAsia="zh-CN"/>
                <w14:textFill>
                  <w14:solidFill>
                    <w14:schemeClr w14:val="tx1"/>
                  </w14:solidFill>
                </w14:textFill>
              </w:rPr>
            </w:pPr>
          </w:p>
        </w:tc>
        <w:tc>
          <w:tcPr>
            <w:tcW w:w="2552" w:type="dxa"/>
          </w:tcPr>
          <w:p>
            <w:pPr>
              <w:rPr>
                <w:b/>
                <w:color w:val="000000" w:themeColor="text1"/>
                <w:sz w:val="21"/>
                <w:szCs w:val="21"/>
                <w:highlight w:val="none"/>
                <w:lang w:eastAsia="zh-CN"/>
                <w14:textFill>
                  <w14:solidFill>
                    <w14:schemeClr w14:val="tx1"/>
                  </w14:solidFill>
                </w14:textFill>
              </w:rPr>
            </w:pPr>
          </w:p>
        </w:tc>
        <w:tc>
          <w:tcPr>
            <w:tcW w:w="3228" w:type="dxa"/>
          </w:tcPr>
          <w:p>
            <w:pPr>
              <w:rPr>
                <w:b/>
                <w:color w:val="000000" w:themeColor="text1"/>
                <w:sz w:val="21"/>
                <w:szCs w:val="21"/>
                <w:highlight w:val="none"/>
                <w:lang w:eastAsia="zh-CN"/>
                <w14:textFill>
                  <w14:solidFill>
                    <w14:schemeClr w14:val="tx1"/>
                  </w14:solidFill>
                </w14:textFill>
              </w:rPr>
            </w:pPr>
          </w:p>
        </w:tc>
      </w:tr>
    </w:tbl>
    <w:p>
      <w:pPr>
        <w:spacing w:line="348"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郑重承诺：</w:t>
      </w:r>
      <w:r>
        <w:rPr>
          <w:rFonts w:hint="eastAsia" w:ascii="宋体" w:hAnsi="宋体" w:eastAsia="宋体" w:cs="宋体"/>
          <w:color w:val="000000" w:themeColor="text1"/>
          <w:sz w:val="21"/>
          <w:szCs w:val="21"/>
          <w:highlight w:val="none"/>
          <w14:textFill>
            <w14:solidFill>
              <w14:schemeClr w14:val="tx1"/>
            </w14:solidFill>
          </w14:textFill>
        </w:rPr>
        <w:t>我公司在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本次</w:t>
      </w:r>
      <w:r>
        <w:rPr>
          <w:rFonts w:hint="eastAsia" w:ascii="宋体" w:hAnsi="宋体" w:eastAsia="宋体" w:cs="宋体"/>
          <w:color w:val="000000" w:themeColor="text1"/>
          <w:sz w:val="21"/>
          <w:szCs w:val="21"/>
          <w:highlight w:val="none"/>
          <w14:textFill>
            <w14:solidFill>
              <w14:schemeClr w14:val="tx1"/>
            </w14:solidFill>
          </w14:textFill>
        </w:rPr>
        <w:t>采办项目中</w:t>
      </w:r>
      <w:r>
        <w:rPr>
          <w:rFonts w:hint="eastAsia" w:ascii="宋体" w:hAnsi="宋体" w:eastAsia="宋体" w:cs="宋体"/>
          <w:color w:val="000000" w:themeColor="text1"/>
          <w:sz w:val="21"/>
          <w:szCs w:val="21"/>
          <w:highlight w:val="none"/>
          <w:lang w:val="en-US" w:eastAsia="zh-CN"/>
          <w14:textFill>
            <w14:solidFill>
              <w14:schemeClr w14:val="tx1"/>
            </w14:solidFill>
          </w14:textFill>
        </w:rPr>
        <w:t>将严格遵守法律法规和中国海油各项管理要求</w:t>
      </w:r>
      <w:r>
        <w:rPr>
          <w:rFonts w:hint="eastAsia" w:ascii="宋体" w:hAnsi="宋体" w:eastAsia="宋体" w:cs="宋体"/>
          <w:color w:val="000000" w:themeColor="text1"/>
          <w:sz w:val="21"/>
          <w:szCs w:val="21"/>
          <w:highlight w:val="none"/>
          <w14:textFill>
            <w14:solidFill>
              <w14:schemeClr w14:val="tx1"/>
            </w14:solidFill>
          </w14:textFill>
        </w:rPr>
        <w:t>，不发生关联公司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共同</w:t>
      </w:r>
      <w:r>
        <w:rPr>
          <w:rFonts w:hint="eastAsia" w:ascii="宋体" w:hAnsi="宋体" w:eastAsia="宋体" w:cs="宋体"/>
          <w:color w:val="000000" w:themeColor="text1"/>
          <w:sz w:val="21"/>
          <w:szCs w:val="21"/>
          <w:highlight w:val="none"/>
          <w14:textFill>
            <w14:solidFill>
              <w14:schemeClr w14:val="tx1"/>
            </w14:solidFill>
          </w14:textFill>
        </w:rPr>
        <w:t>参与</w:t>
      </w:r>
      <w:r>
        <w:rPr>
          <w:rFonts w:hint="eastAsia" w:ascii="宋体" w:hAnsi="宋体" w:eastAsia="宋体" w:cs="宋体"/>
          <w:color w:val="000000" w:themeColor="text1"/>
          <w:sz w:val="21"/>
          <w:szCs w:val="21"/>
          <w:highlight w:val="none"/>
          <w:lang w:val="en-US" w:eastAsia="zh-CN"/>
          <w14:textFill>
            <w14:solidFill>
              <w14:schemeClr w14:val="tx1"/>
            </w14:solidFill>
          </w14:textFill>
        </w:rPr>
        <w:t>采办</w:t>
      </w:r>
      <w:r>
        <w:rPr>
          <w:rFonts w:hint="eastAsia" w:ascii="宋体" w:hAnsi="宋体" w:eastAsia="宋体" w:cs="宋体"/>
          <w:color w:val="000000" w:themeColor="text1"/>
          <w:sz w:val="21"/>
          <w:szCs w:val="21"/>
          <w:highlight w:val="none"/>
          <w14:textFill>
            <w14:solidFill>
              <w14:schemeClr w14:val="tx1"/>
            </w14:solidFill>
          </w14:textFill>
        </w:rPr>
        <w:t>竞争情况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不发生围标串标情况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我公司所提供信息真实、准确、合法、有效，不存在为规避中海油能源发展股份有限公司（简称“海油发展”）有关要求采取的变通行为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上述信息如有虚假我公司将承担相关责任，并按照</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14:textFill>
            <w14:solidFill>
              <w14:schemeClr w14:val="tx1"/>
            </w14:solidFill>
          </w14:textFill>
        </w:rPr>
        <w:t>相关管理规定接受处</w:t>
      </w:r>
      <w:r>
        <w:rPr>
          <w:rFonts w:hint="eastAsia" w:ascii="宋体" w:hAnsi="宋体" w:eastAsia="宋体" w:cs="宋体"/>
          <w:color w:val="000000" w:themeColor="text1"/>
          <w:sz w:val="21"/>
          <w:szCs w:val="21"/>
          <w:highlight w:val="none"/>
          <w:lang w:val="en-US" w:eastAsia="zh-CN"/>
          <w14:textFill>
            <w14:solidFill>
              <w14:schemeClr w14:val="tx1"/>
            </w14:solidFill>
          </w14:textFill>
        </w:rPr>
        <w:t>理</w:t>
      </w:r>
      <w:r>
        <w:rPr>
          <w:rFonts w:hint="eastAsia" w:ascii="宋体" w:hAnsi="宋体" w:eastAsia="宋体" w:cs="宋体"/>
          <w:color w:val="000000" w:themeColor="text1"/>
          <w:sz w:val="21"/>
          <w:szCs w:val="21"/>
          <w:highlight w:val="none"/>
          <w:lang w:eastAsia="zh-CN"/>
          <w14:textFill>
            <w14:solidFill>
              <w14:schemeClr w14:val="tx1"/>
            </w14:solidFill>
          </w14:textFill>
        </w:rPr>
        <w:t>。我公司将严格遵守国家相关法律法规</w:t>
      </w:r>
      <w:r>
        <w:rPr>
          <w:rFonts w:hint="eastAsia" w:ascii="宋体" w:hAnsi="宋体" w:eastAsia="宋体" w:cs="宋体"/>
          <w:color w:val="000000" w:themeColor="text1"/>
          <w:sz w:val="21"/>
          <w:szCs w:val="21"/>
          <w:highlight w:val="none"/>
          <w:lang w:val="en-US" w:eastAsia="zh-CN"/>
          <w14:textFill>
            <w14:solidFill>
              <w14:schemeClr w14:val="tx1"/>
            </w14:solidFill>
          </w14:textFill>
        </w:rPr>
        <w:t>以</w:t>
      </w:r>
      <w:r>
        <w:rPr>
          <w:rFonts w:hint="eastAsia" w:ascii="宋体" w:hAnsi="宋体" w:eastAsia="宋体" w:cs="宋体"/>
          <w:color w:val="000000" w:themeColor="text1"/>
          <w:sz w:val="21"/>
          <w:szCs w:val="21"/>
          <w:highlight w:val="none"/>
          <w:lang w:eastAsia="zh-CN"/>
          <w14:textFill>
            <w14:solidFill>
              <w14:schemeClr w14:val="tx1"/>
            </w14:solidFill>
          </w14:textFill>
        </w:rPr>
        <w:t>及</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lang w:eastAsia="zh-CN"/>
          <w14:textFill>
            <w14:solidFill>
              <w14:schemeClr w14:val="tx1"/>
            </w14:solidFill>
          </w14:textFill>
        </w:rPr>
        <w:t>对供应商管理</w:t>
      </w:r>
      <w:r>
        <w:rPr>
          <w:rFonts w:hint="eastAsia" w:ascii="宋体" w:hAnsi="宋体" w:eastAsia="宋体" w:cs="宋体"/>
          <w:color w:val="000000" w:themeColor="text1"/>
          <w:sz w:val="21"/>
          <w:szCs w:val="21"/>
          <w:highlight w:val="none"/>
          <w:lang w:val="en-US" w:eastAsia="zh-CN"/>
          <w14:textFill>
            <w14:solidFill>
              <w14:schemeClr w14:val="tx1"/>
            </w14:solidFill>
          </w14:textFill>
        </w:rPr>
        <w:t>及准入时效</w:t>
      </w:r>
      <w:r>
        <w:rPr>
          <w:rFonts w:hint="eastAsia" w:ascii="宋体" w:hAnsi="宋体" w:eastAsia="宋体" w:cs="宋体"/>
          <w:color w:val="000000" w:themeColor="text1"/>
          <w:sz w:val="21"/>
          <w:szCs w:val="21"/>
          <w:highlight w:val="none"/>
          <w:lang w:eastAsia="zh-CN"/>
          <w14:textFill>
            <w14:solidFill>
              <w14:schemeClr w14:val="tx1"/>
            </w14:solidFill>
          </w14:textFill>
        </w:rPr>
        <w:t>的要求，</w:t>
      </w:r>
      <w:r>
        <w:rPr>
          <w:rFonts w:hint="eastAsia" w:ascii="宋体" w:hAnsi="宋体" w:eastAsia="宋体" w:cs="宋体"/>
          <w:color w:val="000000" w:themeColor="text1"/>
          <w:sz w:val="21"/>
          <w:szCs w:val="21"/>
          <w:highlight w:val="none"/>
          <w14:textFill>
            <w14:solidFill>
              <w14:schemeClr w14:val="tx1"/>
            </w14:solidFill>
          </w14:textFill>
        </w:rPr>
        <w:t>无条件接</w:t>
      </w:r>
      <w:r>
        <w:rPr>
          <w:rFonts w:hint="eastAsia" w:ascii="宋体" w:hAnsi="宋体" w:eastAsia="宋体" w:cs="宋体"/>
          <w:color w:val="000000" w:themeColor="text1"/>
          <w:sz w:val="21"/>
          <w:szCs w:val="21"/>
          <w:highlight w:val="none"/>
          <w:lang w:val="en-US" w:eastAsia="zh-CN"/>
          <w14:textFill>
            <w14:solidFill>
              <w14:schemeClr w14:val="tx1"/>
            </w14:solidFill>
          </w14:textFill>
        </w:rPr>
        <w:t>受</w:t>
      </w:r>
      <w:r>
        <w:rPr>
          <w:rFonts w:hint="eastAsia" w:ascii="宋体" w:hAnsi="宋体" w:eastAsia="宋体" w:cs="宋体"/>
          <w:color w:val="000000" w:themeColor="text1"/>
          <w:sz w:val="21"/>
          <w:szCs w:val="21"/>
          <w:highlight w:val="none"/>
          <w14:textFill>
            <w14:solidFill>
              <w14:schemeClr w14:val="tx1"/>
            </w14:solidFill>
          </w14:textFill>
        </w:rPr>
        <w:t>和配合海油发展或海油发展委托的有关机构进行的与上述内容相关的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核查与审计</w:t>
      </w:r>
      <w:r>
        <w:rPr>
          <w:rFonts w:hint="eastAsia" w:ascii="宋体" w:hAnsi="宋体" w:eastAsia="宋体" w:cs="宋体"/>
          <w:color w:val="000000" w:themeColor="text1"/>
          <w:sz w:val="21"/>
          <w:szCs w:val="21"/>
          <w:highlight w:val="none"/>
          <w14:textFill>
            <w14:solidFill>
              <w14:schemeClr w14:val="tx1"/>
            </w14:solidFill>
          </w14:textFill>
        </w:rPr>
        <w:t>。当相关信息发生变更时将及时主动办理更新手续。</w:t>
      </w:r>
    </w:p>
    <w:p>
      <w:pPr>
        <w:pStyle w:val="10"/>
        <w:rPr>
          <w:rFonts w:hint="eastAsia"/>
          <w:color w:val="000000" w:themeColor="text1"/>
          <w:sz w:val="21"/>
          <w:szCs w:val="21"/>
          <w:highlight w:val="none"/>
          <w14:textFill>
            <w14:solidFill>
              <w14:schemeClr w14:val="tx1"/>
            </w14:solidFill>
          </w14:textFill>
        </w:rPr>
      </w:pPr>
    </w:p>
    <w:p>
      <w:pPr>
        <w:spacing w:line="348" w:lineRule="auto"/>
        <w:ind w:firstLine="540"/>
        <w:jc w:val="center"/>
        <w:outlineLvl w:val="9"/>
        <w:rPr>
          <w:rFonts w:hint="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（公司/单位盖章）</w:t>
      </w:r>
    </w:p>
    <w:p>
      <w:pPr>
        <w:spacing w:line="348" w:lineRule="auto"/>
        <w:jc w:val="right"/>
        <w:rPr>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年    月    日</w:t>
      </w:r>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1</w:t>
      </w:r>
      <w:r>
        <w:rPr>
          <w:rFonts w:hint="eastAsia"/>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信用中国”或</w:t>
      </w:r>
      <w:r>
        <w:rPr>
          <w:rFonts w:hint="eastAsia" w:asciiTheme="minorEastAsia" w:hAnsiTheme="minorEastAsia" w:cstheme="minorEastAsia"/>
          <w:b w:val="0"/>
          <w:bCs w:val="0"/>
          <w:color w:val="000000" w:themeColor="text1"/>
          <w:sz w:val="21"/>
          <w:szCs w:val="21"/>
          <w:highlight w:val="none"/>
          <w14:textFill>
            <w14:solidFill>
              <w14:schemeClr w14:val="tx1"/>
            </w14:solidFill>
          </w14:textFill>
        </w:rPr>
        <w:t>“中国执行信息公开网”</w:t>
      </w:r>
      <w:r>
        <w:rPr>
          <w:rFonts w:hint="eastAsia" w:asciiTheme="minorEastAsia" w:hAnsiTheme="minorEastAsia" w:cstheme="minorEastAsia"/>
          <w:color w:val="000000" w:themeColor="text1"/>
          <w:sz w:val="21"/>
          <w:szCs w:val="21"/>
          <w:highlight w:val="none"/>
          <w14:textFill>
            <w14:solidFill>
              <w14:schemeClr w14:val="tx1"/>
            </w14:solidFill>
          </w14:textFill>
        </w:rPr>
        <w:t>网站查询截图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10"/>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2：“中国裁判文书网”查询截图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10"/>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3：“国家企业信用信息公示系统”查询截图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default" w:ascii="仿宋" w:hAnsi="仿宋" w:eastAsia="仿宋" w:cs="仿宋"/>
          <w:b/>
          <w:bCs w:val="0"/>
          <w:sz w:val="28"/>
          <w:szCs w:val="28"/>
          <w:lang w:val="en-US" w:eastAsia="zh-CN"/>
        </w:rPr>
      </w:pPr>
      <w:r>
        <w:rPr>
          <w:rFonts w:hint="eastAsia" w:ascii="黑体" w:hAnsi="黑体" w:eastAsia="黑体" w:cstheme="minorBidi"/>
          <w:b/>
          <w:bCs/>
          <w:color w:val="auto"/>
          <w:kern w:val="2"/>
          <w:sz w:val="24"/>
          <w:szCs w:val="24"/>
          <w:lang w:val="en-US" w:eastAsia="zh-CN" w:bidi="ar-SA"/>
        </w:rPr>
        <w:t>5.9：制造商承诺书</w:t>
      </w:r>
    </w:p>
    <w:p>
      <w:pPr>
        <w:keepNext w:val="0"/>
        <w:keepLines w:val="0"/>
        <w:widowControl/>
        <w:suppressLineNumbers w:val="0"/>
        <w:jc w:val="center"/>
        <w:rPr>
          <w:rFonts w:hint="eastAsia" w:ascii="仿宋" w:hAnsi="仿宋" w:eastAsia="仿宋" w:cs="仿宋"/>
          <w:b/>
          <w:bCs/>
          <w:sz w:val="44"/>
          <w:szCs w:val="44"/>
          <w:lang w:val="en-US" w:eastAsia="zh-CN"/>
        </w:rPr>
      </w:pPr>
    </w:p>
    <w:p>
      <w:pPr>
        <w:keepNext w:val="0"/>
        <w:keepLines w:val="0"/>
        <w:widowControl/>
        <w:suppressLineNumbers w:val="0"/>
        <w:jc w:val="center"/>
        <w:rPr>
          <w:rFonts w:hint="eastAsia" w:ascii="仿宋" w:hAnsi="仿宋" w:eastAsia="仿宋" w:cs="仿宋"/>
          <w:sz w:val="28"/>
          <w:szCs w:val="28"/>
          <w:lang w:val="en-US" w:eastAsia="zh-CN"/>
        </w:rPr>
      </w:pPr>
      <w:r>
        <w:rPr>
          <w:rFonts w:hint="eastAsia" w:ascii="仿宋" w:hAnsi="仿宋" w:eastAsia="仿宋" w:cs="仿宋"/>
          <w:b/>
          <w:bCs/>
          <w:sz w:val="44"/>
          <w:szCs w:val="44"/>
          <w:lang w:val="en-US" w:eastAsia="zh-CN"/>
        </w:rPr>
        <w:t>制造商承诺书</w:t>
      </w:r>
    </w:p>
    <w:p>
      <w:pPr>
        <w:keepNext w:val="0"/>
        <w:keepLines w:val="0"/>
        <w:widowControl/>
        <w:suppressLineNumbers w:val="0"/>
        <w:jc w:val="center"/>
        <w:rPr>
          <w:rFonts w:hint="eastAsia" w:ascii="仿宋" w:hAnsi="仿宋" w:eastAsia="仿宋" w:cs="仿宋"/>
          <w:sz w:val="28"/>
          <w:szCs w:val="28"/>
          <w:lang w:val="en-US" w:eastAsia="zh-CN"/>
        </w:rPr>
      </w:pPr>
    </w:p>
    <w:p>
      <w:pPr>
        <w:keepNext w:val="0"/>
        <w:keepLines w:val="0"/>
        <w:widowControl/>
        <w:suppressLineNumbers w:val="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致：</w:t>
      </w:r>
      <w:r>
        <w:rPr>
          <w:rFonts w:hint="eastAsia" w:ascii="仿宋" w:hAnsi="仿宋" w:eastAsia="仿宋" w:cs="仿宋"/>
          <w:sz w:val="28"/>
          <w:szCs w:val="28"/>
          <w:u w:val="single"/>
          <w:lang w:val="en-US" w:eastAsia="zh-CN"/>
        </w:rPr>
        <w:t xml:space="preserve">  招标人/招标代理机构   </w:t>
      </w:r>
    </w:p>
    <w:p>
      <w:pPr>
        <w:keepNext w:val="0"/>
        <w:keepLines w:val="0"/>
        <w:widowControl/>
        <w:suppressLineNumbers w:val="0"/>
        <w:ind w:firstLine="560" w:firstLineChars="200"/>
        <w:jc w:val="both"/>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我们</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公司名称）</w:t>
      </w:r>
      <w:r>
        <w:rPr>
          <w:rFonts w:hint="eastAsia" w:ascii="仿宋" w:hAnsi="仿宋" w:eastAsia="仿宋" w:cs="仿宋"/>
          <w:sz w:val="28"/>
          <w:szCs w:val="28"/>
          <w:lang w:val="en-US" w:eastAsia="zh-CN"/>
        </w:rPr>
        <w:t>是按中华人民共和国法律于</w:t>
      </w:r>
      <w:r>
        <w:rPr>
          <w:rFonts w:hint="eastAsia" w:ascii="仿宋" w:hAnsi="仿宋" w:eastAsia="仿宋" w:cs="仿宋"/>
          <w:sz w:val="28"/>
          <w:szCs w:val="28"/>
          <w:u w:val="single"/>
          <w:lang w:val="en-US" w:eastAsia="zh-CN"/>
        </w:rPr>
        <w:t xml:space="preserve">    年 月 日</w:t>
      </w:r>
      <w:r>
        <w:rPr>
          <w:rFonts w:hint="eastAsia" w:ascii="仿宋" w:hAnsi="仿宋" w:eastAsia="仿宋" w:cs="仿宋"/>
          <w:sz w:val="28"/>
          <w:szCs w:val="28"/>
          <w:lang w:val="en-US" w:eastAsia="zh-CN"/>
        </w:rPr>
        <w:t>成立的一家制造商，主要营业地点设在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。兹声明我司就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项目(招标编号：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）使用我公司 □自行生产制造/ □</w:t>
      </w:r>
      <w:r>
        <w:rPr>
          <w:rFonts w:hint="eastAsia" w:ascii="仿宋" w:hAnsi="仿宋" w:eastAsia="仿宋" w:cs="仿宋"/>
          <w:sz w:val="28"/>
          <w:szCs w:val="28"/>
          <w:lang w:val="en-US" w:eastAsia="zh-Hans"/>
        </w:rPr>
        <w:t>代工方式</w:t>
      </w:r>
      <w:r>
        <w:rPr>
          <w:rFonts w:hint="eastAsia" w:ascii="仿宋" w:hAnsi="仿宋" w:eastAsia="仿宋" w:cs="仿宋"/>
          <w:sz w:val="28"/>
          <w:szCs w:val="28"/>
          <w:lang w:val="en-US" w:eastAsia="zh-CN"/>
        </w:rPr>
        <w:t>/□集成方式</w:t>
      </w:r>
      <w:r>
        <w:rPr>
          <w:rFonts w:hint="eastAsia" w:ascii="仿宋" w:hAnsi="仿宋" w:eastAsia="仿宋" w:cs="仿宋"/>
          <w:sz w:val="28"/>
          <w:szCs w:val="28"/>
          <w:lang w:val="en-US" w:eastAsia="zh-Hans"/>
        </w:rPr>
        <w:t>生产</w:t>
      </w:r>
      <w:r>
        <w:rPr>
          <w:rFonts w:hint="eastAsia" w:ascii="仿宋" w:hAnsi="仿宋" w:eastAsia="仿宋" w:cs="仿宋"/>
          <w:sz w:val="28"/>
          <w:szCs w:val="28"/>
          <w:lang w:val="en-US" w:eastAsia="zh-CN"/>
        </w:rPr>
        <w:t>的</w:t>
      </w:r>
      <w:r>
        <w:rPr>
          <w:rFonts w:hint="eastAsia" w:ascii="仿宋" w:hAnsi="仿宋" w:eastAsia="仿宋" w:cs="仿宋"/>
          <w:sz w:val="28"/>
          <w:szCs w:val="28"/>
          <w:u w:val="single"/>
          <w:lang w:val="en-US" w:eastAsia="zh-CN"/>
        </w:rPr>
        <w:t xml:space="preserve">                                                                </w:t>
      </w:r>
    </w:p>
    <w:p>
      <w:pPr>
        <w:keepNext w:val="0"/>
        <w:keepLines w:val="0"/>
        <w:widowControl/>
        <w:suppressLineNumbers w:val="0"/>
        <w:ind w:left="0" w:leftChars="0" w:firstLine="0" w:firstLineChars="0"/>
        <w:jc w:val="both"/>
        <w:rPr>
          <w:rFonts w:hint="eastAsia" w:ascii="仿宋" w:hAnsi="仿宋" w:eastAsia="仿宋" w:cs="仿宋"/>
          <w:sz w:val="28"/>
          <w:szCs w:val="28"/>
          <w:lang w:val="en-US" w:eastAsia="zh-CN"/>
        </w:rPr>
      </w:pPr>
      <w:r>
        <w:rPr>
          <w:rFonts w:hint="eastAsia" w:ascii="仿宋" w:hAnsi="仿宋" w:eastAsia="仿宋" w:cs="仿宋"/>
          <w:sz w:val="28"/>
          <w:szCs w:val="28"/>
          <w:u w:val="none"/>
          <w:lang w:val="en-US" w:eastAsia="zh-CN"/>
        </w:rPr>
        <w:t>产品</w:t>
      </w:r>
      <w:r>
        <w:rPr>
          <w:rFonts w:hint="eastAsia" w:ascii="仿宋" w:hAnsi="仿宋" w:eastAsia="仿宋" w:cs="仿宋"/>
          <w:sz w:val="28"/>
          <w:szCs w:val="28"/>
          <w:lang w:val="en-US" w:eastAsia="zh-CN"/>
        </w:rPr>
        <w:t>参与投标。</w:t>
      </w:r>
    </w:p>
    <w:p>
      <w:pPr>
        <w:keepNext w:val="0"/>
        <w:keepLines w:val="0"/>
        <w:widowControl/>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我公司就项目承诺如下：</w:t>
      </w:r>
    </w:p>
    <w:p>
      <w:pPr>
        <w:keepNext w:val="0"/>
        <w:keepLines w:val="0"/>
        <w:widowControl/>
        <w:suppressLineNumbers w:val="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 我公司为</w:t>
      </w:r>
      <w:r>
        <w:rPr>
          <w:rFonts w:hint="eastAsia" w:ascii="仿宋" w:hAnsi="仿宋" w:eastAsia="仿宋" w:cs="仿宋"/>
          <w:b/>
          <w:bCs/>
          <w:sz w:val="28"/>
          <w:szCs w:val="28"/>
          <w:lang w:val="en-US" w:eastAsia="zh-CN"/>
        </w:rPr>
        <w:t>传统型制造商，</w:t>
      </w:r>
      <w:r>
        <w:rPr>
          <w:rFonts w:hint="eastAsia" w:ascii="仿宋" w:hAnsi="仿宋" w:eastAsia="仿宋" w:cs="仿宋"/>
          <w:sz w:val="28"/>
          <w:szCs w:val="28"/>
          <w:lang w:val="en-US" w:eastAsia="zh-CN"/>
        </w:rPr>
        <w:t>投标产品系我公司自行生产制造，我公司具备制造必须的资质、厂房、设备、人力等资源。</w:t>
      </w:r>
    </w:p>
    <w:p>
      <w:pPr>
        <w:keepNext w:val="0"/>
        <w:keepLines w:val="0"/>
        <w:widowControl/>
        <w:numPr>
          <w:ilvl w:val="0"/>
          <w:numId w:val="0"/>
        </w:numPr>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sym w:font="Wingdings 2" w:char="00A3"/>
      </w:r>
      <w:r>
        <w:rPr>
          <w:rFonts w:hint="eastAsia" w:ascii="仿宋" w:hAnsi="仿宋" w:eastAsia="仿宋" w:cs="仿宋"/>
          <w:sz w:val="28"/>
          <w:szCs w:val="28"/>
          <w:lang w:val="en-US" w:eastAsia="zh-CN"/>
        </w:rPr>
        <w:t xml:space="preserve"> 我公司为</w:t>
      </w:r>
      <w:r>
        <w:rPr>
          <w:rFonts w:hint="eastAsia" w:ascii="仿宋" w:hAnsi="仿宋" w:eastAsia="仿宋" w:cs="仿宋"/>
          <w:b/>
          <w:bCs/>
          <w:sz w:val="28"/>
          <w:szCs w:val="28"/>
          <w:lang w:val="en-US" w:eastAsia="zh-CN"/>
        </w:rPr>
        <w:t>OEM型制造商，</w:t>
      </w:r>
      <w:r>
        <w:rPr>
          <w:rFonts w:hint="eastAsia" w:ascii="仿宋" w:hAnsi="仿宋" w:eastAsia="仿宋" w:cs="仿宋"/>
          <w:sz w:val="28"/>
          <w:szCs w:val="28"/>
          <w:lang w:val="en-US" w:eastAsia="zh-CN"/>
        </w:rPr>
        <w:t>投标产品系我公司以</w:t>
      </w:r>
      <w:r>
        <w:rPr>
          <w:rFonts w:hint="eastAsia" w:ascii="仿宋" w:hAnsi="仿宋" w:eastAsia="仿宋" w:cs="仿宋"/>
          <w:sz w:val="28"/>
          <w:szCs w:val="28"/>
          <w:lang w:val="en-US" w:eastAsia="zh-Hans"/>
        </w:rPr>
        <w:t>代工方式生产</w:t>
      </w:r>
      <w:r>
        <w:rPr>
          <w:rFonts w:hint="eastAsia" w:ascii="仿宋" w:hAnsi="仿宋" w:eastAsia="仿宋" w:cs="仿宋"/>
          <w:sz w:val="28"/>
          <w:szCs w:val="28"/>
          <w:lang w:val="en-US" w:eastAsia="zh-CN"/>
        </w:rPr>
        <w:t>，我公司具备供货的资质和能力。</w:t>
      </w:r>
    </w:p>
    <w:p>
      <w:pPr>
        <w:keepNext w:val="0"/>
        <w:keepLines w:val="0"/>
        <w:widowControl/>
        <w:numPr>
          <w:ilvl w:val="0"/>
          <w:numId w:val="0"/>
        </w:numPr>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sym w:font="Wingdings 2" w:char="00A3"/>
      </w:r>
      <w:r>
        <w:rPr>
          <w:rFonts w:hint="eastAsia" w:ascii="仿宋" w:hAnsi="仿宋" w:eastAsia="仿宋" w:cs="仿宋"/>
          <w:sz w:val="28"/>
          <w:szCs w:val="28"/>
          <w:lang w:val="en-US" w:eastAsia="zh-CN"/>
        </w:rPr>
        <w:t xml:space="preserve"> 我公司为</w:t>
      </w:r>
      <w:r>
        <w:rPr>
          <w:rFonts w:hint="eastAsia" w:ascii="仿宋" w:hAnsi="仿宋" w:eastAsia="仿宋" w:cs="仿宋"/>
          <w:b/>
          <w:bCs/>
          <w:sz w:val="28"/>
          <w:szCs w:val="28"/>
          <w:lang w:val="en-US" w:eastAsia="zh-CN"/>
        </w:rPr>
        <w:t>集成型制造商，</w:t>
      </w:r>
      <w:r>
        <w:rPr>
          <w:rFonts w:hint="eastAsia" w:ascii="仿宋" w:hAnsi="仿宋" w:eastAsia="仿宋" w:cs="仿宋"/>
          <w:sz w:val="28"/>
          <w:szCs w:val="28"/>
          <w:lang w:val="en-US" w:eastAsia="zh-CN"/>
        </w:rPr>
        <w:t>投标产品系我公司集成</w:t>
      </w:r>
      <w:r>
        <w:rPr>
          <w:rFonts w:hint="eastAsia" w:ascii="仿宋" w:hAnsi="仿宋" w:eastAsia="仿宋" w:cs="仿宋"/>
          <w:sz w:val="28"/>
          <w:szCs w:val="28"/>
          <w:lang w:val="en-US" w:eastAsia="zh-Hans"/>
        </w:rPr>
        <w:t>方式生产</w:t>
      </w:r>
      <w:r>
        <w:rPr>
          <w:rFonts w:hint="eastAsia" w:ascii="仿宋" w:hAnsi="仿宋" w:eastAsia="仿宋" w:cs="仿宋"/>
          <w:sz w:val="28"/>
          <w:szCs w:val="28"/>
          <w:lang w:val="en-US" w:eastAsia="zh-CN"/>
        </w:rPr>
        <w:t>，我公司具备集成必须的资质、厂房、设备、人力等资源。</w:t>
      </w:r>
    </w:p>
    <w:p>
      <w:pPr>
        <w:keepNext w:val="0"/>
        <w:keepLines w:val="0"/>
        <w:widowControl/>
        <w:suppressLineNumbers w:val="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（2）我司对所投产品拥有知识产权和产品销售权。</w:t>
      </w:r>
    </w:p>
    <w:p>
      <w:pPr>
        <w:keepNext w:val="0"/>
        <w:keepLines w:val="0"/>
        <w:widowControl/>
        <w:suppressLineNumbers w:val="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（3）后附我公司相关证明材料真实有效。</w:t>
      </w:r>
    </w:p>
    <w:p>
      <w:pPr>
        <w:keepNext w:val="0"/>
        <w:keepLines w:val="0"/>
        <w:widowControl/>
        <w:suppressLineNumbers w:val="0"/>
        <w:wordWrap w:val="0"/>
        <w:jc w:val="righ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投标人名称（盖章）：</w:t>
      </w:r>
      <w:r>
        <w:rPr>
          <w:rFonts w:hint="eastAsia" w:ascii="仿宋" w:hAnsi="仿宋" w:eastAsia="仿宋" w:cs="仿宋"/>
          <w:sz w:val="28"/>
          <w:szCs w:val="28"/>
          <w:u w:val="single"/>
          <w:lang w:val="en-US" w:eastAsia="zh-CN"/>
        </w:rPr>
        <w:t xml:space="preserve">                 </w:t>
      </w:r>
    </w:p>
    <w:p>
      <w:pPr>
        <w:keepNext w:val="0"/>
        <w:keepLines w:val="0"/>
        <w:widowControl/>
        <w:suppressLineNumbers w:val="0"/>
        <w:wordWrap w:val="0"/>
        <w:jc w:val="righ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法定代表人或授权人签章：</w:t>
      </w:r>
      <w:r>
        <w:rPr>
          <w:rFonts w:hint="eastAsia" w:ascii="仿宋" w:hAnsi="仿宋" w:eastAsia="仿宋" w:cs="仿宋"/>
          <w:sz w:val="28"/>
          <w:szCs w:val="28"/>
          <w:u w:val="single"/>
          <w:lang w:val="en-US" w:eastAsia="zh-CN"/>
        </w:rPr>
        <w:t xml:space="preserve">                 </w:t>
      </w:r>
    </w:p>
    <w:p>
      <w:pPr>
        <w:keepNext w:val="0"/>
        <w:keepLines w:val="0"/>
        <w:widowControl/>
        <w:suppressLineNumbers w:val="0"/>
        <w:wordWrap w:val="0"/>
        <w:jc w:val="right"/>
        <w:rPr>
          <w:rFonts w:hint="default" w:ascii="仿宋" w:hAnsi="仿宋" w:eastAsia="仿宋" w:cs="仿宋"/>
          <w:sz w:val="28"/>
          <w:szCs w:val="28"/>
          <w:u w:val="single"/>
          <w:lang w:val="en-US" w:eastAsia="zh-CN"/>
        </w:rPr>
      </w:pPr>
      <w:r>
        <w:rPr>
          <w:rFonts w:hint="eastAsia" w:ascii="仿宋" w:hAnsi="仿宋" w:eastAsia="仿宋" w:cs="仿宋"/>
          <w:sz w:val="28"/>
          <w:szCs w:val="28"/>
          <w:u w:val="none"/>
          <w:lang w:val="en-US" w:eastAsia="zh-CN"/>
        </w:rPr>
        <w:t>日   期：</w:t>
      </w:r>
      <w:r>
        <w:rPr>
          <w:rFonts w:hint="eastAsia" w:ascii="仿宋" w:hAnsi="仿宋" w:eastAsia="仿宋" w:cs="仿宋"/>
          <w:sz w:val="28"/>
          <w:szCs w:val="28"/>
          <w:u w:val="single"/>
          <w:lang w:val="en-US" w:eastAsia="zh-CN"/>
        </w:rPr>
        <w:t xml:space="preserve">                 </w:t>
      </w:r>
    </w:p>
    <w:p>
      <w:pPr>
        <w:keepNext w:val="0"/>
        <w:keepLines w:val="0"/>
        <w:widowControl/>
        <w:suppressLineNumbers w:val="0"/>
        <w:ind w:firstLine="440" w:firstLineChars="100"/>
        <w:jc w:val="left"/>
        <w:rPr>
          <w:rFonts w:hint="eastAsia" w:ascii="仿宋" w:hAnsi="仿宋" w:eastAsia="仿宋" w:cs="仿宋"/>
          <w:b w:val="0"/>
          <w:bCs w:val="0"/>
          <w:sz w:val="44"/>
          <w:szCs w:val="44"/>
          <w:lang w:val="en-US" w:eastAsia="zh-CN"/>
        </w:rPr>
      </w:pPr>
      <w:r>
        <w:rPr>
          <w:rFonts w:hint="eastAsia" w:ascii="仿宋" w:hAnsi="仿宋" w:eastAsia="仿宋" w:cs="仿宋"/>
          <w:b w:val="0"/>
          <w:bCs w:val="0"/>
          <w:sz w:val="44"/>
          <w:szCs w:val="44"/>
          <w:lang w:val="en-US" w:eastAsia="zh-CN"/>
        </w:rPr>
        <w:t>制造商证明相关材料</w:t>
      </w:r>
    </w:p>
    <w:p>
      <w:pPr>
        <w:keepNext w:val="0"/>
        <w:keepLines w:val="0"/>
        <w:widowControl/>
        <w:suppressLineNumbers w:val="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 xml:space="preserve">（提示：1、各单位可根据实际需求情况，自行设置制造商需提供的证明材料。2、标黄内容均为提示性信息，用于辅助制定相关要求，正式文件中应注意删除，避免产生歧义。） </w:t>
      </w:r>
    </w:p>
    <w:p>
      <w:pPr>
        <w:keepNext w:val="0"/>
        <w:keepLines w:val="0"/>
        <w:widowControl/>
        <w:suppressLineNumbers w:val="0"/>
        <w:ind w:firstLine="560" w:firstLineChars="200"/>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供应商应根据《制造商承诺书》所选类型提供相关证明材料（选择一类提供即可），逐页加盖公章，原件备查。</w:t>
      </w:r>
    </w:p>
    <w:p>
      <w:pPr>
        <w:keepNext w:val="0"/>
        <w:keepLines w:val="0"/>
        <w:widowControl/>
        <w:suppressLineNumbers w:val="0"/>
        <w:ind w:firstLine="560" w:firstLineChars="200"/>
        <w:jc w:val="both"/>
        <w:rPr>
          <w:rFonts w:hint="default" w:ascii="仿宋" w:hAnsi="仿宋" w:eastAsia="仿宋" w:cs="仿宋"/>
          <w:b w:val="0"/>
          <w:bCs w:val="0"/>
          <w:sz w:val="28"/>
          <w:szCs w:val="28"/>
          <w:highlight w:val="none"/>
          <w:lang w:val="en-US" w:eastAsia="zh-CN"/>
        </w:rPr>
      </w:pPr>
    </w:p>
    <w:p>
      <w:pPr>
        <w:keepNext w:val="0"/>
        <w:keepLines w:val="0"/>
        <w:widowControl/>
        <w:suppressLineNumbers w:val="0"/>
        <w:ind w:firstLine="720" w:firstLineChars="200"/>
        <w:jc w:val="both"/>
        <w:rPr>
          <w:rFonts w:hint="default"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传统型制造商应提供的证明材料：</w:t>
      </w:r>
    </w:p>
    <w:p>
      <w:pPr>
        <w:keepNext w:val="0"/>
        <w:keepLines w:val="0"/>
        <w:widowControl/>
        <w:numPr>
          <w:ilvl w:val="0"/>
          <w:numId w:val="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widowControl/>
        <w:numPr>
          <w:ilvl w:val="0"/>
          <w:numId w:val="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pPr>
        <w:keepNext w:val="0"/>
        <w:keepLines w:val="0"/>
        <w:widowControl/>
        <w:numPr>
          <w:ilvl w:val="0"/>
          <w:numId w:val="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widowControl/>
        <w:numPr>
          <w:ilvl w:val="0"/>
          <w:numId w:val="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widowControl/>
        <w:numPr>
          <w:ilvl w:val="0"/>
          <w:numId w:val="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生产工艺（需提供****工艺介绍和供流程图）：</w:t>
      </w:r>
    </w:p>
    <w:p>
      <w:pPr>
        <w:keepNext w:val="0"/>
        <w:keepLines w:val="0"/>
        <w:widowControl/>
        <w:numPr>
          <w:ilvl w:val="0"/>
          <w:numId w:val="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pPr>
        <w:keepNext w:val="0"/>
        <w:keepLines w:val="0"/>
        <w:widowControl/>
        <w:numPr>
          <w:ilvl w:val="0"/>
          <w:numId w:val="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pPr>
        <w:keepNext w:val="0"/>
        <w:keepLines w:val="0"/>
        <w:widowControl/>
        <w:numPr>
          <w:ilvl w:val="0"/>
          <w:numId w:val="2"/>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pPr>
        <w:keepNext w:val="0"/>
        <w:keepLines w:val="0"/>
        <w:widowControl/>
        <w:numPr>
          <w:ilvl w:val="0"/>
          <w:numId w:val="2"/>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其他证明材料（如涉及）：</w:t>
      </w:r>
    </w:p>
    <w:p>
      <w:pPr>
        <w:keepNext w:val="0"/>
        <w:keepLines w:val="0"/>
        <w:widowControl/>
        <w:numPr>
          <w:ilvl w:val="0"/>
          <w:numId w:val="0"/>
        </w:numPr>
        <w:suppressLineNumbers w:val="0"/>
        <w:jc w:val="both"/>
        <w:rPr>
          <w:rFonts w:hint="eastAsia" w:ascii="仿宋" w:hAnsi="仿宋" w:eastAsia="仿宋" w:cs="仿宋"/>
          <w:b w:val="0"/>
          <w:bCs w:val="0"/>
          <w:sz w:val="28"/>
          <w:szCs w:val="28"/>
          <w:lang w:val="en-US" w:eastAsia="zh-CN"/>
        </w:rPr>
      </w:pPr>
    </w:p>
    <w:p>
      <w:pPr>
        <w:keepNext w:val="0"/>
        <w:keepLines w:val="0"/>
        <w:widowControl/>
        <w:suppressLineNumbers w:val="0"/>
        <w:ind w:firstLine="720" w:firstLineChars="200"/>
        <w:jc w:val="both"/>
        <w:rPr>
          <w:rFonts w:hint="default"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OEM型制造商应提供的证明材料：</w:t>
      </w:r>
    </w:p>
    <w:p>
      <w:pPr>
        <w:keepNext w:val="0"/>
        <w:keepLines w:val="0"/>
        <w:widowControl/>
        <w:numPr>
          <w:ilvl w:val="0"/>
          <w:numId w:val="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widowControl/>
        <w:numPr>
          <w:ilvl w:val="0"/>
          <w:numId w:val="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pPr>
        <w:keepNext w:val="0"/>
        <w:keepLines w:val="0"/>
        <w:widowControl/>
        <w:numPr>
          <w:ilvl w:val="0"/>
          <w:numId w:val="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代工协议：</w:t>
      </w:r>
    </w:p>
    <w:p>
      <w:pPr>
        <w:keepNext w:val="0"/>
        <w:keepLines w:val="0"/>
        <w:widowControl/>
        <w:numPr>
          <w:ilvl w:val="0"/>
          <w:numId w:val="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pPr>
        <w:keepNext w:val="0"/>
        <w:keepLines w:val="0"/>
        <w:widowControl/>
        <w:numPr>
          <w:ilvl w:val="0"/>
          <w:numId w:val="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widowControl/>
        <w:numPr>
          <w:ilvl w:val="0"/>
          <w:numId w:val="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widowControl/>
        <w:numPr>
          <w:ilvl w:val="0"/>
          <w:numId w:val="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生产工艺（需提供****工艺介绍和流程图）：</w:t>
      </w:r>
    </w:p>
    <w:p>
      <w:pPr>
        <w:keepNext w:val="0"/>
        <w:keepLines w:val="0"/>
        <w:widowControl/>
        <w:numPr>
          <w:ilvl w:val="0"/>
          <w:numId w:val="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pPr>
        <w:keepNext w:val="0"/>
        <w:keepLines w:val="0"/>
        <w:widowControl/>
        <w:numPr>
          <w:ilvl w:val="0"/>
          <w:numId w:val="3"/>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pPr>
        <w:keepNext w:val="0"/>
        <w:keepLines w:val="0"/>
        <w:widowControl/>
        <w:numPr>
          <w:ilvl w:val="0"/>
          <w:numId w:val="3"/>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其他证明材料（如涉及）：</w:t>
      </w:r>
    </w:p>
    <w:p>
      <w:pPr>
        <w:keepNext w:val="0"/>
        <w:keepLines w:val="0"/>
        <w:widowControl/>
        <w:numPr>
          <w:ilvl w:val="0"/>
          <w:numId w:val="0"/>
        </w:numPr>
        <w:suppressLineNumbers w:val="0"/>
        <w:jc w:val="both"/>
        <w:rPr>
          <w:rFonts w:hint="eastAsia" w:ascii="仿宋" w:hAnsi="仿宋" w:eastAsia="仿宋" w:cs="仿宋"/>
          <w:b w:val="0"/>
          <w:bCs w:val="0"/>
          <w:sz w:val="28"/>
          <w:szCs w:val="28"/>
          <w:lang w:val="en-US" w:eastAsia="zh-CN"/>
        </w:rPr>
      </w:pPr>
    </w:p>
    <w:p>
      <w:pPr>
        <w:keepNext w:val="0"/>
        <w:keepLines w:val="0"/>
        <w:widowControl/>
        <w:suppressLineNumbers w:val="0"/>
        <w:ind w:firstLine="720" w:firstLineChars="200"/>
        <w:jc w:val="both"/>
        <w:rPr>
          <w:rFonts w:hint="eastAsia"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集成型制造商应提供的证明材料：</w:t>
      </w:r>
    </w:p>
    <w:p>
      <w:pPr>
        <w:keepNext w:val="0"/>
        <w:keepLines w:val="0"/>
        <w:widowControl/>
        <w:numPr>
          <w:ilvl w:val="0"/>
          <w:numId w:val="4"/>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widowControl/>
        <w:numPr>
          <w:ilvl w:val="0"/>
          <w:numId w:val="4"/>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pPr>
        <w:keepNext w:val="0"/>
        <w:keepLines w:val="0"/>
        <w:widowControl/>
        <w:numPr>
          <w:ilvl w:val="0"/>
          <w:numId w:val="4"/>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pPr>
        <w:keepNext w:val="0"/>
        <w:keepLines w:val="0"/>
        <w:widowControl/>
        <w:numPr>
          <w:ilvl w:val="0"/>
          <w:numId w:val="4"/>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widowControl/>
        <w:numPr>
          <w:ilvl w:val="0"/>
          <w:numId w:val="4"/>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widowControl/>
        <w:numPr>
          <w:ilvl w:val="0"/>
          <w:numId w:val="4"/>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生产工艺（需提供****工艺介绍和流程图）：</w:t>
      </w:r>
    </w:p>
    <w:p>
      <w:pPr>
        <w:keepNext w:val="0"/>
        <w:keepLines w:val="0"/>
        <w:widowControl/>
        <w:numPr>
          <w:ilvl w:val="0"/>
          <w:numId w:val="4"/>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pPr>
        <w:keepNext w:val="0"/>
        <w:keepLines w:val="0"/>
        <w:widowControl/>
        <w:numPr>
          <w:ilvl w:val="0"/>
          <w:numId w:val="4"/>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pPr>
        <w:keepNext w:val="0"/>
        <w:keepLines w:val="0"/>
        <w:widowControl/>
        <w:numPr>
          <w:ilvl w:val="0"/>
          <w:numId w:val="4"/>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其他证明材料（如涉及）：</w:t>
      </w:r>
    </w:p>
    <w:p>
      <w:pPr>
        <w:keepNext w:val="0"/>
        <w:keepLines w:val="0"/>
        <w:widowControl/>
        <w:suppressLineNumbers w:val="0"/>
        <w:jc w:val="both"/>
        <w:rPr>
          <w:rFonts w:hint="default" w:ascii="仿宋" w:hAnsi="仿宋" w:eastAsia="仿宋" w:cs="仿宋"/>
          <w:b/>
          <w:bCs/>
          <w:sz w:val="28"/>
          <w:szCs w:val="28"/>
          <w:highlight w:val="yellow"/>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56"/>
        <w:adjustRightInd/>
        <w:jc w:val="both"/>
        <w:outlineLvl w:val="1"/>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t>5.11：商务偏离表</w:t>
      </w:r>
    </w:p>
    <w:p>
      <w:pPr>
        <w:pStyle w:val="56"/>
        <w:adjustRightInd/>
        <w:jc w:val="center"/>
        <w:rPr>
          <w:rFonts w:hint="eastAsia" w:hAnsi="宋体" w:eastAsiaTheme="minorEastAsia" w:cstheme="minorBidi"/>
          <w:b w:val="0"/>
          <w:kern w:val="2"/>
          <w:sz w:val="21"/>
          <w:szCs w:val="22"/>
          <w:lang w:eastAsia="zh-CN"/>
        </w:rPr>
      </w:pPr>
      <w:r>
        <w:rPr>
          <w:rFonts w:hint="eastAsia" w:hAnsi="宋体"/>
          <w:b/>
          <w:sz w:val="21"/>
          <w:szCs w:val="21"/>
        </w:rPr>
        <w:t>商务偏离条款</w:t>
      </w:r>
      <w:r>
        <w:rPr>
          <w:rFonts w:hint="eastAsia" w:hAnsi="宋体" w:eastAsiaTheme="minorEastAsia" w:cstheme="minorBidi"/>
          <w:kern w:val="2"/>
          <w:sz w:val="21"/>
          <w:szCs w:val="22"/>
          <w:lang w:eastAsia="zh-CN"/>
        </w:rPr>
        <w:t>（</w:t>
      </w:r>
      <w:r>
        <w:rPr>
          <w:rFonts w:hint="eastAsia" w:hAnsi="宋体" w:eastAsiaTheme="minorEastAsia" w:cstheme="minorBidi"/>
          <w:kern w:val="2"/>
          <w:sz w:val="21"/>
          <w:szCs w:val="22"/>
          <w:lang w:val="en-US" w:eastAsia="zh-CN"/>
        </w:rPr>
        <w:t>内容仅供参考，具体业务具体编制</w:t>
      </w:r>
      <w:r>
        <w:rPr>
          <w:rFonts w:hint="eastAsia" w:hAnsi="宋体" w:eastAsiaTheme="minorEastAsia" w:cstheme="minorBidi"/>
          <w:kern w:val="2"/>
          <w:sz w:val="21"/>
          <w:szCs w:val="22"/>
          <w:lang w:eastAsia="zh-CN"/>
        </w:rPr>
        <w:t>）</w:t>
      </w:r>
    </w:p>
    <w:p>
      <w:pPr>
        <w:pStyle w:val="56"/>
        <w:adjustRightInd/>
        <w:jc w:val="center"/>
        <w:rPr>
          <w:rFonts w:hAnsi="宋体"/>
          <w:b/>
          <w:sz w:val="21"/>
          <w:szCs w:val="21"/>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792"/>
        <w:gridCol w:w="1560"/>
        <w:gridCol w:w="2979"/>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序号</w:t>
            </w:r>
          </w:p>
        </w:tc>
        <w:tc>
          <w:tcPr>
            <w:tcW w:w="1792" w:type="dxa"/>
            <w:vAlign w:val="center"/>
          </w:tcPr>
          <w:p>
            <w:pPr>
              <w:spacing w:line="360" w:lineRule="auto"/>
              <w:jc w:val="center"/>
              <w:rPr>
                <w:rFonts w:ascii="宋体" w:hAnsi="宋体"/>
                <w:color w:val="000000"/>
              </w:rPr>
            </w:pPr>
            <w:r>
              <w:rPr>
                <w:rFonts w:hint="eastAsia" w:ascii="宋体" w:hAnsi="宋体"/>
                <w:color w:val="000000"/>
              </w:rPr>
              <w:t>商务参数</w:t>
            </w:r>
          </w:p>
        </w:tc>
        <w:tc>
          <w:tcPr>
            <w:tcW w:w="1560" w:type="dxa"/>
            <w:vAlign w:val="center"/>
          </w:tcPr>
          <w:p>
            <w:pPr>
              <w:spacing w:line="360" w:lineRule="auto"/>
              <w:jc w:val="center"/>
              <w:rPr>
                <w:rFonts w:ascii="宋体" w:hAnsi="宋体"/>
                <w:color w:val="000000"/>
              </w:rPr>
            </w:pPr>
            <w:r>
              <w:rPr>
                <w:rFonts w:hint="eastAsia" w:ascii="宋体" w:hAnsi="宋体"/>
                <w:color w:val="000000"/>
              </w:rPr>
              <w:t>是否存在异议</w:t>
            </w:r>
          </w:p>
        </w:tc>
        <w:tc>
          <w:tcPr>
            <w:tcW w:w="2979" w:type="dxa"/>
            <w:vAlign w:val="center"/>
          </w:tcPr>
          <w:p>
            <w:pPr>
              <w:spacing w:line="360" w:lineRule="auto"/>
              <w:jc w:val="center"/>
              <w:rPr>
                <w:rFonts w:ascii="宋体" w:hAnsi="宋体"/>
                <w:color w:val="000000"/>
              </w:rPr>
            </w:pPr>
            <w:r>
              <w:rPr>
                <w:rFonts w:hint="eastAsia" w:ascii="宋体" w:hAnsi="宋体"/>
                <w:color w:val="000000"/>
              </w:rPr>
              <w:t>解决方法</w:t>
            </w:r>
          </w:p>
          <w:p>
            <w:pPr>
              <w:spacing w:line="360" w:lineRule="auto"/>
              <w:jc w:val="center"/>
              <w:rPr>
                <w:rFonts w:ascii="宋体" w:hAnsi="宋体"/>
                <w:color w:val="000000"/>
              </w:rPr>
            </w:pPr>
            <w:r>
              <w:rPr>
                <w:rFonts w:hint="eastAsia" w:ascii="宋体" w:hAnsi="宋体"/>
                <w:color w:val="000000"/>
              </w:rPr>
              <w:t>（不接受/协商/接受询价方条件）</w:t>
            </w:r>
          </w:p>
        </w:tc>
        <w:tc>
          <w:tcPr>
            <w:tcW w:w="1242" w:type="dxa"/>
            <w:vAlign w:val="center"/>
          </w:tcPr>
          <w:p>
            <w:pPr>
              <w:spacing w:line="360" w:lineRule="auto"/>
              <w:jc w:val="center"/>
              <w:rPr>
                <w:rFonts w:ascii="宋体" w:hAnsi="宋体"/>
                <w:color w:val="000000"/>
              </w:rPr>
            </w:pPr>
            <w:r>
              <w:rPr>
                <w:rFonts w:hint="eastAsia" w:ascii="宋体" w:hAnsi="宋体"/>
                <w:color w:val="00000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1</w:t>
            </w:r>
          </w:p>
        </w:tc>
        <w:tc>
          <w:tcPr>
            <w:tcW w:w="1792" w:type="dxa"/>
            <w:vAlign w:val="center"/>
          </w:tcPr>
          <w:p>
            <w:pPr>
              <w:spacing w:line="360" w:lineRule="auto"/>
              <w:jc w:val="center"/>
              <w:rPr>
                <w:rFonts w:ascii="宋体" w:hAnsi="宋体"/>
                <w:color w:val="000000"/>
              </w:rPr>
            </w:pPr>
            <w:r>
              <w:rPr>
                <w:rFonts w:hint="eastAsia" w:ascii="宋体" w:hAnsi="宋体"/>
                <w:color w:val="000000"/>
              </w:rPr>
              <w:t>违约条款</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2</w:t>
            </w:r>
          </w:p>
        </w:tc>
        <w:tc>
          <w:tcPr>
            <w:tcW w:w="1792" w:type="dxa"/>
            <w:vAlign w:val="center"/>
          </w:tcPr>
          <w:p>
            <w:pPr>
              <w:spacing w:line="360" w:lineRule="auto"/>
              <w:jc w:val="center"/>
              <w:rPr>
                <w:rFonts w:ascii="宋体" w:hAnsi="宋体"/>
                <w:color w:val="000000"/>
              </w:rPr>
            </w:pPr>
            <w:r>
              <w:rPr>
                <w:rFonts w:hint="eastAsia" w:ascii="宋体" w:hAnsi="宋体"/>
                <w:color w:val="000000"/>
              </w:rPr>
              <w:t>付款方式</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3</w:t>
            </w:r>
          </w:p>
        </w:tc>
        <w:tc>
          <w:tcPr>
            <w:tcW w:w="1792" w:type="dxa"/>
            <w:vAlign w:val="center"/>
          </w:tcPr>
          <w:p>
            <w:pPr>
              <w:spacing w:line="360" w:lineRule="auto"/>
              <w:jc w:val="center"/>
              <w:rPr>
                <w:rFonts w:ascii="宋体" w:hAnsi="宋体"/>
                <w:color w:val="000000"/>
              </w:rPr>
            </w:pPr>
            <w:r>
              <w:rPr>
                <w:rFonts w:hint="eastAsia" w:ascii="宋体" w:hAnsi="宋体"/>
                <w:color w:val="000000"/>
              </w:rPr>
              <w:t>服务期</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4</w:t>
            </w:r>
          </w:p>
        </w:tc>
        <w:tc>
          <w:tcPr>
            <w:tcW w:w="1792" w:type="dxa"/>
            <w:vAlign w:val="center"/>
          </w:tcPr>
          <w:p>
            <w:pPr>
              <w:spacing w:line="360" w:lineRule="auto"/>
              <w:jc w:val="center"/>
              <w:rPr>
                <w:rFonts w:ascii="宋体" w:hAnsi="宋体"/>
                <w:color w:val="000000"/>
              </w:rPr>
            </w:pPr>
            <w:r>
              <w:rPr>
                <w:rFonts w:hint="eastAsia" w:ascii="宋体" w:hAnsi="宋体"/>
                <w:color w:val="000000"/>
              </w:rPr>
              <w:t>报价有效期</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5</w:t>
            </w:r>
          </w:p>
        </w:tc>
        <w:tc>
          <w:tcPr>
            <w:tcW w:w="1792" w:type="dxa"/>
            <w:vAlign w:val="center"/>
          </w:tcPr>
          <w:p>
            <w:pPr>
              <w:spacing w:line="360" w:lineRule="auto"/>
              <w:jc w:val="center"/>
              <w:rPr>
                <w:rFonts w:ascii="宋体" w:hAnsi="宋体"/>
                <w:color w:val="000000"/>
              </w:rPr>
            </w:pPr>
            <w:r>
              <w:rPr>
                <w:rFonts w:hint="eastAsia" w:ascii="宋体" w:hAnsi="宋体"/>
                <w:color w:val="000000"/>
              </w:rPr>
              <w:t>合同条款</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6</w:t>
            </w:r>
          </w:p>
        </w:tc>
        <w:tc>
          <w:tcPr>
            <w:tcW w:w="1792" w:type="dxa"/>
            <w:vAlign w:val="center"/>
          </w:tcPr>
          <w:p>
            <w:pPr>
              <w:spacing w:line="360" w:lineRule="auto"/>
              <w:jc w:val="center"/>
              <w:rPr>
                <w:rFonts w:ascii="宋体" w:hAnsi="宋体"/>
                <w:color w:val="000000"/>
              </w:rPr>
            </w:pPr>
            <w:r>
              <w:rPr>
                <w:rFonts w:hint="eastAsia" w:ascii="宋体" w:hAnsi="宋体"/>
                <w:color w:val="000000"/>
              </w:rPr>
              <w:t>其他</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bl>
    <w:p>
      <w:pPr>
        <w:spacing w:line="360" w:lineRule="auto"/>
        <w:rPr>
          <w:rFonts w:ascii="宋体" w:hAnsi="宋体"/>
          <w:color w:val="000000"/>
          <w:szCs w:val="21"/>
        </w:rPr>
      </w:pPr>
    </w:p>
    <w:p>
      <w:pPr>
        <w:spacing w:line="360" w:lineRule="auto"/>
        <w:rPr>
          <w:rFonts w:ascii="宋体" w:hAnsi="宋体"/>
          <w:color w:val="000000"/>
          <w:szCs w:val="21"/>
        </w:rPr>
      </w:pPr>
      <w:r>
        <w:rPr>
          <w:rFonts w:hint="eastAsia" w:ascii="宋体" w:hAnsi="宋体"/>
          <w:color w:val="000000"/>
          <w:szCs w:val="21"/>
        </w:rPr>
        <w:t>注：如果</w:t>
      </w:r>
      <w:r>
        <w:rPr>
          <w:rFonts w:hint="eastAsia" w:ascii="宋体" w:hAnsi="宋体"/>
          <w:color w:val="000000"/>
          <w:szCs w:val="21"/>
          <w:lang w:val="en-US" w:eastAsia="zh-CN"/>
        </w:rPr>
        <w:t>应答</w:t>
      </w:r>
      <w:r>
        <w:rPr>
          <w:rFonts w:hint="eastAsia" w:ascii="宋体" w:hAnsi="宋体"/>
          <w:color w:val="000000"/>
          <w:szCs w:val="21"/>
        </w:rPr>
        <w:t>人对询价文件的商务条款有异议，请在此处一一列出，</w:t>
      </w:r>
      <w:r>
        <w:rPr>
          <w:rFonts w:hint="eastAsia" w:ascii="宋体" w:hAnsi="宋体"/>
          <w:color w:val="000000"/>
          <w:szCs w:val="21"/>
          <w:lang w:val="en-US" w:eastAsia="zh-CN"/>
        </w:rPr>
        <w:t>应答</w:t>
      </w:r>
      <w:r>
        <w:rPr>
          <w:rFonts w:hint="eastAsia" w:ascii="宋体" w:hAnsi="宋体"/>
          <w:color w:val="000000"/>
          <w:szCs w:val="21"/>
        </w:rPr>
        <w:t>人的商务偏离条款将作为评标的依据之一；如若没有异议请标明“无”，否则视为放弃。</w:t>
      </w:r>
    </w:p>
    <w:p>
      <w:pPr>
        <w:spacing w:before="120" w:line="360" w:lineRule="auto"/>
        <w:rPr>
          <w:rFonts w:ascii="宋体" w:hAnsi="宋体"/>
          <w:b/>
          <w:bCs/>
          <w:color w:val="000000"/>
          <w:szCs w:val="21"/>
        </w:rPr>
      </w:pPr>
    </w:p>
    <w:p>
      <w:pPr>
        <w:spacing w:line="360" w:lineRule="auto"/>
        <w:rPr>
          <w:rFonts w:ascii="宋体" w:hAnsi="宋体"/>
          <w:color w:val="000000"/>
          <w:szCs w:val="21"/>
        </w:rPr>
      </w:pPr>
    </w:p>
    <w:p>
      <w:pPr>
        <w:spacing w:line="360" w:lineRule="auto"/>
        <w:ind w:right="840"/>
        <w:jc w:val="center"/>
        <w:rPr>
          <w:rFonts w:ascii="宋体" w:hAnsi="宋体"/>
          <w:color w:val="000000"/>
          <w:szCs w:val="21"/>
        </w:rPr>
      </w:pPr>
      <w:r>
        <w:rPr>
          <w:rFonts w:hint="eastAsia" w:ascii="宋体" w:hAnsi="宋体"/>
          <w:color w:val="000000"/>
          <w:szCs w:val="21"/>
        </w:rPr>
        <w:t xml:space="preserve">                 </w:t>
      </w:r>
      <w:r>
        <w:rPr>
          <w:rFonts w:hint="eastAsia" w:ascii="宋体" w:hAnsi="宋体"/>
          <w:color w:val="000000"/>
          <w:szCs w:val="21"/>
          <w:lang w:eastAsia="zh-CN"/>
        </w:rPr>
        <w:t>应答人</w:t>
      </w:r>
      <w:r>
        <w:rPr>
          <w:rFonts w:ascii="宋体" w:hAnsi="宋体"/>
          <w:color w:val="000000"/>
          <w:szCs w:val="21"/>
        </w:rPr>
        <w:t>：（盖章）</w:t>
      </w:r>
    </w:p>
    <w:p>
      <w:pPr>
        <w:spacing w:line="360" w:lineRule="auto"/>
        <w:jc w:val="right"/>
        <w:rPr>
          <w:rFonts w:ascii="宋体" w:hAnsi="宋体"/>
          <w:color w:val="000000"/>
          <w:szCs w:val="21"/>
        </w:rPr>
      </w:pPr>
    </w:p>
    <w:p>
      <w:pPr>
        <w:spacing w:line="360" w:lineRule="auto"/>
        <w:ind w:right="1680"/>
        <w:jc w:val="center"/>
        <w:rPr>
          <w:rFonts w:ascii="宋体" w:hAnsi="宋体"/>
          <w:color w:val="000000"/>
          <w:szCs w:val="21"/>
        </w:rPr>
      </w:pPr>
      <w:r>
        <w:rPr>
          <w:rFonts w:hint="eastAsia" w:ascii="宋体" w:hAnsi="宋体"/>
          <w:color w:val="000000"/>
          <w:szCs w:val="21"/>
        </w:rPr>
        <w:t xml:space="preserve">                               </w:t>
      </w:r>
      <w:r>
        <w:rPr>
          <w:rFonts w:ascii="宋体" w:hAnsi="宋体"/>
          <w:color w:val="000000"/>
          <w:szCs w:val="21"/>
        </w:rPr>
        <w:t>法定代表人或委托代理人：（签字）</w:t>
      </w:r>
    </w:p>
    <w:p/>
    <w:p>
      <w:pPr>
        <w:pStyle w:val="7"/>
        <w:rPr>
          <w:lang w:val="en-US" w:eastAsia="zh-CN"/>
        </w:rPr>
      </w:pPr>
    </w:p>
    <w:p>
      <w:pPr>
        <w:rPr>
          <w:lang w:val="en-US" w:eastAsia="zh-CN"/>
        </w:rPr>
      </w:pPr>
    </w:p>
    <w:p>
      <w:pPr>
        <w:pStyle w:val="7"/>
        <w:rPr>
          <w:lang w:val="en-US" w:eastAsia="zh-CN"/>
        </w:rPr>
      </w:pPr>
    </w:p>
    <w:p>
      <w:pPr>
        <w:rPr>
          <w:lang w:val="en-US" w:eastAsia="zh-CN"/>
        </w:rPr>
      </w:pPr>
    </w:p>
    <w:p>
      <w:pPr>
        <w:pStyle w:val="7"/>
        <w:rPr>
          <w:lang w:val="en-US" w:eastAsia="zh-CN"/>
        </w:rPr>
      </w:pPr>
    </w:p>
    <w:p>
      <w:pPr>
        <w:rPr>
          <w:lang w:val="en-US" w:eastAsia="zh-CN"/>
        </w:rPr>
      </w:pPr>
    </w:p>
    <w:p>
      <w:pPr>
        <w:pStyle w:val="7"/>
        <w:rPr>
          <w:lang w:val="en-US" w:eastAsia="zh-CN"/>
        </w:rPr>
      </w:pPr>
    </w:p>
    <w:p>
      <w:pPr>
        <w:rPr>
          <w:lang w:val="en-US" w:eastAsia="zh-CN"/>
        </w:rPr>
      </w:pPr>
    </w:p>
    <w:p>
      <w:pPr>
        <w:pStyle w:val="7"/>
        <w:rPr>
          <w:lang w:val="en-US" w:eastAsia="zh-CN"/>
        </w:rPr>
      </w:pPr>
    </w:p>
    <w:p>
      <w:pPr>
        <w:rPr>
          <w:lang w:val="en-US" w:eastAsia="zh-CN"/>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br w:type="page"/>
      </w:r>
    </w:p>
    <w:p>
      <w:pPr>
        <w:keepNext w:val="0"/>
        <w:keepLines w:val="0"/>
        <w:pageBreakBefore w:val="0"/>
        <w:widowControl/>
        <w:kinsoku/>
        <w:wordWrap/>
        <w:overflowPunct/>
        <w:topLinePunct w:val="0"/>
        <w:autoSpaceDE/>
        <w:autoSpaceDN/>
        <w:bidi w:val="0"/>
        <w:adjustRightInd/>
        <w:snapToGrid/>
        <w:textAlignment w:val="auto"/>
        <w:outlineLvl w:val="9"/>
        <w:rPr>
          <w:rFonts w:hint="default" w:ascii="黑体" w:hAnsi="黑体" w:eastAsia="黑体"/>
          <w:b/>
          <w:bCs/>
          <w:sz w:val="24"/>
          <w:szCs w:val="24"/>
          <w:lang w:val="en-US" w:eastAsia="zh-CN"/>
        </w:rPr>
      </w:pPr>
      <w:r>
        <w:rPr>
          <w:rFonts w:hint="eastAsia" w:ascii="黑体" w:hAnsi="黑体" w:eastAsia="黑体"/>
          <w:b/>
          <w:bCs/>
          <w:sz w:val="24"/>
          <w:szCs w:val="24"/>
        </w:rPr>
        <w:t>附件</w:t>
      </w:r>
      <w:r>
        <w:rPr>
          <w:rFonts w:hint="eastAsia" w:ascii="黑体" w:hAnsi="黑体" w:eastAsia="黑体"/>
          <w:b/>
          <w:bCs/>
          <w:sz w:val="24"/>
          <w:szCs w:val="24"/>
          <w:lang w:val="en-US" w:eastAsia="zh-CN"/>
        </w:rPr>
        <w:t>6：</w:t>
      </w:r>
      <w:r>
        <w:rPr>
          <w:rFonts w:hint="eastAsia" w:ascii="黑体" w:hAnsi="黑体" w:eastAsia="黑体"/>
          <w:b/>
          <w:bCs/>
          <w:sz w:val="24"/>
          <w:szCs w:val="24"/>
        </w:rPr>
        <w:t xml:space="preserve"> </w:t>
      </w:r>
      <w:r>
        <w:rPr>
          <w:rFonts w:hint="eastAsia" w:ascii="黑体" w:hAnsi="黑体" w:eastAsia="黑体"/>
          <w:b/>
          <w:bCs/>
          <w:sz w:val="24"/>
          <w:szCs w:val="24"/>
          <w:lang w:val="en-US" w:eastAsia="zh-CN"/>
        </w:rPr>
        <w:t>技术文件</w:t>
      </w:r>
    </w:p>
    <w:p>
      <w:pPr>
        <w:rPr>
          <w:rFonts w:hint="eastAsia" w:ascii="黑体" w:hAnsi="黑体" w:eastAsia="黑体"/>
          <w:sz w:val="24"/>
          <w:szCs w:val="24"/>
          <w:lang w:val="en-US" w:eastAsia="zh-CN"/>
        </w:rPr>
      </w:pPr>
    </w:p>
    <w:p>
      <w:pPr>
        <w:widowControl w:val="0"/>
        <w:numPr>
          <w:ilvl w:val="0"/>
          <w:numId w:val="0"/>
        </w:numPr>
        <w:jc w:val="both"/>
        <w:rPr>
          <w:rFonts w:hint="default"/>
          <w:lang w:val="en-US" w:eastAsia="zh-CN"/>
        </w:rPr>
      </w:pPr>
    </w:p>
    <w:p>
      <w:pPr>
        <w:tabs>
          <w:tab w:val="left" w:pos="6480"/>
          <w:tab w:val="left" w:pos="6660"/>
          <w:tab w:val="left" w:pos="9360"/>
        </w:tabs>
        <w:spacing w:line="360" w:lineRule="auto"/>
        <w:ind w:right="36" w:rightChars="17"/>
        <w:jc w:val="center"/>
        <w:rPr>
          <w:rFonts w:ascii="宋体" w:hAnsi="宋体"/>
          <w:b/>
          <w:color w:val="000000"/>
          <w:szCs w:val="21"/>
        </w:rPr>
      </w:pPr>
      <w:r>
        <w:rPr>
          <w:rFonts w:hint="eastAsia" w:ascii="宋体" w:hAnsi="宋体"/>
          <w:b/>
          <w:color w:val="000000"/>
          <w:szCs w:val="21"/>
        </w:rPr>
        <w:t>技术</w:t>
      </w:r>
      <w:r>
        <w:rPr>
          <w:rFonts w:hint="eastAsia" w:ascii="宋体" w:hAnsi="宋体"/>
          <w:b/>
          <w:color w:val="000000"/>
          <w:szCs w:val="21"/>
          <w:lang w:val="en-US" w:eastAsia="zh-CN"/>
        </w:rPr>
        <w:t>偏离</w:t>
      </w:r>
      <w:r>
        <w:rPr>
          <w:rFonts w:hint="eastAsia" w:ascii="宋体" w:hAnsi="宋体"/>
          <w:b/>
          <w:color w:val="000000"/>
          <w:szCs w:val="21"/>
        </w:rPr>
        <w:t>表</w:t>
      </w:r>
    </w:p>
    <w:tbl>
      <w:tblPr>
        <w:tblStyle w:val="24"/>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969"/>
        <w:gridCol w:w="992"/>
        <w:gridCol w:w="1701"/>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序号</w:t>
            </w:r>
          </w:p>
        </w:tc>
        <w:tc>
          <w:tcPr>
            <w:tcW w:w="396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技术参数</w:t>
            </w: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是否存在异议</w:t>
            </w: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解决方法</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（不接受/协商/接受询价方条件）</w:t>
            </w: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4"/>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1</w:t>
            </w:r>
          </w:p>
        </w:tc>
        <w:tc>
          <w:tcPr>
            <w:tcW w:w="3969" w:type="dxa"/>
            <w:vAlign w:val="center"/>
          </w:tcPr>
          <w:p>
            <w:pPr>
              <w:pStyle w:val="54"/>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Theme="minorEastAsia"/>
                <w:color w:val="000000"/>
                <w:sz w:val="18"/>
                <w:szCs w:val="18"/>
                <w:highlight w:val="gree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4"/>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2</w:t>
            </w:r>
          </w:p>
        </w:tc>
        <w:tc>
          <w:tcPr>
            <w:tcW w:w="3969" w:type="dxa"/>
            <w:vAlign w:val="center"/>
          </w:tcPr>
          <w:p>
            <w:pPr>
              <w:pStyle w:val="54"/>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4"/>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3</w:t>
            </w:r>
          </w:p>
        </w:tc>
        <w:tc>
          <w:tcPr>
            <w:tcW w:w="3969" w:type="dxa"/>
            <w:vAlign w:val="center"/>
          </w:tcPr>
          <w:p>
            <w:pPr>
              <w:pStyle w:val="54"/>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4"/>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4</w:t>
            </w:r>
          </w:p>
        </w:tc>
        <w:tc>
          <w:tcPr>
            <w:tcW w:w="3969" w:type="dxa"/>
            <w:vAlign w:val="center"/>
          </w:tcPr>
          <w:p>
            <w:pPr>
              <w:pStyle w:val="54"/>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4"/>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5</w:t>
            </w:r>
          </w:p>
        </w:tc>
        <w:tc>
          <w:tcPr>
            <w:tcW w:w="3969" w:type="dxa"/>
            <w:vAlign w:val="center"/>
          </w:tcPr>
          <w:p>
            <w:pPr>
              <w:pStyle w:val="54"/>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4"/>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6</w:t>
            </w:r>
          </w:p>
        </w:tc>
        <w:tc>
          <w:tcPr>
            <w:tcW w:w="3969" w:type="dxa"/>
            <w:vAlign w:val="center"/>
          </w:tcPr>
          <w:p>
            <w:pPr>
              <w:pStyle w:val="54"/>
              <w:keepNext w:val="0"/>
              <w:keepLines w:val="0"/>
              <w:pageBreakBefore w:val="0"/>
              <w:kinsoku/>
              <w:wordWrap/>
              <w:overflowPunct/>
              <w:topLinePunct w:val="0"/>
              <w:autoSpaceDE/>
              <w:autoSpaceDN/>
              <w:bidi w:val="0"/>
              <w:adjustRightInd/>
              <w:snapToGrid/>
              <w:spacing w:line="280" w:lineRule="exact"/>
              <w:jc w:val="left"/>
              <w:textAlignment w:val="auto"/>
              <w:rPr>
                <w:rFonts w:hint="default"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bl>
    <w:p>
      <w:pPr>
        <w:spacing w:before="50" w:line="360" w:lineRule="auto"/>
        <w:ind w:firstLine="3885" w:firstLineChars="1850"/>
        <w:rPr>
          <w:rFonts w:ascii="宋体" w:hAnsi="宋体"/>
          <w:color w:val="000000"/>
          <w:szCs w:val="21"/>
        </w:rPr>
      </w:pPr>
    </w:p>
    <w:p>
      <w:pPr>
        <w:keepNext w:val="0"/>
        <w:keepLines w:val="0"/>
        <w:pageBreakBefore w:val="0"/>
        <w:widowControl w:val="0"/>
        <w:kinsoku/>
        <w:wordWrap/>
        <w:overflowPunct/>
        <w:topLinePunct w:val="0"/>
        <w:autoSpaceDE/>
        <w:autoSpaceDN/>
        <w:bidi w:val="0"/>
        <w:adjustRightInd/>
        <w:snapToGrid/>
        <w:spacing w:before="50" w:line="240" w:lineRule="auto"/>
        <w:textAlignment w:val="auto"/>
        <w:rPr>
          <w:rFonts w:ascii="宋体" w:hAnsi="宋体"/>
          <w:color w:val="000000"/>
          <w:szCs w:val="21"/>
        </w:rPr>
      </w:pPr>
      <w:r>
        <w:rPr>
          <w:rFonts w:hint="eastAsia" w:ascii="宋体" w:hAnsi="宋体"/>
          <w:color w:val="000000"/>
          <w:szCs w:val="21"/>
        </w:rPr>
        <w:t>说明：</w:t>
      </w:r>
    </w:p>
    <w:p>
      <w:pPr>
        <w:keepNext w:val="0"/>
        <w:keepLines w:val="0"/>
        <w:pageBreakBefore w:val="0"/>
        <w:widowControl w:val="0"/>
        <w:numPr>
          <w:ilvl w:val="0"/>
          <w:numId w:val="5"/>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以上技术如无偏差，则都填“无”字。</w:t>
      </w:r>
    </w:p>
    <w:p>
      <w:pPr>
        <w:keepNext w:val="0"/>
        <w:keepLines w:val="0"/>
        <w:pageBreakBefore w:val="0"/>
        <w:widowControl w:val="0"/>
        <w:numPr>
          <w:ilvl w:val="0"/>
          <w:numId w:val="5"/>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技术标准以技术要求为基准。</w:t>
      </w:r>
    </w:p>
    <w:p>
      <w:pPr>
        <w:keepNext w:val="0"/>
        <w:keepLines w:val="0"/>
        <w:pageBreakBefore w:val="0"/>
        <w:widowControl w:val="0"/>
        <w:numPr>
          <w:ilvl w:val="0"/>
          <w:numId w:val="5"/>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以上技术偏差将作为</w:t>
      </w:r>
      <w:r>
        <w:rPr>
          <w:rFonts w:hint="eastAsia" w:ascii="宋体" w:hAnsi="宋体"/>
          <w:color w:val="000000"/>
          <w:szCs w:val="21"/>
          <w:lang w:val="en-US" w:eastAsia="zh-CN"/>
        </w:rPr>
        <w:t>采购</w:t>
      </w:r>
      <w:r>
        <w:rPr>
          <w:rFonts w:hint="eastAsia" w:ascii="宋体" w:hAnsi="宋体"/>
          <w:color w:val="000000"/>
          <w:szCs w:val="21"/>
        </w:rPr>
        <w:t>人判断应答人报价的重要依据，请慎重考虑、酌情填写。</w:t>
      </w:r>
    </w:p>
    <w:p>
      <w:pPr>
        <w:spacing w:line="360" w:lineRule="auto"/>
        <w:rPr>
          <w:rFonts w:ascii="宋体" w:hAnsi="宋体"/>
          <w:color w:val="000000"/>
          <w:szCs w:val="21"/>
        </w:rPr>
      </w:pPr>
    </w:p>
    <w:p>
      <w:pPr>
        <w:tabs>
          <w:tab w:val="left" w:pos="0"/>
        </w:tabs>
        <w:spacing w:line="360" w:lineRule="auto"/>
        <w:ind w:firstLine="3570" w:firstLineChars="1700"/>
        <w:rPr>
          <w:rFonts w:ascii="宋体" w:hAnsi="宋体"/>
          <w:color w:val="000000"/>
          <w:szCs w:val="21"/>
          <w:u w:val="single"/>
        </w:rPr>
      </w:pPr>
      <w:r>
        <w:rPr>
          <w:rFonts w:hint="eastAsia" w:ascii="宋体" w:hAnsi="宋体"/>
          <w:color w:val="000000"/>
          <w:szCs w:val="21"/>
          <w:lang w:eastAsia="zh-CN"/>
        </w:rPr>
        <w:t>应答人</w:t>
      </w:r>
      <w:r>
        <w:rPr>
          <w:rFonts w:hint="eastAsia" w:ascii="宋体" w:hAnsi="宋体"/>
          <w:color w:val="000000"/>
          <w:szCs w:val="21"/>
        </w:rPr>
        <w:t>：（盖章）</w:t>
      </w:r>
    </w:p>
    <w:p>
      <w:pPr>
        <w:tabs>
          <w:tab w:val="left" w:pos="4320"/>
        </w:tabs>
        <w:spacing w:line="360" w:lineRule="auto"/>
        <w:ind w:firstLine="3465" w:firstLineChars="1650"/>
        <w:jc w:val="center"/>
        <w:rPr>
          <w:rFonts w:ascii="宋体" w:hAnsi="宋体"/>
          <w:color w:val="000000"/>
          <w:szCs w:val="21"/>
        </w:rPr>
      </w:pPr>
    </w:p>
    <w:p>
      <w:pPr>
        <w:tabs>
          <w:tab w:val="left" w:pos="4320"/>
        </w:tabs>
        <w:spacing w:line="360" w:lineRule="auto"/>
        <w:ind w:firstLine="3570" w:firstLineChars="1700"/>
        <w:rPr>
          <w:rFonts w:hint="eastAsia" w:ascii="宋体" w:hAnsi="宋体"/>
          <w:color w:val="000000"/>
          <w:szCs w:val="21"/>
        </w:rPr>
      </w:pPr>
      <w:r>
        <w:rPr>
          <w:rFonts w:ascii="宋体" w:hAnsi="宋体"/>
          <w:color w:val="000000"/>
          <w:szCs w:val="21"/>
        </w:rPr>
        <w:t>法定代表人或委托代理人：（签字</w:t>
      </w:r>
      <w:r>
        <w:rPr>
          <w:rFonts w:hint="eastAsia" w:ascii="宋体" w:hAnsi="宋体"/>
          <w:color w:val="000000"/>
          <w:szCs w:val="21"/>
        </w:rPr>
        <w:t>）</w:t>
      </w:r>
    </w:p>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rPr>
          <w:lang w:val="en-US" w:eastAsia="zh-CN"/>
        </w:rPr>
      </w:pPr>
    </w:p>
    <w:p>
      <w:pPr>
        <w:pStyle w:val="10"/>
        <w:rPr>
          <w:lang w:val="en-US" w:eastAsia="zh-CN"/>
        </w:rPr>
      </w:pPr>
    </w:p>
    <w:p>
      <w:pPr>
        <w:rPr>
          <w:lang w:val="en-US" w:eastAsia="zh-CN"/>
        </w:rPr>
      </w:pPr>
    </w:p>
    <w:p>
      <w:pPr>
        <w:pStyle w:val="7"/>
        <w:ind w:firstLine="0" w:firstLineChars="0"/>
        <w:rPr>
          <w:lang w:val="en-US" w:eastAsia="zh-CN"/>
        </w:rPr>
      </w:pPr>
    </w:p>
    <w:p>
      <w:pPr>
        <w:outlineLvl w:val="0"/>
      </w:pPr>
      <w:r>
        <w:rPr>
          <w:rFonts w:hint="eastAsia" w:ascii="黑体" w:hAnsi="黑体" w:eastAsia="黑体"/>
          <w:b/>
          <w:bCs/>
          <w:color w:val="000000" w:themeColor="text1"/>
          <w:sz w:val="24"/>
          <w:szCs w:val="24"/>
          <w:highlight w:val="none"/>
          <w:lang w:val="en-US" w:eastAsia="zh-CN"/>
          <w14:textFill>
            <w14:solidFill>
              <w14:schemeClr w14:val="tx1"/>
            </w14:solidFill>
          </w14:textFill>
        </w:rPr>
        <w:t>附件7：</w:t>
      </w:r>
      <w:r>
        <w:rPr>
          <w:rFonts w:hint="eastAsia" w:ascii="黑体" w:hAnsi="黑体" w:eastAsia="黑体"/>
          <w:b/>
          <w:bCs/>
          <w:color w:val="000000" w:themeColor="text1"/>
          <w:sz w:val="24"/>
          <w:szCs w:val="24"/>
          <w:highlight w:val="none"/>
          <w14:textFill>
            <w14:solidFill>
              <w14:schemeClr w14:val="tx1"/>
            </w14:solidFill>
          </w14:textFill>
        </w:rPr>
        <w:t>报价</w:t>
      </w:r>
      <w:r>
        <w:rPr>
          <w:rFonts w:hint="eastAsia" w:ascii="黑体" w:hAnsi="黑体" w:eastAsia="黑体"/>
          <w:b/>
          <w:bCs/>
          <w:color w:val="000000" w:themeColor="text1"/>
          <w:sz w:val="24"/>
          <w:szCs w:val="24"/>
          <w:highlight w:val="none"/>
          <w:lang w:val="en-US" w:eastAsia="zh-CN"/>
          <w14:textFill>
            <w14:solidFill>
              <w14:schemeClr w14:val="tx1"/>
            </w14:solidFill>
          </w14:textFill>
        </w:rPr>
        <w:t>文件</w:t>
      </w:r>
    </w:p>
    <w:p>
      <w:pPr>
        <w:pStyle w:val="41"/>
        <w:spacing w:line="360" w:lineRule="auto"/>
        <w:ind w:firstLine="0"/>
        <w:jc w:val="center"/>
        <w:rPr>
          <w:rFonts w:asciiTheme="minorEastAsia" w:hAnsiTheme="minorEastAsia" w:eastAsia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b/>
          <w:color w:val="000000" w:themeColor="text1"/>
          <w:sz w:val="21"/>
          <w:szCs w:val="21"/>
          <w:highlight w:val="none"/>
          <w14:textFill>
            <w14:solidFill>
              <w14:schemeClr w14:val="tx1"/>
            </w14:solidFill>
          </w14:textFill>
        </w:rPr>
        <w:t>报 价 单</w:t>
      </w:r>
    </w:p>
    <w:p>
      <w:pPr>
        <w:pStyle w:val="41"/>
        <w:spacing w:line="360" w:lineRule="auto"/>
        <w:ind w:left="-18" w:leftChars="-67" w:hanging="123" w:hangingChars="59"/>
        <w:rPr>
          <w:rFonts w:hint="eastAsia" w:ascii="宋体" w:hAnsi="宋体" w:eastAsia="宋体" w:cs="宋体"/>
          <w:sz w:val="21"/>
          <w:szCs w:val="21"/>
        </w:rPr>
      </w:pPr>
      <w:r>
        <w:rPr>
          <w:rFonts w:hint="eastAsia" w:ascii="宋体" w:hAnsi="宋体" w:eastAsia="宋体" w:cs="宋体"/>
          <w:sz w:val="21"/>
          <w:szCs w:val="21"/>
        </w:rPr>
        <w:t>项目名称：</w:t>
      </w:r>
      <w:r>
        <w:rPr>
          <w:rFonts w:hint="eastAsia" w:ascii="宋体" w:hAnsi="宋体" w:cs="宋体"/>
          <w:sz w:val="21"/>
          <w:szCs w:val="21"/>
          <w:lang w:eastAsia="zh-CN"/>
        </w:rPr>
        <w:t>清洁能源公司宁波市消防维保服务专有协议</w:t>
      </w:r>
      <w:r>
        <w:rPr>
          <w:rFonts w:hint="eastAsia" w:ascii="宋体" w:hAnsi="宋体" w:eastAsia="宋体" w:cs="宋体"/>
          <w:sz w:val="21"/>
          <w:szCs w:val="21"/>
        </w:rPr>
        <w:t xml:space="preserve">   </w:t>
      </w:r>
    </w:p>
    <w:p>
      <w:pPr>
        <w:pStyle w:val="41"/>
        <w:spacing w:line="360" w:lineRule="auto"/>
        <w:ind w:left="-18" w:leftChars="-67" w:hanging="123" w:hangingChars="59"/>
        <w:rPr>
          <w:rFonts w:hint="eastAsia"/>
        </w:rPr>
      </w:pPr>
      <w:r>
        <w:rPr>
          <w:rFonts w:hint="eastAsia" w:ascii="宋体" w:hAnsi="宋体" w:eastAsia="宋体" w:cs="宋体"/>
          <w:sz w:val="21"/>
          <w:szCs w:val="21"/>
        </w:rPr>
        <w:t xml:space="preserve">报价单位：元；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货币单位：人民币</w:t>
      </w:r>
    </w:p>
    <w:tbl>
      <w:tblPr>
        <w:tblStyle w:val="24"/>
        <w:tblW w:w="9854"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1634"/>
        <w:gridCol w:w="1198"/>
        <w:gridCol w:w="787"/>
        <w:gridCol w:w="709"/>
        <w:gridCol w:w="850"/>
        <w:gridCol w:w="1559"/>
        <w:gridCol w:w="1418"/>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heme="minorEastAsia" w:hAnsiTheme="minorEastAsia"/>
                <w:sz w:val="24"/>
                <w:szCs w:val="24"/>
              </w:rPr>
            </w:pPr>
            <w:r>
              <w:rPr>
                <w:rFonts w:hint="eastAsia" w:asciiTheme="minorEastAsia" w:hAnsiTheme="minorEastAsia"/>
                <w:sz w:val="24"/>
                <w:szCs w:val="24"/>
              </w:rPr>
              <w:t>序号</w:t>
            </w:r>
          </w:p>
        </w:tc>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heme="minorEastAsia" w:hAnsiTheme="minorEastAsia"/>
                <w:sz w:val="24"/>
                <w:szCs w:val="24"/>
              </w:rPr>
            </w:pPr>
            <w:r>
              <w:rPr>
                <w:rFonts w:hint="eastAsia" w:asciiTheme="minorEastAsia" w:hAnsiTheme="minorEastAsia"/>
                <w:sz w:val="24"/>
                <w:szCs w:val="24"/>
              </w:rPr>
              <w:t>服务</w:t>
            </w:r>
            <w:r>
              <w:rPr>
                <w:rFonts w:asciiTheme="minorEastAsia" w:hAnsiTheme="minorEastAsia"/>
                <w:sz w:val="24"/>
                <w:szCs w:val="24"/>
              </w:rPr>
              <w:t>名称</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heme="minorEastAsia" w:hAnsiTheme="minorEastAsia"/>
                <w:sz w:val="24"/>
                <w:szCs w:val="24"/>
              </w:rPr>
            </w:pPr>
            <w:r>
              <w:rPr>
                <w:rFonts w:hint="eastAsia" w:asciiTheme="minorEastAsia" w:hAnsiTheme="minorEastAsia"/>
                <w:sz w:val="24"/>
                <w:szCs w:val="24"/>
              </w:rPr>
              <w:t>服务内容</w:t>
            </w:r>
          </w:p>
        </w:tc>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heme="minorEastAsia" w:hAnsiTheme="minorEastAsia"/>
                <w:sz w:val="24"/>
                <w:szCs w:val="24"/>
              </w:rPr>
            </w:pPr>
            <w:r>
              <w:rPr>
                <w:rFonts w:hint="eastAsia" w:asciiTheme="minorEastAsia" w:hAnsiTheme="minorEastAsia"/>
                <w:sz w:val="24"/>
                <w:szCs w:val="24"/>
              </w:rPr>
              <w:t>预估数量</w:t>
            </w: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heme="minorEastAsia" w:hAnsiTheme="minorEastAsia" w:eastAsiaTheme="minorEastAsia"/>
                <w:sz w:val="24"/>
                <w:szCs w:val="24"/>
                <w:lang w:eastAsia="zh-CN"/>
              </w:rPr>
            </w:pPr>
            <w:r>
              <w:rPr>
                <w:rFonts w:hint="eastAsia" w:asciiTheme="minorEastAsia" w:hAnsiTheme="minorEastAsia"/>
                <w:sz w:val="24"/>
                <w:szCs w:val="24"/>
                <w:lang w:val="en-US" w:eastAsia="zh-CN"/>
              </w:rPr>
              <w:t>单位</w:t>
            </w:r>
          </w:p>
        </w:tc>
        <w:tc>
          <w:tcPr>
            <w:tcW w:w="850" w:type="dxa"/>
            <w:tcBorders>
              <w:top w:val="single" w:color="auto" w:sz="4" w:space="0"/>
              <w:left w:val="single" w:color="auto" w:sz="4" w:space="0"/>
              <w:bottom w:val="single" w:color="auto" w:sz="4" w:space="0"/>
              <w:right w:val="single" w:color="auto" w:sz="4" w:space="0"/>
            </w:tcBorders>
          </w:tcPr>
          <w:p>
            <w:pPr>
              <w:snapToGrid w:val="0"/>
              <w:jc w:val="center"/>
              <w:rPr>
                <w:rFonts w:asciiTheme="minorEastAsia" w:hAnsiTheme="minorEastAsia"/>
                <w:sz w:val="24"/>
                <w:szCs w:val="24"/>
              </w:rPr>
            </w:pPr>
            <w:r>
              <w:rPr>
                <w:rFonts w:hint="eastAsia" w:asciiTheme="minorEastAsia" w:hAnsiTheme="minorEastAsia"/>
                <w:sz w:val="24"/>
                <w:szCs w:val="24"/>
              </w:rPr>
              <w:t>税率</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heme="minorEastAsia" w:hAnsiTheme="minorEastAsia"/>
                <w:sz w:val="24"/>
                <w:szCs w:val="24"/>
              </w:rPr>
            </w:pPr>
            <w:r>
              <w:rPr>
                <w:rFonts w:hint="eastAsia" w:asciiTheme="minorEastAsia" w:hAnsiTheme="minorEastAsia"/>
                <w:sz w:val="24"/>
                <w:szCs w:val="24"/>
              </w:rPr>
              <w:t>不含税单价</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heme="minorEastAsia" w:hAnsiTheme="minorEastAsia"/>
                <w:sz w:val="24"/>
                <w:szCs w:val="24"/>
              </w:rPr>
            </w:pPr>
            <w:r>
              <w:rPr>
                <w:rFonts w:hint="eastAsia" w:asciiTheme="minorEastAsia" w:hAnsiTheme="minorEastAsia"/>
                <w:sz w:val="24"/>
                <w:szCs w:val="24"/>
              </w:rPr>
              <w:t>不含税小计</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heme="minorEastAsia" w:hAnsiTheme="minorEastAsia"/>
                <w:sz w:val="24"/>
                <w:szCs w:val="24"/>
              </w:rPr>
            </w:pPr>
            <w:r>
              <w:rPr>
                <w:rFonts w:hint="eastAsia" w:asciiTheme="minorEastAsia" w:hAnsi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85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heme="minorEastAsia" w:hAnsiTheme="minorEastAsia"/>
                <w:sz w:val="24"/>
                <w:szCs w:val="24"/>
              </w:rPr>
            </w:pPr>
            <w:r>
              <w:rPr>
                <w:rFonts w:hint="eastAsia" w:asciiTheme="minorEastAsia" w:hAnsiTheme="minorEastAsia"/>
                <w:sz w:val="24"/>
                <w:szCs w:val="24"/>
              </w:rPr>
              <w:t>（一）维保服务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493" w:type="dxa"/>
            <w:shd w:val="clear" w:color="auto" w:fill="auto"/>
            <w:vAlign w:val="center"/>
          </w:tcPr>
          <w:p>
            <w:pPr>
              <w:pStyle w:val="41"/>
              <w:spacing w:line="360" w:lineRule="auto"/>
              <w:ind w:firstLine="0"/>
              <w:jc w:val="left"/>
              <w:rPr>
                <w:rFonts w:asciiTheme="minorEastAsia" w:hAnsiTheme="minorEastAsia" w:eastAsiaTheme="minorEastAsia" w:cstheme="minorBidi"/>
                <w:kern w:val="2"/>
                <w:sz w:val="24"/>
                <w:szCs w:val="24"/>
              </w:rPr>
            </w:pPr>
            <w:r>
              <w:rPr>
                <w:rFonts w:hint="eastAsia" w:asciiTheme="minorEastAsia" w:hAnsiTheme="minorEastAsia" w:eastAsiaTheme="minorEastAsia" w:cstheme="minorBidi"/>
                <w:kern w:val="2"/>
                <w:sz w:val="24"/>
                <w:szCs w:val="24"/>
              </w:rPr>
              <w:t>1</w:t>
            </w:r>
          </w:p>
        </w:tc>
        <w:tc>
          <w:tcPr>
            <w:tcW w:w="1634" w:type="dxa"/>
            <w:shd w:val="clear" w:color="auto" w:fill="auto"/>
            <w:vAlign w:val="center"/>
          </w:tcPr>
          <w:p>
            <w:pPr>
              <w:pStyle w:val="41"/>
              <w:spacing w:line="360" w:lineRule="auto"/>
              <w:ind w:firstLine="0"/>
              <w:jc w:val="left"/>
              <w:rPr>
                <w:rFonts w:asciiTheme="minorEastAsia" w:hAnsiTheme="minorEastAsia" w:eastAsiaTheme="minorEastAsia" w:cstheme="minorBidi"/>
                <w:kern w:val="2"/>
                <w:sz w:val="24"/>
                <w:szCs w:val="24"/>
              </w:rPr>
            </w:pPr>
            <w:r>
              <w:rPr>
                <w:rFonts w:asciiTheme="minorEastAsia" w:hAnsiTheme="minorEastAsia" w:eastAsiaTheme="minorEastAsia" w:cstheme="minorBidi"/>
                <w:kern w:val="2"/>
                <w:sz w:val="24"/>
                <w:szCs w:val="24"/>
              </w:rPr>
              <w:t>消防设施维保检测及维保服务</w:t>
            </w:r>
          </w:p>
        </w:tc>
        <w:tc>
          <w:tcPr>
            <w:tcW w:w="1198" w:type="dxa"/>
            <w:shd w:val="clear" w:color="auto" w:fill="auto"/>
            <w:vAlign w:val="center"/>
          </w:tcPr>
          <w:p>
            <w:pPr>
              <w:pStyle w:val="41"/>
              <w:spacing w:line="360" w:lineRule="auto"/>
              <w:ind w:firstLine="0"/>
              <w:jc w:val="left"/>
              <w:rPr>
                <w:rFonts w:asciiTheme="minorEastAsia" w:hAnsiTheme="minorEastAsia" w:eastAsiaTheme="minorEastAsia" w:cstheme="minorBidi"/>
                <w:kern w:val="2"/>
                <w:sz w:val="24"/>
                <w:szCs w:val="24"/>
              </w:rPr>
            </w:pPr>
            <w:r>
              <w:rPr>
                <w:rFonts w:hint="eastAsia" w:asciiTheme="minorEastAsia" w:hAnsiTheme="minorEastAsia" w:eastAsiaTheme="minorEastAsia" w:cstheme="minorBidi"/>
                <w:kern w:val="2"/>
                <w:sz w:val="24"/>
                <w:szCs w:val="24"/>
              </w:rPr>
              <w:t>详见技术要求</w:t>
            </w:r>
          </w:p>
        </w:tc>
        <w:tc>
          <w:tcPr>
            <w:tcW w:w="787" w:type="dxa"/>
            <w:shd w:val="clear" w:color="auto" w:fill="auto"/>
            <w:vAlign w:val="center"/>
          </w:tcPr>
          <w:p>
            <w:pPr>
              <w:pStyle w:val="41"/>
              <w:spacing w:line="360" w:lineRule="auto"/>
              <w:ind w:firstLine="0"/>
              <w:jc w:val="center"/>
              <w:rPr>
                <w:rFonts w:hint="eastAsia" w:asciiTheme="minorEastAsia" w:hAnsiTheme="minorEastAsia" w:eastAsiaTheme="minorEastAsia" w:cstheme="minorBidi"/>
                <w:kern w:val="2"/>
                <w:sz w:val="24"/>
                <w:szCs w:val="24"/>
                <w:lang w:eastAsia="zh-CN"/>
              </w:rPr>
            </w:pPr>
            <w:r>
              <w:rPr>
                <w:rFonts w:hint="eastAsia" w:asciiTheme="minorEastAsia" w:hAnsiTheme="minorEastAsia" w:eastAsiaTheme="minorEastAsia" w:cstheme="minorBidi"/>
                <w:kern w:val="2"/>
                <w:sz w:val="24"/>
                <w:szCs w:val="24"/>
                <w:lang w:val="en-US" w:eastAsia="zh-CN"/>
              </w:rPr>
              <w:t>3</w:t>
            </w:r>
          </w:p>
        </w:tc>
        <w:tc>
          <w:tcPr>
            <w:tcW w:w="709" w:type="dxa"/>
            <w:vAlign w:val="center"/>
          </w:tcPr>
          <w:p>
            <w:pPr>
              <w:pStyle w:val="41"/>
              <w:spacing w:line="360" w:lineRule="auto"/>
              <w:ind w:firstLine="0"/>
              <w:jc w:val="center"/>
              <w:rPr>
                <w:rFonts w:hint="eastAsia" w:asciiTheme="minorEastAsia" w:hAnsiTheme="minorEastAsia" w:eastAsiaTheme="minorEastAsia" w:cstheme="minorBidi"/>
                <w:kern w:val="2"/>
                <w:sz w:val="24"/>
                <w:szCs w:val="24"/>
                <w:lang w:eastAsia="zh-CN"/>
              </w:rPr>
            </w:pPr>
            <w:r>
              <w:rPr>
                <w:rFonts w:hint="eastAsia" w:asciiTheme="minorEastAsia" w:hAnsiTheme="minorEastAsia" w:eastAsiaTheme="minorEastAsia" w:cstheme="minorBidi"/>
                <w:kern w:val="2"/>
                <w:sz w:val="24"/>
                <w:szCs w:val="24"/>
                <w:lang w:val="en-US" w:eastAsia="zh-CN"/>
              </w:rPr>
              <w:t>年</w:t>
            </w:r>
          </w:p>
        </w:tc>
        <w:tc>
          <w:tcPr>
            <w:tcW w:w="850" w:type="dxa"/>
          </w:tcPr>
          <w:p>
            <w:pPr>
              <w:pStyle w:val="41"/>
              <w:spacing w:line="360" w:lineRule="auto"/>
              <w:ind w:firstLine="0"/>
              <w:jc w:val="left"/>
              <w:rPr>
                <w:rFonts w:asciiTheme="minorEastAsia" w:hAnsiTheme="minorEastAsia" w:eastAsiaTheme="minorEastAsia"/>
                <w:sz w:val="24"/>
                <w:szCs w:val="24"/>
              </w:rPr>
            </w:pPr>
          </w:p>
        </w:tc>
        <w:tc>
          <w:tcPr>
            <w:tcW w:w="1559" w:type="dxa"/>
            <w:shd w:val="clear" w:color="auto" w:fill="auto"/>
          </w:tcPr>
          <w:p>
            <w:pPr>
              <w:pStyle w:val="41"/>
              <w:spacing w:line="360" w:lineRule="auto"/>
              <w:ind w:firstLine="0"/>
              <w:jc w:val="left"/>
              <w:rPr>
                <w:rFonts w:asciiTheme="minorEastAsia" w:hAnsiTheme="minorEastAsia" w:eastAsiaTheme="minorEastAsia"/>
                <w:sz w:val="24"/>
                <w:szCs w:val="24"/>
              </w:rPr>
            </w:pPr>
          </w:p>
        </w:tc>
        <w:tc>
          <w:tcPr>
            <w:tcW w:w="1418" w:type="dxa"/>
            <w:shd w:val="clear" w:color="auto" w:fill="auto"/>
          </w:tcPr>
          <w:p>
            <w:pPr>
              <w:pStyle w:val="41"/>
              <w:spacing w:line="360" w:lineRule="auto"/>
              <w:ind w:firstLine="0"/>
              <w:jc w:val="left"/>
              <w:rPr>
                <w:rFonts w:asciiTheme="minorEastAsia" w:hAnsiTheme="minorEastAsia" w:eastAsiaTheme="minorEastAsia"/>
                <w:sz w:val="24"/>
                <w:szCs w:val="24"/>
              </w:rPr>
            </w:pPr>
          </w:p>
        </w:tc>
        <w:tc>
          <w:tcPr>
            <w:tcW w:w="1206" w:type="dxa"/>
            <w:shd w:val="clear" w:color="auto" w:fill="auto"/>
            <w:vAlign w:val="center"/>
          </w:tcPr>
          <w:p>
            <w:pPr>
              <w:pStyle w:val="41"/>
              <w:spacing w:line="360" w:lineRule="auto"/>
              <w:ind w:firstLine="0"/>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854" w:type="dxa"/>
            <w:gridSpan w:val="9"/>
            <w:shd w:val="clear" w:color="auto" w:fill="auto"/>
            <w:vAlign w:val="center"/>
          </w:tcPr>
          <w:p>
            <w:pPr>
              <w:pStyle w:val="41"/>
              <w:spacing w:line="360" w:lineRule="auto"/>
              <w:ind w:firstLine="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（二）更换配件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493" w:type="dxa"/>
            <w:shd w:val="clear" w:color="auto" w:fill="auto"/>
            <w:vAlign w:val="center"/>
          </w:tcPr>
          <w:p>
            <w:pPr>
              <w:pStyle w:val="41"/>
              <w:spacing w:line="360" w:lineRule="auto"/>
              <w:ind w:firstLine="0"/>
              <w:jc w:val="left"/>
              <w:rPr>
                <w:rFonts w:asciiTheme="minorEastAsia" w:hAnsiTheme="minorEastAsia" w:eastAsiaTheme="minorEastAsia" w:cstheme="minorBidi"/>
                <w:kern w:val="2"/>
                <w:sz w:val="24"/>
                <w:szCs w:val="24"/>
              </w:rPr>
            </w:pPr>
            <w:r>
              <w:rPr>
                <w:rFonts w:asciiTheme="minorEastAsia" w:hAnsiTheme="minorEastAsia" w:eastAsiaTheme="minorEastAsia" w:cstheme="minorBidi"/>
                <w:kern w:val="2"/>
                <w:sz w:val="24"/>
                <w:szCs w:val="24"/>
              </w:rPr>
              <w:t>序号</w:t>
            </w:r>
          </w:p>
        </w:tc>
        <w:tc>
          <w:tcPr>
            <w:tcW w:w="1634" w:type="dxa"/>
            <w:shd w:val="clear" w:color="auto" w:fill="auto"/>
            <w:vAlign w:val="center"/>
          </w:tcPr>
          <w:p>
            <w:pPr>
              <w:pStyle w:val="41"/>
              <w:spacing w:line="360" w:lineRule="auto"/>
              <w:ind w:firstLine="0"/>
              <w:jc w:val="left"/>
              <w:rPr>
                <w:rFonts w:ascii="宋体" w:hAnsi="宋体" w:cs="宋体"/>
                <w:sz w:val="22"/>
                <w:szCs w:val="22"/>
              </w:rPr>
            </w:pPr>
            <w:r>
              <w:rPr>
                <w:rFonts w:hint="eastAsia" w:ascii="宋体" w:hAnsi="宋体" w:cs="宋体"/>
                <w:sz w:val="22"/>
                <w:szCs w:val="22"/>
              </w:rPr>
              <w:t>货物名称</w:t>
            </w:r>
          </w:p>
        </w:tc>
        <w:tc>
          <w:tcPr>
            <w:tcW w:w="1198" w:type="dxa"/>
            <w:shd w:val="clear" w:color="auto" w:fill="auto"/>
            <w:vAlign w:val="center"/>
          </w:tcPr>
          <w:p>
            <w:pPr>
              <w:pStyle w:val="41"/>
              <w:spacing w:line="360" w:lineRule="auto"/>
              <w:ind w:firstLine="0"/>
              <w:jc w:val="left"/>
              <w:rPr>
                <w:rFonts w:ascii="宋体" w:hAnsi="宋体" w:cs="宋体"/>
                <w:color w:val="000000"/>
              </w:rPr>
            </w:pPr>
            <w:r>
              <w:rPr>
                <w:rFonts w:hint="eastAsia" w:ascii="宋体" w:hAnsi="宋体" w:cs="宋体"/>
                <w:color w:val="000000"/>
              </w:rPr>
              <w:t>规格要求</w:t>
            </w:r>
          </w:p>
        </w:tc>
        <w:tc>
          <w:tcPr>
            <w:tcW w:w="787" w:type="dxa"/>
            <w:shd w:val="clear" w:color="auto" w:fill="auto"/>
            <w:vAlign w:val="center"/>
          </w:tcPr>
          <w:p>
            <w:pPr>
              <w:snapToGrid w:val="0"/>
              <w:jc w:val="center"/>
              <w:rPr>
                <w:rFonts w:asciiTheme="minorEastAsia" w:hAnsiTheme="minorEastAsia" w:eastAsiaTheme="minorEastAsia" w:cstheme="minorBidi"/>
                <w:kern w:val="2"/>
                <w:sz w:val="24"/>
                <w:szCs w:val="24"/>
              </w:rPr>
            </w:pPr>
            <w:r>
              <w:rPr>
                <w:rFonts w:hint="eastAsia" w:asciiTheme="minorEastAsia" w:hAnsiTheme="minorEastAsia"/>
                <w:sz w:val="24"/>
                <w:szCs w:val="24"/>
              </w:rPr>
              <w:t>预估数量</w:t>
            </w:r>
          </w:p>
        </w:tc>
        <w:tc>
          <w:tcPr>
            <w:tcW w:w="709" w:type="dxa"/>
            <w:vAlign w:val="center"/>
          </w:tcPr>
          <w:p>
            <w:pPr>
              <w:snapToGrid w:val="0"/>
              <w:jc w:val="center"/>
              <w:rPr>
                <w:rFonts w:asciiTheme="minorEastAsia" w:hAnsiTheme="minorEastAsia" w:eastAsiaTheme="minorEastAsia" w:cstheme="minorBidi"/>
                <w:kern w:val="2"/>
                <w:sz w:val="24"/>
                <w:szCs w:val="24"/>
              </w:rPr>
            </w:pPr>
            <w:r>
              <w:rPr>
                <w:rFonts w:hint="eastAsia" w:asciiTheme="minorEastAsia" w:hAnsiTheme="minorEastAsia"/>
                <w:sz w:val="24"/>
                <w:szCs w:val="24"/>
                <w:lang w:val="en-US" w:eastAsia="zh-CN"/>
              </w:rPr>
              <w:t>单位</w:t>
            </w:r>
          </w:p>
        </w:tc>
        <w:tc>
          <w:tcPr>
            <w:tcW w:w="850" w:type="dxa"/>
          </w:tcPr>
          <w:p>
            <w:pPr>
              <w:pStyle w:val="41"/>
              <w:spacing w:line="360" w:lineRule="auto"/>
              <w:ind w:firstLine="0"/>
              <w:jc w:val="left"/>
              <w:rPr>
                <w:rFonts w:asciiTheme="minorEastAsia" w:hAnsiTheme="minorEastAsia" w:eastAsiaTheme="minorEastAsia"/>
                <w:sz w:val="24"/>
                <w:szCs w:val="24"/>
              </w:rPr>
            </w:pPr>
            <w:r>
              <w:rPr>
                <w:rFonts w:hint="eastAsia" w:asciiTheme="minorEastAsia" w:hAnsiTheme="minorEastAsia"/>
                <w:sz w:val="24"/>
                <w:szCs w:val="24"/>
              </w:rPr>
              <w:t>税率</w:t>
            </w:r>
          </w:p>
        </w:tc>
        <w:tc>
          <w:tcPr>
            <w:tcW w:w="1559" w:type="dxa"/>
            <w:shd w:val="clear" w:color="auto" w:fill="auto"/>
            <w:vAlign w:val="center"/>
          </w:tcPr>
          <w:p>
            <w:pPr>
              <w:pStyle w:val="41"/>
              <w:spacing w:line="360" w:lineRule="auto"/>
              <w:ind w:firstLine="0"/>
              <w:jc w:val="left"/>
              <w:rPr>
                <w:rFonts w:asciiTheme="minorEastAsia" w:hAnsiTheme="minorEastAsia" w:eastAsiaTheme="minorEastAsia"/>
                <w:sz w:val="24"/>
                <w:szCs w:val="24"/>
              </w:rPr>
            </w:pPr>
            <w:r>
              <w:rPr>
                <w:rFonts w:hint="eastAsia" w:asciiTheme="minorEastAsia" w:hAnsiTheme="minorEastAsia"/>
                <w:sz w:val="24"/>
                <w:szCs w:val="24"/>
              </w:rPr>
              <w:t>不含税单价</w:t>
            </w:r>
          </w:p>
        </w:tc>
        <w:tc>
          <w:tcPr>
            <w:tcW w:w="1418" w:type="dxa"/>
            <w:shd w:val="clear" w:color="auto" w:fill="auto"/>
            <w:vAlign w:val="center"/>
          </w:tcPr>
          <w:p>
            <w:pPr>
              <w:pStyle w:val="41"/>
              <w:spacing w:line="360" w:lineRule="auto"/>
              <w:ind w:firstLine="0"/>
              <w:jc w:val="left"/>
              <w:rPr>
                <w:rFonts w:asciiTheme="minorEastAsia" w:hAnsiTheme="minorEastAsia" w:eastAsiaTheme="minorEastAsia"/>
                <w:sz w:val="24"/>
                <w:szCs w:val="24"/>
              </w:rPr>
            </w:pPr>
            <w:r>
              <w:rPr>
                <w:rFonts w:hint="eastAsia" w:asciiTheme="minorEastAsia" w:hAnsiTheme="minorEastAsia"/>
                <w:sz w:val="24"/>
                <w:szCs w:val="24"/>
              </w:rPr>
              <w:t>不含税小计</w:t>
            </w:r>
          </w:p>
        </w:tc>
        <w:tc>
          <w:tcPr>
            <w:tcW w:w="1206" w:type="dxa"/>
            <w:shd w:val="clear" w:color="auto" w:fill="auto"/>
            <w:vAlign w:val="center"/>
          </w:tcPr>
          <w:p>
            <w:pPr>
              <w:pStyle w:val="41"/>
              <w:spacing w:line="360" w:lineRule="auto"/>
              <w:ind w:firstLine="0"/>
              <w:jc w:val="left"/>
              <w:rPr>
                <w:rFonts w:asciiTheme="minorEastAsia" w:hAnsiTheme="minorEastAsia" w:eastAsiaTheme="minorEastAsia"/>
                <w:sz w:val="24"/>
                <w:szCs w:val="24"/>
              </w:rPr>
            </w:pPr>
            <w:r>
              <w:rPr>
                <w:rFonts w:hint="eastAsia" w:asciiTheme="minorEastAsia" w:hAnsi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49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2</w:t>
            </w:r>
          </w:p>
        </w:tc>
        <w:tc>
          <w:tcPr>
            <w:tcW w:w="16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消防报警控制主机（直立式）</w:t>
            </w:r>
          </w:p>
        </w:tc>
        <w:tc>
          <w:tcPr>
            <w:tcW w:w="11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适用于海湾</w:t>
            </w:r>
            <w:r>
              <w:rPr>
                <w:rFonts w:hint="eastAsia" w:ascii="宋体" w:hAnsi="宋体" w:eastAsia="宋体" w:cs="宋体"/>
                <w:kern w:val="0"/>
                <w:sz w:val="22"/>
                <w:szCs w:val="22"/>
                <w:lang w:val="en-US" w:eastAsia="zh-CN" w:bidi="ar-SA"/>
              </w:rPr>
              <w:br w:type="textWrapping"/>
            </w:r>
            <w:r>
              <w:rPr>
                <w:rFonts w:hint="eastAsia" w:ascii="宋体" w:hAnsi="宋体" w:eastAsia="宋体" w:cs="宋体"/>
                <w:kern w:val="0"/>
                <w:sz w:val="22"/>
                <w:szCs w:val="22"/>
                <w:lang w:val="en-US" w:eastAsia="zh-CN" w:bidi="ar-SA"/>
              </w:rPr>
              <w:t>GST5000系统</w:t>
            </w:r>
          </w:p>
        </w:tc>
        <w:tc>
          <w:tcPr>
            <w:tcW w:w="7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1</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台</w:t>
            </w:r>
          </w:p>
        </w:tc>
        <w:tc>
          <w:tcPr>
            <w:tcW w:w="850" w:type="dxa"/>
          </w:tcPr>
          <w:p>
            <w:pPr>
              <w:pStyle w:val="41"/>
              <w:spacing w:line="360" w:lineRule="auto"/>
              <w:ind w:firstLine="0"/>
              <w:jc w:val="left"/>
              <w:rPr>
                <w:rFonts w:asciiTheme="minorEastAsia" w:hAnsiTheme="minorEastAsia" w:eastAsiaTheme="minorEastAsia"/>
                <w:sz w:val="24"/>
                <w:szCs w:val="24"/>
              </w:rPr>
            </w:pPr>
          </w:p>
        </w:tc>
        <w:tc>
          <w:tcPr>
            <w:tcW w:w="1559" w:type="dxa"/>
            <w:shd w:val="clear" w:color="auto" w:fill="auto"/>
          </w:tcPr>
          <w:p>
            <w:pPr>
              <w:pStyle w:val="41"/>
              <w:spacing w:line="360" w:lineRule="auto"/>
              <w:ind w:firstLine="0"/>
              <w:jc w:val="left"/>
              <w:rPr>
                <w:rFonts w:asciiTheme="minorEastAsia" w:hAnsiTheme="minorEastAsia" w:eastAsiaTheme="minorEastAsia"/>
                <w:sz w:val="24"/>
                <w:szCs w:val="24"/>
              </w:rPr>
            </w:pPr>
          </w:p>
        </w:tc>
        <w:tc>
          <w:tcPr>
            <w:tcW w:w="1418" w:type="dxa"/>
            <w:shd w:val="clear" w:color="auto" w:fill="auto"/>
          </w:tcPr>
          <w:p>
            <w:pPr>
              <w:pStyle w:val="41"/>
              <w:spacing w:line="360" w:lineRule="auto"/>
              <w:ind w:firstLine="0"/>
              <w:jc w:val="left"/>
              <w:rPr>
                <w:rFonts w:asciiTheme="minorEastAsia" w:hAnsiTheme="minorEastAsia" w:eastAsiaTheme="minorEastAsia"/>
                <w:sz w:val="24"/>
                <w:szCs w:val="24"/>
              </w:rPr>
            </w:pPr>
          </w:p>
        </w:tc>
        <w:tc>
          <w:tcPr>
            <w:tcW w:w="1206" w:type="dxa"/>
            <w:shd w:val="clear" w:color="auto" w:fill="auto"/>
            <w:vAlign w:val="center"/>
          </w:tcPr>
          <w:p>
            <w:pPr>
              <w:pStyle w:val="41"/>
              <w:spacing w:line="360" w:lineRule="auto"/>
              <w:ind w:firstLine="0"/>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49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3</w:t>
            </w:r>
          </w:p>
        </w:tc>
        <w:tc>
          <w:tcPr>
            <w:tcW w:w="16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消防报警控制主机（挂壁式）</w:t>
            </w:r>
          </w:p>
        </w:tc>
        <w:tc>
          <w:tcPr>
            <w:tcW w:w="11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适用于海湾</w:t>
            </w:r>
            <w:r>
              <w:rPr>
                <w:rFonts w:hint="eastAsia" w:ascii="宋体" w:hAnsi="宋体" w:eastAsia="宋体" w:cs="宋体"/>
                <w:kern w:val="0"/>
                <w:sz w:val="22"/>
                <w:szCs w:val="22"/>
                <w:lang w:val="en-US" w:eastAsia="zh-CN" w:bidi="ar-SA"/>
              </w:rPr>
              <w:br w:type="textWrapping"/>
            </w:r>
            <w:r>
              <w:rPr>
                <w:rFonts w:hint="eastAsia" w:ascii="宋体" w:hAnsi="宋体" w:eastAsia="宋体" w:cs="宋体"/>
                <w:kern w:val="0"/>
                <w:sz w:val="22"/>
                <w:szCs w:val="22"/>
                <w:lang w:val="en-US" w:eastAsia="zh-CN" w:bidi="ar-SA"/>
              </w:rPr>
              <w:t>GST5000系统</w:t>
            </w:r>
          </w:p>
        </w:tc>
        <w:tc>
          <w:tcPr>
            <w:tcW w:w="7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1</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台</w:t>
            </w:r>
          </w:p>
        </w:tc>
        <w:tc>
          <w:tcPr>
            <w:tcW w:w="850" w:type="dxa"/>
          </w:tcPr>
          <w:p>
            <w:pPr>
              <w:pStyle w:val="41"/>
              <w:spacing w:line="360" w:lineRule="auto"/>
              <w:ind w:firstLine="0"/>
              <w:jc w:val="left"/>
              <w:rPr>
                <w:rFonts w:asciiTheme="minorEastAsia" w:hAnsiTheme="minorEastAsia" w:eastAsiaTheme="minorEastAsia"/>
                <w:sz w:val="24"/>
                <w:szCs w:val="24"/>
              </w:rPr>
            </w:pPr>
          </w:p>
        </w:tc>
        <w:tc>
          <w:tcPr>
            <w:tcW w:w="1559" w:type="dxa"/>
            <w:shd w:val="clear" w:color="auto" w:fill="auto"/>
          </w:tcPr>
          <w:p>
            <w:pPr>
              <w:pStyle w:val="41"/>
              <w:spacing w:line="360" w:lineRule="auto"/>
              <w:ind w:firstLine="0"/>
              <w:jc w:val="left"/>
              <w:rPr>
                <w:rFonts w:asciiTheme="minorEastAsia" w:hAnsiTheme="minorEastAsia" w:eastAsiaTheme="minorEastAsia"/>
                <w:sz w:val="24"/>
                <w:szCs w:val="24"/>
              </w:rPr>
            </w:pPr>
          </w:p>
        </w:tc>
        <w:tc>
          <w:tcPr>
            <w:tcW w:w="1418" w:type="dxa"/>
            <w:shd w:val="clear" w:color="auto" w:fill="auto"/>
          </w:tcPr>
          <w:p>
            <w:pPr>
              <w:pStyle w:val="41"/>
              <w:spacing w:line="360" w:lineRule="auto"/>
              <w:ind w:firstLine="0"/>
              <w:jc w:val="left"/>
              <w:rPr>
                <w:rFonts w:asciiTheme="minorEastAsia" w:hAnsiTheme="minorEastAsia" w:eastAsiaTheme="minorEastAsia"/>
                <w:sz w:val="24"/>
                <w:szCs w:val="24"/>
              </w:rPr>
            </w:pPr>
          </w:p>
        </w:tc>
        <w:tc>
          <w:tcPr>
            <w:tcW w:w="1206" w:type="dxa"/>
            <w:shd w:val="clear" w:color="auto" w:fill="auto"/>
            <w:vAlign w:val="center"/>
          </w:tcPr>
          <w:p>
            <w:pPr>
              <w:pStyle w:val="41"/>
              <w:spacing w:line="360" w:lineRule="auto"/>
              <w:ind w:firstLine="0"/>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49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4</w:t>
            </w:r>
          </w:p>
        </w:tc>
        <w:tc>
          <w:tcPr>
            <w:tcW w:w="16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电源开关</w:t>
            </w:r>
          </w:p>
        </w:tc>
        <w:tc>
          <w:tcPr>
            <w:tcW w:w="11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适用于海湾</w:t>
            </w:r>
            <w:r>
              <w:rPr>
                <w:rFonts w:hint="eastAsia" w:ascii="宋体" w:hAnsi="宋体" w:eastAsia="宋体" w:cs="宋体"/>
                <w:kern w:val="0"/>
                <w:sz w:val="22"/>
                <w:szCs w:val="22"/>
                <w:lang w:val="en-US" w:eastAsia="zh-CN" w:bidi="ar-SA"/>
              </w:rPr>
              <w:br w:type="textWrapping"/>
            </w:r>
            <w:r>
              <w:rPr>
                <w:rFonts w:hint="eastAsia" w:ascii="宋体" w:hAnsi="宋体" w:eastAsia="宋体" w:cs="宋体"/>
                <w:kern w:val="0"/>
                <w:sz w:val="22"/>
                <w:szCs w:val="22"/>
                <w:lang w:val="en-US" w:eastAsia="zh-CN" w:bidi="ar-SA"/>
              </w:rPr>
              <w:t>GST5000系统</w:t>
            </w:r>
          </w:p>
        </w:tc>
        <w:tc>
          <w:tcPr>
            <w:tcW w:w="7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10</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个</w:t>
            </w:r>
          </w:p>
        </w:tc>
        <w:tc>
          <w:tcPr>
            <w:tcW w:w="850" w:type="dxa"/>
          </w:tcPr>
          <w:p>
            <w:pPr>
              <w:pStyle w:val="41"/>
              <w:spacing w:line="360" w:lineRule="auto"/>
              <w:ind w:firstLine="0"/>
              <w:jc w:val="left"/>
              <w:rPr>
                <w:rFonts w:asciiTheme="minorEastAsia" w:hAnsiTheme="minorEastAsia" w:eastAsiaTheme="minorEastAsia"/>
                <w:sz w:val="24"/>
                <w:szCs w:val="24"/>
              </w:rPr>
            </w:pPr>
          </w:p>
        </w:tc>
        <w:tc>
          <w:tcPr>
            <w:tcW w:w="1559" w:type="dxa"/>
            <w:shd w:val="clear" w:color="auto" w:fill="auto"/>
          </w:tcPr>
          <w:p>
            <w:pPr>
              <w:pStyle w:val="41"/>
              <w:spacing w:line="360" w:lineRule="auto"/>
              <w:ind w:firstLine="0"/>
              <w:jc w:val="left"/>
              <w:rPr>
                <w:rFonts w:asciiTheme="minorEastAsia" w:hAnsiTheme="minorEastAsia" w:eastAsiaTheme="minorEastAsia"/>
                <w:sz w:val="24"/>
                <w:szCs w:val="24"/>
              </w:rPr>
            </w:pPr>
          </w:p>
        </w:tc>
        <w:tc>
          <w:tcPr>
            <w:tcW w:w="1418" w:type="dxa"/>
            <w:shd w:val="clear" w:color="auto" w:fill="auto"/>
          </w:tcPr>
          <w:p>
            <w:pPr>
              <w:pStyle w:val="41"/>
              <w:spacing w:line="360" w:lineRule="auto"/>
              <w:ind w:firstLine="0"/>
              <w:jc w:val="left"/>
              <w:rPr>
                <w:rFonts w:asciiTheme="minorEastAsia" w:hAnsiTheme="minorEastAsia" w:eastAsiaTheme="minorEastAsia"/>
                <w:sz w:val="24"/>
                <w:szCs w:val="24"/>
              </w:rPr>
            </w:pPr>
          </w:p>
        </w:tc>
        <w:tc>
          <w:tcPr>
            <w:tcW w:w="1206" w:type="dxa"/>
            <w:shd w:val="clear" w:color="auto" w:fill="auto"/>
            <w:vAlign w:val="center"/>
          </w:tcPr>
          <w:p>
            <w:pPr>
              <w:pStyle w:val="41"/>
              <w:spacing w:line="360" w:lineRule="auto"/>
              <w:ind w:firstLine="0"/>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49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5</w:t>
            </w:r>
          </w:p>
        </w:tc>
        <w:tc>
          <w:tcPr>
            <w:tcW w:w="16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感烟探测器</w:t>
            </w:r>
          </w:p>
        </w:tc>
        <w:tc>
          <w:tcPr>
            <w:tcW w:w="11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适用于海湾</w:t>
            </w:r>
            <w:r>
              <w:rPr>
                <w:rFonts w:hint="eastAsia" w:ascii="宋体" w:hAnsi="宋体" w:eastAsia="宋体" w:cs="宋体"/>
                <w:kern w:val="0"/>
                <w:sz w:val="22"/>
                <w:szCs w:val="22"/>
                <w:lang w:val="en-US" w:eastAsia="zh-CN" w:bidi="ar-SA"/>
              </w:rPr>
              <w:br w:type="textWrapping"/>
            </w:r>
            <w:r>
              <w:rPr>
                <w:rFonts w:hint="eastAsia" w:ascii="宋体" w:hAnsi="宋体" w:eastAsia="宋体" w:cs="宋体"/>
                <w:kern w:val="0"/>
                <w:sz w:val="22"/>
                <w:szCs w:val="22"/>
                <w:lang w:val="en-US" w:eastAsia="zh-CN" w:bidi="ar-SA"/>
              </w:rPr>
              <w:t>GST5000系统</w:t>
            </w:r>
          </w:p>
        </w:tc>
        <w:tc>
          <w:tcPr>
            <w:tcW w:w="7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25</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个</w:t>
            </w:r>
          </w:p>
        </w:tc>
        <w:tc>
          <w:tcPr>
            <w:tcW w:w="850" w:type="dxa"/>
          </w:tcPr>
          <w:p>
            <w:pPr>
              <w:pStyle w:val="41"/>
              <w:spacing w:line="360" w:lineRule="auto"/>
              <w:ind w:firstLine="0"/>
              <w:jc w:val="left"/>
              <w:rPr>
                <w:rFonts w:asciiTheme="minorEastAsia" w:hAnsiTheme="minorEastAsia" w:eastAsiaTheme="minorEastAsia"/>
                <w:sz w:val="24"/>
                <w:szCs w:val="24"/>
              </w:rPr>
            </w:pPr>
          </w:p>
        </w:tc>
        <w:tc>
          <w:tcPr>
            <w:tcW w:w="1559" w:type="dxa"/>
            <w:shd w:val="clear" w:color="auto" w:fill="auto"/>
          </w:tcPr>
          <w:p>
            <w:pPr>
              <w:pStyle w:val="41"/>
              <w:spacing w:line="360" w:lineRule="auto"/>
              <w:ind w:firstLine="0"/>
              <w:jc w:val="left"/>
              <w:rPr>
                <w:rFonts w:asciiTheme="minorEastAsia" w:hAnsiTheme="minorEastAsia" w:eastAsiaTheme="minorEastAsia"/>
                <w:sz w:val="24"/>
                <w:szCs w:val="24"/>
              </w:rPr>
            </w:pPr>
          </w:p>
        </w:tc>
        <w:tc>
          <w:tcPr>
            <w:tcW w:w="1418" w:type="dxa"/>
            <w:shd w:val="clear" w:color="auto" w:fill="auto"/>
          </w:tcPr>
          <w:p>
            <w:pPr>
              <w:pStyle w:val="41"/>
              <w:spacing w:line="360" w:lineRule="auto"/>
              <w:ind w:firstLine="0"/>
              <w:jc w:val="left"/>
              <w:rPr>
                <w:rFonts w:asciiTheme="minorEastAsia" w:hAnsiTheme="minorEastAsia" w:eastAsiaTheme="minorEastAsia"/>
                <w:sz w:val="24"/>
                <w:szCs w:val="24"/>
              </w:rPr>
            </w:pPr>
          </w:p>
        </w:tc>
        <w:tc>
          <w:tcPr>
            <w:tcW w:w="1206" w:type="dxa"/>
            <w:shd w:val="clear" w:color="auto" w:fill="auto"/>
            <w:vAlign w:val="center"/>
          </w:tcPr>
          <w:p>
            <w:pPr>
              <w:pStyle w:val="41"/>
              <w:spacing w:line="360" w:lineRule="auto"/>
              <w:ind w:firstLine="0"/>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49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6</w:t>
            </w:r>
          </w:p>
        </w:tc>
        <w:tc>
          <w:tcPr>
            <w:tcW w:w="16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感温探测器</w:t>
            </w:r>
          </w:p>
        </w:tc>
        <w:tc>
          <w:tcPr>
            <w:tcW w:w="11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适用于海湾</w:t>
            </w:r>
            <w:r>
              <w:rPr>
                <w:rFonts w:hint="eastAsia" w:ascii="宋体" w:hAnsi="宋体" w:eastAsia="宋体" w:cs="宋体"/>
                <w:kern w:val="0"/>
                <w:sz w:val="22"/>
                <w:szCs w:val="22"/>
                <w:lang w:val="en-US" w:eastAsia="zh-CN" w:bidi="ar-SA"/>
              </w:rPr>
              <w:br w:type="textWrapping"/>
            </w:r>
            <w:r>
              <w:rPr>
                <w:rFonts w:hint="eastAsia" w:ascii="宋体" w:hAnsi="宋体" w:eastAsia="宋体" w:cs="宋体"/>
                <w:kern w:val="0"/>
                <w:sz w:val="22"/>
                <w:szCs w:val="22"/>
                <w:lang w:val="en-US" w:eastAsia="zh-CN" w:bidi="ar-SA"/>
              </w:rPr>
              <w:t>GST5000系统</w:t>
            </w:r>
          </w:p>
        </w:tc>
        <w:tc>
          <w:tcPr>
            <w:tcW w:w="7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10</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个</w:t>
            </w:r>
          </w:p>
        </w:tc>
        <w:tc>
          <w:tcPr>
            <w:tcW w:w="850" w:type="dxa"/>
          </w:tcPr>
          <w:p>
            <w:pPr>
              <w:pStyle w:val="41"/>
              <w:spacing w:line="360" w:lineRule="auto"/>
              <w:ind w:firstLine="0"/>
              <w:jc w:val="left"/>
              <w:rPr>
                <w:rFonts w:asciiTheme="minorEastAsia" w:hAnsiTheme="minorEastAsia" w:eastAsiaTheme="minorEastAsia"/>
                <w:sz w:val="24"/>
                <w:szCs w:val="24"/>
              </w:rPr>
            </w:pPr>
          </w:p>
        </w:tc>
        <w:tc>
          <w:tcPr>
            <w:tcW w:w="1559" w:type="dxa"/>
            <w:shd w:val="clear" w:color="auto" w:fill="auto"/>
          </w:tcPr>
          <w:p>
            <w:pPr>
              <w:pStyle w:val="41"/>
              <w:spacing w:line="360" w:lineRule="auto"/>
              <w:ind w:firstLine="0"/>
              <w:jc w:val="left"/>
              <w:rPr>
                <w:rFonts w:asciiTheme="minorEastAsia" w:hAnsiTheme="minorEastAsia" w:eastAsiaTheme="minorEastAsia"/>
                <w:sz w:val="24"/>
                <w:szCs w:val="24"/>
              </w:rPr>
            </w:pPr>
          </w:p>
        </w:tc>
        <w:tc>
          <w:tcPr>
            <w:tcW w:w="1418" w:type="dxa"/>
            <w:shd w:val="clear" w:color="auto" w:fill="auto"/>
          </w:tcPr>
          <w:p>
            <w:pPr>
              <w:pStyle w:val="41"/>
              <w:spacing w:line="360" w:lineRule="auto"/>
              <w:ind w:firstLine="0"/>
              <w:jc w:val="left"/>
              <w:rPr>
                <w:rFonts w:asciiTheme="minorEastAsia" w:hAnsiTheme="minorEastAsia" w:eastAsiaTheme="minorEastAsia"/>
                <w:sz w:val="24"/>
                <w:szCs w:val="24"/>
              </w:rPr>
            </w:pPr>
          </w:p>
        </w:tc>
        <w:tc>
          <w:tcPr>
            <w:tcW w:w="1206" w:type="dxa"/>
            <w:shd w:val="clear" w:color="auto" w:fill="auto"/>
            <w:vAlign w:val="center"/>
          </w:tcPr>
          <w:p>
            <w:pPr>
              <w:pStyle w:val="41"/>
              <w:spacing w:line="360" w:lineRule="auto"/>
              <w:ind w:firstLine="0"/>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49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7</w:t>
            </w:r>
          </w:p>
        </w:tc>
        <w:tc>
          <w:tcPr>
            <w:tcW w:w="16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手动报警按钮</w:t>
            </w:r>
          </w:p>
        </w:tc>
        <w:tc>
          <w:tcPr>
            <w:tcW w:w="11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适用于海湾</w:t>
            </w:r>
            <w:r>
              <w:rPr>
                <w:rFonts w:hint="eastAsia" w:ascii="宋体" w:hAnsi="宋体" w:eastAsia="宋体" w:cs="宋体"/>
                <w:kern w:val="0"/>
                <w:sz w:val="22"/>
                <w:szCs w:val="22"/>
                <w:lang w:val="en-US" w:eastAsia="zh-CN" w:bidi="ar-SA"/>
              </w:rPr>
              <w:br w:type="textWrapping"/>
            </w:r>
            <w:r>
              <w:rPr>
                <w:rFonts w:hint="eastAsia" w:ascii="宋体" w:hAnsi="宋体" w:eastAsia="宋体" w:cs="宋体"/>
                <w:kern w:val="0"/>
                <w:sz w:val="22"/>
                <w:szCs w:val="22"/>
                <w:lang w:val="en-US" w:eastAsia="zh-CN" w:bidi="ar-SA"/>
              </w:rPr>
              <w:t>GST5000系统</w:t>
            </w:r>
          </w:p>
        </w:tc>
        <w:tc>
          <w:tcPr>
            <w:tcW w:w="7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30</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个</w:t>
            </w:r>
          </w:p>
        </w:tc>
        <w:tc>
          <w:tcPr>
            <w:tcW w:w="850" w:type="dxa"/>
          </w:tcPr>
          <w:p>
            <w:pPr>
              <w:pStyle w:val="41"/>
              <w:spacing w:line="360" w:lineRule="auto"/>
              <w:ind w:firstLine="0"/>
              <w:jc w:val="left"/>
              <w:rPr>
                <w:rFonts w:asciiTheme="minorEastAsia" w:hAnsiTheme="minorEastAsia" w:eastAsiaTheme="minorEastAsia"/>
                <w:sz w:val="24"/>
                <w:szCs w:val="24"/>
              </w:rPr>
            </w:pPr>
          </w:p>
        </w:tc>
        <w:tc>
          <w:tcPr>
            <w:tcW w:w="1559" w:type="dxa"/>
            <w:shd w:val="clear" w:color="auto" w:fill="auto"/>
          </w:tcPr>
          <w:p>
            <w:pPr>
              <w:pStyle w:val="41"/>
              <w:spacing w:line="360" w:lineRule="auto"/>
              <w:ind w:firstLine="0"/>
              <w:jc w:val="left"/>
              <w:rPr>
                <w:rFonts w:asciiTheme="minorEastAsia" w:hAnsiTheme="minorEastAsia" w:eastAsiaTheme="minorEastAsia"/>
                <w:sz w:val="24"/>
                <w:szCs w:val="24"/>
              </w:rPr>
            </w:pPr>
          </w:p>
        </w:tc>
        <w:tc>
          <w:tcPr>
            <w:tcW w:w="1418" w:type="dxa"/>
            <w:shd w:val="clear" w:color="auto" w:fill="auto"/>
          </w:tcPr>
          <w:p>
            <w:pPr>
              <w:pStyle w:val="41"/>
              <w:spacing w:line="360" w:lineRule="auto"/>
              <w:ind w:firstLine="0"/>
              <w:jc w:val="left"/>
              <w:rPr>
                <w:rFonts w:asciiTheme="minorEastAsia" w:hAnsiTheme="minorEastAsia" w:eastAsiaTheme="minorEastAsia"/>
                <w:sz w:val="24"/>
                <w:szCs w:val="24"/>
              </w:rPr>
            </w:pPr>
          </w:p>
        </w:tc>
        <w:tc>
          <w:tcPr>
            <w:tcW w:w="1206" w:type="dxa"/>
            <w:shd w:val="clear" w:color="auto" w:fill="auto"/>
            <w:vAlign w:val="center"/>
          </w:tcPr>
          <w:p>
            <w:pPr>
              <w:pStyle w:val="41"/>
              <w:spacing w:line="360" w:lineRule="auto"/>
              <w:ind w:firstLine="0"/>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49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8</w:t>
            </w:r>
          </w:p>
        </w:tc>
        <w:tc>
          <w:tcPr>
            <w:tcW w:w="16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消火栓按钮</w:t>
            </w:r>
          </w:p>
        </w:tc>
        <w:tc>
          <w:tcPr>
            <w:tcW w:w="11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适用于海湾</w:t>
            </w:r>
            <w:r>
              <w:rPr>
                <w:rFonts w:hint="eastAsia" w:ascii="宋体" w:hAnsi="宋体" w:eastAsia="宋体" w:cs="宋体"/>
                <w:kern w:val="0"/>
                <w:sz w:val="22"/>
                <w:szCs w:val="22"/>
                <w:lang w:val="en-US" w:eastAsia="zh-CN" w:bidi="ar-SA"/>
              </w:rPr>
              <w:br w:type="textWrapping"/>
            </w:r>
            <w:r>
              <w:rPr>
                <w:rFonts w:hint="eastAsia" w:ascii="宋体" w:hAnsi="宋体" w:eastAsia="宋体" w:cs="宋体"/>
                <w:kern w:val="0"/>
                <w:sz w:val="22"/>
                <w:szCs w:val="22"/>
                <w:lang w:val="en-US" w:eastAsia="zh-CN" w:bidi="ar-SA"/>
              </w:rPr>
              <w:t>GST5000系统</w:t>
            </w:r>
          </w:p>
        </w:tc>
        <w:tc>
          <w:tcPr>
            <w:tcW w:w="7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10</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个</w:t>
            </w:r>
          </w:p>
        </w:tc>
        <w:tc>
          <w:tcPr>
            <w:tcW w:w="850" w:type="dxa"/>
          </w:tcPr>
          <w:p>
            <w:pPr>
              <w:pStyle w:val="41"/>
              <w:spacing w:line="360" w:lineRule="auto"/>
              <w:ind w:firstLine="0"/>
              <w:jc w:val="left"/>
              <w:rPr>
                <w:rFonts w:asciiTheme="minorEastAsia" w:hAnsiTheme="minorEastAsia" w:eastAsiaTheme="minorEastAsia"/>
                <w:sz w:val="24"/>
                <w:szCs w:val="24"/>
              </w:rPr>
            </w:pPr>
          </w:p>
        </w:tc>
        <w:tc>
          <w:tcPr>
            <w:tcW w:w="1559" w:type="dxa"/>
            <w:shd w:val="clear" w:color="auto" w:fill="auto"/>
          </w:tcPr>
          <w:p>
            <w:pPr>
              <w:pStyle w:val="41"/>
              <w:spacing w:line="360" w:lineRule="auto"/>
              <w:ind w:firstLine="0"/>
              <w:jc w:val="left"/>
              <w:rPr>
                <w:rFonts w:asciiTheme="minorEastAsia" w:hAnsiTheme="minorEastAsia" w:eastAsiaTheme="minorEastAsia"/>
                <w:sz w:val="24"/>
                <w:szCs w:val="24"/>
              </w:rPr>
            </w:pPr>
          </w:p>
        </w:tc>
        <w:tc>
          <w:tcPr>
            <w:tcW w:w="1418" w:type="dxa"/>
            <w:shd w:val="clear" w:color="auto" w:fill="auto"/>
          </w:tcPr>
          <w:p>
            <w:pPr>
              <w:pStyle w:val="41"/>
              <w:spacing w:line="360" w:lineRule="auto"/>
              <w:ind w:firstLine="0"/>
              <w:jc w:val="left"/>
              <w:rPr>
                <w:rFonts w:asciiTheme="minorEastAsia" w:hAnsiTheme="minorEastAsia" w:eastAsiaTheme="minorEastAsia"/>
                <w:sz w:val="24"/>
                <w:szCs w:val="24"/>
              </w:rPr>
            </w:pPr>
          </w:p>
        </w:tc>
        <w:tc>
          <w:tcPr>
            <w:tcW w:w="1206" w:type="dxa"/>
            <w:shd w:val="clear" w:color="auto" w:fill="auto"/>
            <w:vAlign w:val="center"/>
          </w:tcPr>
          <w:p>
            <w:pPr>
              <w:pStyle w:val="41"/>
              <w:spacing w:line="360" w:lineRule="auto"/>
              <w:ind w:firstLine="0"/>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49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9</w:t>
            </w:r>
          </w:p>
        </w:tc>
        <w:tc>
          <w:tcPr>
            <w:tcW w:w="16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模块</w:t>
            </w:r>
          </w:p>
        </w:tc>
        <w:tc>
          <w:tcPr>
            <w:tcW w:w="11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适用于海湾</w:t>
            </w:r>
            <w:r>
              <w:rPr>
                <w:rFonts w:hint="eastAsia" w:ascii="宋体" w:hAnsi="宋体" w:eastAsia="宋体" w:cs="宋体"/>
                <w:kern w:val="0"/>
                <w:sz w:val="22"/>
                <w:szCs w:val="22"/>
                <w:lang w:val="en-US" w:eastAsia="zh-CN" w:bidi="ar-SA"/>
              </w:rPr>
              <w:br w:type="textWrapping"/>
            </w:r>
            <w:r>
              <w:rPr>
                <w:rFonts w:hint="eastAsia" w:ascii="宋体" w:hAnsi="宋体" w:eastAsia="宋体" w:cs="宋体"/>
                <w:kern w:val="0"/>
                <w:sz w:val="22"/>
                <w:szCs w:val="22"/>
                <w:lang w:val="en-US" w:eastAsia="zh-CN" w:bidi="ar-SA"/>
              </w:rPr>
              <w:t>GST5000系统</w:t>
            </w:r>
          </w:p>
        </w:tc>
        <w:tc>
          <w:tcPr>
            <w:tcW w:w="7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10</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个</w:t>
            </w:r>
          </w:p>
        </w:tc>
        <w:tc>
          <w:tcPr>
            <w:tcW w:w="850" w:type="dxa"/>
          </w:tcPr>
          <w:p>
            <w:pPr>
              <w:pStyle w:val="41"/>
              <w:spacing w:line="360" w:lineRule="auto"/>
              <w:ind w:firstLine="0"/>
              <w:jc w:val="left"/>
              <w:rPr>
                <w:rFonts w:asciiTheme="minorEastAsia" w:hAnsiTheme="minorEastAsia" w:eastAsiaTheme="minorEastAsia"/>
                <w:sz w:val="24"/>
                <w:szCs w:val="24"/>
              </w:rPr>
            </w:pPr>
          </w:p>
        </w:tc>
        <w:tc>
          <w:tcPr>
            <w:tcW w:w="1559" w:type="dxa"/>
            <w:shd w:val="clear" w:color="auto" w:fill="auto"/>
          </w:tcPr>
          <w:p>
            <w:pPr>
              <w:pStyle w:val="41"/>
              <w:spacing w:line="360" w:lineRule="auto"/>
              <w:ind w:firstLine="0"/>
              <w:jc w:val="left"/>
              <w:rPr>
                <w:rFonts w:asciiTheme="minorEastAsia" w:hAnsiTheme="minorEastAsia" w:eastAsiaTheme="minorEastAsia"/>
                <w:sz w:val="24"/>
                <w:szCs w:val="24"/>
              </w:rPr>
            </w:pPr>
          </w:p>
        </w:tc>
        <w:tc>
          <w:tcPr>
            <w:tcW w:w="1418" w:type="dxa"/>
            <w:shd w:val="clear" w:color="auto" w:fill="auto"/>
          </w:tcPr>
          <w:p>
            <w:pPr>
              <w:pStyle w:val="41"/>
              <w:spacing w:line="360" w:lineRule="auto"/>
              <w:ind w:firstLine="0"/>
              <w:jc w:val="left"/>
              <w:rPr>
                <w:rFonts w:asciiTheme="minorEastAsia" w:hAnsiTheme="minorEastAsia" w:eastAsiaTheme="minorEastAsia"/>
                <w:sz w:val="24"/>
                <w:szCs w:val="24"/>
              </w:rPr>
            </w:pPr>
          </w:p>
        </w:tc>
        <w:tc>
          <w:tcPr>
            <w:tcW w:w="1206" w:type="dxa"/>
            <w:shd w:val="clear" w:color="auto" w:fill="auto"/>
            <w:vAlign w:val="center"/>
          </w:tcPr>
          <w:p>
            <w:pPr>
              <w:pStyle w:val="41"/>
              <w:spacing w:line="360" w:lineRule="auto"/>
              <w:ind w:firstLine="0"/>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49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10</w:t>
            </w:r>
          </w:p>
        </w:tc>
        <w:tc>
          <w:tcPr>
            <w:tcW w:w="16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火灾显示盘</w:t>
            </w:r>
          </w:p>
        </w:tc>
        <w:tc>
          <w:tcPr>
            <w:tcW w:w="11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适用于海湾</w:t>
            </w:r>
            <w:r>
              <w:rPr>
                <w:rFonts w:hint="eastAsia" w:ascii="宋体" w:hAnsi="宋体" w:eastAsia="宋体" w:cs="宋体"/>
                <w:kern w:val="0"/>
                <w:sz w:val="22"/>
                <w:szCs w:val="22"/>
                <w:lang w:val="en-US" w:eastAsia="zh-CN" w:bidi="ar-SA"/>
              </w:rPr>
              <w:br w:type="textWrapping"/>
            </w:r>
            <w:r>
              <w:rPr>
                <w:rFonts w:hint="eastAsia" w:ascii="宋体" w:hAnsi="宋体" w:eastAsia="宋体" w:cs="宋体"/>
                <w:kern w:val="0"/>
                <w:sz w:val="22"/>
                <w:szCs w:val="22"/>
                <w:lang w:val="en-US" w:eastAsia="zh-CN" w:bidi="ar-SA"/>
              </w:rPr>
              <w:t>GST5000系统</w:t>
            </w:r>
          </w:p>
        </w:tc>
        <w:tc>
          <w:tcPr>
            <w:tcW w:w="7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10</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个</w:t>
            </w:r>
          </w:p>
        </w:tc>
        <w:tc>
          <w:tcPr>
            <w:tcW w:w="850" w:type="dxa"/>
          </w:tcPr>
          <w:p>
            <w:pPr>
              <w:pStyle w:val="41"/>
              <w:spacing w:line="360" w:lineRule="auto"/>
              <w:ind w:firstLine="0"/>
              <w:jc w:val="left"/>
              <w:rPr>
                <w:rFonts w:asciiTheme="minorEastAsia" w:hAnsiTheme="minorEastAsia" w:eastAsiaTheme="minorEastAsia"/>
                <w:sz w:val="24"/>
                <w:szCs w:val="24"/>
              </w:rPr>
            </w:pPr>
          </w:p>
        </w:tc>
        <w:tc>
          <w:tcPr>
            <w:tcW w:w="1559" w:type="dxa"/>
            <w:shd w:val="clear" w:color="auto" w:fill="auto"/>
          </w:tcPr>
          <w:p>
            <w:pPr>
              <w:pStyle w:val="41"/>
              <w:spacing w:line="360" w:lineRule="auto"/>
              <w:ind w:firstLine="0"/>
              <w:jc w:val="left"/>
              <w:rPr>
                <w:rFonts w:asciiTheme="minorEastAsia" w:hAnsiTheme="minorEastAsia" w:eastAsiaTheme="minorEastAsia"/>
                <w:sz w:val="24"/>
                <w:szCs w:val="24"/>
              </w:rPr>
            </w:pPr>
          </w:p>
        </w:tc>
        <w:tc>
          <w:tcPr>
            <w:tcW w:w="1418" w:type="dxa"/>
            <w:shd w:val="clear" w:color="auto" w:fill="auto"/>
          </w:tcPr>
          <w:p>
            <w:pPr>
              <w:pStyle w:val="41"/>
              <w:spacing w:line="360" w:lineRule="auto"/>
              <w:ind w:firstLine="0"/>
              <w:jc w:val="left"/>
              <w:rPr>
                <w:rFonts w:asciiTheme="minorEastAsia" w:hAnsiTheme="minorEastAsia" w:eastAsiaTheme="minorEastAsia"/>
                <w:sz w:val="24"/>
                <w:szCs w:val="24"/>
              </w:rPr>
            </w:pPr>
          </w:p>
        </w:tc>
        <w:tc>
          <w:tcPr>
            <w:tcW w:w="1206" w:type="dxa"/>
            <w:shd w:val="clear" w:color="auto" w:fill="auto"/>
            <w:vAlign w:val="center"/>
          </w:tcPr>
          <w:p>
            <w:pPr>
              <w:pStyle w:val="41"/>
              <w:spacing w:line="360" w:lineRule="auto"/>
              <w:ind w:firstLine="0"/>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49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11</w:t>
            </w:r>
          </w:p>
        </w:tc>
        <w:tc>
          <w:tcPr>
            <w:tcW w:w="16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声光报警器</w:t>
            </w:r>
          </w:p>
        </w:tc>
        <w:tc>
          <w:tcPr>
            <w:tcW w:w="11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适用于海湾</w:t>
            </w:r>
            <w:r>
              <w:rPr>
                <w:rFonts w:hint="eastAsia" w:ascii="宋体" w:hAnsi="宋体" w:eastAsia="宋体" w:cs="宋体"/>
                <w:kern w:val="0"/>
                <w:sz w:val="22"/>
                <w:szCs w:val="22"/>
                <w:lang w:val="en-US" w:eastAsia="zh-CN" w:bidi="ar-SA"/>
              </w:rPr>
              <w:br w:type="textWrapping"/>
            </w:r>
            <w:r>
              <w:rPr>
                <w:rFonts w:hint="eastAsia" w:ascii="宋体" w:hAnsi="宋体" w:eastAsia="宋体" w:cs="宋体"/>
                <w:kern w:val="0"/>
                <w:sz w:val="22"/>
                <w:szCs w:val="22"/>
                <w:lang w:val="en-US" w:eastAsia="zh-CN" w:bidi="ar-SA"/>
              </w:rPr>
              <w:t>GST5000系统</w:t>
            </w:r>
          </w:p>
        </w:tc>
        <w:tc>
          <w:tcPr>
            <w:tcW w:w="7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10</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个</w:t>
            </w:r>
          </w:p>
        </w:tc>
        <w:tc>
          <w:tcPr>
            <w:tcW w:w="850" w:type="dxa"/>
          </w:tcPr>
          <w:p>
            <w:pPr>
              <w:pStyle w:val="41"/>
              <w:spacing w:line="360" w:lineRule="auto"/>
              <w:ind w:firstLine="0"/>
              <w:jc w:val="left"/>
              <w:rPr>
                <w:rFonts w:asciiTheme="minorEastAsia" w:hAnsiTheme="minorEastAsia" w:eastAsiaTheme="minorEastAsia"/>
                <w:sz w:val="24"/>
                <w:szCs w:val="24"/>
              </w:rPr>
            </w:pPr>
          </w:p>
        </w:tc>
        <w:tc>
          <w:tcPr>
            <w:tcW w:w="1559" w:type="dxa"/>
            <w:shd w:val="clear" w:color="auto" w:fill="auto"/>
          </w:tcPr>
          <w:p>
            <w:pPr>
              <w:pStyle w:val="41"/>
              <w:spacing w:line="360" w:lineRule="auto"/>
              <w:ind w:firstLine="0"/>
              <w:jc w:val="left"/>
              <w:rPr>
                <w:rFonts w:asciiTheme="minorEastAsia" w:hAnsiTheme="minorEastAsia" w:eastAsiaTheme="minorEastAsia"/>
                <w:sz w:val="24"/>
                <w:szCs w:val="24"/>
              </w:rPr>
            </w:pPr>
          </w:p>
        </w:tc>
        <w:tc>
          <w:tcPr>
            <w:tcW w:w="1418" w:type="dxa"/>
            <w:shd w:val="clear" w:color="auto" w:fill="auto"/>
          </w:tcPr>
          <w:p>
            <w:pPr>
              <w:pStyle w:val="41"/>
              <w:spacing w:line="360" w:lineRule="auto"/>
              <w:ind w:firstLine="0"/>
              <w:jc w:val="left"/>
              <w:rPr>
                <w:rFonts w:asciiTheme="minorEastAsia" w:hAnsiTheme="minorEastAsia" w:eastAsiaTheme="minorEastAsia"/>
                <w:sz w:val="24"/>
                <w:szCs w:val="24"/>
              </w:rPr>
            </w:pPr>
          </w:p>
        </w:tc>
        <w:tc>
          <w:tcPr>
            <w:tcW w:w="1206" w:type="dxa"/>
            <w:shd w:val="clear" w:color="auto" w:fill="auto"/>
            <w:vAlign w:val="center"/>
          </w:tcPr>
          <w:p>
            <w:pPr>
              <w:pStyle w:val="41"/>
              <w:spacing w:line="360" w:lineRule="auto"/>
              <w:ind w:firstLine="0"/>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49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12</w:t>
            </w:r>
          </w:p>
        </w:tc>
        <w:tc>
          <w:tcPr>
            <w:tcW w:w="16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消防电话主机</w:t>
            </w:r>
          </w:p>
        </w:tc>
        <w:tc>
          <w:tcPr>
            <w:tcW w:w="11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适用于海湾</w:t>
            </w:r>
            <w:r>
              <w:rPr>
                <w:rFonts w:hint="eastAsia" w:ascii="宋体" w:hAnsi="宋体" w:eastAsia="宋体" w:cs="宋体"/>
                <w:kern w:val="0"/>
                <w:sz w:val="22"/>
                <w:szCs w:val="22"/>
                <w:lang w:val="en-US" w:eastAsia="zh-CN" w:bidi="ar-SA"/>
              </w:rPr>
              <w:br w:type="textWrapping"/>
            </w:r>
            <w:r>
              <w:rPr>
                <w:rFonts w:hint="eastAsia" w:ascii="宋体" w:hAnsi="宋体" w:eastAsia="宋体" w:cs="宋体"/>
                <w:kern w:val="0"/>
                <w:sz w:val="22"/>
                <w:szCs w:val="22"/>
                <w:lang w:val="en-US" w:eastAsia="zh-CN" w:bidi="ar-SA"/>
              </w:rPr>
              <w:t>GST5000系统</w:t>
            </w:r>
          </w:p>
        </w:tc>
        <w:tc>
          <w:tcPr>
            <w:tcW w:w="7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10</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个</w:t>
            </w:r>
          </w:p>
        </w:tc>
        <w:tc>
          <w:tcPr>
            <w:tcW w:w="850" w:type="dxa"/>
          </w:tcPr>
          <w:p>
            <w:pPr>
              <w:pStyle w:val="41"/>
              <w:spacing w:line="360" w:lineRule="auto"/>
              <w:ind w:firstLine="0"/>
              <w:jc w:val="left"/>
              <w:rPr>
                <w:rFonts w:asciiTheme="minorEastAsia" w:hAnsiTheme="minorEastAsia" w:eastAsiaTheme="minorEastAsia"/>
                <w:sz w:val="24"/>
                <w:szCs w:val="24"/>
              </w:rPr>
            </w:pPr>
          </w:p>
        </w:tc>
        <w:tc>
          <w:tcPr>
            <w:tcW w:w="1559" w:type="dxa"/>
            <w:shd w:val="clear" w:color="auto" w:fill="auto"/>
          </w:tcPr>
          <w:p>
            <w:pPr>
              <w:pStyle w:val="41"/>
              <w:spacing w:line="360" w:lineRule="auto"/>
              <w:ind w:firstLine="0"/>
              <w:jc w:val="left"/>
              <w:rPr>
                <w:rFonts w:asciiTheme="minorEastAsia" w:hAnsiTheme="minorEastAsia" w:eastAsiaTheme="minorEastAsia"/>
                <w:sz w:val="24"/>
                <w:szCs w:val="24"/>
              </w:rPr>
            </w:pPr>
          </w:p>
        </w:tc>
        <w:tc>
          <w:tcPr>
            <w:tcW w:w="1418" w:type="dxa"/>
            <w:shd w:val="clear" w:color="auto" w:fill="auto"/>
          </w:tcPr>
          <w:p>
            <w:pPr>
              <w:pStyle w:val="41"/>
              <w:spacing w:line="360" w:lineRule="auto"/>
              <w:ind w:firstLine="0"/>
              <w:jc w:val="left"/>
              <w:rPr>
                <w:rFonts w:asciiTheme="minorEastAsia" w:hAnsiTheme="minorEastAsia" w:eastAsiaTheme="minorEastAsia"/>
                <w:sz w:val="24"/>
                <w:szCs w:val="24"/>
              </w:rPr>
            </w:pPr>
          </w:p>
        </w:tc>
        <w:tc>
          <w:tcPr>
            <w:tcW w:w="1206" w:type="dxa"/>
            <w:shd w:val="clear" w:color="auto" w:fill="auto"/>
            <w:vAlign w:val="center"/>
          </w:tcPr>
          <w:p>
            <w:pPr>
              <w:pStyle w:val="41"/>
              <w:spacing w:line="360" w:lineRule="auto"/>
              <w:ind w:firstLine="0"/>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49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13</w:t>
            </w:r>
          </w:p>
        </w:tc>
        <w:tc>
          <w:tcPr>
            <w:tcW w:w="16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消防电话分机</w:t>
            </w:r>
          </w:p>
        </w:tc>
        <w:tc>
          <w:tcPr>
            <w:tcW w:w="11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适用于海湾</w:t>
            </w:r>
            <w:r>
              <w:rPr>
                <w:rFonts w:hint="eastAsia" w:ascii="宋体" w:hAnsi="宋体" w:eastAsia="宋体" w:cs="宋体"/>
                <w:kern w:val="0"/>
                <w:sz w:val="22"/>
                <w:szCs w:val="22"/>
                <w:lang w:val="en-US" w:eastAsia="zh-CN" w:bidi="ar-SA"/>
              </w:rPr>
              <w:br w:type="textWrapping"/>
            </w:r>
            <w:r>
              <w:rPr>
                <w:rFonts w:hint="eastAsia" w:ascii="宋体" w:hAnsi="宋体" w:eastAsia="宋体" w:cs="宋体"/>
                <w:kern w:val="0"/>
                <w:sz w:val="22"/>
                <w:szCs w:val="22"/>
                <w:lang w:val="en-US" w:eastAsia="zh-CN" w:bidi="ar-SA"/>
              </w:rPr>
              <w:t>GST5000系统</w:t>
            </w:r>
          </w:p>
        </w:tc>
        <w:tc>
          <w:tcPr>
            <w:tcW w:w="7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10</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个</w:t>
            </w:r>
          </w:p>
        </w:tc>
        <w:tc>
          <w:tcPr>
            <w:tcW w:w="850" w:type="dxa"/>
          </w:tcPr>
          <w:p>
            <w:pPr>
              <w:pStyle w:val="41"/>
              <w:spacing w:line="360" w:lineRule="auto"/>
              <w:ind w:firstLine="0"/>
              <w:jc w:val="left"/>
              <w:rPr>
                <w:rFonts w:asciiTheme="minorEastAsia" w:hAnsiTheme="minorEastAsia" w:eastAsiaTheme="minorEastAsia"/>
                <w:sz w:val="24"/>
                <w:szCs w:val="24"/>
              </w:rPr>
            </w:pPr>
          </w:p>
        </w:tc>
        <w:tc>
          <w:tcPr>
            <w:tcW w:w="1559" w:type="dxa"/>
            <w:shd w:val="clear" w:color="auto" w:fill="auto"/>
          </w:tcPr>
          <w:p>
            <w:pPr>
              <w:pStyle w:val="41"/>
              <w:spacing w:line="360" w:lineRule="auto"/>
              <w:ind w:firstLine="0"/>
              <w:jc w:val="left"/>
              <w:rPr>
                <w:rFonts w:asciiTheme="minorEastAsia" w:hAnsiTheme="minorEastAsia" w:eastAsiaTheme="minorEastAsia"/>
                <w:sz w:val="24"/>
                <w:szCs w:val="24"/>
              </w:rPr>
            </w:pPr>
          </w:p>
        </w:tc>
        <w:tc>
          <w:tcPr>
            <w:tcW w:w="1418" w:type="dxa"/>
            <w:shd w:val="clear" w:color="auto" w:fill="auto"/>
          </w:tcPr>
          <w:p>
            <w:pPr>
              <w:pStyle w:val="41"/>
              <w:spacing w:line="360" w:lineRule="auto"/>
              <w:ind w:firstLine="0"/>
              <w:jc w:val="left"/>
              <w:rPr>
                <w:rFonts w:asciiTheme="minorEastAsia" w:hAnsiTheme="minorEastAsia" w:eastAsiaTheme="minorEastAsia"/>
                <w:sz w:val="24"/>
                <w:szCs w:val="24"/>
              </w:rPr>
            </w:pPr>
          </w:p>
        </w:tc>
        <w:tc>
          <w:tcPr>
            <w:tcW w:w="1206" w:type="dxa"/>
            <w:shd w:val="clear" w:color="auto" w:fill="auto"/>
            <w:vAlign w:val="center"/>
          </w:tcPr>
          <w:p>
            <w:pPr>
              <w:pStyle w:val="41"/>
              <w:spacing w:line="360" w:lineRule="auto"/>
              <w:ind w:firstLine="0"/>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49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14</w:t>
            </w:r>
          </w:p>
        </w:tc>
        <w:tc>
          <w:tcPr>
            <w:tcW w:w="16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消火栓系统水泵接合器</w:t>
            </w:r>
          </w:p>
        </w:tc>
        <w:tc>
          <w:tcPr>
            <w:tcW w:w="11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按需选型</w:t>
            </w:r>
          </w:p>
        </w:tc>
        <w:tc>
          <w:tcPr>
            <w:tcW w:w="7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10</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个</w:t>
            </w:r>
          </w:p>
        </w:tc>
        <w:tc>
          <w:tcPr>
            <w:tcW w:w="850" w:type="dxa"/>
          </w:tcPr>
          <w:p>
            <w:pPr>
              <w:pStyle w:val="41"/>
              <w:spacing w:line="360" w:lineRule="auto"/>
              <w:ind w:firstLine="0"/>
              <w:jc w:val="left"/>
              <w:rPr>
                <w:rFonts w:asciiTheme="minorEastAsia" w:hAnsiTheme="minorEastAsia" w:eastAsiaTheme="minorEastAsia"/>
                <w:sz w:val="24"/>
                <w:szCs w:val="24"/>
              </w:rPr>
            </w:pPr>
          </w:p>
        </w:tc>
        <w:tc>
          <w:tcPr>
            <w:tcW w:w="1559" w:type="dxa"/>
            <w:shd w:val="clear" w:color="auto" w:fill="auto"/>
          </w:tcPr>
          <w:p>
            <w:pPr>
              <w:pStyle w:val="41"/>
              <w:spacing w:line="360" w:lineRule="auto"/>
              <w:ind w:firstLine="0"/>
              <w:jc w:val="left"/>
              <w:rPr>
                <w:rFonts w:asciiTheme="minorEastAsia" w:hAnsiTheme="minorEastAsia" w:eastAsiaTheme="minorEastAsia"/>
                <w:sz w:val="24"/>
                <w:szCs w:val="24"/>
              </w:rPr>
            </w:pPr>
          </w:p>
        </w:tc>
        <w:tc>
          <w:tcPr>
            <w:tcW w:w="1418" w:type="dxa"/>
            <w:shd w:val="clear" w:color="auto" w:fill="auto"/>
          </w:tcPr>
          <w:p>
            <w:pPr>
              <w:pStyle w:val="41"/>
              <w:spacing w:line="360" w:lineRule="auto"/>
              <w:ind w:firstLine="0"/>
              <w:jc w:val="left"/>
              <w:rPr>
                <w:rFonts w:asciiTheme="minorEastAsia" w:hAnsiTheme="minorEastAsia" w:eastAsiaTheme="minorEastAsia"/>
                <w:sz w:val="24"/>
                <w:szCs w:val="24"/>
              </w:rPr>
            </w:pPr>
          </w:p>
        </w:tc>
        <w:tc>
          <w:tcPr>
            <w:tcW w:w="1206" w:type="dxa"/>
            <w:shd w:val="clear" w:color="auto" w:fill="auto"/>
            <w:vAlign w:val="center"/>
          </w:tcPr>
          <w:p>
            <w:pPr>
              <w:pStyle w:val="41"/>
              <w:spacing w:line="360" w:lineRule="auto"/>
              <w:ind w:firstLine="0"/>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49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15</w:t>
            </w:r>
          </w:p>
        </w:tc>
        <w:tc>
          <w:tcPr>
            <w:tcW w:w="16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消火栓水枪头</w:t>
            </w:r>
          </w:p>
        </w:tc>
        <w:tc>
          <w:tcPr>
            <w:tcW w:w="11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DN65</w:t>
            </w:r>
          </w:p>
        </w:tc>
        <w:tc>
          <w:tcPr>
            <w:tcW w:w="7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20</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个</w:t>
            </w:r>
          </w:p>
        </w:tc>
        <w:tc>
          <w:tcPr>
            <w:tcW w:w="850" w:type="dxa"/>
          </w:tcPr>
          <w:p>
            <w:pPr>
              <w:pStyle w:val="41"/>
              <w:spacing w:line="360" w:lineRule="auto"/>
              <w:ind w:firstLine="0"/>
              <w:jc w:val="left"/>
              <w:rPr>
                <w:rFonts w:asciiTheme="minorEastAsia" w:hAnsiTheme="minorEastAsia" w:eastAsiaTheme="minorEastAsia"/>
                <w:sz w:val="24"/>
                <w:szCs w:val="24"/>
              </w:rPr>
            </w:pPr>
          </w:p>
        </w:tc>
        <w:tc>
          <w:tcPr>
            <w:tcW w:w="1559" w:type="dxa"/>
            <w:shd w:val="clear" w:color="auto" w:fill="auto"/>
          </w:tcPr>
          <w:p>
            <w:pPr>
              <w:pStyle w:val="41"/>
              <w:spacing w:line="360" w:lineRule="auto"/>
              <w:ind w:firstLine="0"/>
              <w:jc w:val="left"/>
              <w:rPr>
                <w:rFonts w:asciiTheme="minorEastAsia" w:hAnsiTheme="minorEastAsia" w:eastAsiaTheme="minorEastAsia"/>
                <w:sz w:val="24"/>
                <w:szCs w:val="24"/>
              </w:rPr>
            </w:pPr>
          </w:p>
        </w:tc>
        <w:tc>
          <w:tcPr>
            <w:tcW w:w="1418" w:type="dxa"/>
            <w:shd w:val="clear" w:color="auto" w:fill="auto"/>
          </w:tcPr>
          <w:p>
            <w:pPr>
              <w:pStyle w:val="41"/>
              <w:spacing w:line="360" w:lineRule="auto"/>
              <w:ind w:firstLine="0"/>
              <w:jc w:val="left"/>
              <w:rPr>
                <w:rFonts w:asciiTheme="minorEastAsia" w:hAnsiTheme="minorEastAsia" w:eastAsiaTheme="minorEastAsia"/>
                <w:sz w:val="24"/>
                <w:szCs w:val="24"/>
              </w:rPr>
            </w:pPr>
          </w:p>
        </w:tc>
        <w:tc>
          <w:tcPr>
            <w:tcW w:w="1206" w:type="dxa"/>
            <w:shd w:val="clear" w:color="auto" w:fill="auto"/>
            <w:vAlign w:val="center"/>
          </w:tcPr>
          <w:p>
            <w:pPr>
              <w:pStyle w:val="41"/>
              <w:spacing w:line="360" w:lineRule="auto"/>
              <w:ind w:firstLine="0"/>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49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16</w:t>
            </w:r>
          </w:p>
        </w:tc>
        <w:tc>
          <w:tcPr>
            <w:tcW w:w="16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消火栓水带</w:t>
            </w:r>
          </w:p>
        </w:tc>
        <w:tc>
          <w:tcPr>
            <w:tcW w:w="11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DN65； 25m</w:t>
            </w:r>
          </w:p>
        </w:tc>
        <w:tc>
          <w:tcPr>
            <w:tcW w:w="7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20</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个</w:t>
            </w:r>
          </w:p>
        </w:tc>
        <w:tc>
          <w:tcPr>
            <w:tcW w:w="850" w:type="dxa"/>
          </w:tcPr>
          <w:p>
            <w:pPr>
              <w:pStyle w:val="41"/>
              <w:spacing w:line="360" w:lineRule="auto"/>
              <w:ind w:firstLine="0"/>
              <w:jc w:val="left"/>
              <w:rPr>
                <w:rFonts w:asciiTheme="minorEastAsia" w:hAnsiTheme="minorEastAsia" w:eastAsiaTheme="minorEastAsia"/>
                <w:sz w:val="24"/>
                <w:szCs w:val="24"/>
              </w:rPr>
            </w:pPr>
          </w:p>
        </w:tc>
        <w:tc>
          <w:tcPr>
            <w:tcW w:w="1559" w:type="dxa"/>
            <w:shd w:val="clear" w:color="auto" w:fill="auto"/>
          </w:tcPr>
          <w:p>
            <w:pPr>
              <w:pStyle w:val="41"/>
              <w:spacing w:line="360" w:lineRule="auto"/>
              <w:ind w:firstLine="0"/>
              <w:jc w:val="left"/>
              <w:rPr>
                <w:rFonts w:asciiTheme="minorEastAsia" w:hAnsiTheme="minorEastAsia" w:eastAsiaTheme="minorEastAsia"/>
                <w:sz w:val="24"/>
                <w:szCs w:val="24"/>
              </w:rPr>
            </w:pPr>
          </w:p>
        </w:tc>
        <w:tc>
          <w:tcPr>
            <w:tcW w:w="1418" w:type="dxa"/>
            <w:shd w:val="clear" w:color="auto" w:fill="auto"/>
          </w:tcPr>
          <w:p>
            <w:pPr>
              <w:pStyle w:val="41"/>
              <w:spacing w:line="360" w:lineRule="auto"/>
              <w:ind w:firstLine="0"/>
              <w:jc w:val="left"/>
              <w:rPr>
                <w:rFonts w:asciiTheme="minorEastAsia" w:hAnsiTheme="minorEastAsia" w:eastAsiaTheme="minorEastAsia"/>
                <w:sz w:val="24"/>
                <w:szCs w:val="24"/>
              </w:rPr>
            </w:pPr>
          </w:p>
        </w:tc>
        <w:tc>
          <w:tcPr>
            <w:tcW w:w="1206" w:type="dxa"/>
            <w:shd w:val="clear" w:color="auto" w:fill="auto"/>
            <w:vAlign w:val="center"/>
          </w:tcPr>
          <w:p>
            <w:pPr>
              <w:pStyle w:val="41"/>
              <w:spacing w:line="360" w:lineRule="auto"/>
              <w:ind w:firstLine="0"/>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49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17</w:t>
            </w:r>
          </w:p>
        </w:tc>
        <w:tc>
          <w:tcPr>
            <w:tcW w:w="16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消火栓栓头</w:t>
            </w:r>
          </w:p>
        </w:tc>
        <w:tc>
          <w:tcPr>
            <w:tcW w:w="11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DN65</w:t>
            </w:r>
          </w:p>
        </w:tc>
        <w:tc>
          <w:tcPr>
            <w:tcW w:w="7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20</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个</w:t>
            </w:r>
          </w:p>
        </w:tc>
        <w:tc>
          <w:tcPr>
            <w:tcW w:w="850" w:type="dxa"/>
          </w:tcPr>
          <w:p>
            <w:pPr>
              <w:pStyle w:val="41"/>
              <w:spacing w:line="360" w:lineRule="auto"/>
              <w:ind w:firstLine="0"/>
              <w:jc w:val="left"/>
              <w:rPr>
                <w:rFonts w:asciiTheme="minorEastAsia" w:hAnsiTheme="minorEastAsia" w:eastAsiaTheme="minorEastAsia"/>
                <w:sz w:val="24"/>
                <w:szCs w:val="24"/>
              </w:rPr>
            </w:pPr>
          </w:p>
        </w:tc>
        <w:tc>
          <w:tcPr>
            <w:tcW w:w="1559" w:type="dxa"/>
            <w:shd w:val="clear" w:color="auto" w:fill="auto"/>
          </w:tcPr>
          <w:p>
            <w:pPr>
              <w:pStyle w:val="41"/>
              <w:spacing w:line="360" w:lineRule="auto"/>
              <w:ind w:firstLine="0"/>
              <w:jc w:val="left"/>
              <w:rPr>
                <w:rFonts w:asciiTheme="minorEastAsia" w:hAnsiTheme="minorEastAsia" w:eastAsiaTheme="minorEastAsia"/>
                <w:sz w:val="24"/>
                <w:szCs w:val="24"/>
              </w:rPr>
            </w:pPr>
          </w:p>
        </w:tc>
        <w:tc>
          <w:tcPr>
            <w:tcW w:w="1418" w:type="dxa"/>
            <w:shd w:val="clear" w:color="auto" w:fill="auto"/>
          </w:tcPr>
          <w:p>
            <w:pPr>
              <w:pStyle w:val="41"/>
              <w:spacing w:line="360" w:lineRule="auto"/>
              <w:ind w:firstLine="0"/>
              <w:jc w:val="left"/>
              <w:rPr>
                <w:rFonts w:asciiTheme="minorEastAsia" w:hAnsiTheme="minorEastAsia" w:eastAsiaTheme="minorEastAsia"/>
                <w:sz w:val="24"/>
                <w:szCs w:val="24"/>
              </w:rPr>
            </w:pPr>
          </w:p>
        </w:tc>
        <w:tc>
          <w:tcPr>
            <w:tcW w:w="1206" w:type="dxa"/>
            <w:shd w:val="clear" w:color="auto" w:fill="auto"/>
            <w:vAlign w:val="center"/>
          </w:tcPr>
          <w:p>
            <w:pPr>
              <w:pStyle w:val="41"/>
              <w:spacing w:line="360" w:lineRule="auto"/>
              <w:ind w:firstLine="0"/>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49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18</w:t>
            </w:r>
          </w:p>
        </w:tc>
        <w:tc>
          <w:tcPr>
            <w:tcW w:w="16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消火栓系统压力表</w:t>
            </w:r>
          </w:p>
        </w:tc>
        <w:tc>
          <w:tcPr>
            <w:tcW w:w="11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按需选型</w:t>
            </w:r>
          </w:p>
        </w:tc>
        <w:tc>
          <w:tcPr>
            <w:tcW w:w="7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25</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个</w:t>
            </w:r>
          </w:p>
        </w:tc>
        <w:tc>
          <w:tcPr>
            <w:tcW w:w="850" w:type="dxa"/>
          </w:tcPr>
          <w:p>
            <w:pPr>
              <w:pStyle w:val="41"/>
              <w:spacing w:line="360" w:lineRule="auto"/>
              <w:ind w:firstLine="0"/>
              <w:jc w:val="left"/>
              <w:rPr>
                <w:rFonts w:asciiTheme="minorEastAsia" w:hAnsiTheme="minorEastAsia" w:eastAsiaTheme="minorEastAsia"/>
                <w:sz w:val="24"/>
                <w:szCs w:val="24"/>
              </w:rPr>
            </w:pPr>
          </w:p>
        </w:tc>
        <w:tc>
          <w:tcPr>
            <w:tcW w:w="1559" w:type="dxa"/>
            <w:shd w:val="clear" w:color="auto" w:fill="auto"/>
          </w:tcPr>
          <w:p>
            <w:pPr>
              <w:pStyle w:val="41"/>
              <w:spacing w:line="360" w:lineRule="auto"/>
              <w:ind w:firstLine="0"/>
              <w:jc w:val="left"/>
              <w:rPr>
                <w:rFonts w:asciiTheme="minorEastAsia" w:hAnsiTheme="minorEastAsia" w:eastAsiaTheme="minorEastAsia"/>
                <w:sz w:val="24"/>
                <w:szCs w:val="24"/>
              </w:rPr>
            </w:pPr>
          </w:p>
        </w:tc>
        <w:tc>
          <w:tcPr>
            <w:tcW w:w="1418" w:type="dxa"/>
            <w:shd w:val="clear" w:color="auto" w:fill="auto"/>
          </w:tcPr>
          <w:p>
            <w:pPr>
              <w:pStyle w:val="41"/>
              <w:spacing w:line="360" w:lineRule="auto"/>
              <w:ind w:firstLine="0"/>
              <w:jc w:val="left"/>
              <w:rPr>
                <w:rFonts w:asciiTheme="minorEastAsia" w:hAnsiTheme="minorEastAsia" w:eastAsiaTheme="minorEastAsia"/>
                <w:sz w:val="24"/>
                <w:szCs w:val="24"/>
              </w:rPr>
            </w:pPr>
          </w:p>
        </w:tc>
        <w:tc>
          <w:tcPr>
            <w:tcW w:w="1206" w:type="dxa"/>
            <w:shd w:val="clear" w:color="auto" w:fill="auto"/>
            <w:vAlign w:val="center"/>
          </w:tcPr>
          <w:p>
            <w:pPr>
              <w:pStyle w:val="41"/>
              <w:spacing w:line="360" w:lineRule="auto"/>
              <w:ind w:firstLine="0"/>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49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19</w:t>
            </w:r>
          </w:p>
        </w:tc>
        <w:tc>
          <w:tcPr>
            <w:tcW w:w="16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双头应急照明灯</w:t>
            </w:r>
          </w:p>
        </w:tc>
        <w:tc>
          <w:tcPr>
            <w:tcW w:w="11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适用办公楼宇</w:t>
            </w:r>
          </w:p>
        </w:tc>
        <w:tc>
          <w:tcPr>
            <w:tcW w:w="7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20</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个</w:t>
            </w:r>
          </w:p>
        </w:tc>
        <w:tc>
          <w:tcPr>
            <w:tcW w:w="850" w:type="dxa"/>
          </w:tcPr>
          <w:p>
            <w:pPr>
              <w:pStyle w:val="41"/>
              <w:spacing w:line="360" w:lineRule="auto"/>
              <w:ind w:firstLine="0"/>
              <w:jc w:val="left"/>
              <w:rPr>
                <w:rFonts w:asciiTheme="minorEastAsia" w:hAnsiTheme="minorEastAsia" w:eastAsiaTheme="minorEastAsia"/>
                <w:sz w:val="24"/>
                <w:szCs w:val="24"/>
              </w:rPr>
            </w:pPr>
          </w:p>
        </w:tc>
        <w:tc>
          <w:tcPr>
            <w:tcW w:w="1559" w:type="dxa"/>
            <w:shd w:val="clear" w:color="auto" w:fill="auto"/>
          </w:tcPr>
          <w:p>
            <w:pPr>
              <w:pStyle w:val="41"/>
              <w:spacing w:line="360" w:lineRule="auto"/>
              <w:ind w:firstLine="0"/>
              <w:jc w:val="left"/>
              <w:rPr>
                <w:rFonts w:asciiTheme="minorEastAsia" w:hAnsiTheme="minorEastAsia" w:eastAsiaTheme="minorEastAsia"/>
                <w:sz w:val="24"/>
                <w:szCs w:val="24"/>
              </w:rPr>
            </w:pPr>
          </w:p>
        </w:tc>
        <w:tc>
          <w:tcPr>
            <w:tcW w:w="1418" w:type="dxa"/>
            <w:shd w:val="clear" w:color="auto" w:fill="auto"/>
          </w:tcPr>
          <w:p>
            <w:pPr>
              <w:pStyle w:val="41"/>
              <w:spacing w:line="360" w:lineRule="auto"/>
              <w:ind w:firstLine="0"/>
              <w:jc w:val="left"/>
              <w:rPr>
                <w:rFonts w:asciiTheme="minorEastAsia" w:hAnsiTheme="minorEastAsia" w:eastAsiaTheme="minorEastAsia"/>
                <w:sz w:val="24"/>
                <w:szCs w:val="24"/>
              </w:rPr>
            </w:pPr>
          </w:p>
        </w:tc>
        <w:tc>
          <w:tcPr>
            <w:tcW w:w="1206" w:type="dxa"/>
            <w:shd w:val="clear" w:color="auto" w:fill="auto"/>
            <w:vAlign w:val="center"/>
          </w:tcPr>
          <w:p>
            <w:pPr>
              <w:pStyle w:val="41"/>
              <w:spacing w:line="360" w:lineRule="auto"/>
              <w:ind w:firstLine="0"/>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49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20</w:t>
            </w:r>
          </w:p>
        </w:tc>
        <w:tc>
          <w:tcPr>
            <w:tcW w:w="16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疏散指示灯</w:t>
            </w:r>
          </w:p>
        </w:tc>
        <w:tc>
          <w:tcPr>
            <w:tcW w:w="11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适用办公楼宇</w:t>
            </w:r>
          </w:p>
        </w:tc>
        <w:tc>
          <w:tcPr>
            <w:tcW w:w="7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20</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个</w:t>
            </w:r>
          </w:p>
        </w:tc>
        <w:tc>
          <w:tcPr>
            <w:tcW w:w="850" w:type="dxa"/>
          </w:tcPr>
          <w:p>
            <w:pPr>
              <w:pStyle w:val="41"/>
              <w:spacing w:line="360" w:lineRule="auto"/>
              <w:ind w:firstLine="0"/>
              <w:jc w:val="left"/>
              <w:rPr>
                <w:rFonts w:asciiTheme="minorEastAsia" w:hAnsiTheme="minorEastAsia" w:eastAsiaTheme="minorEastAsia"/>
                <w:sz w:val="24"/>
                <w:szCs w:val="24"/>
              </w:rPr>
            </w:pPr>
          </w:p>
        </w:tc>
        <w:tc>
          <w:tcPr>
            <w:tcW w:w="1559" w:type="dxa"/>
            <w:shd w:val="clear" w:color="auto" w:fill="auto"/>
          </w:tcPr>
          <w:p>
            <w:pPr>
              <w:pStyle w:val="41"/>
              <w:spacing w:line="360" w:lineRule="auto"/>
              <w:ind w:firstLine="0"/>
              <w:jc w:val="left"/>
              <w:rPr>
                <w:rFonts w:asciiTheme="minorEastAsia" w:hAnsiTheme="minorEastAsia" w:eastAsiaTheme="minorEastAsia"/>
                <w:sz w:val="24"/>
                <w:szCs w:val="24"/>
              </w:rPr>
            </w:pPr>
          </w:p>
        </w:tc>
        <w:tc>
          <w:tcPr>
            <w:tcW w:w="1418" w:type="dxa"/>
            <w:shd w:val="clear" w:color="auto" w:fill="auto"/>
          </w:tcPr>
          <w:p>
            <w:pPr>
              <w:pStyle w:val="41"/>
              <w:spacing w:line="360" w:lineRule="auto"/>
              <w:ind w:firstLine="0"/>
              <w:jc w:val="left"/>
              <w:rPr>
                <w:rFonts w:asciiTheme="minorEastAsia" w:hAnsiTheme="minorEastAsia" w:eastAsiaTheme="minorEastAsia"/>
                <w:sz w:val="24"/>
                <w:szCs w:val="24"/>
              </w:rPr>
            </w:pPr>
          </w:p>
        </w:tc>
        <w:tc>
          <w:tcPr>
            <w:tcW w:w="1206" w:type="dxa"/>
            <w:shd w:val="clear" w:color="auto" w:fill="auto"/>
            <w:vAlign w:val="center"/>
          </w:tcPr>
          <w:p>
            <w:pPr>
              <w:pStyle w:val="41"/>
              <w:spacing w:line="360" w:lineRule="auto"/>
              <w:ind w:firstLine="0"/>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49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21</w:t>
            </w:r>
          </w:p>
        </w:tc>
        <w:tc>
          <w:tcPr>
            <w:tcW w:w="16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安全出口指示灯</w:t>
            </w:r>
          </w:p>
        </w:tc>
        <w:tc>
          <w:tcPr>
            <w:tcW w:w="11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适用办公楼宇</w:t>
            </w:r>
          </w:p>
        </w:tc>
        <w:tc>
          <w:tcPr>
            <w:tcW w:w="7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20</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个</w:t>
            </w:r>
          </w:p>
        </w:tc>
        <w:tc>
          <w:tcPr>
            <w:tcW w:w="850" w:type="dxa"/>
          </w:tcPr>
          <w:p>
            <w:pPr>
              <w:pStyle w:val="41"/>
              <w:spacing w:line="360" w:lineRule="auto"/>
              <w:ind w:firstLine="0"/>
              <w:jc w:val="left"/>
              <w:rPr>
                <w:rFonts w:asciiTheme="minorEastAsia" w:hAnsiTheme="minorEastAsia" w:eastAsiaTheme="minorEastAsia"/>
                <w:sz w:val="24"/>
                <w:szCs w:val="24"/>
              </w:rPr>
            </w:pPr>
          </w:p>
        </w:tc>
        <w:tc>
          <w:tcPr>
            <w:tcW w:w="1559" w:type="dxa"/>
            <w:shd w:val="clear" w:color="auto" w:fill="auto"/>
          </w:tcPr>
          <w:p>
            <w:pPr>
              <w:pStyle w:val="41"/>
              <w:spacing w:line="360" w:lineRule="auto"/>
              <w:ind w:firstLine="0"/>
              <w:jc w:val="left"/>
              <w:rPr>
                <w:rFonts w:asciiTheme="minorEastAsia" w:hAnsiTheme="minorEastAsia" w:eastAsiaTheme="minorEastAsia"/>
                <w:sz w:val="24"/>
                <w:szCs w:val="24"/>
              </w:rPr>
            </w:pPr>
          </w:p>
        </w:tc>
        <w:tc>
          <w:tcPr>
            <w:tcW w:w="1418" w:type="dxa"/>
            <w:shd w:val="clear" w:color="auto" w:fill="auto"/>
          </w:tcPr>
          <w:p>
            <w:pPr>
              <w:pStyle w:val="41"/>
              <w:spacing w:line="360" w:lineRule="auto"/>
              <w:ind w:firstLine="0"/>
              <w:jc w:val="left"/>
              <w:rPr>
                <w:rFonts w:asciiTheme="minorEastAsia" w:hAnsiTheme="minorEastAsia" w:eastAsiaTheme="minorEastAsia"/>
                <w:sz w:val="24"/>
                <w:szCs w:val="24"/>
              </w:rPr>
            </w:pPr>
          </w:p>
        </w:tc>
        <w:tc>
          <w:tcPr>
            <w:tcW w:w="1206" w:type="dxa"/>
            <w:shd w:val="clear" w:color="auto" w:fill="auto"/>
            <w:vAlign w:val="center"/>
          </w:tcPr>
          <w:p>
            <w:pPr>
              <w:pStyle w:val="41"/>
              <w:spacing w:line="360" w:lineRule="auto"/>
              <w:ind w:firstLine="0"/>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49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22</w:t>
            </w:r>
          </w:p>
        </w:tc>
        <w:tc>
          <w:tcPr>
            <w:tcW w:w="16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lang w:bidi="ar-SA"/>
              </w:rPr>
            </w:pPr>
            <w:r>
              <w:rPr>
                <w:rFonts w:hint="eastAsia" w:ascii="宋体" w:hAnsi="宋体" w:eastAsia="宋体" w:cs="宋体"/>
                <w:kern w:val="0"/>
                <w:sz w:val="22"/>
                <w:szCs w:val="22"/>
                <w:lang w:val="en-US" w:eastAsia="zh-CN" w:bidi="ar-SA"/>
              </w:rPr>
              <w:t>线型光束感烟火灾探测器</w:t>
            </w:r>
          </w:p>
        </w:tc>
        <w:tc>
          <w:tcPr>
            <w:tcW w:w="119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适用于海湾</w:t>
            </w:r>
            <w:r>
              <w:rPr>
                <w:rFonts w:hint="eastAsia" w:ascii="宋体" w:hAnsi="宋体" w:eastAsia="宋体" w:cs="宋体"/>
                <w:kern w:val="0"/>
                <w:sz w:val="22"/>
                <w:szCs w:val="22"/>
                <w:lang w:val="en-US" w:eastAsia="zh-CN" w:bidi="ar-SA"/>
              </w:rPr>
              <w:br w:type="textWrapping"/>
            </w:r>
            <w:r>
              <w:rPr>
                <w:rFonts w:hint="eastAsia" w:ascii="宋体" w:hAnsi="宋体" w:eastAsia="宋体" w:cs="宋体"/>
                <w:kern w:val="0"/>
                <w:sz w:val="22"/>
                <w:szCs w:val="22"/>
                <w:lang w:val="en-US" w:eastAsia="zh-CN" w:bidi="ar-SA"/>
              </w:rPr>
              <w:t>GST5000系统</w:t>
            </w:r>
          </w:p>
        </w:tc>
        <w:tc>
          <w:tcPr>
            <w:tcW w:w="7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10</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个</w:t>
            </w:r>
          </w:p>
        </w:tc>
        <w:tc>
          <w:tcPr>
            <w:tcW w:w="850" w:type="dxa"/>
          </w:tcPr>
          <w:p>
            <w:pPr>
              <w:pStyle w:val="41"/>
              <w:spacing w:line="360" w:lineRule="auto"/>
              <w:ind w:firstLine="0"/>
              <w:jc w:val="left"/>
              <w:rPr>
                <w:rFonts w:asciiTheme="minorEastAsia" w:hAnsiTheme="minorEastAsia" w:eastAsiaTheme="minorEastAsia"/>
                <w:sz w:val="24"/>
                <w:szCs w:val="24"/>
              </w:rPr>
            </w:pPr>
          </w:p>
        </w:tc>
        <w:tc>
          <w:tcPr>
            <w:tcW w:w="1559" w:type="dxa"/>
            <w:shd w:val="clear" w:color="auto" w:fill="auto"/>
          </w:tcPr>
          <w:p>
            <w:pPr>
              <w:pStyle w:val="41"/>
              <w:spacing w:line="360" w:lineRule="auto"/>
              <w:ind w:firstLine="0"/>
              <w:jc w:val="left"/>
              <w:rPr>
                <w:rFonts w:asciiTheme="minorEastAsia" w:hAnsiTheme="minorEastAsia" w:eastAsiaTheme="minorEastAsia"/>
                <w:sz w:val="24"/>
                <w:szCs w:val="24"/>
              </w:rPr>
            </w:pPr>
          </w:p>
        </w:tc>
        <w:tc>
          <w:tcPr>
            <w:tcW w:w="1418" w:type="dxa"/>
            <w:shd w:val="clear" w:color="auto" w:fill="auto"/>
          </w:tcPr>
          <w:p>
            <w:pPr>
              <w:pStyle w:val="41"/>
              <w:spacing w:line="360" w:lineRule="auto"/>
              <w:ind w:firstLine="0"/>
              <w:jc w:val="left"/>
              <w:rPr>
                <w:rFonts w:asciiTheme="minorEastAsia" w:hAnsiTheme="minorEastAsia" w:eastAsiaTheme="minorEastAsia"/>
                <w:sz w:val="24"/>
                <w:szCs w:val="24"/>
              </w:rPr>
            </w:pPr>
          </w:p>
        </w:tc>
        <w:tc>
          <w:tcPr>
            <w:tcW w:w="1206" w:type="dxa"/>
            <w:shd w:val="clear" w:color="auto" w:fill="auto"/>
            <w:vAlign w:val="center"/>
          </w:tcPr>
          <w:p>
            <w:pPr>
              <w:pStyle w:val="41"/>
              <w:spacing w:line="360" w:lineRule="auto"/>
              <w:ind w:firstLine="0"/>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230" w:type="dxa"/>
            <w:gridSpan w:val="7"/>
          </w:tcPr>
          <w:p>
            <w:pPr>
              <w:pStyle w:val="41"/>
              <w:spacing w:line="360" w:lineRule="auto"/>
              <w:ind w:firstLine="0"/>
              <w:jc w:val="center"/>
              <w:rPr>
                <w:rFonts w:asciiTheme="minorEastAsia" w:hAnsiTheme="minorEastAsia" w:eastAsiaTheme="minorEastAsia"/>
                <w:b/>
                <w:sz w:val="24"/>
                <w:szCs w:val="24"/>
              </w:rPr>
            </w:pPr>
            <w:r>
              <w:rPr>
                <w:rFonts w:asciiTheme="minorEastAsia" w:hAnsiTheme="minorEastAsia" w:eastAsiaTheme="minorEastAsia"/>
                <w:b/>
                <w:sz w:val="24"/>
                <w:szCs w:val="24"/>
              </w:rPr>
              <w:t>不含税总价</w:t>
            </w:r>
          </w:p>
        </w:tc>
        <w:tc>
          <w:tcPr>
            <w:tcW w:w="2624" w:type="dxa"/>
            <w:gridSpan w:val="2"/>
            <w:shd w:val="clear" w:color="auto" w:fill="auto"/>
          </w:tcPr>
          <w:p>
            <w:pPr>
              <w:pStyle w:val="41"/>
              <w:spacing w:line="360" w:lineRule="auto"/>
              <w:ind w:firstLine="0"/>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230" w:type="dxa"/>
            <w:gridSpan w:val="7"/>
          </w:tcPr>
          <w:p>
            <w:pPr>
              <w:pStyle w:val="41"/>
              <w:spacing w:line="360" w:lineRule="auto"/>
              <w:ind w:firstLine="0"/>
              <w:jc w:val="center"/>
              <w:rPr>
                <w:rFonts w:asciiTheme="minorEastAsia" w:hAnsiTheme="minorEastAsia" w:eastAsiaTheme="minorEastAsia"/>
                <w:b/>
                <w:sz w:val="24"/>
                <w:szCs w:val="24"/>
              </w:rPr>
            </w:pPr>
            <w:r>
              <w:rPr>
                <w:rFonts w:asciiTheme="minorEastAsia" w:hAnsiTheme="minorEastAsia" w:eastAsiaTheme="minorEastAsia"/>
                <w:b/>
                <w:sz w:val="24"/>
                <w:szCs w:val="24"/>
              </w:rPr>
              <w:t>含税总价</w:t>
            </w:r>
          </w:p>
        </w:tc>
        <w:tc>
          <w:tcPr>
            <w:tcW w:w="2624" w:type="dxa"/>
            <w:gridSpan w:val="2"/>
            <w:shd w:val="clear" w:color="auto" w:fill="auto"/>
          </w:tcPr>
          <w:p>
            <w:pPr>
              <w:pStyle w:val="41"/>
              <w:spacing w:line="360" w:lineRule="auto"/>
              <w:ind w:firstLine="0"/>
              <w:jc w:val="left"/>
              <w:rPr>
                <w:rFonts w:asciiTheme="minorEastAsia" w:hAnsiTheme="minorEastAsia" w:eastAsiaTheme="minorEastAsia"/>
                <w:sz w:val="24"/>
                <w:szCs w:val="24"/>
              </w:rPr>
            </w:pPr>
          </w:p>
        </w:tc>
      </w:tr>
    </w:tbl>
    <w:p>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注：</w:t>
      </w:r>
    </w:p>
    <w:p>
      <w:pPr>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1、</w:t>
      </w:r>
      <w:r>
        <w:rPr>
          <w:rFonts w:asciiTheme="minorEastAsia" w:hAnsiTheme="minorEastAsia"/>
          <w:color w:val="000000" w:themeColor="text1"/>
          <w:sz w:val="21"/>
          <w:szCs w:val="21"/>
          <w:highlight w:val="none"/>
          <w14:textFill>
            <w14:solidFill>
              <w14:schemeClr w14:val="tx1"/>
            </w14:solidFill>
          </w14:textFill>
        </w:rPr>
        <w:t>报价有效期：</w:t>
      </w:r>
      <w:r>
        <w:rPr>
          <w:rFonts w:hint="eastAsia" w:asciiTheme="minorEastAsia" w:hAnsiTheme="minorEastAsia"/>
          <w:color w:val="000000" w:themeColor="text1"/>
          <w:sz w:val="21"/>
          <w:szCs w:val="21"/>
          <w:highlight w:val="none"/>
          <w14:textFill>
            <w14:solidFill>
              <w14:schemeClr w14:val="tx1"/>
            </w14:solidFill>
          </w14:textFill>
        </w:rPr>
        <w:t>自应答截止日次日起</w:t>
      </w:r>
      <w:r>
        <w:rPr>
          <w:rFonts w:hint="eastAsia" w:asciiTheme="minorEastAsia" w:hAnsiTheme="minorEastAsia"/>
          <w:color w:val="000000" w:themeColor="text1"/>
          <w:sz w:val="21"/>
          <w:szCs w:val="21"/>
          <w:highlight w:val="none"/>
          <w:lang w:val="en-US" w:eastAsia="zh-CN"/>
          <w14:textFill>
            <w14:solidFill>
              <w14:schemeClr w14:val="tx1"/>
            </w14:solidFill>
          </w14:textFill>
        </w:rPr>
        <w:t>120</w:t>
      </w:r>
      <w:r>
        <w:rPr>
          <w:rFonts w:hint="eastAsia" w:asciiTheme="minorEastAsia" w:hAnsiTheme="minorEastAsia"/>
          <w:color w:val="000000" w:themeColor="text1"/>
          <w:sz w:val="21"/>
          <w:szCs w:val="21"/>
          <w:highlight w:val="none"/>
          <w14:textFill>
            <w14:solidFill>
              <w14:schemeClr w14:val="tx1"/>
            </w14:solidFill>
          </w14:textFill>
        </w:rPr>
        <w:t>个日历日</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snapToGrid w:val="0"/>
        <w:spacing w:line="276" w:lineRule="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w:t>
      </w: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olor w:val="000000" w:themeColor="text1"/>
          <w:sz w:val="21"/>
          <w:szCs w:val="21"/>
          <w:highlight w:val="none"/>
          <w:lang w:val="en-US" w:eastAsia="zh-CN"/>
          <w14:textFill>
            <w14:solidFill>
              <w14:schemeClr w14:val="tx1"/>
            </w14:solidFill>
          </w14:textFill>
        </w:rPr>
        <w:t>服务类）服务期：</w:t>
      </w:r>
      <w:r>
        <w:rPr>
          <w:rFonts w:hint="eastAsia" w:asciiTheme="minorEastAsia" w:hAnsiTheme="minorEastAsia"/>
          <w:color w:val="000000" w:themeColor="text1"/>
          <w:sz w:val="21"/>
          <w:szCs w:val="21"/>
          <w:highlight w:val="none"/>
          <w14:textFill>
            <w14:solidFill>
              <w14:schemeClr w14:val="tx1"/>
            </w14:solidFill>
          </w14:textFill>
        </w:rPr>
        <w:t>自合同签订之日起3年内有效，协议期满后，如有未执行完毕的订单，该订单应履行完毕</w:t>
      </w: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pStyle w:val="41"/>
        <w:spacing w:line="276" w:lineRule="auto"/>
        <w:ind w:firstLine="0"/>
        <w:jc w:val="lef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3、付款条款：（1）付款方式：银行电汇</w:t>
      </w:r>
    </w:p>
    <w:p>
      <w:pPr>
        <w:pStyle w:val="41"/>
        <w:spacing w:line="276" w:lineRule="auto"/>
        <w:ind w:firstLine="0"/>
        <w:jc w:val="lef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2）付款周期及结算方式：按《服务委托书》结算；乙方完成《服务委托书》的具体工作、提交工作成果，且经甲方验收合格后，乙方向甲方执行方提供有效增值税专用发票及相关支持文件（具体见甲方执行用户下达的服务委托书的要求），甲方收至有效增值税专用发票及相关支持文件并审核无误后45日，甲方按结算价格标准向乙方支付本次服务费用</w:t>
      </w:r>
    </w:p>
    <w:p>
      <w:pPr>
        <w:pStyle w:val="41"/>
        <w:spacing w:line="276" w:lineRule="auto"/>
        <w:ind w:firstLine="0"/>
        <w:jc w:val="lef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（3）如付款到期日为非银行工作日，则付款到期日顺延至下一个银行工作日。</w:t>
      </w:r>
    </w:p>
    <w:p>
      <w:pPr>
        <w:pStyle w:val="41"/>
        <w:spacing w:line="276" w:lineRule="auto"/>
        <w:ind w:firstLine="0"/>
        <w:jc w:val="lef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3、以上报价包括：备品备件费、现场勘察费、报告编制费、交通住宿费、管理费、服务费、税费、利润、税金/其它等完成检测评估服务的所有费用，报价文件中规定的其它义务/风险/责任有关的费用及一切与履行本询价文件有关的于此处未列明的其它所有费用。固定单价在询价有效期和其必要的延长期内是固定的，不因通货膨胀、利/汇率、税/费变化而作任何调整。（请应答人响应）</w:t>
      </w:r>
    </w:p>
    <w:p>
      <w:pPr>
        <w:pStyle w:val="41"/>
        <w:spacing w:line="276" w:lineRule="auto"/>
        <w:ind w:firstLine="0"/>
        <w:jc w:val="lef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4、开具发票种类：增值税专用发票/增值税普通发票/其它。（请应答人如实填写具体发票种类）</w:t>
      </w:r>
    </w:p>
    <w:p>
      <w:pPr>
        <w:pStyle w:val="41"/>
        <w:spacing w:line="360" w:lineRule="auto"/>
        <w:ind w:right="840" w:firstLine="0"/>
        <w:jc w:val="righ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5、其它。应答人如有其它说明请补充。报价单位</w:t>
      </w:r>
      <w:r>
        <w:rPr>
          <w:rFonts w:asciiTheme="minorEastAsia" w:hAnsiTheme="minorEastAsia" w:eastAsiaTheme="minorEastAsia"/>
          <w:color w:val="000000" w:themeColor="text1"/>
          <w:sz w:val="21"/>
          <w:szCs w:val="21"/>
          <w:highlight w:val="none"/>
          <w14:textFill>
            <w14:solidFill>
              <w14:schemeClr w14:val="tx1"/>
            </w14:solidFill>
          </w14:textFill>
        </w:rPr>
        <w:t>名称：***</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auto"/>
          <w:sz w:val="21"/>
          <w:szCs w:val="21"/>
          <w:highlight w:val="none"/>
          <w:lang w:val="en-US" w:eastAsia="zh-CN"/>
        </w:rPr>
        <w:t>加</w:t>
      </w:r>
      <w:r>
        <w:rPr>
          <w:rFonts w:hint="eastAsia" w:asciiTheme="minorEastAsia" w:hAnsiTheme="minorEastAsia" w:eastAsiaTheme="minorEastAsia"/>
          <w:color w:val="000000" w:themeColor="text1"/>
          <w:sz w:val="21"/>
          <w:szCs w:val="21"/>
          <w:highlight w:val="none"/>
          <w14:textFill>
            <w14:solidFill>
              <w14:schemeClr w14:val="tx1"/>
            </w14:solidFill>
          </w14:textFill>
        </w:rPr>
        <w:t>盖</w:t>
      </w:r>
      <w:r>
        <w:rPr>
          <w:rFonts w:asciiTheme="minorEastAsia" w:hAnsiTheme="minorEastAsia" w:eastAsiaTheme="minorEastAsia"/>
          <w:color w:val="000000" w:themeColor="text1"/>
          <w:sz w:val="21"/>
          <w:szCs w:val="21"/>
          <w:highlight w:val="none"/>
          <w14:textFill>
            <w14:solidFill>
              <w14:schemeClr w14:val="tx1"/>
            </w14:solidFill>
          </w14:textFill>
        </w:rPr>
        <w:t>公章</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41"/>
        <w:spacing w:line="360" w:lineRule="auto"/>
        <w:ind w:right="840" w:firstLine="0"/>
        <w:jc w:val="righ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仿宋" w:hAnsi="仿宋" w:eastAsia="仿宋" w:cs="仿宋"/>
          <w:bCs/>
          <w:color w:val="auto"/>
          <w:sz w:val="21"/>
          <w:szCs w:val="21"/>
          <w:highlight w:val="none"/>
          <w:lang w:eastAsia="zh-CN"/>
        </w:rPr>
        <w:t>法定代表人（单位负责人）或其委托代理人签字：</w:t>
      </w:r>
    </w:p>
    <w:p>
      <w:pPr>
        <w:pStyle w:val="41"/>
        <w:spacing w:line="360" w:lineRule="auto"/>
        <w:ind w:right="560" w:firstLine="4830" w:firstLineChars="2300"/>
      </w:pPr>
      <w:r>
        <w:rPr>
          <w:rFonts w:hint="eastAsia" w:asciiTheme="minorEastAsia" w:hAnsiTheme="minorEastAsia" w:eastAsiaTheme="minorEastAsia"/>
          <w:color w:val="000000" w:themeColor="text1"/>
          <w:sz w:val="21"/>
          <w:szCs w:val="21"/>
          <w:highlight w:val="none"/>
          <w14:textFill>
            <w14:solidFill>
              <w14:schemeClr w14:val="tx1"/>
            </w14:solidFill>
          </w14:textFill>
        </w:rPr>
        <w:t>报价日期</w:t>
      </w:r>
      <w:r>
        <w:rPr>
          <w:rFonts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***年**月**日</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Cambria">
    <w:panose1 w:val="02040503050406030204"/>
    <w:charset w:val="00"/>
    <w:family w:val="auto"/>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Noto Sans CJK DemiLight">
    <w:altName w:val="宋体"/>
    <w:panose1 w:val="00000000000000000000"/>
    <w:charset w:val="86"/>
    <w:family w:val="swiss"/>
    <w:pitch w:val="default"/>
    <w:sig w:usb0="00000000" w:usb1="00000000" w:usb2="00000016" w:usb3="00000000" w:csb0="002E0107"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4216" w:firstLineChars="2000"/>
      <w:rPr>
        <w:lang w:val="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324A0E"/>
    <w:multiLevelType w:val="singleLevel"/>
    <w:tmpl w:val="18324A0E"/>
    <w:lvl w:ilvl="0" w:tentative="0">
      <w:start w:val="1"/>
      <w:numFmt w:val="decimal"/>
      <w:suff w:val="nothing"/>
      <w:lvlText w:val="%1、"/>
      <w:lvlJc w:val="left"/>
    </w:lvl>
  </w:abstractNum>
  <w:abstractNum w:abstractNumId="1">
    <w:nsid w:val="40B6C9A8"/>
    <w:multiLevelType w:val="singleLevel"/>
    <w:tmpl w:val="40B6C9A8"/>
    <w:lvl w:ilvl="0" w:tentative="0">
      <w:start w:val="1"/>
      <w:numFmt w:val="decimal"/>
      <w:suff w:val="nothing"/>
      <w:lvlText w:val="%1、"/>
      <w:lvlJc w:val="left"/>
    </w:lvl>
  </w:abstractNum>
  <w:abstractNum w:abstractNumId="2">
    <w:nsid w:val="55A31A03"/>
    <w:multiLevelType w:val="singleLevel"/>
    <w:tmpl w:val="55A31A03"/>
    <w:lvl w:ilvl="0" w:tentative="0">
      <w:start w:val="1"/>
      <w:numFmt w:val="upperLetter"/>
      <w:pStyle w:val="3"/>
      <w:lvlText w:val="%1."/>
      <w:lvlJc w:val="left"/>
      <w:pPr>
        <w:tabs>
          <w:tab w:val="left" w:pos="425"/>
        </w:tabs>
        <w:ind w:left="425" w:hanging="425"/>
      </w:pPr>
    </w:lvl>
  </w:abstractNum>
  <w:abstractNum w:abstractNumId="3">
    <w:nsid w:val="61694D6C"/>
    <w:multiLevelType w:val="singleLevel"/>
    <w:tmpl w:val="61694D6C"/>
    <w:lvl w:ilvl="0" w:tentative="0">
      <w:start w:val="1"/>
      <w:numFmt w:val="decimal"/>
      <w:suff w:val="nothing"/>
      <w:lvlText w:val="%1、"/>
      <w:lvlJc w:val="left"/>
    </w:lvl>
  </w:abstractNum>
  <w:abstractNum w:abstractNumId="4">
    <w:nsid w:val="69B179D7"/>
    <w:multiLevelType w:val="multilevel"/>
    <w:tmpl w:val="69B179D7"/>
    <w:lvl w:ilvl="0" w:tentative="0">
      <w:start w:val="1"/>
      <w:numFmt w:val="decimalFullWidth"/>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VkNjI1N2Y2Zjg3ZGJkOWUyYWI5OTMxZTU0MzRmMjcifQ=="/>
  </w:docVars>
  <w:rsids>
    <w:rsidRoot w:val="004E3E2C"/>
    <w:rsid w:val="00026570"/>
    <w:rsid w:val="000338BA"/>
    <w:rsid w:val="000700B5"/>
    <w:rsid w:val="00087D76"/>
    <w:rsid w:val="00087F3D"/>
    <w:rsid w:val="000B1A0B"/>
    <w:rsid w:val="000B4F8A"/>
    <w:rsid w:val="000C4A61"/>
    <w:rsid w:val="000C4F62"/>
    <w:rsid w:val="000D1916"/>
    <w:rsid w:val="000E6039"/>
    <w:rsid w:val="00106163"/>
    <w:rsid w:val="00107ED5"/>
    <w:rsid w:val="00130596"/>
    <w:rsid w:val="0017120C"/>
    <w:rsid w:val="0017672C"/>
    <w:rsid w:val="00187256"/>
    <w:rsid w:val="001A73DF"/>
    <w:rsid w:val="001B0353"/>
    <w:rsid w:val="001B2B24"/>
    <w:rsid w:val="001D3F51"/>
    <w:rsid w:val="001E3AE4"/>
    <w:rsid w:val="001E4ADB"/>
    <w:rsid w:val="001F3EC5"/>
    <w:rsid w:val="002153A5"/>
    <w:rsid w:val="00225A93"/>
    <w:rsid w:val="00291FD3"/>
    <w:rsid w:val="002D2F52"/>
    <w:rsid w:val="00353A51"/>
    <w:rsid w:val="003645C3"/>
    <w:rsid w:val="0036478D"/>
    <w:rsid w:val="00397854"/>
    <w:rsid w:val="003D0290"/>
    <w:rsid w:val="003D1AF0"/>
    <w:rsid w:val="003D3312"/>
    <w:rsid w:val="003E288B"/>
    <w:rsid w:val="003E4139"/>
    <w:rsid w:val="00403946"/>
    <w:rsid w:val="004157FC"/>
    <w:rsid w:val="004163F1"/>
    <w:rsid w:val="00424390"/>
    <w:rsid w:val="00445595"/>
    <w:rsid w:val="00450F51"/>
    <w:rsid w:val="00475A66"/>
    <w:rsid w:val="00477194"/>
    <w:rsid w:val="00482D8A"/>
    <w:rsid w:val="004859AF"/>
    <w:rsid w:val="004A66B6"/>
    <w:rsid w:val="004A77F2"/>
    <w:rsid w:val="004B60BC"/>
    <w:rsid w:val="004E3E2C"/>
    <w:rsid w:val="00513A7E"/>
    <w:rsid w:val="005145DD"/>
    <w:rsid w:val="00520CE4"/>
    <w:rsid w:val="0056144E"/>
    <w:rsid w:val="0058462C"/>
    <w:rsid w:val="00584D2E"/>
    <w:rsid w:val="00595133"/>
    <w:rsid w:val="005E0DBF"/>
    <w:rsid w:val="006534FA"/>
    <w:rsid w:val="00665C6E"/>
    <w:rsid w:val="006C2C6C"/>
    <w:rsid w:val="006E0EDE"/>
    <w:rsid w:val="006F618D"/>
    <w:rsid w:val="007476AB"/>
    <w:rsid w:val="00783C45"/>
    <w:rsid w:val="00785B28"/>
    <w:rsid w:val="007A2364"/>
    <w:rsid w:val="007B52C4"/>
    <w:rsid w:val="007B6404"/>
    <w:rsid w:val="007C2509"/>
    <w:rsid w:val="007E6710"/>
    <w:rsid w:val="007F01FE"/>
    <w:rsid w:val="008379ED"/>
    <w:rsid w:val="0085693A"/>
    <w:rsid w:val="008A6326"/>
    <w:rsid w:val="0091771A"/>
    <w:rsid w:val="00936C9E"/>
    <w:rsid w:val="00940CFE"/>
    <w:rsid w:val="009471B4"/>
    <w:rsid w:val="009B0C32"/>
    <w:rsid w:val="009B4EA0"/>
    <w:rsid w:val="009C2191"/>
    <w:rsid w:val="009D6BC6"/>
    <w:rsid w:val="009E0253"/>
    <w:rsid w:val="009F0FA9"/>
    <w:rsid w:val="00A140D2"/>
    <w:rsid w:val="00A17E44"/>
    <w:rsid w:val="00A217AE"/>
    <w:rsid w:val="00A2290E"/>
    <w:rsid w:val="00A26202"/>
    <w:rsid w:val="00A306CE"/>
    <w:rsid w:val="00A4114C"/>
    <w:rsid w:val="00A9406F"/>
    <w:rsid w:val="00A94AE5"/>
    <w:rsid w:val="00A94CAC"/>
    <w:rsid w:val="00AA16F7"/>
    <w:rsid w:val="00AA483E"/>
    <w:rsid w:val="00AD6733"/>
    <w:rsid w:val="00AE0883"/>
    <w:rsid w:val="00AF6BBC"/>
    <w:rsid w:val="00B2206F"/>
    <w:rsid w:val="00B4682F"/>
    <w:rsid w:val="00B52410"/>
    <w:rsid w:val="00B621FF"/>
    <w:rsid w:val="00B65809"/>
    <w:rsid w:val="00B840C9"/>
    <w:rsid w:val="00BB5A4A"/>
    <w:rsid w:val="00C21648"/>
    <w:rsid w:val="00C70724"/>
    <w:rsid w:val="00CB3C62"/>
    <w:rsid w:val="00CB6556"/>
    <w:rsid w:val="00CD58F7"/>
    <w:rsid w:val="00CE75F6"/>
    <w:rsid w:val="00D2171E"/>
    <w:rsid w:val="00D2579F"/>
    <w:rsid w:val="00D37AE4"/>
    <w:rsid w:val="00D56376"/>
    <w:rsid w:val="00D56F82"/>
    <w:rsid w:val="00D721A9"/>
    <w:rsid w:val="00D866AC"/>
    <w:rsid w:val="00D940E3"/>
    <w:rsid w:val="00DB0291"/>
    <w:rsid w:val="00DF4A0E"/>
    <w:rsid w:val="00E011E8"/>
    <w:rsid w:val="00E15A0A"/>
    <w:rsid w:val="00E16229"/>
    <w:rsid w:val="00E21AB8"/>
    <w:rsid w:val="00E302A3"/>
    <w:rsid w:val="00E328B1"/>
    <w:rsid w:val="00E40E1C"/>
    <w:rsid w:val="00E42666"/>
    <w:rsid w:val="00E83304"/>
    <w:rsid w:val="00E8558C"/>
    <w:rsid w:val="00EB30DE"/>
    <w:rsid w:val="00EE638D"/>
    <w:rsid w:val="00F24C99"/>
    <w:rsid w:val="00F30FF5"/>
    <w:rsid w:val="00F332BC"/>
    <w:rsid w:val="00F45266"/>
    <w:rsid w:val="00F51B54"/>
    <w:rsid w:val="00FB7F69"/>
    <w:rsid w:val="00FF071E"/>
    <w:rsid w:val="013C06BC"/>
    <w:rsid w:val="014341E8"/>
    <w:rsid w:val="017967AC"/>
    <w:rsid w:val="01B97ACA"/>
    <w:rsid w:val="01BB351E"/>
    <w:rsid w:val="02293695"/>
    <w:rsid w:val="027E3B30"/>
    <w:rsid w:val="02987ACD"/>
    <w:rsid w:val="031B4CE9"/>
    <w:rsid w:val="032F103F"/>
    <w:rsid w:val="032F6A01"/>
    <w:rsid w:val="034D72B2"/>
    <w:rsid w:val="036B136E"/>
    <w:rsid w:val="03827F75"/>
    <w:rsid w:val="03A64228"/>
    <w:rsid w:val="03C549C8"/>
    <w:rsid w:val="040C6E91"/>
    <w:rsid w:val="0442138C"/>
    <w:rsid w:val="04DB0285"/>
    <w:rsid w:val="04EE495B"/>
    <w:rsid w:val="05800AA3"/>
    <w:rsid w:val="059B46A8"/>
    <w:rsid w:val="064D75C2"/>
    <w:rsid w:val="06A00E6B"/>
    <w:rsid w:val="06A478F6"/>
    <w:rsid w:val="06C41C49"/>
    <w:rsid w:val="073A2498"/>
    <w:rsid w:val="07794418"/>
    <w:rsid w:val="087F37FD"/>
    <w:rsid w:val="0890531E"/>
    <w:rsid w:val="08A40D88"/>
    <w:rsid w:val="08D65666"/>
    <w:rsid w:val="095A50FC"/>
    <w:rsid w:val="095B7DEA"/>
    <w:rsid w:val="09622D83"/>
    <w:rsid w:val="098E03C7"/>
    <w:rsid w:val="09B7349E"/>
    <w:rsid w:val="09F2269B"/>
    <w:rsid w:val="0A6F0775"/>
    <w:rsid w:val="0A9671D9"/>
    <w:rsid w:val="0AEB188B"/>
    <w:rsid w:val="0B29724A"/>
    <w:rsid w:val="0B4266BB"/>
    <w:rsid w:val="0B531E35"/>
    <w:rsid w:val="0BAC01B4"/>
    <w:rsid w:val="0BFD0F44"/>
    <w:rsid w:val="0C2B5CCC"/>
    <w:rsid w:val="0C3A03CD"/>
    <w:rsid w:val="0C434FF4"/>
    <w:rsid w:val="0CAB2C38"/>
    <w:rsid w:val="0CBD2ABF"/>
    <w:rsid w:val="0CEE32B2"/>
    <w:rsid w:val="0D007BE0"/>
    <w:rsid w:val="0D026C09"/>
    <w:rsid w:val="0D2F3ECE"/>
    <w:rsid w:val="0D36577E"/>
    <w:rsid w:val="0D631F4E"/>
    <w:rsid w:val="0DF513F2"/>
    <w:rsid w:val="0E230C39"/>
    <w:rsid w:val="0EA20611"/>
    <w:rsid w:val="0EA44750"/>
    <w:rsid w:val="0EB219BC"/>
    <w:rsid w:val="0F2D3164"/>
    <w:rsid w:val="0FAA4E26"/>
    <w:rsid w:val="0FD329CD"/>
    <w:rsid w:val="0FE442C8"/>
    <w:rsid w:val="0FF05B46"/>
    <w:rsid w:val="104E637E"/>
    <w:rsid w:val="10C739AA"/>
    <w:rsid w:val="10DC2046"/>
    <w:rsid w:val="116358B9"/>
    <w:rsid w:val="11A3156D"/>
    <w:rsid w:val="11C80560"/>
    <w:rsid w:val="11D51CD2"/>
    <w:rsid w:val="12404210"/>
    <w:rsid w:val="12CD4474"/>
    <w:rsid w:val="12D573EB"/>
    <w:rsid w:val="12DE0F4D"/>
    <w:rsid w:val="12F13DE0"/>
    <w:rsid w:val="136F1811"/>
    <w:rsid w:val="13991974"/>
    <w:rsid w:val="13A574D6"/>
    <w:rsid w:val="13AB3552"/>
    <w:rsid w:val="13EB3669"/>
    <w:rsid w:val="13F2239A"/>
    <w:rsid w:val="148A193E"/>
    <w:rsid w:val="14962BF2"/>
    <w:rsid w:val="14A14DD6"/>
    <w:rsid w:val="15112F23"/>
    <w:rsid w:val="154D4828"/>
    <w:rsid w:val="15560646"/>
    <w:rsid w:val="15F97AE2"/>
    <w:rsid w:val="160D2A82"/>
    <w:rsid w:val="16532813"/>
    <w:rsid w:val="1658087C"/>
    <w:rsid w:val="16EF7E34"/>
    <w:rsid w:val="170B0129"/>
    <w:rsid w:val="17270097"/>
    <w:rsid w:val="1839700F"/>
    <w:rsid w:val="18656D03"/>
    <w:rsid w:val="1940737B"/>
    <w:rsid w:val="1956360F"/>
    <w:rsid w:val="19820A7A"/>
    <w:rsid w:val="19BE1AAB"/>
    <w:rsid w:val="1A182DF0"/>
    <w:rsid w:val="1A406F1E"/>
    <w:rsid w:val="1AF347C3"/>
    <w:rsid w:val="1AFC7F24"/>
    <w:rsid w:val="1B5929C7"/>
    <w:rsid w:val="1BF931D7"/>
    <w:rsid w:val="1C4F5EF0"/>
    <w:rsid w:val="1CC02D2D"/>
    <w:rsid w:val="1D04715F"/>
    <w:rsid w:val="1D2F5DEB"/>
    <w:rsid w:val="1D506145"/>
    <w:rsid w:val="1DD763E7"/>
    <w:rsid w:val="1DFB16B0"/>
    <w:rsid w:val="1E7A4FD0"/>
    <w:rsid w:val="1E8349E3"/>
    <w:rsid w:val="1E846C1E"/>
    <w:rsid w:val="1ED61050"/>
    <w:rsid w:val="1F0C773E"/>
    <w:rsid w:val="1F1B2614"/>
    <w:rsid w:val="1F510B7E"/>
    <w:rsid w:val="1F6751CA"/>
    <w:rsid w:val="1F731332"/>
    <w:rsid w:val="1FD12F44"/>
    <w:rsid w:val="1FE03C26"/>
    <w:rsid w:val="20B34A6E"/>
    <w:rsid w:val="20DA7F0E"/>
    <w:rsid w:val="210015CD"/>
    <w:rsid w:val="21374CB3"/>
    <w:rsid w:val="21B454D9"/>
    <w:rsid w:val="2258523D"/>
    <w:rsid w:val="227C146B"/>
    <w:rsid w:val="22B7139F"/>
    <w:rsid w:val="2363459D"/>
    <w:rsid w:val="23792D2F"/>
    <w:rsid w:val="23931D0A"/>
    <w:rsid w:val="23C7232D"/>
    <w:rsid w:val="240B77AE"/>
    <w:rsid w:val="2416236F"/>
    <w:rsid w:val="24587C1A"/>
    <w:rsid w:val="24780B22"/>
    <w:rsid w:val="24E77DFA"/>
    <w:rsid w:val="2535609A"/>
    <w:rsid w:val="255911D5"/>
    <w:rsid w:val="25A75231"/>
    <w:rsid w:val="25F31B81"/>
    <w:rsid w:val="27582E99"/>
    <w:rsid w:val="2768684B"/>
    <w:rsid w:val="277E732D"/>
    <w:rsid w:val="27A40D9A"/>
    <w:rsid w:val="27BF12D5"/>
    <w:rsid w:val="27DD40F7"/>
    <w:rsid w:val="2847273B"/>
    <w:rsid w:val="28622C30"/>
    <w:rsid w:val="28912EC0"/>
    <w:rsid w:val="289E4653"/>
    <w:rsid w:val="289F0B48"/>
    <w:rsid w:val="28CE7583"/>
    <w:rsid w:val="290D4A28"/>
    <w:rsid w:val="29452A44"/>
    <w:rsid w:val="295E1CE3"/>
    <w:rsid w:val="29782A3D"/>
    <w:rsid w:val="2984346A"/>
    <w:rsid w:val="299B3D6C"/>
    <w:rsid w:val="299B568F"/>
    <w:rsid w:val="29DB7569"/>
    <w:rsid w:val="2A332146"/>
    <w:rsid w:val="2A9F5694"/>
    <w:rsid w:val="2AC12F48"/>
    <w:rsid w:val="2B4625A1"/>
    <w:rsid w:val="2BBF67B8"/>
    <w:rsid w:val="2C060D91"/>
    <w:rsid w:val="2C192C99"/>
    <w:rsid w:val="2C1F0E07"/>
    <w:rsid w:val="2CCE3855"/>
    <w:rsid w:val="2CD163E1"/>
    <w:rsid w:val="2CD62941"/>
    <w:rsid w:val="2D311594"/>
    <w:rsid w:val="2D762283"/>
    <w:rsid w:val="2D7B14B9"/>
    <w:rsid w:val="2D7E7C14"/>
    <w:rsid w:val="2E136AA5"/>
    <w:rsid w:val="2E1B7152"/>
    <w:rsid w:val="2E494392"/>
    <w:rsid w:val="2EF2591B"/>
    <w:rsid w:val="2F80418D"/>
    <w:rsid w:val="2FEC00E5"/>
    <w:rsid w:val="3029773E"/>
    <w:rsid w:val="30413836"/>
    <w:rsid w:val="3062313F"/>
    <w:rsid w:val="309A1A6F"/>
    <w:rsid w:val="30E402A4"/>
    <w:rsid w:val="31293F09"/>
    <w:rsid w:val="314822FB"/>
    <w:rsid w:val="318007EE"/>
    <w:rsid w:val="31E43428"/>
    <w:rsid w:val="327D3291"/>
    <w:rsid w:val="32B3677D"/>
    <w:rsid w:val="32DF3A9C"/>
    <w:rsid w:val="3375117B"/>
    <w:rsid w:val="33F40DB5"/>
    <w:rsid w:val="34111CBD"/>
    <w:rsid w:val="345D28CA"/>
    <w:rsid w:val="348D0637"/>
    <w:rsid w:val="353067F3"/>
    <w:rsid w:val="35C7006A"/>
    <w:rsid w:val="363A6264"/>
    <w:rsid w:val="368A3B58"/>
    <w:rsid w:val="36A838BA"/>
    <w:rsid w:val="36BF0C66"/>
    <w:rsid w:val="36C831AB"/>
    <w:rsid w:val="36E8546D"/>
    <w:rsid w:val="370021CB"/>
    <w:rsid w:val="37405D48"/>
    <w:rsid w:val="378F791B"/>
    <w:rsid w:val="379D6FCC"/>
    <w:rsid w:val="37F66AB8"/>
    <w:rsid w:val="380F27E4"/>
    <w:rsid w:val="381C4EB2"/>
    <w:rsid w:val="382973F6"/>
    <w:rsid w:val="38453E1F"/>
    <w:rsid w:val="38807B07"/>
    <w:rsid w:val="38D30218"/>
    <w:rsid w:val="38D3488A"/>
    <w:rsid w:val="38F92540"/>
    <w:rsid w:val="39504729"/>
    <w:rsid w:val="39761180"/>
    <w:rsid w:val="39936654"/>
    <w:rsid w:val="39BF1693"/>
    <w:rsid w:val="3A1F750A"/>
    <w:rsid w:val="3A4F4169"/>
    <w:rsid w:val="3A5C7E1C"/>
    <w:rsid w:val="3AAE035C"/>
    <w:rsid w:val="3AB45DE6"/>
    <w:rsid w:val="3AE40F3E"/>
    <w:rsid w:val="3B394512"/>
    <w:rsid w:val="3B3E70E9"/>
    <w:rsid w:val="3B720CEE"/>
    <w:rsid w:val="3B9D199D"/>
    <w:rsid w:val="3BBC6ED2"/>
    <w:rsid w:val="3BF350C6"/>
    <w:rsid w:val="3BFA1DF4"/>
    <w:rsid w:val="3C6B58D1"/>
    <w:rsid w:val="3C83314E"/>
    <w:rsid w:val="3C905633"/>
    <w:rsid w:val="3C9C1A33"/>
    <w:rsid w:val="3CB74AC6"/>
    <w:rsid w:val="3CBB24EF"/>
    <w:rsid w:val="3CCB4DD6"/>
    <w:rsid w:val="3CE26DBB"/>
    <w:rsid w:val="3D2D5518"/>
    <w:rsid w:val="3D891903"/>
    <w:rsid w:val="3E183EA4"/>
    <w:rsid w:val="3E4037CC"/>
    <w:rsid w:val="3E615322"/>
    <w:rsid w:val="3E772188"/>
    <w:rsid w:val="3EE111F7"/>
    <w:rsid w:val="3EF30CA8"/>
    <w:rsid w:val="3F1E0693"/>
    <w:rsid w:val="3F476FDD"/>
    <w:rsid w:val="3F9A4869"/>
    <w:rsid w:val="3FB1448E"/>
    <w:rsid w:val="3FBC4A1D"/>
    <w:rsid w:val="3FDD5D2F"/>
    <w:rsid w:val="3FFD696A"/>
    <w:rsid w:val="408E3CFE"/>
    <w:rsid w:val="40A971B0"/>
    <w:rsid w:val="415972F5"/>
    <w:rsid w:val="41755AFB"/>
    <w:rsid w:val="417E3DFD"/>
    <w:rsid w:val="41B11DA3"/>
    <w:rsid w:val="4279224C"/>
    <w:rsid w:val="42972BCC"/>
    <w:rsid w:val="42C41E24"/>
    <w:rsid w:val="431C1B42"/>
    <w:rsid w:val="43533C20"/>
    <w:rsid w:val="43542786"/>
    <w:rsid w:val="43D2652D"/>
    <w:rsid w:val="44373FFB"/>
    <w:rsid w:val="445A34E7"/>
    <w:rsid w:val="445C7035"/>
    <w:rsid w:val="44A00541"/>
    <w:rsid w:val="44AD4835"/>
    <w:rsid w:val="452178C6"/>
    <w:rsid w:val="452F4F21"/>
    <w:rsid w:val="45605698"/>
    <w:rsid w:val="46052955"/>
    <w:rsid w:val="466E6504"/>
    <w:rsid w:val="468D3188"/>
    <w:rsid w:val="47721B46"/>
    <w:rsid w:val="484D79E5"/>
    <w:rsid w:val="485E2C37"/>
    <w:rsid w:val="48A75110"/>
    <w:rsid w:val="48B90C6B"/>
    <w:rsid w:val="4916306B"/>
    <w:rsid w:val="497372FE"/>
    <w:rsid w:val="498B21B5"/>
    <w:rsid w:val="498B726A"/>
    <w:rsid w:val="49B63741"/>
    <w:rsid w:val="49C02B87"/>
    <w:rsid w:val="4A3B3017"/>
    <w:rsid w:val="4AB61CA3"/>
    <w:rsid w:val="4BA45DBB"/>
    <w:rsid w:val="4BAE4AF4"/>
    <w:rsid w:val="4BBC7D11"/>
    <w:rsid w:val="4C5770B6"/>
    <w:rsid w:val="4C5A1839"/>
    <w:rsid w:val="4C7572CD"/>
    <w:rsid w:val="4C9F74B1"/>
    <w:rsid w:val="4CED79F8"/>
    <w:rsid w:val="4DD059E1"/>
    <w:rsid w:val="4DED0341"/>
    <w:rsid w:val="4E0E49B4"/>
    <w:rsid w:val="4E1A19F6"/>
    <w:rsid w:val="4E294FCA"/>
    <w:rsid w:val="4E405DAF"/>
    <w:rsid w:val="4E456F05"/>
    <w:rsid w:val="4E603CD2"/>
    <w:rsid w:val="4ECC5CC5"/>
    <w:rsid w:val="4F01352B"/>
    <w:rsid w:val="4F0743CF"/>
    <w:rsid w:val="4F2547B0"/>
    <w:rsid w:val="4F385E88"/>
    <w:rsid w:val="4F9A75BC"/>
    <w:rsid w:val="4FAA3663"/>
    <w:rsid w:val="500C7739"/>
    <w:rsid w:val="50333805"/>
    <w:rsid w:val="50406C68"/>
    <w:rsid w:val="50472862"/>
    <w:rsid w:val="50656FCA"/>
    <w:rsid w:val="50D90CCF"/>
    <w:rsid w:val="512129F0"/>
    <w:rsid w:val="512E4FFA"/>
    <w:rsid w:val="51835AAE"/>
    <w:rsid w:val="51971635"/>
    <w:rsid w:val="51E444D7"/>
    <w:rsid w:val="52272A53"/>
    <w:rsid w:val="523F5246"/>
    <w:rsid w:val="52634E37"/>
    <w:rsid w:val="528F13D6"/>
    <w:rsid w:val="52907D77"/>
    <w:rsid w:val="52B171FA"/>
    <w:rsid w:val="52B86292"/>
    <w:rsid w:val="540E1365"/>
    <w:rsid w:val="54956561"/>
    <w:rsid w:val="54AA3DF7"/>
    <w:rsid w:val="54B26C85"/>
    <w:rsid w:val="54B61E08"/>
    <w:rsid w:val="54E84524"/>
    <w:rsid w:val="54F55D2D"/>
    <w:rsid w:val="54FD7A90"/>
    <w:rsid w:val="55145A31"/>
    <w:rsid w:val="553A7C2D"/>
    <w:rsid w:val="553C0438"/>
    <w:rsid w:val="556772A4"/>
    <w:rsid w:val="55A84425"/>
    <w:rsid w:val="56037B16"/>
    <w:rsid w:val="561D378D"/>
    <w:rsid w:val="56A30136"/>
    <w:rsid w:val="56B77204"/>
    <w:rsid w:val="570D617E"/>
    <w:rsid w:val="577838E9"/>
    <w:rsid w:val="577D7CF3"/>
    <w:rsid w:val="57A84D6C"/>
    <w:rsid w:val="57E47675"/>
    <w:rsid w:val="57EE4CDC"/>
    <w:rsid w:val="57F618E2"/>
    <w:rsid w:val="583D707B"/>
    <w:rsid w:val="590B020F"/>
    <w:rsid w:val="5938747F"/>
    <w:rsid w:val="59766ED3"/>
    <w:rsid w:val="59B966C3"/>
    <w:rsid w:val="5A245B44"/>
    <w:rsid w:val="5A3316DD"/>
    <w:rsid w:val="5A3819DA"/>
    <w:rsid w:val="5A5C5ECC"/>
    <w:rsid w:val="5A864044"/>
    <w:rsid w:val="5A873F8B"/>
    <w:rsid w:val="5B557DB0"/>
    <w:rsid w:val="5B5A6CFE"/>
    <w:rsid w:val="5B896B40"/>
    <w:rsid w:val="5BD55FCE"/>
    <w:rsid w:val="5BD85C58"/>
    <w:rsid w:val="5C227DB6"/>
    <w:rsid w:val="5D40278C"/>
    <w:rsid w:val="5D46011A"/>
    <w:rsid w:val="5D65502F"/>
    <w:rsid w:val="5DD06C57"/>
    <w:rsid w:val="5DFB6CB9"/>
    <w:rsid w:val="5E967CE0"/>
    <w:rsid w:val="5E9E2A34"/>
    <w:rsid w:val="5ED433B8"/>
    <w:rsid w:val="5F14140D"/>
    <w:rsid w:val="5F2259BA"/>
    <w:rsid w:val="5F8A64CA"/>
    <w:rsid w:val="5FDD0E56"/>
    <w:rsid w:val="60086C66"/>
    <w:rsid w:val="602D04D0"/>
    <w:rsid w:val="60595BE0"/>
    <w:rsid w:val="60A22497"/>
    <w:rsid w:val="60F40D61"/>
    <w:rsid w:val="611D63FB"/>
    <w:rsid w:val="6124336C"/>
    <w:rsid w:val="6152493E"/>
    <w:rsid w:val="617270AD"/>
    <w:rsid w:val="62115573"/>
    <w:rsid w:val="62414E60"/>
    <w:rsid w:val="62436A56"/>
    <w:rsid w:val="625A33E9"/>
    <w:rsid w:val="62A80031"/>
    <w:rsid w:val="62CD0FA5"/>
    <w:rsid w:val="62F820BE"/>
    <w:rsid w:val="63AD5092"/>
    <w:rsid w:val="644D2F22"/>
    <w:rsid w:val="648D1ADE"/>
    <w:rsid w:val="64C25323"/>
    <w:rsid w:val="652A05D1"/>
    <w:rsid w:val="65494330"/>
    <w:rsid w:val="65A74DD4"/>
    <w:rsid w:val="65C57E73"/>
    <w:rsid w:val="65D51AA7"/>
    <w:rsid w:val="65F81FA5"/>
    <w:rsid w:val="660B1854"/>
    <w:rsid w:val="661B3639"/>
    <w:rsid w:val="66286A3B"/>
    <w:rsid w:val="665530AA"/>
    <w:rsid w:val="667306C5"/>
    <w:rsid w:val="667818A0"/>
    <w:rsid w:val="66C94D5E"/>
    <w:rsid w:val="67614862"/>
    <w:rsid w:val="679E1656"/>
    <w:rsid w:val="67B8092D"/>
    <w:rsid w:val="681C674F"/>
    <w:rsid w:val="684A069A"/>
    <w:rsid w:val="68836DC3"/>
    <w:rsid w:val="6887648C"/>
    <w:rsid w:val="68EA31C9"/>
    <w:rsid w:val="68F312A2"/>
    <w:rsid w:val="68FE71CA"/>
    <w:rsid w:val="68FF5939"/>
    <w:rsid w:val="691B4A91"/>
    <w:rsid w:val="69297877"/>
    <w:rsid w:val="692B5915"/>
    <w:rsid w:val="692C6424"/>
    <w:rsid w:val="69352903"/>
    <w:rsid w:val="69953131"/>
    <w:rsid w:val="6A0B4089"/>
    <w:rsid w:val="6AD356BF"/>
    <w:rsid w:val="6B256CE6"/>
    <w:rsid w:val="6B33205C"/>
    <w:rsid w:val="6B4865F6"/>
    <w:rsid w:val="6B9E7527"/>
    <w:rsid w:val="6BC648BD"/>
    <w:rsid w:val="6BEB1B2A"/>
    <w:rsid w:val="6C3D3FC5"/>
    <w:rsid w:val="6CE6394F"/>
    <w:rsid w:val="6D783D26"/>
    <w:rsid w:val="6DEF510F"/>
    <w:rsid w:val="6DF01F33"/>
    <w:rsid w:val="6E146C1B"/>
    <w:rsid w:val="6E6C03DB"/>
    <w:rsid w:val="6E6D59F5"/>
    <w:rsid w:val="6E9523F6"/>
    <w:rsid w:val="6F3254E8"/>
    <w:rsid w:val="6F5B4BA2"/>
    <w:rsid w:val="6F615273"/>
    <w:rsid w:val="6FA7622A"/>
    <w:rsid w:val="6FEB37AA"/>
    <w:rsid w:val="70CF7E55"/>
    <w:rsid w:val="70F328F1"/>
    <w:rsid w:val="711F0324"/>
    <w:rsid w:val="71296580"/>
    <w:rsid w:val="715E6563"/>
    <w:rsid w:val="71635BDF"/>
    <w:rsid w:val="72014395"/>
    <w:rsid w:val="724E2F94"/>
    <w:rsid w:val="725620A9"/>
    <w:rsid w:val="72CE6A57"/>
    <w:rsid w:val="730B78D2"/>
    <w:rsid w:val="735F1183"/>
    <w:rsid w:val="73BA3D76"/>
    <w:rsid w:val="73ED7C13"/>
    <w:rsid w:val="745E3FF9"/>
    <w:rsid w:val="746B0691"/>
    <w:rsid w:val="747A11FA"/>
    <w:rsid w:val="757F09A4"/>
    <w:rsid w:val="75800474"/>
    <w:rsid w:val="7593678E"/>
    <w:rsid w:val="75B573E3"/>
    <w:rsid w:val="762E70C9"/>
    <w:rsid w:val="76525BE7"/>
    <w:rsid w:val="76BF62FB"/>
    <w:rsid w:val="76C259ED"/>
    <w:rsid w:val="76D550BD"/>
    <w:rsid w:val="77506C1B"/>
    <w:rsid w:val="77611F42"/>
    <w:rsid w:val="7875412E"/>
    <w:rsid w:val="78CE2547"/>
    <w:rsid w:val="794B4DA9"/>
    <w:rsid w:val="79FE72AE"/>
    <w:rsid w:val="7A846AC2"/>
    <w:rsid w:val="7B2909D9"/>
    <w:rsid w:val="7B5876BE"/>
    <w:rsid w:val="7B850B4A"/>
    <w:rsid w:val="7BC47D5E"/>
    <w:rsid w:val="7C045E06"/>
    <w:rsid w:val="7C1B682B"/>
    <w:rsid w:val="7C7D516C"/>
    <w:rsid w:val="7CBA372B"/>
    <w:rsid w:val="7CBB0FC0"/>
    <w:rsid w:val="7D073BAD"/>
    <w:rsid w:val="7D26110F"/>
    <w:rsid w:val="7D7F0DE3"/>
    <w:rsid w:val="7DBA5E84"/>
    <w:rsid w:val="7E094B88"/>
    <w:rsid w:val="7E815898"/>
    <w:rsid w:val="7F43615B"/>
    <w:rsid w:val="7F4A1012"/>
    <w:rsid w:val="7F744FDF"/>
    <w:rsid w:val="7FA55E3A"/>
    <w:rsid w:val="7FAA6609"/>
    <w:rsid w:val="7FC5755B"/>
    <w:rsid w:val="7FED1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numPr>
        <w:ilvl w:val="0"/>
        <w:numId w:val="1"/>
      </w:numPr>
      <w:tabs>
        <w:tab w:val="left" w:pos="850"/>
        <w:tab w:val="clear" w:pos="425"/>
      </w:tabs>
      <w:spacing w:line="360" w:lineRule="auto"/>
      <w:ind w:left="850"/>
      <w:outlineLvl w:val="0"/>
    </w:pPr>
    <w:rPr>
      <w:sz w:val="28"/>
      <w:szCs w:val="20"/>
    </w:rPr>
  </w:style>
  <w:style w:type="paragraph" w:styleId="4">
    <w:name w:val="heading 2"/>
    <w:basedOn w:val="1"/>
    <w:next w:val="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1"/>
    <w:pPr>
      <w:spacing w:before="14"/>
      <w:ind w:left="494"/>
      <w:outlineLvl w:val="3"/>
    </w:pPr>
    <w:rPr>
      <w:rFonts w:ascii="宋体" w:hAnsi="宋体" w:eastAsia="宋体"/>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43"/>
    <w:unhideWhenUsed/>
    <w:qFormat/>
    <w:uiPriority w:val="99"/>
    <w:pPr>
      <w:tabs>
        <w:tab w:val="center" w:pos="4153"/>
        <w:tab w:val="right" w:pos="8306"/>
      </w:tabs>
      <w:snapToGrid w:val="0"/>
      <w:jc w:val="left"/>
    </w:pPr>
    <w:rPr>
      <w:sz w:val="18"/>
      <w:szCs w:val="18"/>
    </w:rPr>
  </w:style>
  <w:style w:type="paragraph" w:styleId="7">
    <w:name w:val="Normal Indent"/>
    <w:basedOn w:val="1"/>
    <w:next w:val="8"/>
    <w:qFormat/>
    <w:uiPriority w:val="0"/>
    <w:pPr>
      <w:ind w:firstLine="420" w:firstLineChars="200"/>
    </w:pPr>
    <w:rPr>
      <w:rFonts w:ascii="Times New Roman" w:hAnsi="Times New Roman"/>
      <w:szCs w:val="24"/>
    </w:rPr>
  </w:style>
  <w:style w:type="paragraph" w:styleId="8">
    <w:name w:val="toc 2"/>
    <w:basedOn w:val="1"/>
    <w:next w:val="1"/>
    <w:semiHidden/>
    <w:unhideWhenUsed/>
    <w:qFormat/>
    <w:uiPriority w:val="39"/>
    <w:pPr>
      <w:ind w:left="420" w:leftChars="200"/>
    </w:pPr>
  </w:style>
  <w:style w:type="paragraph" w:styleId="9">
    <w:name w:val="annotation text"/>
    <w:basedOn w:val="1"/>
    <w:link w:val="45"/>
    <w:unhideWhenUsed/>
    <w:qFormat/>
    <w:uiPriority w:val="99"/>
    <w:pPr>
      <w:jc w:val="left"/>
    </w:pPr>
  </w:style>
  <w:style w:type="paragraph" w:styleId="10">
    <w:name w:val="Body Text"/>
    <w:basedOn w:val="1"/>
    <w:next w:val="1"/>
    <w:link w:val="48"/>
    <w:qFormat/>
    <w:uiPriority w:val="1"/>
    <w:pPr>
      <w:spacing w:before="36"/>
      <w:ind w:left="780"/>
      <w:jc w:val="left"/>
    </w:pPr>
    <w:rPr>
      <w:rFonts w:ascii="宋体" w:hAnsi="宋体" w:eastAsia="宋体"/>
      <w:kern w:val="0"/>
      <w:szCs w:val="21"/>
      <w:lang w:eastAsia="en-US"/>
    </w:rPr>
  </w:style>
  <w:style w:type="paragraph" w:styleId="11">
    <w:name w:val="Body Text Indent"/>
    <w:basedOn w:val="1"/>
    <w:next w:val="12"/>
    <w:unhideWhenUsed/>
    <w:qFormat/>
    <w:uiPriority w:val="0"/>
    <w:pPr>
      <w:spacing w:after="120"/>
      <w:ind w:left="420" w:leftChars="200"/>
    </w:pPr>
  </w:style>
  <w:style w:type="paragraph" w:styleId="12">
    <w:name w:val="envelope return"/>
    <w:basedOn w:val="1"/>
    <w:qFormat/>
    <w:uiPriority w:val="0"/>
    <w:pPr>
      <w:snapToGrid w:val="0"/>
    </w:pPr>
    <w:rPr>
      <w:rFonts w:ascii="Arial" w:hAnsi="Arial" w:eastAsia="等线" w:cs="等线"/>
    </w:rPr>
  </w:style>
  <w:style w:type="paragraph" w:styleId="13">
    <w:name w:val="toc 3"/>
    <w:basedOn w:val="1"/>
    <w:next w:val="1"/>
    <w:unhideWhenUsed/>
    <w:qFormat/>
    <w:uiPriority w:val="39"/>
    <w:pPr>
      <w:widowControl/>
      <w:spacing w:after="100" w:line="259" w:lineRule="auto"/>
      <w:ind w:left="440"/>
    </w:pPr>
    <w:rPr>
      <w:rFonts w:cs="Times New Roman"/>
      <w:lang w:eastAsia="zh-CN"/>
    </w:rPr>
  </w:style>
  <w:style w:type="paragraph" w:styleId="14">
    <w:name w:val="Plain Text"/>
    <w:basedOn w:val="1"/>
    <w:qFormat/>
    <w:uiPriority w:val="0"/>
    <w:pPr>
      <w:keepNext w:val="0"/>
    </w:pPr>
    <w:rPr>
      <w:rFonts w:ascii="宋体" w:hAnsi="Courier New" w:eastAsia="宋体" w:cs="Courier New"/>
      <w:szCs w:val="21"/>
    </w:rPr>
  </w:style>
  <w:style w:type="paragraph" w:styleId="15">
    <w:name w:val="Body Text Indent 2"/>
    <w:basedOn w:val="1"/>
    <w:qFormat/>
    <w:uiPriority w:val="99"/>
    <w:pPr>
      <w:snapToGrid w:val="0"/>
      <w:spacing w:line="300" w:lineRule="auto"/>
      <w:ind w:left="1050"/>
    </w:pPr>
    <w:rPr>
      <w:rFonts w:ascii="新宋体" w:hAnsi="新宋体" w:eastAsia="新宋体"/>
      <w:spacing w:val="10"/>
      <w:sz w:val="28"/>
      <w:szCs w:val="20"/>
    </w:rPr>
  </w:style>
  <w:style w:type="paragraph" w:styleId="16">
    <w:name w:val="Balloon Text"/>
    <w:basedOn w:val="1"/>
    <w:link w:val="44"/>
    <w:semiHidden/>
    <w:unhideWhenUsed/>
    <w:qFormat/>
    <w:uiPriority w:val="99"/>
    <w:rPr>
      <w:sz w:val="18"/>
      <w:szCs w:val="18"/>
    </w:rPr>
  </w:style>
  <w:style w:type="paragraph" w:styleId="17">
    <w:name w:val="header"/>
    <w:basedOn w:val="1"/>
    <w:link w:val="42"/>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right" w:leader="dot" w:pos="8608"/>
      </w:tabs>
      <w:spacing w:line="360" w:lineRule="auto"/>
      <w:ind w:firstLine="425" w:firstLineChars="177"/>
    </w:pPr>
  </w:style>
  <w:style w:type="paragraph" w:styleId="19">
    <w:name w:val="Subtitle"/>
    <w:basedOn w:val="1"/>
    <w:next w:val="1"/>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2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1">
    <w:name w:val="Title"/>
    <w:basedOn w:val="1"/>
    <w:next w:val="1"/>
    <w:qFormat/>
    <w:uiPriority w:val="0"/>
    <w:pPr>
      <w:spacing w:before="240" w:after="60"/>
      <w:jc w:val="center"/>
      <w:outlineLvl w:val="0"/>
    </w:pPr>
    <w:rPr>
      <w:rFonts w:ascii="Arial" w:hAnsi="Arial" w:eastAsia="楷体_GB2312"/>
      <w:b/>
      <w:bCs/>
      <w:sz w:val="32"/>
      <w:szCs w:val="32"/>
    </w:rPr>
  </w:style>
  <w:style w:type="paragraph" w:styleId="22">
    <w:name w:val="annotation subject"/>
    <w:next w:val="9"/>
    <w:unhideWhenUsed/>
    <w:qFormat/>
    <w:uiPriority w:val="0"/>
    <w:pPr>
      <w:widowControl w:val="0"/>
      <w:jc w:val="left"/>
    </w:pPr>
    <w:rPr>
      <w:rFonts w:asciiTheme="minorHAnsi" w:hAnsiTheme="minorHAnsi" w:eastAsiaTheme="minorEastAsia" w:cstheme="minorBidi"/>
      <w:b/>
      <w:bCs/>
      <w:kern w:val="2"/>
      <w:sz w:val="21"/>
      <w:szCs w:val="22"/>
      <w:lang w:val="en-US" w:eastAsia="zh-CN" w:bidi="ar-SA"/>
    </w:rPr>
  </w:style>
  <w:style w:type="paragraph" w:styleId="23">
    <w:name w:val="Body Text First Indent 2"/>
    <w:basedOn w:val="11"/>
    <w:semiHidden/>
    <w:unhideWhenUsed/>
    <w:qFormat/>
    <w:uiPriority w:val="99"/>
    <w:pPr>
      <w:ind w:firstLine="420" w:firstLineChars="200"/>
    </w:p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style>
  <w:style w:type="character" w:styleId="28">
    <w:name w:val="FollowedHyperlink"/>
    <w:basedOn w:val="26"/>
    <w:semiHidden/>
    <w:unhideWhenUsed/>
    <w:qFormat/>
    <w:uiPriority w:val="99"/>
    <w:rPr>
      <w:color w:val="333333"/>
      <w:u w:val="none"/>
    </w:rPr>
  </w:style>
  <w:style w:type="character" w:styleId="29">
    <w:name w:val="Emphasis"/>
    <w:basedOn w:val="26"/>
    <w:qFormat/>
    <w:uiPriority w:val="20"/>
  </w:style>
  <w:style w:type="character" w:styleId="30">
    <w:name w:val="HTML Definition"/>
    <w:basedOn w:val="26"/>
    <w:semiHidden/>
    <w:unhideWhenUsed/>
    <w:qFormat/>
    <w:uiPriority w:val="99"/>
  </w:style>
  <w:style w:type="character" w:styleId="31">
    <w:name w:val="HTML Typewriter"/>
    <w:basedOn w:val="26"/>
    <w:semiHidden/>
    <w:unhideWhenUsed/>
    <w:qFormat/>
    <w:uiPriority w:val="99"/>
    <w:rPr>
      <w:rFonts w:hint="default" w:ascii="monospace" w:hAnsi="monospace" w:eastAsia="monospace" w:cs="monospace"/>
      <w:sz w:val="20"/>
    </w:rPr>
  </w:style>
  <w:style w:type="character" w:styleId="32">
    <w:name w:val="HTML Acronym"/>
    <w:basedOn w:val="26"/>
    <w:semiHidden/>
    <w:unhideWhenUsed/>
    <w:qFormat/>
    <w:uiPriority w:val="99"/>
  </w:style>
  <w:style w:type="character" w:styleId="33">
    <w:name w:val="HTML Variable"/>
    <w:basedOn w:val="26"/>
    <w:semiHidden/>
    <w:unhideWhenUsed/>
    <w:qFormat/>
    <w:uiPriority w:val="99"/>
  </w:style>
  <w:style w:type="character" w:styleId="34">
    <w:name w:val="Hyperlink"/>
    <w:basedOn w:val="26"/>
    <w:unhideWhenUsed/>
    <w:qFormat/>
    <w:uiPriority w:val="99"/>
    <w:rPr>
      <w:color w:val="0000FF" w:themeColor="hyperlink"/>
      <w:u w:val="single"/>
      <w14:textFill>
        <w14:solidFill>
          <w14:schemeClr w14:val="hlink"/>
        </w14:solidFill>
      </w14:textFill>
    </w:rPr>
  </w:style>
  <w:style w:type="character" w:styleId="35">
    <w:name w:val="HTML Code"/>
    <w:basedOn w:val="26"/>
    <w:semiHidden/>
    <w:unhideWhenUsed/>
    <w:qFormat/>
    <w:uiPriority w:val="99"/>
    <w:rPr>
      <w:rFonts w:hint="default" w:ascii="monospace" w:hAnsi="monospace" w:eastAsia="monospace" w:cs="monospace"/>
      <w:sz w:val="20"/>
    </w:rPr>
  </w:style>
  <w:style w:type="character" w:styleId="36">
    <w:name w:val="annotation reference"/>
    <w:basedOn w:val="26"/>
    <w:semiHidden/>
    <w:unhideWhenUsed/>
    <w:qFormat/>
    <w:uiPriority w:val="99"/>
    <w:rPr>
      <w:sz w:val="21"/>
      <w:szCs w:val="21"/>
    </w:rPr>
  </w:style>
  <w:style w:type="character" w:styleId="37">
    <w:name w:val="HTML Cite"/>
    <w:basedOn w:val="26"/>
    <w:semiHidden/>
    <w:unhideWhenUsed/>
    <w:qFormat/>
    <w:uiPriority w:val="99"/>
  </w:style>
  <w:style w:type="character" w:styleId="38">
    <w:name w:val="HTML Keyboard"/>
    <w:basedOn w:val="26"/>
    <w:semiHidden/>
    <w:unhideWhenUsed/>
    <w:qFormat/>
    <w:uiPriority w:val="99"/>
    <w:rPr>
      <w:rFonts w:hint="default" w:ascii="monospace" w:hAnsi="monospace" w:eastAsia="monospace" w:cs="monospace"/>
      <w:sz w:val="20"/>
    </w:rPr>
  </w:style>
  <w:style w:type="character" w:styleId="39">
    <w:name w:val="HTML Sample"/>
    <w:basedOn w:val="26"/>
    <w:semiHidden/>
    <w:unhideWhenUsed/>
    <w:qFormat/>
    <w:uiPriority w:val="99"/>
    <w:rPr>
      <w:rFonts w:ascii="monospace" w:hAnsi="monospace" w:eastAsia="monospace" w:cs="monospace"/>
    </w:rPr>
  </w:style>
  <w:style w:type="paragraph" w:customStyle="1" w:styleId="40">
    <w:name w:val="书目1"/>
    <w:basedOn w:val="1"/>
    <w:next w:val="1"/>
    <w:unhideWhenUsed/>
    <w:qFormat/>
    <w:uiPriority w:val="37"/>
  </w:style>
  <w:style w:type="paragraph" w:styleId="41">
    <w:name w:val="List Paragraph"/>
    <w:basedOn w:val="1"/>
    <w:next w:val="4"/>
    <w:qFormat/>
    <w:uiPriority w:val="34"/>
    <w:pPr>
      <w:widowControl/>
      <w:ind w:firstLine="420"/>
    </w:pPr>
    <w:rPr>
      <w:rFonts w:ascii="Calibri" w:hAnsi="Calibri" w:eastAsia="宋体" w:cs="Calibri"/>
      <w:kern w:val="0"/>
      <w:szCs w:val="21"/>
    </w:rPr>
  </w:style>
  <w:style w:type="character" w:customStyle="1" w:styleId="42">
    <w:name w:val="页眉 字符"/>
    <w:basedOn w:val="26"/>
    <w:link w:val="17"/>
    <w:qFormat/>
    <w:uiPriority w:val="0"/>
    <w:rPr>
      <w:sz w:val="18"/>
      <w:szCs w:val="18"/>
    </w:rPr>
  </w:style>
  <w:style w:type="character" w:customStyle="1" w:styleId="43">
    <w:name w:val="页脚 字符"/>
    <w:basedOn w:val="26"/>
    <w:link w:val="2"/>
    <w:qFormat/>
    <w:uiPriority w:val="99"/>
    <w:rPr>
      <w:sz w:val="18"/>
      <w:szCs w:val="18"/>
    </w:rPr>
  </w:style>
  <w:style w:type="character" w:customStyle="1" w:styleId="44">
    <w:name w:val="批注框文本 字符"/>
    <w:basedOn w:val="26"/>
    <w:link w:val="16"/>
    <w:semiHidden/>
    <w:qFormat/>
    <w:uiPriority w:val="99"/>
    <w:rPr>
      <w:sz w:val="18"/>
      <w:szCs w:val="18"/>
    </w:rPr>
  </w:style>
  <w:style w:type="character" w:customStyle="1" w:styleId="45">
    <w:name w:val="批注文字 字符"/>
    <w:basedOn w:val="26"/>
    <w:link w:val="9"/>
    <w:qFormat/>
    <w:uiPriority w:val="99"/>
  </w:style>
  <w:style w:type="paragraph" w:customStyle="1" w:styleId="46">
    <w:name w:val="Table Paragraph"/>
    <w:basedOn w:val="1"/>
    <w:qFormat/>
    <w:uiPriority w:val="0"/>
    <w:pPr>
      <w:jc w:val="left"/>
    </w:pPr>
    <w:rPr>
      <w:kern w:val="0"/>
      <w:sz w:val="22"/>
      <w:lang w:eastAsia="en-US"/>
    </w:rPr>
  </w:style>
  <w:style w:type="paragraph" w:customStyle="1" w:styleId="47">
    <w:name w:val="标题 21"/>
    <w:basedOn w:val="1"/>
    <w:qFormat/>
    <w:uiPriority w:val="0"/>
    <w:pPr>
      <w:ind w:right="5" w:rightChars="5"/>
      <w:jc w:val="left"/>
      <w:outlineLvl w:val="2"/>
    </w:pPr>
    <w:rPr>
      <w:rFonts w:ascii="Noto Sans CJK DemiLight" w:hAnsi="Noto Sans CJK DemiLight" w:eastAsia="Noto Sans CJK DemiLight" w:cs="Times New Roman"/>
      <w:kern w:val="0"/>
      <w:sz w:val="32"/>
      <w:szCs w:val="32"/>
      <w:lang w:eastAsia="en-US"/>
    </w:rPr>
  </w:style>
  <w:style w:type="character" w:customStyle="1" w:styleId="48">
    <w:name w:val="正文文本 字符"/>
    <w:basedOn w:val="26"/>
    <w:link w:val="10"/>
    <w:qFormat/>
    <w:uiPriority w:val="1"/>
    <w:rPr>
      <w:rFonts w:ascii="宋体" w:hAnsi="宋体" w:cstheme="minorBidi"/>
      <w:sz w:val="21"/>
      <w:szCs w:val="21"/>
      <w:lang w:eastAsia="en-US"/>
    </w:rPr>
  </w:style>
  <w:style w:type="character" w:customStyle="1" w:styleId="49">
    <w:name w:val="font41"/>
    <w:basedOn w:val="26"/>
    <w:qFormat/>
    <w:uiPriority w:val="0"/>
    <w:rPr>
      <w:rFonts w:hint="eastAsia" w:ascii="宋体" w:hAnsi="宋体" w:eastAsia="宋体" w:cs="宋体"/>
      <w:color w:val="000000"/>
      <w:sz w:val="21"/>
      <w:szCs w:val="21"/>
      <w:u w:val="none"/>
    </w:rPr>
  </w:style>
  <w:style w:type="character" w:customStyle="1" w:styleId="50">
    <w:name w:val="font31"/>
    <w:basedOn w:val="26"/>
    <w:qFormat/>
    <w:uiPriority w:val="0"/>
    <w:rPr>
      <w:rFonts w:hint="default" w:ascii="Times New Roman" w:hAnsi="Times New Roman" w:cs="Times New Roman"/>
      <w:color w:val="000000"/>
      <w:sz w:val="21"/>
      <w:szCs w:val="21"/>
      <w:u w:val="none"/>
    </w:rPr>
  </w:style>
  <w:style w:type="paragraph" w:customStyle="1" w:styleId="51">
    <w:name w:val="默认段落字体 Para Char"/>
    <w:basedOn w:val="52"/>
    <w:next w:val="1"/>
    <w:qFormat/>
    <w:uiPriority w:val="0"/>
    <w:pPr>
      <w:widowControl w:val="0"/>
      <w:spacing w:before="80" w:after="80" w:line="360" w:lineRule="auto"/>
      <w:jc w:val="both"/>
    </w:pPr>
    <w:rPr>
      <w:rFonts w:ascii="Calibri" w:hAnsi="Calibri" w:cs="Times New Roman"/>
      <w:kern w:val="2"/>
      <w:szCs w:val="20"/>
    </w:rPr>
  </w:style>
  <w:style w:type="paragraph" w:customStyle="1" w:styleId="52">
    <w:name w:val="Normal_0"/>
    <w:next w:val="51"/>
    <w:qFormat/>
    <w:uiPriority w:val="0"/>
    <w:pPr>
      <w:overflowPunct w:val="0"/>
      <w:autoSpaceDE w:val="0"/>
      <w:autoSpaceDN w:val="0"/>
      <w:adjustRightInd w:val="0"/>
    </w:pPr>
    <w:rPr>
      <w:rFonts w:ascii="Times New Roman" w:hAnsi="Times New Roman" w:eastAsia="宋体" w:cs="Times New Roman"/>
      <w:lang w:val="en-US" w:eastAsia="en-US" w:bidi="ar-SA"/>
    </w:rPr>
  </w:style>
  <w:style w:type="paragraph" w:customStyle="1" w:styleId="53">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Normal_1"/>
    <w:next w:val="51"/>
    <w:qFormat/>
    <w:uiPriority w:val="0"/>
    <w:rPr>
      <w:rFonts w:ascii="Times New Roman" w:hAnsi="Times New Roman" w:eastAsia="Times New Roman" w:cs="Times New Roman"/>
      <w:sz w:val="24"/>
      <w:szCs w:val="24"/>
    </w:rPr>
  </w:style>
  <w:style w:type="paragraph" w:customStyle="1" w:styleId="55">
    <w:name w:val="标题 22"/>
    <w:qFormat/>
    <w:uiPriority w:val="1"/>
    <w:pPr>
      <w:widowControl w:val="0"/>
      <w:ind w:right="5" w:rightChars="5"/>
      <w:jc w:val="left"/>
      <w:outlineLvl w:val="2"/>
    </w:pPr>
    <w:rPr>
      <w:rFonts w:ascii="Noto Sans CJK DemiLight" w:hAnsi="Noto Sans CJK DemiLight" w:eastAsia="Noto Sans CJK DemiLight" w:cs="Times New Roman"/>
      <w:kern w:val="0"/>
      <w:sz w:val="32"/>
      <w:szCs w:val="32"/>
      <w:lang w:val="en-US" w:eastAsia="en-US" w:bidi="ar-SA"/>
    </w:rPr>
  </w:style>
  <w:style w:type="paragraph" w:customStyle="1" w:styleId="56">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57">
    <w:name w:val="font01"/>
    <w:basedOn w:val="26"/>
    <w:qFormat/>
    <w:uiPriority w:val="0"/>
    <w:rPr>
      <w:rFonts w:hint="eastAsia" w:ascii="宋体" w:hAnsi="宋体" w:eastAsia="宋体" w:cs="宋体"/>
      <w:color w:val="000000"/>
      <w:sz w:val="20"/>
      <w:szCs w:val="20"/>
      <w:u w:val="none"/>
    </w:rPr>
  </w:style>
  <w:style w:type="character" w:customStyle="1" w:styleId="58">
    <w:name w:val="font51"/>
    <w:basedOn w:val="26"/>
    <w:qFormat/>
    <w:uiPriority w:val="0"/>
    <w:rPr>
      <w:rFonts w:hint="eastAsia" w:ascii="宋体" w:hAnsi="宋体" w:eastAsia="宋体" w:cs="宋体"/>
      <w:color w:val="000000"/>
      <w:sz w:val="22"/>
      <w:szCs w:val="22"/>
      <w:u w:val="none"/>
    </w:rPr>
  </w:style>
  <w:style w:type="character" w:customStyle="1" w:styleId="59">
    <w:name w:val="font21"/>
    <w:basedOn w:val="26"/>
    <w:qFormat/>
    <w:uiPriority w:val="0"/>
    <w:rPr>
      <w:rFonts w:hint="eastAsia" w:ascii="宋体" w:hAnsi="宋体" w:eastAsia="宋体" w:cs="宋体"/>
      <w:color w:val="000000"/>
      <w:sz w:val="22"/>
      <w:szCs w:val="22"/>
      <w:u w:val="none"/>
    </w:rPr>
  </w:style>
  <w:style w:type="paragraph" w:customStyle="1" w:styleId="60">
    <w:name w:val="标题2A"/>
    <w:basedOn w:val="4"/>
    <w:qFormat/>
    <w:uiPriority w:val="0"/>
    <w:pPr>
      <w:keepLines/>
      <w:spacing w:before="360" w:after="360" w:line="578" w:lineRule="auto"/>
    </w:pPr>
    <w:rPr>
      <w:color w:val="auto"/>
      <w:szCs w:val="32"/>
    </w:rPr>
  </w:style>
  <w:style w:type="paragraph" w:customStyle="1" w:styleId="61">
    <w:name w:val="正文_21"/>
    <w:qFormat/>
    <w:uiPriority w:val="0"/>
    <w:pPr>
      <w:widowControl w:val="0"/>
      <w:jc w:val="both"/>
    </w:pPr>
    <w:rPr>
      <w:rFonts w:ascii="Calibri" w:hAnsi="Calibri" w:eastAsia="宋体" w:cs="Times New Roman"/>
      <w:kern w:val="2"/>
      <w:sz w:val="21"/>
      <w:szCs w:val="22"/>
      <w:lang w:val="en-US" w:eastAsia="zh-CN" w:bidi="ar-SA"/>
    </w:rPr>
  </w:style>
  <w:style w:type="table" w:customStyle="1" w:styleId="62">
    <w:name w:val="网格型_0_0"/>
    <w:basedOn w:val="24"/>
    <w:qFormat/>
    <w:uiPriority w:val="0"/>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
    <w:name w:val="网格型5"/>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4">
    <w:name w:val="正文文本缩进1"/>
    <w:basedOn w:val="1"/>
    <w:qFormat/>
    <w:uiPriority w:val="0"/>
    <w:pPr>
      <w:spacing w:line="360" w:lineRule="auto"/>
      <w:ind w:firstLine="444" w:firstLineChars="200"/>
    </w:pPr>
    <w:rPr>
      <w:rFonts w:ascii="宋体"/>
      <w:sz w:val="24"/>
    </w:rPr>
  </w:style>
  <w:style w:type="character" w:customStyle="1" w:styleId="65">
    <w:name w:val="DeltaView Insertion"/>
    <w:qFormat/>
    <w:uiPriority w:val="0"/>
    <w:rPr>
      <w:color w:val="0000FF"/>
      <w:spacing w:val="0"/>
      <w:u w:val="doub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2437</Words>
  <Characters>13896</Characters>
  <Lines>115</Lines>
  <Paragraphs>32</Paragraphs>
  <TotalTime>0</TotalTime>
  <ScaleCrop>false</ScaleCrop>
  <LinksUpToDate>false</LinksUpToDate>
  <CharactersWithSpaces>16301</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2022-10-06T13:54:00Z</dcterms:created>
  <dc:creator>李津</dc:creator>
  <cp:lastModifiedBy>汪家佳</cp:lastModifiedBy>
  <cp:lastPrinted>2024-04-18T07:10:00Z</cp:lastPrinted>
  <dcterms:modified xsi:type="dcterms:W3CDTF">2025-06-13T08:27:21Z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3863CB1BE97844CC8ABECAB036F0B27F</vt:lpwstr>
  </property>
</Properties>
</file>