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cs="宋体" w:asciiTheme="minorEastAsia" w:hAnsiTheme="minorEastAsia"/>
          <w:color w:val="auto"/>
          <w:sz w:val="72"/>
          <w:szCs w:val="72"/>
          <w:highlight w:val="none"/>
        </w:rPr>
      </w:pPr>
      <w:r>
        <w:rPr>
          <w:rFonts w:hint="eastAsia" w:cs="宋体" w:asciiTheme="minorEastAsia" w:hAnsiTheme="minorEastAsia"/>
          <w:color w:val="auto"/>
          <w:sz w:val="44"/>
          <w:szCs w:val="44"/>
          <w:highlight w:val="none"/>
          <w:lang w:val="en-US" w:eastAsia="zh-CN"/>
        </w:rPr>
        <w:t>公开询价文件</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auto"/>
          <w:sz w:val="5"/>
          <w:szCs w:val="5"/>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1840"/>
        <w:textAlignment w:val="auto"/>
        <w:outlineLvl w:val="9"/>
        <w:rPr>
          <w:rFonts w:cs="宋体" w:asciiTheme="minorEastAsia" w:hAnsiTheme="minorEastAsia"/>
          <w:color w:val="auto"/>
          <w:sz w:val="4"/>
          <w:szCs w:val="4"/>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auto"/>
          <w:sz w:val="7"/>
          <w:szCs w:val="7"/>
          <w:highlight w:val="none"/>
        </w:rPr>
      </w:pPr>
    </w:p>
    <w:p>
      <w:pPr>
        <w:keepNext w:val="0"/>
        <w:keepLines w:val="0"/>
        <w:pageBreakBefore w:val="0"/>
        <w:widowControl w:val="0"/>
        <w:tabs>
          <w:tab w:val="left" w:pos="6373"/>
        </w:tabs>
        <w:kinsoku/>
        <w:wordWrap/>
        <w:overflowPunct/>
        <w:topLinePunct w:val="0"/>
        <w:autoSpaceDE/>
        <w:autoSpaceDN/>
        <w:bidi w:val="0"/>
        <w:adjustRightInd/>
        <w:snapToGrid/>
        <w:spacing w:before="0" w:line="360" w:lineRule="auto"/>
        <w:ind w:right="134"/>
        <w:jc w:val="center"/>
        <w:textAlignment w:val="auto"/>
        <w:outlineLvl w:val="9"/>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3"/>
          <w:sz w:val="24"/>
          <w:szCs w:val="24"/>
          <w:highlight w:val="none"/>
        </w:rPr>
        <w:t>（</w:t>
      </w:r>
      <w:r>
        <w:rPr>
          <w:rFonts w:hint="eastAsia" w:asciiTheme="minorEastAsia" w:hAnsiTheme="minorEastAsia"/>
          <w:color w:val="auto"/>
          <w:spacing w:val="-3"/>
          <w:sz w:val="24"/>
          <w:szCs w:val="24"/>
          <w:highlight w:val="none"/>
          <w:lang w:val="en-US" w:eastAsia="zh-CN"/>
        </w:rPr>
        <w:t>项目名称</w:t>
      </w:r>
      <w:r>
        <w:rPr>
          <w:rFonts w:asciiTheme="minorEastAsia" w:hAnsiTheme="minorEastAsia" w:eastAsiaTheme="minorEastAsia"/>
          <w:color w:val="auto"/>
          <w:spacing w:val="-3"/>
          <w:sz w:val="24"/>
          <w:szCs w:val="24"/>
          <w:highlight w:val="none"/>
        </w:rPr>
        <w:t>：</w:t>
      </w:r>
      <w:r>
        <w:rPr>
          <w:rFonts w:hint="eastAsia" w:asciiTheme="minorEastAsia" w:hAnsiTheme="minorEastAsia" w:eastAsiaTheme="minorEastAsia"/>
          <w:color w:val="auto"/>
          <w:spacing w:val="-3"/>
          <w:sz w:val="24"/>
          <w:szCs w:val="24"/>
          <w:highlight w:val="none"/>
          <w:u w:val="single"/>
        </w:rPr>
        <w:t>工程技术公司上海地区危险废物处理服务专有协议</w:t>
      </w:r>
      <w:r>
        <w:rPr>
          <w:rFonts w:asciiTheme="minorEastAsia" w:hAnsiTheme="minorEastAsia" w:eastAsiaTheme="minorEastAsia"/>
          <w:color w:val="auto"/>
          <w:sz w:val="24"/>
          <w:szCs w:val="24"/>
          <w:highlight w:val="none"/>
        </w:rPr>
        <w:t>）</w:t>
      </w:r>
    </w:p>
    <w:p>
      <w:pPr>
        <w:keepNext w:val="0"/>
        <w:keepLines w:val="0"/>
        <w:pageBreakBefore w:val="0"/>
        <w:widowControl w:val="0"/>
        <w:tabs>
          <w:tab w:val="left" w:pos="6373"/>
        </w:tabs>
        <w:kinsoku/>
        <w:wordWrap/>
        <w:overflowPunct/>
        <w:topLinePunct w:val="0"/>
        <w:autoSpaceDE/>
        <w:autoSpaceDN/>
        <w:bidi w:val="0"/>
        <w:adjustRightInd/>
        <w:snapToGrid/>
        <w:spacing w:before="0" w:line="360" w:lineRule="auto"/>
        <w:ind w:right="134"/>
        <w:jc w:val="center"/>
        <w:textAlignment w:val="auto"/>
        <w:outlineLvl w:val="9"/>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3"/>
          <w:sz w:val="24"/>
          <w:szCs w:val="24"/>
          <w:highlight w:val="none"/>
        </w:rPr>
        <w:t>（采购编号：</w:t>
      </w:r>
      <w:r>
        <w:rPr>
          <w:rFonts w:hint="eastAsia" w:asciiTheme="minorEastAsia" w:hAnsiTheme="minorEastAsia" w:eastAsiaTheme="minorEastAsia"/>
          <w:color w:val="auto"/>
          <w:spacing w:val="-3"/>
          <w:sz w:val="24"/>
          <w:szCs w:val="24"/>
          <w:highlight w:val="none"/>
          <w:u w:val="single"/>
        </w:rPr>
        <w:t>GKXJ-2024-GC-1794</w:t>
      </w:r>
      <w:r>
        <w:rPr>
          <w:rFonts w:asciiTheme="minorEastAsia" w:hAnsiTheme="minorEastAsia" w:eastAsiaTheme="minorEastAsia"/>
          <w:color w:val="auto"/>
          <w:sz w:val="24"/>
          <w:szCs w:val="24"/>
          <w:highlight w:val="none"/>
        </w:rPr>
        <w:t>）</w:t>
      </w:r>
    </w:p>
    <w:p>
      <w:pPr>
        <w:pStyle w:val="2"/>
        <w:rPr>
          <w:color w:val="auto"/>
        </w:rPr>
      </w:pPr>
    </w:p>
    <w:p>
      <w:pPr>
        <w:keepNext w:val="0"/>
        <w:keepLines w:val="0"/>
        <w:pageBreakBefore w:val="0"/>
        <w:widowControl w:val="0"/>
        <w:kinsoku/>
        <w:wordWrap/>
        <w:overflowPunct/>
        <w:topLinePunct w:val="0"/>
        <w:autoSpaceDE/>
        <w:autoSpaceDN/>
        <w:bidi w:val="0"/>
        <w:adjustRightInd/>
        <w:snapToGrid/>
        <w:spacing w:line="360" w:lineRule="auto"/>
        <w:ind w:left="4772"/>
        <w:textAlignment w:val="auto"/>
        <w:outlineLvl w:val="9"/>
        <w:rPr>
          <w:rFonts w:cs="宋体" w:asciiTheme="minorEastAsia" w:hAnsiTheme="minorEastAsia"/>
          <w:color w:val="000000" w:themeColor="text1"/>
          <w:sz w:val="2"/>
          <w:szCs w:val="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tabs>
          <w:tab w:val="left" w:pos="6618"/>
        </w:tabs>
        <w:kinsoku/>
        <w:wordWrap/>
        <w:overflowPunct/>
        <w:topLinePunct w:val="0"/>
        <w:autoSpaceDE/>
        <w:autoSpaceDN/>
        <w:bidi w:val="0"/>
        <w:adjustRightInd/>
        <w:snapToGrid/>
        <w:spacing w:line="360" w:lineRule="auto"/>
        <w:ind w:right="134" w:firstLine="2250" w:firstLineChars="900"/>
        <w:textAlignment w:val="auto"/>
        <w:outlineLvl w:val="9"/>
        <w:rPr>
          <w:rFonts w:hint="eastAsia" w:cs="宋体" w:asciiTheme="minorEastAsia" w:hAnsiTheme="minorEastAsia" w:eastAsiaTheme="minorEastAsia"/>
          <w:color w:val="000000" w:themeColor="text1"/>
          <w:sz w:val="28"/>
          <w:szCs w:val="28"/>
          <w:highlight w:val="none"/>
          <w:u w:val="single"/>
          <w:lang w:eastAsia="zh-CN"/>
          <w14:textFill>
            <w14:solidFill>
              <w14:schemeClr w14:val="tx1"/>
            </w14:solidFill>
          </w14:textFill>
        </w:rPr>
      </w:pPr>
      <w:r>
        <w:rPr>
          <w:rFonts w:cs="宋体" w:asciiTheme="minorEastAsia" w:hAnsiTheme="minorEastAsia"/>
          <w:color w:val="000000" w:themeColor="text1"/>
          <w:spacing w:val="-15"/>
          <w:sz w:val="28"/>
          <w:szCs w:val="28"/>
          <w:highlight w:val="none"/>
          <w14:textFill>
            <w14:solidFill>
              <w14:schemeClr w14:val="tx1"/>
            </w14:solidFill>
          </w14:textFill>
        </w:rPr>
        <w:t>采购人：</w:t>
      </w:r>
      <w:r>
        <w:rPr>
          <w:rFonts w:hint="eastAsia" w:cs="宋体" w:asciiTheme="minorEastAsia" w:hAnsiTheme="minorEastAsia"/>
          <w:color w:val="000000" w:themeColor="text1"/>
          <w:spacing w:val="-15"/>
          <w:sz w:val="28"/>
          <w:szCs w:val="28"/>
          <w:highlight w:val="none"/>
          <w:u w:val="single"/>
          <w:lang w:val="en-US" w:eastAsia="zh-CN"/>
          <w14:textFill>
            <w14:solidFill>
              <w14:schemeClr w14:val="tx1"/>
            </w14:solidFill>
          </w14:textFill>
        </w:rPr>
        <w:t xml:space="preserve">中海油能源发展采办共享中心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19"/>
          <w:szCs w:val="19"/>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leftChars="0" w:firstLine="3158" w:firstLineChars="1128"/>
        <w:textAlignment w:val="auto"/>
        <w:outlineLvl w:val="9"/>
        <w:rPr>
          <w:rFonts w:cs="宋体" w:asciiTheme="minorEastAsia" w:hAnsiTheme="minorEastAsia"/>
          <w:color w:val="000000" w:themeColor="text1"/>
          <w:sz w:val="28"/>
          <w:szCs w:val="28"/>
          <w:highlight w:val="none"/>
          <w14:textFill>
            <w14:solidFill>
              <w14:schemeClr w14:val="tx1"/>
            </w14:solidFill>
          </w14:textFill>
        </w:rPr>
      </w:pPr>
      <w:r>
        <w:rPr>
          <w:rFonts w:cs="Times New Roman" w:asciiTheme="minorEastAsia" w:hAnsiTheme="minorEastAsia"/>
          <w:color w:val="000000" w:themeColor="text1"/>
          <w:sz w:val="28"/>
          <w:szCs w:val="28"/>
          <w:highlight w:val="none"/>
          <w:u w:val="single" w:color="000000"/>
          <w14:textFill>
            <w14:solidFill>
              <w14:schemeClr w14:val="tx1"/>
            </w14:solidFill>
          </w14:textFill>
        </w:rPr>
        <w:t xml:space="preserve"> </w:t>
      </w:r>
      <w:r>
        <w:rPr>
          <w:rFonts w:hint="eastAsia" w:cs="Times New Roman" w:asciiTheme="minorEastAsia" w:hAnsiTheme="minorEastAsia"/>
          <w:color w:val="000000" w:themeColor="text1"/>
          <w:sz w:val="28"/>
          <w:szCs w:val="28"/>
          <w:highlight w:val="none"/>
          <w:u w:val="single" w:color="000000"/>
          <w:lang w:val="en-US" w:eastAsia="zh-CN"/>
          <w14:textFill>
            <w14:solidFill>
              <w14:schemeClr w14:val="tx1"/>
            </w14:solidFill>
          </w14:textFill>
        </w:rPr>
        <w:t>2024</w:t>
      </w:r>
      <w:r>
        <w:rPr>
          <w:rFonts w:cs="宋体" w:asciiTheme="minorEastAsia" w:hAnsiTheme="minorEastAsia"/>
          <w:color w:val="000000" w:themeColor="text1"/>
          <w:sz w:val="28"/>
          <w:szCs w:val="28"/>
          <w:highlight w:val="none"/>
          <w14:textFill>
            <w14:solidFill>
              <w14:schemeClr w14:val="tx1"/>
            </w14:solidFill>
          </w14:textFill>
        </w:rPr>
        <w:t>年</w:t>
      </w:r>
      <w:r>
        <w:rPr>
          <w:rFonts w:hint="eastAsia" w:cs="宋体" w:asciiTheme="minorEastAsia" w:hAnsiTheme="minorEastAsia"/>
          <w:color w:val="000000" w:themeColor="text1"/>
          <w:sz w:val="28"/>
          <w:szCs w:val="28"/>
          <w:highlight w:val="none"/>
          <w:u w:val="single"/>
          <w:lang w:val="en-US" w:eastAsia="zh-CN"/>
          <w14:textFill>
            <w14:solidFill>
              <w14:schemeClr w14:val="tx1"/>
            </w14:solidFill>
          </w14:textFill>
        </w:rPr>
        <w:t xml:space="preserve"> </w:t>
      </w:r>
      <w:r>
        <w:rPr>
          <w:rFonts w:hint="eastAsia" w:cs="Times New Roman" w:asciiTheme="minorEastAsia" w:hAnsiTheme="minorEastAsia"/>
          <w:color w:val="000000" w:themeColor="text1"/>
          <w:sz w:val="28"/>
          <w:szCs w:val="28"/>
          <w:highlight w:val="none"/>
          <w:u w:val="single" w:color="000000"/>
          <w:lang w:val="en-US" w:eastAsia="zh-CN"/>
          <w14:textFill>
            <w14:solidFill>
              <w14:schemeClr w14:val="tx1"/>
            </w14:solidFill>
          </w14:textFill>
        </w:rPr>
        <w:t>07</w:t>
      </w:r>
      <w:r>
        <w:rPr>
          <w:rFonts w:cs="Times New Roman" w:asciiTheme="minorEastAsia" w:hAnsiTheme="minorEastAsia"/>
          <w:color w:val="000000" w:themeColor="text1"/>
          <w:sz w:val="28"/>
          <w:szCs w:val="28"/>
          <w:highlight w:val="none"/>
          <w:u w:val="single" w:color="000000"/>
          <w14:textFill>
            <w14:solidFill>
              <w14:schemeClr w14:val="tx1"/>
            </w14:solidFill>
          </w14:textFill>
        </w:rPr>
        <w:t xml:space="preserve"> </w:t>
      </w:r>
      <w:r>
        <w:rPr>
          <w:rFonts w:cs="宋体" w:asciiTheme="minorEastAsia" w:hAnsiTheme="minorEastAsia"/>
          <w:color w:val="000000" w:themeColor="text1"/>
          <w:sz w:val="28"/>
          <w:szCs w:val="28"/>
          <w:highlight w:val="none"/>
          <w14:textFill>
            <w14:solidFill>
              <w14:schemeClr w14:val="tx1"/>
            </w14:solidFill>
          </w14:textFill>
        </w:rPr>
        <w:t>月</w:t>
      </w:r>
      <w:r>
        <w:rPr>
          <w:rFonts w:hint="eastAsia" w:cs="Times New Roman" w:asciiTheme="minorEastAsia" w:hAnsiTheme="minorEastAsia"/>
          <w:color w:val="000000" w:themeColor="text1"/>
          <w:sz w:val="28"/>
          <w:szCs w:val="28"/>
          <w:highlight w:val="none"/>
          <w:u w:val="single" w:color="000000"/>
          <w:lang w:val="en-US" w:eastAsia="zh-CN"/>
          <w14:textFill>
            <w14:solidFill>
              <w14:schemeClr w14:val="tx1"/>
            </w14:solidFill>
          </w14:textFill>
        </w:rPr>
        <w:t xml:space="preserve"> 16</w:t>
      </w:r>
      <w:r>
        <w:rPr>
          <w:rFonts w:cs="Times New Roman" w:asciiTheme="minorEastAsia" w:hAnsiTheme="minorEastAsia"/>
          <w:color w:val="000000" w:themeColor="text1"/>
          <w:sz w:val="28"/>
          <w:szCs w:val="28"/>
          <w:highlight w:val="none"/>
          <w:u w:val="single" w:color="000000"/>
          <w14:textFill>
            <w14:solidFill>
              <w14:schemeClr w14:val="tx1"/>
            </w14:solidFill>
          </w14:textFill>
        </w:rPr>
        <w:t xml:space="preserve"> </w:t>
      </w:r>
      <w:r>
        <w:rPr>
          <w:rFonts w:cs="宋体" w:asciiTheme="minorEastAsia" w:hAnsiTheme="minorEastAsia"/>
          <w:color w:val="000000" w:themeColor="text1"/>
          <w:sz w:val="28"/>
          <w:szCs w:val="28"/>
          <w:highlight w:val="none"/>
          <w14:textFill>
            <w14:solidFill>
              <w14:schemeClr w14:val="tx1"/>
            </w14:solidFill>
          </w14:textFill>
        </w:rPr>
        <w:t>日</w:t>
      </w:r>
    </w:p>
    <w:p>
      <w:pPr>
        <w:spacing w:line="360" w:lineRule="auto"/>
        <w:jc w:val="left"/>
        <w:rPr>
          <w:rFonts w:asciiTheme="minorEastAsia" w:hAnsiTheme="minorEastAsia"/>
          <w:color w:val="000000" w:themeColor="text1"/>
          <w:sz w:val="24"/>
          <w:szCs w:val="24"/>
          <w:highlight w:val="none"/>
          <w14:textFill>
            <w14:solidFill>
              <w14:schemeClr w14:val="tx1"/>
            </w14:solidFill>
          </w14:textFill>
        </w:rPr>
      </w:pPr>
    </w:p>
    <w:p>
      <w:pPr>
        <w:spacing w:line="440" w:lineRule="exact"/>
        <w:jc w:val="center"/>
        <w:rPr>
          <w:rFonts w:asciiTheme="minorEastAsia" w:hAnsiTheme="minorEastAsia" w:cstheme="minorEastAsia"/>
          <w:b/>
          <w:bCs/>
          <w:color w:val="000000" w:themeColor="text1"/>
          <w:sz w:val="40"/>
          <w:szCs w:val="40"/>
          <w:highlight w:val="none"/>
          <w14:textFill>
            <w14:solidFill>
              <w14:schemeClr w14:val="tx1"/>
            </w14:solidFill>
          </w14:textFill>
        </w:rPr>
      </w:pPr>
    </w:p>
    <w:p>
      <w:pPr>
        <w:rPr>
          <w:rFonts w:hint="eastAsia" w:asciiTheme="minorEastAsia" w:hAnsiTheme="minorEastAsia" w:cstheme="minorEastAsia"/>
          <w:b/>
          <w:bCs/>
          <w:color w:val="000000" w:themeColor="text1"/>
          <w:sz w:val="40"/>
          <w:szCs w:val="40"/>
          <w:highlight w:val="none"/>
          <w14:textFill>
            <w14:solidFill>
              <w14:schemeClr w14:val="tx1"/>
            </w14:solidFill>
          </w14:textFill>
        </w:rPr>
      </w:pPr>
    </w:p>
    <w:p>
      <w:pPr>
        <w:pStyle w:val="6"/>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rPr>
          <w:rFonts w:hint="eastAsia" w:ascii="黑体" w:hAnsi="黑体" w:eastAsia="黑体"/>
          <w:b/>
          <w:color w:val="000000" w:themeColor="text1"/>
          <w:sz w:val="30"/>
          <w:szCs w:val="30"/>
          <w:highlight w:val="none"/>
          <w14:textFill>
            <w14:solidFill>
              <w14:schemeClr w14:val="tx1"/>
            </w14:solidFill>
          </w14:textFill>
        </w:rPr>
      </w:pPr>
      <w:r>
        <w:rPr>
          <w:rFonts w:hint="eastAsia" w:ascii="黑体" w:hAnsi="黑体" w:eastAsia="黑体"/>
          <w:b/>
          <w:color w:val="000000" w:themeColor="text1"/>
          <w:sz w:val="30"/>
          <w:szCs w:val="30"/>
          <w:highlight w:val="none"/>
          <w14:textFill>
            <w14:solidFill>
              <w14:schemeClr w14:val="tx1"/>
            </w14:solidFill>
          </w14:textFill>
        </w:rPr>
        <w:br w:type="page"/>
      </w:r>
    </w:p>
    <w:p>
      <w:pPr>
        <w:spacing w:line="360" w:lineRule="auto"/>
        <w:jc w:val="center"/>
        <w:outlineLvl w:val="0"/>
        <w:rPr>
          <w:rFonts w:ascii="黑体" w:hAnsi="黑体" w:eastAsia="黑体"/>
          <w:b/>
          <w:color w:val="000000" w:themeColor="text1"/>
          <w:sz w:val="30"/>
          <w:szCs w:val="30"/>
          <w:highlight w:val="none"/>
          <w14:textFill>
            <w14:solidFill>
              <w14:schemeClr w14:val="tx1"/>
            </w14:solidFill>
          </w14:textFill>
        </w:rPr>
      </w:pPr>
      <w:r>
        <w:rPr>
          <w:rFonts w:hint="eastAsia" w:ascii="黑体" w:hAnsi="黑体" w:eastAsia="黑体"/>
          <w:b/>
          <w:color w:val="000000" w:themeColor="text1"/>
          <w:sz w:val="30"/>
          <w:szCs w:val="30"/>
          <w:highlight w:val="none"/>
          <w14:textFill>
            <w14:solidFill>
              <w14:schemeClr w14:val="tx1"/>
            </w14:solidFill>
          </w14:textFill>
        </w:rPr>
        <w:t>询价文件</w:t>
      </w:r>
    </w:p>
    <w:p>
      <w:pPr>
        <w:spacing w:line="360" w:lineRule="auto"/>
        <w:jc w:val="center"/>
        <w:rPr>
          <w:rFonts w:asciiTheme="minorEastAsia" w:hAnsiTheme="minorEastAsia"/>
          <w:color w:val="000000" w:themeColor="text1"/>
          <w:sz w:val="24"/>
          <w:szCs w:val="24"/>
          <w:highlight w:val="none"/>
          <w14:textFill>
            <w14:solidFill>
              <w14:schemeClr w14:val="tx1"/>
            </w14:solidFill>
          </w14:textFill>
        </w:rPr>
      </w:pPr>
    </w:p>
    <w:p>
      <w:pPr>
        <w:spacing w:line="360" w:lineRule="auto"/>
        <w:ind w:firstLine="420" w:firstLineChars="200"/>
        <w:rPr>
          <w:rFonts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14:textFill>
            <w14:solidFill>
              <w14:schemeClr w14:val="tx1"/>
            </w14:solidFill>
          </w14:textFill>
        </w:rPr>
        <w:t>海油发展采办共享中心对</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 xml:space="preserve">工程技术公司上海地区危险废物处理服务专有协议  </w:t>
      </w:r>
      <w:r>
        <w:rPr>
          <w:rFonts w:hint="eastAsia" w:asciiTheme="minorEastAsia" w:hAnsiTheme="minorEastAsia"/>
          <w:color w:val="000000" w:themeColor="text1"/>
          <w:sz w:val="21"/>
          <w:szCs w:val="21"/>
          <w:highlight w:val="none"/>
          <w14:textFill>
            <w14:solidFill>
              <w14:schemeClr w14:val="tx1"/>
            </w14:solidFill>
          </w14:textFill>
        </w:rPr>
        <w:t>项目进行公开询价采购，欢迎供应商参加。现将有关事项明确如下：</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outlineLvl w:val="1"/>
        <w:rPr>
          <w:rFonts w:asciiTheme="minorEastAsia" w:hAnsiTheme="minorEastAsia"/>
          <w:b/>
          <w:color w:val="000000" w:themeColor="text1"/>
          <w:sz w:val="21"/>
          <w:szCs w:val="21"/>
          <w:highlight w:val="none"/>
          <w14:textFill>
            <w14:solidFill>
              <w14:schemeClr w14:val="tx1"/>
            </w14:solidFill>
          </w14:textFill>
        </w:rPr>
      </w:pPr>
      <w:r>
        <w:rPr>
          <w:rFonts w:hint="eastAsia" w:asciiTheme="minorEastAsia" w:hAnsiTheme="minorEastAsia"/>
          <w:b/>
          <w:color w:val="000000" w:themeColor="text1"/>
          <w:sz w:val="21"/>
          <w:szCs w:val="21"/>
          <w:highlight w:val="none"/>
          <w14:textFill>
            <w14:solidFill>
              <w14:schemeClr w14:val="tx1"/>
            </w14:solidFill>
          </w14:textFill>
        </w:rPr>
        <w:t>总则</w:t>
      </w:r>
    </w:p>
    <w:p>
      <w:pPr>
        <w:spacing w:line="360" w:lineRule="auto"/>
        <w:ind w:firstLine="420"/>
        <w:rPr>
          <w:rFonts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14:textFill>
            <w14:solidFill>
              <w14:schemeClr w14:val="tx1"/>
            </w14:solidFill>
          </w14:textFill>
        </w:rPr>
        <w:t>1</w:t>
      </w:r>
      <w:r>
        <w:rPr>
          <w:rFonts w:hint="eastAsia" w:asciiTheme="minorEastAsia" w:hAnsiTheme="minorEastAsia"/>
          <w:color w:val="000000" w:themeColor="text1"/>
          <w:sz w:val="21"/>
          <w:szCs w:val="21"/>
          <w:highlight w:val="none"/>
          <w14:textFill>
            <w14:solidFill>
              <w14:schemeClr w14:val="tx1"/>
            </w14:solidFill>
          </w14:textFill>
        </w:rPr>
        <w:t>.合格的</w:t>
      </w:r>
      <w:r>
        <w:rPr>
          <w:rFonts w:hint="eastAsia" w:asciiTheme="minorEastAsia" w:hAnsiTheme="minorEastAsia"/>
          <w:color w:val="000000" w:themeColor="text1"/>
          <w:sz w:val="21"/>
          <w:szCs w:val="21"/>
          <w:highlight w:val="none"/>
          <w:lang w:eastAsia="zh-CN"/>
          <w14:textFill>
            <w14:solidFill>
              <w14:schemeClr w14:val="tx1"/>
            </w14:solidFill>
          </w14:textFill>
        </w:rPr>
        <w:t>应答人</w:t>
      </w:r>
      <w:r>
        <w:rPr>
          <w:rFonts w:hint="eastAsia" w:asciiTheme="minorEastAsia" w:hAnsiTheme="minorEastAsia"/>
          <w:color w:val="000000" w:themeColor="text1"/>
          <w:sz w:val="21"/>
          <w:szCs w:val="21"/>
          <w:highlight w:val="none"/>
          <w14:textFill>
            <w14:solidFill>
              <w14:schemeClr w14:val="tx1"/>
            </w14:solidFill>
          </w14:textFill>
        </w:rPr>
        <w:t>：符合询价公告的供应商资格条件。</w:t>
      </w:r>
    </w:p>
    <w:p>
      <w:pPr>
        <w:spacing w:line="360" w:lineRule="auto"/>
        <w:ind w:firstLine="420"/>
        <w:rPr>
          <w:rFonts w:asciiTheme="minorEastAsia" w:hAnsiTheme="minorEastAsia"/>
          <w:color w:val="000000" w:themeColor="text1"/>
          <w:sz w:val="21"/>
          <w:szCs w:val="21"/>
          <w:highlight w:val="none"/>
          <w14:textFill>
            <w14:solidFill>
              <w14:schemeClr w14:val="tx1"/>
            </w14:solidFill>
          </w14:textFill>
        </w:rPr>
      </w:pPr>
      <w:r>
        <w:rPr>
          <w:rFonts w:hint="eastAsia" w:asciiTheme="minorEastAsia" w:hAnsiTheme="minorEastAsia"/>
          <w:color w:val="000000" w:themeColor="text1"/>
          <w:sz w:val="21"/>
          <w:szCs w:val="21"/>
          <w:highlight w:val="none"/>
          <w14:textFill>
            <w14:solidFill>
              <w14:schemeClr w14:val="tx1"/>
            </w14:solidFill>
          </w14:textFill>
        </w:rPr>
        <w:t>2.采购内容、技术参数及要求：见本询价文件附件</w:t>
      </w:r>
      <w:r>
        <w:rPr>
          <w:rFonts w:asciiTheme="minorEastAsia" w:hAnsiTheme="minorEastAsia"/>
          <w:color w:val="000000" w:themeColor="text1"/>
          <w:sz w:val="21"/>
          <w:szCs w:val="21"/>
          <w:highlight w:val="none"/>
          <w14:textFill>
            <w14:solidFill>
              <w14:schemeClr w14:val="tx1"/>
            </w14:solidFill>
          </w14:textFill>
        </w:rPr>
        <w:t>2</w:t>
      </w:r>
      <w:r>
        <w:rPr>
          <w:rFonts w:hint="eastAsia" w:asciiTheme="minorEastAsia" w:hAnsiTheme="minorEastAsia"/>
          <w:color w:val="000000" w:themeColor="text1"/>
          <w:sz w:val="21"/>
          <w:szCs w:val="21"/>
          <w:highlight w:val="none"/>
          <w14:textFill>
            <w14:solidFill>
              <w14:schemeClr w14:val="tx1"/>
            </w14:solidFill>
          </w14:textFill>
        </w:rPr>
        <w:t>。</w:t>
      </w:r>
    </w:p>
    <w:p>
      <w:pPr>
        <w:spacing w:line="360" w:lineRule="auto"/>
        <w:ind w:firstLine="420"/>
        <w:rPr>
          <w:rFonts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14:textFill>
            <w14:solidFill>
              <w14:schemeClr w14:val="tx1"/>
            </w14:solidFill>
          </w14:textFill>
        </w:rPr>
        <w:t>3</w:t>
      </w:r>
      <w:r>
        <w:rPr>
          <w:rFonts w:hint="eastAsia" w:asciiTheme="minorEastAsia" w:hAnsiTheme="minorEastAsia"/>
          <w:color w:val="000000" w:themeColor="text1"/>
          <w:sz w:val="21"/>
          <w:szCs w:val="21"/>
          <w:highlight w:val="none"/>
          <w14:textFill>
            <w14:solidFill>
              <w14:schemeClr w14:val="tx1"/>
            </w14:solidFill>
          </w14:textFill>
        </w:rPr>
        <w:t>.公告时间：自</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2024</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14:textFill>
            <w14:solidFill>
              <w14:schemeClr w14:val="tx1"/>
            </w14:solidFill>
          </w14:textFill>
        </w:rPr>
        <w:t>年</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07</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14:textFill>
            <w14:solidFill>
              <w14:schemeClr w14:val="tx1"/>
            </w14:solidFill>
          </w14:textFill>
        </w:rPr>
        <w:t>月</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 xml:space="preserve">16 </w:t>
      </w:r>
      <w:r>
        <w:rPr>
          <w:rFonts w:hint="eastAsia" w:asciiTheme="minorEastAsia" w:hAnsiTheme="minorEastAsia"/>
          <w:color w:val="000000" w:themeColor="text1"/>
          <w:sz w:val="21"/>
          <w:szCs w:val="21"/>
          <w:highlight w:val="none"/>
          <w14:textFill>
            <w14:solidFill>
              <w14:schemeClr w14:val="tx1"/>
            </w14:solidFill>
          </w14:textFill>
        </w:rPr>
        <w:t>日起至</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2024</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14:textFill>
            <w14:solidFill>
              <w14:schemeClr w14:val="tx1"/>
            </w14:solidFill>
          </w14:textFill>
        </w:rPr>
        <w:t>年</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07</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14:textFill>
            <w14:solidFill>
              <w14:schemeClr w14:val="tx1"/>
            </w14:solidFill>
          </w14:textFill>
        </w:rPr>
        <w:t>月</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25</w:t>
      </w:r>
      <w:r>
        <w:rPr>
          <w:rFonts w:hint="eastAsia" w:asciiTheme="minorEastAsia" w:hAnsiTheme="minorEastAsia"/>
          <w:color w:val="000000" w:themeColor="text1"/>
          <w:sz w:val="21"/>
          <w:szCs w:val="21"/>
          <w:highlight w:val="none"/>
          <w14:textFill>
            <w14:solidFill>
              <w14:schemeClr w14:val="tx1"/>
            </w14:solidFill>
          </w14:textFill>
        </w:rPr>
        <w:t>日止。</w:t>
      </w:r>
    </w:p>
    <w:p>
      <w:pPr>
        <w:spacing w:line="360" w:lineRule="auto"/>
        <w:ind w:firstLine="630" w:firstLineChars="300"/>
        <w:jc w:val="left"/>
        <w:rPr>
          <w:rFonts w:asciiTheme="minorEastAsia" w:hAnsiTheme="minorEastAsia"/>
          <w:color w:val="000000" w:themeColor="text1"/>
          <w:sz w:val="21"/>
          <w:szCs w:val="21"/>
          <w:highlight w:val="none"/>
          <w14:textFill>
            <w14:solidFill>
              <w14:schemeClr w14:val="tx1"/>
            </w14:solidFill>
          </w14:textFill>
        </w:rPr>
      </w:pPr>
      <w:r>
        <w:rPr>
          <w:rFonts w:hint="eastAsia" w:asciiTheme="minorEastAsia" w:hAnsiTheme="minorEastAsia"/>
          <w:color w:val="000000" w:themeColor="text1"/>
          <w:sz w:val="21"/>
          <w:szCs w:val="21"/>
          <w:highlight w:val="none"/>
          <w:lang w:eastAsia="zh-CN"/>
          <w14:textFill>
            <w14:solidFill>
              <w14:schemeClr w14:val="tx1"/>
            </w14:solidFill>
          </w14:textFill>
        </w:rPr>
        <w:t>采购人</w:t>
      </w:r>
      <w:r>
        <w:rPr>
          <w:rFonts w:asciiTheme="minorEastAsia" w:hAnsiTheme="minorEastAsia"/>
          <w:color w:val="000000" w:themeColor="text1"/>
          <w:sz w:val="21"/>
          <w:szCs w:val="21"/>
          <w:highlight w:val="none"/>
          <w14:textFill>
            <w14:solidFill>
              <w14:schemeClr w14:val="tx1"/>
            </w14:solidFill>
          </w14:textFill>
        </w:rPr>
        <w:t>于</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2024</w:t>
      </w:r>
      <w:r>
        <w:rPr>
          <w:rFonts w:asciiTheme="minorEastAsia" w:hAnsiTheme="minorEastAsia"/>
          <w:color w:val="000000" w:themeColor="text1"/>
          <w:sz w:val="21"/>
          <w:szCs w:val="21"/>
          <w:highlight w:val="none"/>
          <w:u w:val="single"/>
          <w14:textFill>
            <w14:solidFill>
              <w14:schemeClr w14:val="tx1"/>
            </w14:solidFill>
          </w14:textFill>
        </w:rPr>
        <w:t xml:space="preserve"> </w:t>
      </w:r>
      <w:r>
        <w:rPr>
          <w:rFonts w:asciiTheme="minorEastAsia" w:hAnsiTheme="minorEastAsia"/>
          <w:color w:val="000000" w:themeColor="text1"/>
          <w:sz w:val="21"/>
          <w:szCs w:val="21"/>
          <w:highlight w:val="none"/>
          <w14:textFill>
            <w14:solidFill>
              <w14:schemeClr w14:val="tx1"/>
            </w14:solidFill>
          </w14:textFill>
        </w:rPr>
        <w:t>年</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 xml:space="preserve">07 </w:t>
      </w:r>
      <w:r>
        <w:rPr>
          <w:rFonts w:asciiTheme="minorEastAsia" w:hAnsiTheme="minorEastAsia"/>
          <w:color w:val="000000" w:themeColor="text1"/>
          <w:sz w:val="21"/>
          <w:szCs w:val="21"/>
          <w:highlight w:val="none"/>
          <w14:textFill>
            <w14:solidFill>
              <w14:schemeClr w14:val="tx1"/>
            </w14:solidFill>
          </w14:textFill>
        </w:rPr>
        <w:t>月</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16</w:t>
      </w:r>
      <w:r>
        <w:rPr>
          <w:rFonts w:asciiTheme="minorEastAsia" w:hAnsiTheme="minorEastAsia"/>
          <w:color w:val="000000" w:themeColor="text1"/>
          <w:sz w:val="21"/>
          <w:szCs w:val="21"/>
          <w:highlight w:val="none"/>
          <w14:textFill>
            <w14:solidFill>
              <w14:schemeClr w14:val="tx1"/>
            </w14:solidFill>
          </w14:textFill>
        </w:rPr>
        <w:t>日（北京时间</w:t>
      </w:r>
      <w:r>
        <w:rPr>
          <w:rFonts w:hint="eastAsia" w:asciiTheme="minorEastAsia" w:hAnsiTheme="minorEastAsia"/>
          <w:color w:val="000000" w:themeColor="text1"/>
          <w:sz w:val="21"/>
          <w:szCs w:val="21"/>
          <w:highlight w:val="none"/>
          <w14:textFill>
            <w14:solidFill>
              <w14:schemeClr w14:val="tx1"/>
            </w14:solidFill>
          </w14:textFill>
        </w:rPr>
        <w:t>）将询价文件发布至中国海洋石油集团有限公司《中国海油供应链数字化平台》（以下简称“系统”）https://bid.cnooc.com.cn/，请登陆并下载。</w:t>
      </w:r>
    </w:p>
    <w:p>
      <w:pPr>
        <w:spacing w:line="360" w:lineRule="auto"/>
        <w:ind w:firstLine="420"/>
        <w:rPr>
          <w:rFonts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14:textFill>
            <w14:solidFill>
              <w14:schemeClr w14:val="tx1"/>
            </w14:solidFill>
          </w14:textFill>
        </w:rPr>
        <w:t>4.递交响应文件的截止时间及地点：递交</w:t>
      </w:r>
      <w:r>
        <w:rPr>
          <w:rFonts w:hint="eastAsia" w:asciiTheme="minorEastAsia" w:hAnsiTheme="minorEastAsia"/>
          <w:color w:val="000000" w:themeColor="text1"/>
          <w:sz w:val="21"/>
          <w:szCs w:val="21"/>
          <w:highlight w:val="none"/>
          <w14:textFill>
            <w14:solidFill>
              <w14:schemeClr w14:val="tx1"/>
            </w14:solidFill>
          </w14:textFill>
        </w:rPr>
        <w:t>报价</w:t>
      </w:r>
      <w:r>
        <w:rPr>
          <w:rFonts w:asciiTheme="minorEastAsia" w:hAnsiTheme="minorEastAsia"/>
          <w:color w:val="000000" w:themeColor="text1"/>
          <w:sz w:val="21"/>
          <w:szCs w:val="21"/>
          <w:highlight w:val="none"/>
          <w14:textFill>
            <w14:solidFill>
              <w14:schemeClr w14:val="tx1"/>
            </w14:solidFill>
          </w14:textFill>
        </w:rPr>
        <w:t>文件的截止时间为</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2024</w:t>
      </w:r>
      <w:r>
        <w:rPr>
          <w:rFonts w:asciiTheme="minorEastAsia" w:hAnsiTheme="minorEastAsia"/>
          <w:color w:val="000000" w:themeColor="text1"/>
          <w:sz w:val="21"/>
          <w:szCs w:val="21"/>
          <w:highlight w:val="none"/>
          <w14:textFill>
            <w14:solidFill>
              <w14:schemeClr w14:val="tx1"/>
            </w14:solidFill>
          </w14:textFill>
        </w:rPr>
        <w:t>年</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07</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asciiTheme="minorEastAsia" w:hAnsiTheme="minorEastAsia"/>
          <w:color w:val="000000" w:themeColor="text1"/>
          <w:sz w:val="21"/>
          <w:szCs w:val="21"/>
          <w:highlight w:val="none"/>
          <w14:textFill>
            <w14:solidFill>
              <w14:schemeClr w14:val="tx1"/>
            </w14:solidFill>
          </w14:textFill>
        </w:rPr>
        <w:t>月</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 xml:space="preserve">25  </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asciiTheme="minorEastAsia" w:hAnsiTheme="minorEastAsia"/>
          <w:color w:val="000000" w:themeColor="text1"/>
          <w:sz w:val="21"/>
          <w:szCs w:val="21"/>
          <w:highlight w:val="none"/>
          <w14:textFill>
            <w14:solidFill>
              <w14:schemeClr w14:val="tx1"/>
            </w14:solidFill>
          </w14:textFill>
        </w:rPr>
        <w:t>日</w:t>
      </w:r>
      <w:r>
        <w:rPr>
          <w:rFonts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 xml:space="preserve">16 </w:t>
      </w:r>
      <w:r>
        <w:rPr>
          <w:rFonts w:asciiTheme="minorEastAsia" w:hAnsiTheme="minorEastAsia"/>
          <w:color w:val="000000" w:themeColor="text1"/>
          <w:sz w:val="21"/>
          <w:szCs w:val="21"/>
          <w:highlight w:val="none"/>
          <w14:textFill>
            <w14:solidFill>
              <w14:schemeClr w14:val="tx1"/>
            </w14:solidFill>
          </w14:textFill>
        </w:rPr>
        <w:t>时，</w:t>
      </w:r>
      <w:r>
        <w:rPr>
          <w:rFonts w:hint="eastAsia" w:asciiTheme="minorEastAsia" w:hAnsiTheme="minorEastAsia"/>
          <w:color w:val="000000" w:themeColor="text1"/>
          <w:sz w:val="21"/>
          <w:szCs w:val="21"/>
          <w:highlight w:val="none"/>
          <w14:textFill>
            <w14:solidFill>
              <w14:schemeClr w14:val="tx1"/>
            </w14:solidFill>
          </w14:textFill>
        </w:rPr>
        <w:t>请在规定报价截止时间前通过系统报价及挂接</w:t>
      </w:r>
      <w:r>
        <w:rPr>
          <w:rFonts w:hint="eastAsia" w:asciiTheme="minorEastAsia" w:hAnsiTheme="minorEastAsia"/>
          <w:color w:val="000000" w:themeColor="text1"/>
          <w:sz w:val="21"/>
          <w:szCs w:val="21"/>
          <w:highlight w:val="none"/>
          <w:lang w:val="en-US" w:eastAsia="zh-CN"/>
          <w14:textFill>
            <w14:solidFill>
              <w14:schemeClr w14:val="tx1"/>
            </w14:solidFill>
          </w14:textFill>
        </w:rPr>
        <w:t>价格明细文件</w:t>
      </w:r>
      <w:r>
        <w:rPr>
          <w:rFonts w:hint="eastAsia" w:asciiTheme="minorEastAsia" w:hAnsiTheme="minorEastAsia"/>
          <w:color w:val="000000" w:themeColor="text1"/>
          <w:sz w:val="21"/>
          <w:szCs w:val="21"/>
          <w:highlight w:val="none"/>
          <w14:textFill>
            <w14:solidFill>
              <w14:schemeClr w14:val="tx1"/>
            </w14:solidFill>
          </w14:textFill>
        </w:rPr>
        <w:t>。</w:t>
      </w:r>
    </w:p>
    <w:p>
      <w:pPr>
        <w:widowControl/>
        <w:snapToGrid w:val="0"/>
        <w:spacing w:line="460" w:lineRule="exact"/>
        <w:ind w:firstLine="420" w:firstLineChars="200"/>
        <w:jc w:val="left"/>
        <w:rPr>
          <w:rFonts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应答人须知</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p>
    <w:p>
      <w:pPr>
        <w:widowControl/>
        <w:snapToGrid w:val="0"/>
        <w:spacing w:line="460" w:lineRule="exact"/>
        <w:ind w:firstLine="420" w:firstLineChars="200"/>
        <w:jc w:val="left"/>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w:t>
      </w:r>
      <w:r>
        <w:rPr>
          <w:rFonts w:hint="eastAsia" w:ascii="宋体" w:hAnsi="宋体" w:eastAsia="宋体" w:cs="宋体"/>
          <w:b w:val="0"/>
          <w:bCs w:val="0"/>
          <w:strike w:val="0"/>
          <w:dstrike w:val="0"/>
          <w:color w:val="000000" w:themeColor="text1"/>
          <w:kern w:val="0"/>
          <w:sz w:val="21"/>
          <w:szCs w:val="21"/>
          <w:highlight w:val="none"/>
          <w:lang w:val="en-US" w:eastAsia="zh-CN"/>
          <w14:textFill>
            <w14:solidFill>
              <w14:schemeClr w14:val="tx1"/>
            </w14:solidFill>
          </w14:textFill>
        </w:rPr>
        <w:t>1</w:t>
      </w: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）凡参加的</w:t>
      </w:r>
      <w:r>
        <w:rPr>
          <w:rFonts w:hint="eastAsia" w:ascii="宋体" w:hAnsi="宋体" w:eastAsia="宋体" w:cs="宋体"/>
          <w:b w:val="0"/>
          <w:bCs w:val="0"/>
          <w:strike w:val="0"/>
          <w:dstrike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均视作认同本次询价的各</w:t>
      </w:r>
      <w:bookmarkStart w:id="161" w:name="_GoBack"/>
      <w:bookmarkEnd w:id="161"/>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项约定事宜(包括供应商资格、技术参数、相关日期</w:t>
      </w:r>
      <w:r>
        <w:rPr>
          <w:rFonts w:hint="eastAsia" w:ascii="宋体" w:hAnsi="宋体" w:eastAsia="宋体" w:cs="宋体"/>
          <w:b w:val="0"/>
          <w:bCs w:val="0"/>
          <w:strike w:val="0"/>
          <w:dstrike w:val="0"/>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 w:val="0"/>
          <w:bCs w:val="0"/>
          <w:strike w:val="0"/>
          <w:dstrike w:val="0"/>
          <w:color w:val="000000" w:themeColor="text1"/>
          <w:kern w:val="0"/>
          <w:sz w:val="21"/>
          <w:szCs w:val="21"/>
          <w:highlight w:val="none"/>
          <w:lang w:val="en-US" w:eastAsia="zh-CN"/>
          <w14:textFill>
            <w14:solidFill>
              <w14:schemeClr w14:val="tx1"/>
            </w14:solidFill>
          </w14:textFill>
        </w:rPr>
        <w:t>注册、准入</w:t>
      </w: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等)</w:t>
      </w:r>
      <w:r>
        <w:rPr>
          <w:rFonts w:hint="eastAsia" w:ascii="宋体" w:hAnsi="宋体" w:eastAsia="宋体" w:cs="宋体"/>
          <w:b w:val="0"/>
          <w:bCs w:val="0"/>
          <w:strike w:val="0"/>
          <w:dstrike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不得以各类约定事宜提出质疑。</w:t>
      </w:r>
    </w:p>
    <w:p>
      <w:pPr>
        <w:pStyle w:val="6"/>
        <w:spacing w:line="360" w:lineRule="auto"/>
        <w:rPr>
          <w:rFonts w:hint="eastAsia"/>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kern w:val="0"/>
          <w:sz w:val="21"/>
          <w:szCs w:val="21"/>
          <w:highlight w:val="none"/>
          <w:lang w:eastAsia="zh-CN"/>
          <w14:textFill>
            <w14:solidFill>
              <w14:schemeClr w14:val="tx1"/>
            </w14:solidFill>
          </w14:textFill>
        </w:rPr>
        <w:t>应答人在《中国海油供应链数字化平台》填报供应商注册信息，并在注册审核通过后，方可具备参与采购业务的基本资格，未通过注册审核的应答人应答均视为无效。</w:t>
      </w:r>
    </w:p>
    <w:p>
      <w:pPr>
        <w:pStyle w:val="30"/>
        <w:numPr>
          <w:ilvl w:val="-1"/>
          <w:numId w:val="0"/>
        </w:numPr>
        <w:spacing w:line="360" w:lineRule="auto"/>
        <w:ind w:firstLine="420" w:firstLineChars="200"/>
        <w:jc w:val="both"/>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（3）应答人（非海油发展供应商资源库供应商）应于收到中标通知书后 2 日内按照纳入海油发展供应商资源库的资料提报要求完成资料准备和上传工作。如应答人超时效未完成上传工作，有可能影响其中标资格，因此造成的损失，由供应商自行承担。</w:t>
      </w:r>
    </w:p>
    <w:p>
      <w:pPr>
        <w:pStyle w:val="6"/>
        <w:spacing w:line="360" w:lineRule="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（4）应答人成交后申请供应商资源库准入阶段，采购人有权对供应商进行考察工作，具体考察工作以项目经办人通知为准。如考察结果与应答文件要求不符，采购人有权取消其成交资格。</w:t>
      </w:r>
    </w:p>
    <w:p>
      <w:pPr>
        <w:pStyle w:val="6"/>
        <w:spacing w:line="360" w:lineRule="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（5）供应商履约异常处理标准，详见附件4。</w:t>
      </w:r>
    </w:p>
    <w:p>
      <w:pPr>
        <w:pStyle w:val="6"/>
        <w:spacing w:line="360" w:lineRule="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6）应答人如发现询价文件及其评审办法中存在含糊不清、相互矛盾、多种含义以及歧视性不公正条款或违法违规内容时，请在报价截止日到期前一天书面形式反映，未对询价文件提出异议或要求澄清的，将视为完全理解并默认询价文件所有条款，并同意放弃对询价文件有不明或误解而询问、质疑、投诉的权利。</w:t>
      </w:r>
    </w:p>
    <w:p>
      <w:pPr>
        <w:pStyle w:val="6"/>
        <w:spacing w:line="360" w:lineRule="auto"/>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（7）</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其他：</w:t>
      </w:r>
    </w:p>
    <w:p>
      <w:pPr>
        <w:pStyle w:val="6"/>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《招标投标法实施条例》第四十条　串通投标的认定</w:t>
      </w:r>
    </w:p>
    <w:p>
      <w:pPr>
        <w:pStyle w:val="6"/>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fldChar w:fldCharType="begin"/>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instrText xml:space="preserve"> EQ \o\ac(</w:instrText>
      </w:r>
      <w:r>
        <w:rPr>
          <w:rFonts w:hint="eastAsia" w:ascii="宋体" w:hAnsi="宋体" w:eastAsia="宋体" w:cs="宋体"/>
          <w:b w:val="0"/>
          <w:bCs w:val="0"/>
          <w:color w:val="000000" w:themeColor="text1"/>
          <w:kern w:val="0"/>
          <w:position w:val="-4"/>
          <w:sz w:val="31"/>
          <w:szCs w:val="21"/>
          <w:highlight w:val="none"/>
          <w:lang w:val="en-US" w:eastAsia="zh-CN"/>
          <w14:textFill>
            <w14:solidFill>
              <w14:schemeClr w14:val="tx1"/>
            </w14:solidFill>
          </w14:textFill>
        </w:rPr>
        <w:instrText xml:space="preserve">○</w:instrTex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instrText xml:space="preserve">,1)</w:instrTex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fldChar w:fldCharType="end"/>
      </w:r>
      <w:r>
        <w:rPr>
          <w:rFonts w:hint="eastAsia" w:ascii="宋体" w:hAnsi="宋体" w:eastAsia="宋体" w:cs="宋体"/>
          <w:bCs w:val="0"/>
          <w:color w:val="000000" w:themeColor="text1"/>
          <w:kern w:val="0"/>
          <w:sz w:val="21"/>
          <w:szCs w:val="21"/>
          <w:highlight w:val="none"/>
          <w14:textFill>
            <w14:solidFill>
              <w14:schemeClr w14:val="tx1"/>
            </w14:solidFill>
          </w14:textFill>
        </w:rPr>
        <w:t>有下列情形之一的，视为</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相互串通投标：</w:t>
      </w:r>
    </w:p>
    <w:p>
      <w:pPr>
        <w:pStyle w:val="6"/>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a</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的投标文件由同一单位或者个人编制；</w:t>
      </w:r>
    </w:p>
    <w:p>
      <w:pPr>
        <w:pStyle w:val="6"/>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b</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委托同一单位或者个人办理投标事宜；</w:t>
      </w:r>
    </w:p>
    <w:p>
      <w:pPr>
        <w:pStyle w:val="6"/>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c</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的投标文件载明的项目管理成员为同一人；</w:t>
      </w:r>
    </w:p>
    <w:p>
      <w:pPr>
        <w:pStyle w:val="6"/>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d</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的投标文件异常一致或者投标报价呈规律性差异；</w:t>
      </w:r>
    </w:p>
    <w:p>
      <w:pPr>
        <w:pStyle w:val="6"/>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e</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的投标文件相互混装；</w:t>
      </w:r>
    </w:p>
    <w:p>
      <w:pPr>
        <w:pStyle w:val="6"/>
        <w:spacing w:line="360" w:lineRule="auto"/>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fldChar w:fldCharType="begin"/>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instrText xml:space="preserve"> EQ \o\ac(</w:instrText>
      </w:r>
      <w:r>
        <w:rPr>
          <w:rFonts w:hint="eastAsia" w:ascii="宋体" w:hAnsi="宋体" w:eastAsia="宋体" w:cs="宋体"/>
          <w:b w:val="0"/>
          <w:bCs w:val="0"/>
          <w:color w:val="000000" w:themeColor="text1"/>
          <w:kern w:val="0"/>
          <w:position w:val="-4"/>
          <w:sz w:val="31"/>
          <w:szCs w:val="21"/>
          <w:highlight w:val="none"/>
          <w:lang w:val="en-US" w:eastAsia="zh-CN"/>
          <w14:textFill>
            <w14:solidFill>
              <w14:schemeClr w14:val="tx1"/>
            </w14:solidFill>
          </w14:textFill>
        </w:rPr>
        <w:instrText xml:space="preserve">○</w:instrTex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instrText xml:space="preserve">,2)</w:instrTex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fldChar w:fldCharType="end"/>
      </w:r>
      <w:r>
        <w:rPr>
          <w:rFonts w:hint="eastAsia" w:ascii="宋体" w:hAnsi="宋体" w:eastAsia="宋体" w:cs="宋体"/>
          <w:bCs w:val="0"/>
          <w:color w:val="000000" w:themeColor="text1"/>
          <w:kern w:val="0"/>
          <w:sz w:val="21"/>
          <w:szCs w:val="21"/>
          <w:highlight w:val="none"/>
          <w14:textFill>
            <w14:solidFill>
              <w14:schemeClr w14:val="tx1"/>
            </w14:solidFill>
          </w14:textFill>
        </w:rPr>
        <w:t>报价文件特征码：若发现不同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在采办信息系统上“报价文件特征码”环节里“文件制作机器码、文件创建标识码和MAC地址”中的任何一类内容一致时，视为</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相互串通投标，否决所有涉及</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w:t>
      </w:r>
    </w:p>
    <w:p>
      <w:pPr>
        <w:widowControl/>
        <w:snapToGrid w:val="0"/>
        <w:spacing w:line="460" w:lineRule="exact"/>
        <w:ind w:firstLine="420" w:firstLineChars="200"/>
        <w:jc w:val="left"/>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6</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评审原则：</w:t>
      </w:r>
      <w:r>
        <w:rPr>
          <w:rFonts w:hint="eastAsia" w:ascii="宋体" w:hAnsi="宋体" w:eastAsia="宋体" w:cs="宋体"/>
          <w:b w:val="0"/>
          <w:bCs w:val="0"/>
          <w:color w:val="000000" w:themeColor="text1"/>
          <w:kern w:val="0"/>
          <w:sz w:val="21"/>
          <w:szCs w:val="21"/>
          <w:highlight w:val="none"/>
          <w14:textFill>
            <w14:solidFill>
              <w14:schemeClr w14:val="tx1"/>
            </w14:solidFill>
          </w14:textFill>
        </w:rPr>
        <w:t>本次采用响应询价文件要求且</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经评审的价格</w:t>
      </w:r>
      <w:r>
        <w:rPr>
          <w:rFonts w:hint="eastAsia" w:ascii="宋体" w:hAnsi="宋体" w:eastAsia="宋体" w:cs="宋体"/>
          <w:b w:val="0"/>
          <w:bCs w:val="0"/>
          <w:color w:val="000000" w:themeColor="text1"/>
          <w:kern w:val="0"/>
          <w:sz w:val="21"/>
          <w:szCs w:val="21"/>
          <w:highlight w:val="none"/>
          <w14:textFill>
            <w14:solidFill>
              <w14:schemeClr w14:val="tx1"/>
            </w14:solidFill>
          </w14:textFill>
        </w:rPr>
        <w:t>最低原则。如</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经评审的价格</w:t>
      </w:r>
      <w:r>
        <w:rPr>
          <w:rFonts w:hint="eastAsia" w:ascii="宋体" w:hAnsi="宋体" w:eastAsia="宋体" w:cs="宋体"/>
          <w:b w:val="0"/>
          <w:bCs w:val="0"/>
          <w:color w:val="000000" w:themeColor="text1"/>
          <w:kern w:val="0"/>
          <w:sz w:val="21"/>
          <w:szCs w:val="21"/>
          <w:highlight w:val="none"/>
          <w14:textFill>
            <w14:solidFill>
              <w14:schemeClr w14:val="tx1"/>
            </w14:solidFill>
          </w14:textFill>
        </w:rPr>
        <w:t>存在两家应答人一致的情形，可按照付款条件、交货期、质保期、注册资金等优先顺序确定成交供应商</w:t>
      </w:r>
      <w:r>
        <w:rPr>
          <w:rFonts w:hint="eastAsia" w:ascii="宋体" w:hAnsi="宋体" w:eastAsia="宋体" w:cs="宋体"/>
          <w:b w:val="0"/>
          <w:bCs w:val="0"/>
          <w:color w:val="000000" w:themeColor="text1"/>
          <w:kern w:val="0"/>
          <w:sz w:val="21"/>
          <w:szCs w:val="21"/>
          <w:highlight w:val="none"/>
          <w:lang w:eastAsia="zh-CN"/>
          <w14:textFill>
            <w14:solidFill>
              <w14:schemeClr w14:val="tx1"/>
            </w14:solidFill>
          </w14:textFill>
        </w:rPr>
        <w:t>。</w:t>
      </w:r>
    </w:p>
    <w:p>
      <w:pPr>
        <w:widowControl/>
        <w:snapToGrid w:val="0"/>
        <w:spacing w:line="460" w:lineRule="exact"/>
        <w:ind w:firstLine="420" w:firstLineChars="200"/>
        <w:jc w:val="left"/>
        <w:rPr>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7.联系方式：</w:t>
      </w:r>
    </w:p>
    <w:p>
      <w:pPr>
        <w:pStyle w:val="2"/>
        <w:ind w:left="415" w:leftChars="135" w:right="10" w:hanging="132" w:hangingChars="63"/>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采购人</w:t>
      </w: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商务代表联系人与联系方式如下：</w:t>
      </w:r>
    </w:p>
    <w:p>
      <w:pPr>
        <w:pStyle w:val="2"/>
        <w:ind w:left="415" w:leftChars="135" w:right="10" w:hanging="132" w:hangingChars="63"/>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联系单位：</w:t>
      </w: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海油发展</w:t>
      </w: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采办共享中心</w:t>
      </w: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上海</w:t>
      </w: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分中心</w:t>
      </w:r>
    </w:p>
    <w:p>
      <w:pPr>
        <w:pStyle w:val="2"/>
        <w:ind w:left="415" w:leftChars="135" w:right="10" w:hanging="132" w:hangingChars="63"/>
        <w:rPr>
          <w:rFonts w:hint="default"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联系人：</w:t>
      </w: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陈洁</w:t>
      </w:r>
    </w:p>
    <w:p>
      <w:pPr>
        <w:pStyle w:val="2"/>
        <w:ind w:left="415" w:leftChars="135" w:right="10" w:hanging="132" w:hangingChars="63"/>
        <w:rPr>
          <w:rFonts w:hint="default"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联系电话：</w:t>
      </w: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021-22833350</w:t>
      </w:r>
    </w:p>
    <w:p>
      <w:pPr>
        <w:pStyle w:val="2"/>
        <w:ind w:left="415" w:leftChars="135" w:right="10" w:hanging="132" w:hangingChars="63"/>
        <w:rPr>
          <w:rFonts w:hint="default"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邮  箱：</w:t>
      </w: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chenjie@cnooc.com.cn</w:t>
      </w:r>
    </w:p>
    <w:p>
      <w:pPr>
        <w:rPr>
          <w:rFonts w:hint="eastAsia"/>
          <w:lang w:val="en-US" w:eastAsia="zh-CN"/>
        </w:rPr>
      </w:pPr>
    </w:p>
    <w:p>
      <w:pPr>
        <w:rPr>
          <w:rFonts w:hint="eastAsia"/>
          <w:lang w:val="en-US" w:eastAsia="zh-CN"/>
        </w:rPr>
      </w:pPr>
    </w:p>
    <w:p>
      <w:pPr>
        <w:widowControl/>
        <w:snapToGrid w:val="0"/>
        <w:spacing w:line="240" w:lineRule="auto"/>
        <w:ind w:firstLine="210" w:firstLineChars="100"/>
        <w:jc w:val="left"/>
        <w:rPr>
          <w:rFonts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8</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附件</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p>
    <w:p>
      <w:pPr>
        <w:pStyle w:val="6"/>
        <w:spacing w:line="240" w:lineRule="auto"/>
        <w:ind w:left="0" w:leftChars="0" w:firstLine="210" w:firstLineChars="100"/>
        <w:rPr>
          <w:rFonts w:hint="default"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附件1：询价评议内容</w:t>
      </w:r>
    </w:p>
    <w:p>
      <w:pPr>
        <w:pStyle w:val="6"/>
        <w:spacing w:line="240" w:lineRule="auto"/>
        <w:ind w:left="0" w:leftChars="0" w:firstLine="210" w:firstLineChars="100"/>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附件2：采购内容及技术要求</w:t>
      </w:r>
    </w:p>
    <w:p>
      <w:pPr>
        <w:pStyle w:val="6"/>
        <w:spacing w:line="240" w:lineRule="auto"/>
        <w:ind w:left="0" w:leftChars="0" w:firstLine="210" w:firstLineChars="100"/>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附件3：合同文本</w:t>
      </w:r>
    </w:p>
    <w:p>
      <w:pPr>
        <w:pStyle w:val="6"/>
        <w:keepNext w:val="0"/>
        <w:keepLines w:val="0"/>
        <w:pageBreakBefore w:val="0"/>
        <w:kinsoku/>
        <w:wordWrap/>
        <w:overflowPunct/>
        <w:topLinePunct w:val="0"/>
        <w:autoSpaceDE/>
        <w:autoSpaceDN/>
        <w:bidi w:val="0"/>
        <w:adjustRightInd/>
        <w:spacing w:line="240" w:lineRule="auto"/>
        <w:ind w:firstLine="210" w:firstLineChars="100"/>
        <w:textAlignment w:val="auto"/>
        <w:rPr>
          <w:rFonts w:hint="eastAsia" w:ascii="宋体" w:hAnsi="宋体" w:eastAsia="宋体" w:cs="宋体"/>
          <w:b w:val="0"/>
          <w:bCs w:val="0"/>
          <w:strike w:val="0"/>
          <w:dstrike w:val="0"/>
          <w:color w:val="000000" w:themeColor="text1"/>
          <w:kern w:val="0"/>
          <w:sz w:val="21"/>
          <w:szCs w:val="21"/>
          <w:highlight w:val="none"/>
          <w:u w:val="none"/>
          <w:lang w:val="en-US" w:eastAsia="zh-CN"/>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u w:val="none"/>
          <w14:textFill>
            <w14:solidFill>
              <w14:schemeClr w14:val="tx1"/>
            </w14:solidFill>
          </w14:textFill>
        </w:rPr>
        <w:t>附件</w:t>
      </w:r>
      <w:r>
        <w:rPr>
          <w:rFonts w:hint="eastAsia" w:ascii="宋体" w:hAnsi="宋体" w:eastAsia="宋体" w:cs="宋体"/>
          <w:b w:val="0"/>
          <w:bCs w:val="0"/>
          <w:strike w:val="0"/>
          <w:dstrike w:val="0"/>
          <w:color w:val="000000" w:themeColor="text1"/>
          <w:kern w:val="0"/>
          <w:sz w:val="21"/>
          <w:szCs w:val="21"/>
          <w:highlight w:val="none"/>
          <w:u w:val="none"/>
          <w:lang w:val="en-US" w:eastAsia="zh-CN"/>
          <w14:textFill>
            <w14:solidFill>
              <w14:schemeClr w14:val="tx1"/>
            </w14:solidFill>
          </w14:textFill>
        </w:rPr>
        <w:t>4</w:t>
      </w:r>
      <w:r>
        <w:rPr>
          <w:rFonts w:hint="eastAsia" w:ascii="宋体" w:hAnsi="宋体" w:eastAsia="宋体" w:cs="宋体"/>
          <w:b w:val="0"/>
          <w:bCs w:val="0"/>
          <w:strike w:val="0"/>
          <w:dstrike w:val="0"/>
          <w:color w:val="000000" w:themeColor="text1"/>
          <w:kern w:val="0"/>
          <w:sz w:val="21"/>
          <w:szCs w:val="21"/>
          <w:highlight w:val="none"/>
          <w:u w:val="none"/>
          <w14:textFill>
            <w14:solidFill>
              <w14:schemeClr w14:val="tx1"/>
            </w14:solidFill>
          </w14:textFill>
        </w:rPr>
        <w:t>：供应商履约异常处罚方式</w:t>
      </w:r>
    </w:p>
    <w:p>
      <w:pPr>
        <w:pStyle w:val="6"/>
        <w:spacing w:line="240" w:lineRule="auto"/>
        <w:ind w:left="0" w:leftChars="0" w:firstLine="210" w:firstLineChars="100"/>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附件5：商务文件</w:t>
      </w:r>
    </w:p>
    <w:p>
      <w:pPr>
        <w:pStyle w:val="6"/>
        <w:spacing w:line="240" w:lineRule="auto"/>
        <w:ind w:left="0" w:leftChars="0" w:firstLine="210" w:firstLineChars="100"/>
        <w:rPr>
          <w:rFonts w:hint="default"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附件6: 技术文件</w:t>
      </w:r>
    </w:p>
    <w:p>
      <w:pPr>
        <w:spacing w:line="240" w:lineRule="auto"/>
        <w:ind w:firstLine="210" w:firstLineChars="100"/>
        <w:rPr>
          <w:rFonts w:hint="default"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附件7: 报价文件</w:t>
      </w:r>
    </w:p>
    <w:p>
      <w:pP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br w:type="page"/>
      </w:r>
    </w:p>
    <w:p>
      <w:pPr>
        <w:outlineLvl w:val="0"/>
        <w:rPr>
          <w:rFonts w:ascii="黑体" w:hAnsi="黑体" w:eastAsia="黑体"/>
          <w:color w:val="auto"/>
          <w:sz w:val="24"/>
          <w:szCs w:val="24"/>
          <w:highlight w:val="none"/>
        </w:rPr>
      </w:pPr>
      <w:r>
        <w:rPr>
          <w:rFonts w:hint="eastAsia" w:ascii="黑体" w:hAnsi="黑体" w:eastAsia="黑体"/>
          <w:b/>
          <w:bCs/>
          <w:color w:val="auto"/>
          <w:sz w:val="24"/>
          <w:szCs w:val="24"/>
          <w:highlight w:val="none"/>
        </w:rPr>
        <w:t>附件1</w:t>
      </w:r>
      <w:r>
        <w:rPr>
          <w:rFonts w:hint="eastAsia" w:ascii="黑体" w:hAnsi="黑体" w:eastAsia="黑体"/>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询价</w:t>
      </w:r>
      <w:r>
        <w:rPr>
          <w:rFonts w:hint="eastAsia" w:asciiTheme="minorEastAsia" w:hAnsiTheme="minorEastAsia" w:cstheme="minorEastAsia"/>
          <w:b/>
          <w:bCs/>
          <w:color w:val="auto"/>
          <w:sz w:val="24"/>
          <w:szCs w:val="24"/>
          <w:highlight w:val="none"/>
          <w:lang w:val="en-US" w:eastAsia="zh-CN"/>
        </w:rPr>
        <w:t>评议内容</w:t>
      </w:r>
      <w:r>
        <w:rPr>
          <w:rFonts w:hint="eastAsia" w:ascii="黑体" w:hAnsi="黑体" w:eastAsia="黑体"/>
          <w:b/>
          <w:bCs/>
          <w:color w:val="auto"/>
          <w:sz w:val="24"/>
          <w:szCs w:val="24"/>
          <w:highlight w:val="none"/>
        </w:rPr>
        <w:t xml:space="preserve"> </w:t>
      </w:r>
      <w:r>
        <w:rPr>
          <w:rFonts w:ascii="黑体" w:hAnsi="黑体" w:eastAsia="黑体"/>
          <w:b/>
          <w:bCs/>
          <w:color w:val="auto"/>
          <w:sz w:val="24"/>
          <w:szCs w:val="24"/>
          <w:highlight w:val="none"/>
        </w:rPr>
        <w:t xml:space="preserve"> </w:t>
      </w:r>
      <w:r>
        <w:rPr>
          <w:rFonts w:ascii="黑体" w:hAnsi="黑体" w:eastAsia="黑体"/>
          <w:color w:val="auto"/>
          <w:sz w:val="24"/>
          <w:szCs w:val="24"/>
          <w:highlight w:val="none"/>
        </w:rPr>
        <w:t xml:space="preserve">                    </w:t>
      </w:r>
    </w:p>
    <w:p>
      <w:pPr>
        <w:ind w:firstLine="281" w:firstLineChars="100"/>
        <w:jc w:val="center"/>
        <w:rPr>
          <w:rFonts w:hint="default" w:ascii="仿宋" w:hAnsi="仿宋" w:eastAsia="仿宋" w:cs="Calibri"/>
          <w:b/>
          <w:bCs/>
          <w:color w:val="auto"/>
          <w:sz w:val="28"/>
          <w:szCs w:val="28"/>
          <w:highlight w:val="none"/>
          <w:lang w:val="en-US" w:eastAsia="zh-CN"/>
        </w:rPr>
      </w:pPr>
      <w:r>
        <w:rPr>
          <w:rFonts w:hint="eastAsia" w:ascii="仿宋" w:hAnsi="仿宋" w:eastAsia="仿宋" w:cs="Calibri"/>
          <w:b/>
          <w:bCs/>
          <w:color w:val="auto"/>
          <w:sz w:val="28"/>
          <w:szCs w:val="28"/>
          <w:highlight w:val="none"/>
          <w:lang w:val="en-US" w:eastAsia="zh-CN"/>
        </w:rPr>
        <w:t>评议要求</w:t>
      </w:r>
    </w:p>
    <w:tbl>
      <w:tblPr>
        <w:tblStyle w:val="19"/>
        <w:tblW w:w="562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13"/>
        <w:gridCol w:w="541"/>
        <w:gridCol w:w="2302"/>
        <w:gridCol w:w="5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16" w:type="pct"/>
            <w:gridSpan w:val="2"/>
            <w:vAlign w:val="center"/>
          </w:tcPr>
          <w:p>
            <w:pPr>
              <w:pStyle w:val="30"/>
              <w:spacing w:line="300" w:lineRule="exact"/>
              <w:jc w:val="center"/>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eastAsia="zh-CN"/>
              </w:rPr>
              <w:t>序号</w:t>
            </w:r>
          </w:p>
        </w:tc>
        <w:tc>
          <w:tcPr>
            <w:tcW w:w="1229" w:type="pct"/>
            <w:vAlign w:val="center"/>
          </w:tcPr>
          <w:p>
            <w:pPr>
              <w:pStyle w:val="30"/>
              <w:spacing w:line="300" w:lineRule="exact"/>
              <w:jc w:val="center"/>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US" w:eastAsia="zh-CN"/>
              </w:rPr>
              <w:t>评议</w:t>
            </w:r>
            <w:r>
              <w:rPr>
                <w:rFonts w:hint="eastAsia" w:ascii="仿宋" w:hAnsi="仿宋" w:eastAsia="仿宋" w:cs="仿宋"/>
                <w:b/>
                <w:bCs/>
                <w:color w:val="auto"/>
                <w:sz w:val="21"/>
                <w:szCs w:val="21"/>
                <w:highlight w:val="none"/>
                <w:lang w:eastAsia="zh-CN"/>
              </w:rPr>
              <w:t>内容</w:t>
            </w:r>
          </w:p>
        </w:tc>
        <w:tc>
          <w:tcPr>
            <w:tcW w:w="3153" w:type="pct"/>
            <w:vAlign w:val="center"/>
          </w:tcPr>
          <w:p>
            <w:pPr>
              <w:pStyle w:val="30"/>
              <w:spacing w:line="300" w:lineRule="exact"/>
              <w:jc w:val="center"/>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US" w:eastAsia="zh-CN"/>
              </w:rPr>
              <w:t>评议</w:t>
            </w:r>
            <w:r>
              <w:rPr>
                <w:rFonts w:hint="eastAsia" w:ascii="仿宋" w:hAnsi="仿宋" w:eastAsia="仿宋" w:cs="仿宋"/>
                <w:b/>
                <w:bCs/>
                <w:color w:val="auto"/>
                <w:sz w:val="21"/>
                <w:szCs w:val="21"/>
                <w:highlight w:val="none"/>
                <w:lang w:eastAsia="zh-CN"/>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27" w:type="pct"/>
            <w:vMerge w:val="restart"/>
            <w:vAlign w:val="center"/>
          </w:tcPr>
          <w:p>
            <w:pPr>
              <w:pStyle w:val="30"/>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eastAsia="zh-CN"/>
              </w:rPr>
              <w:t>1</w:t>
            </w:r>
          </w:p>
          <w:p>
            <w:pPr>
              <w:spacing w:line="300" w:lineRule="exact"/>
              <w:jc w:val="center"/>
              <w:rPr>
                <w:rFonts w:hint="eastAsia" w:ascii="仿宋" w:hAnsi="仿宋" w:eastAsia="仿宋" w:cs="仿宋"/>
                <w:bCs/>
                <w:color w:val="auto"/>
                <w:sz w:val="21"/>
                <w:szCs w:val="21"/>
                <w:highlight w:val="none"/>
              </w:rPr>
            </w:pPr>
          </w:p>
        </w:tc>
        <w:tc>
          <w:tcPr>
            <w:tcW w:w="289" w:type="pct"/>
            <w:vMerge w:val="restart"/>
            <w:textDirection w:val="tbRlV"/>
            <w:vAlign w:val="center"/>
          </w:tcPr>
          <w:p>
            <w:pPr>
              <w:pStyle w:val="30"/>
              <w:spacing w:line="300" w:lineRule="exact"/>
              <w:ind w:left="113" w:right="113"/>
              <w:jc w:val="center"/>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eastAsia="zh-CN"/>
              </w:rPr>
              <w:t>商务标准</w:t>
            </w:r>
          </w:p>
        </w:tc>
        <w:tc>
          <w:tcPr>
            <w:tcW w:w="1229" w:type="pct"/>
            <w:vAlign w:val="center"/>
          </w:tcPr>
          <w:p>
            <w:pPr>
              <w:pStyle w:val="30"/>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sz w:val="21"/>
                <w:szCs w:val="21"/>
                <w:highlight w:val="none"/>
                <w:lang w:eastAsia="zh-CN"/>
              </w:rPr>
              <w:t>应答人名称</w:t>
            </w:r>
          </w:p>
        </w:tc>
        <w:tc>
          <w:tcPr>
            <w:tcW w:w="3153" w:type="pct"/>
            <w:vAlign w:val="center"/>
          </w:tcPr>
          <w:p>
            <w:pPr>
              <w:pStyle w:val="30"/>
              <w:spacing w:line="300" w:lineRule="exact"/>
              <w:jc w:val="both"/>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eastAsia="zh-CN"/>
              </w:rPr>
              <w:t>与营业执照、资质证书（</w:t>
            </w:r>
            <w:r>
              <w:rPr>
                <w:rFonts w:hint="eastAsia" w:ascii="仿宋" w:hAnsi="仿宋" w:eastAsia="仿宋" w:cs="仿宋"/>
                <w:bCs/>
                <w:color w:val="auto"/>
                <w:sz w:val="21"/>
                <w:szCs w:val="21"/>
                <w:highlight w:val="none"/>
                <w:lang w:val="en-US" w:eastAsia="zh-CN"/>
              </w:rPr>
              <w:t>如涉及</w:t>
            </w:r>
            <w:r>
              <w:rPr>
                <w:rFonts w:hint="eastAsia" w:ascii="仿宋" w:hAnsi="仿宋" w:eastAsia="仿宋" w:cs="仿宋"/>
                <w:bCs/>
                <w:color w:val="auto"/>
                <w:sz w:val="21"/>
                <w:szCs w:val="21"/>
                <w:highlight w:val="none"/>
                <w:lang w:eastAsia="zh-CN"/>
              </w:rPr>
              <w:t>）一致；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27" w:type="pct"/>
            <w:vMerge w:val="continue"/>
            <w:vAlign w:val="center"/>
          </w:tcPr>
          <w:p>
            <w:pPr>
              <w:spacing w:line="300" w:lineRule="exact"/>
              <w:jc w:val="center"/>
              <w:rPr>
                <w:rFonts w:hint="eastAsia" w:ascii="仿宋" w:hAnsi="仿宋" w:eastAsia="仿宋" w:cs="仿宋"/>
                <w:bCs/>
                <w:color w:val="auto"/>
                <w:kern w:val="0"/>
                <w:sz w:val="21"/>
                <w:szCs w:val="21"/>
                <w:highlight w:val="none"/>
              </w:rPr>
            </w:pPr>
          </w:p>
        </w:tc>
        <w:tc>
          <w:tcPr>
            <w:tcW w:w="289" w:type="pct"/>
            <w:vMerge w:val="continue"/>
            <w:vAlign w:val="center"/>
          </w:tcPr>
          <w:p>
            <w:pPr>
              <w:widowControl/>
              <w:rPr>
                <w:rFonts w:hint="eastAsia" w:ascii="仿宋" w:hAnsi="仿宋" w:eastAsia="仿宋" w:cs="仿宋"/>
                <w:bCs/>
                <w:color w:val="auto"/>
                <w:kern w:val="0"/>
                <w:sz w:val="21"/>
                <w:szCs w:val="21"/>
                <w:highlight w:val="none"/>
              </w:rPr>
            </w:pPr>
          </w:p>
        </w:tc>
        <w:tc>
          <w:tcPr>
            <w:tcW w:w="1229" w:type="pct"/>
            <w:vAlign w:val="center"/>
          </w:tcPr>
          <w:p>
            <w:pPr>
              <w:pStyle w:val="30"/>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sz w:val="21"/>
                <w:szCs w:val="21"/>
                <w:highlight w:val="none"/>
                <w:lang w:eastAsia="zh-CN"/>
              </w:rPr>
              <w:t>报价文件签字盖章</w:t>
            </w:r>
          </w:p>
        </w:tc>
        <w:tc>
          <w:tcPr>
            <w:tcW w:w="3153" w:type="pct"/>
            <w:vAlign w:val="center"/>
          </w:tcPr>
          <w:p>
            <w:pPr>
              <w:pStyle w:val="30"/>
              <w:spacing w:line="300" w:lineRule="exact"/>
              <w:jc w:val="both"/>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val="en-US" w:eastAsia="zh-CN"/>
              </w:rPr>
              <w:t>由</w:t>
            </w:r>
            <w:r>
              <w:rPr>
                <w:rFonts w:hint="eastAsia" w:ascii="仿宋" w:hAnsi="仿宋" w:eastAsia="仿宋" w:cs="仿宋"/>
                <w:bCs/>
                <w:color w:val="auto"/>
                <w:sz w:val="21"/>
                <w:szCs w:val="21"/>
                <w:highlight w:val="none"/>
                <w:lang w:eastAsia="zh-CN"/>
              </w:rPr>
              <w:t>法定代表人（单位负责人）或其委托代理人签字并加盖单位章。由法定代表人（单位负责人）签字的，应附法定代表人（单位负责人）身份证明，由代理人签字的，应</w:t>
            </w:r>
            <w:r>
              <w:rPr>
                <w:rFonts w:hint="eastAsia" w:ascii="仿宋" w:hAnsi="仿宋" w:eastAsia="仿宋" w:cs="仿宋"/>
                <w:bCs/>
                <w:color w:val="auto"/>
                <w:sz w:val="21"/>
                <w:szCs w:val="21"/>
                <w:highlight w:val="none"/>
                <w:lang w:val="en-US" w:eastAsia="zh-CN"/>
              </w:rPr>
              <w:t>在提供</w:t>
            </w:r>
            <w:r>
              <w:rPr>
                <w:rFonts w:hint="eastAsia" w:ascii="仿宋" w:hAnsi="仿宋" w:eastAsia="仿宋" w:cs="仿宋"/>
                <w:bCs/>
                <w:color w:val="auto"/>
                <w:sz w:val="21"/>
                <w:szCs w:val="21"/>
                <w:highlight w:val="none"/>
                <w:lang w:eastAsia="zh-CN"/>
              </w:rPr>
              <w:t>法定代表人（单位负责人）身份证明</w:t>
            </w:r>
            <w:r>
              <w:rPr>
                <w:rFonts w:hint="eastAsia" w:ascii="仿宋" w:hAnsi="仿宋" w:eastAsia="仿宋" w:cs="仿宋"/>
                <w:bCs/>
                <w:color w:val="auto"/>
                <w:sz w:val="21"/>
                <w:szCs w:val="21"/>
                <w:highlight w:val="none"/>
                <w:lang w:val="en-US" w:eastAsia="zh-CN"/>
              </w:rPr>
              <w:t>基础上，补充提供</w:t>
            </w:r>
            <w:r>
              <w:rPr>
                <w:rFonts w:hint="eastAsia" w:ascii="仿宋" w:hAnsi="仿宋" w:eastAsia="仿宋" w:cs="仿宋"/>
                <w:bCs/>
                <w:color w:val="auto"/>
                <w:sz w:val="21"/>
                <w:szCs w:val="21"/>
                <w:highlight w:val="none"/>
                <w:lang w:eastAsia="zh-CN"/>
              </w:rPr>
              <w:t>授权委托书；缺少签字或盖章的，可以澄清补充，补充后满足上述要求的视为合格。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27" w:type="pct"/>
            <w:vMerge w:val="continue"/>
            <w:vAlign w:val="center"/>
          </w:tcPr>
          <w:p>
            <w:pPr>
              <w:spacing w:line="300" w:lineRule="exact"/>
              <w:jc w:val="center"/>
              <w:rPr>
                <w:rFonts w:hint="eastAsia" w:ascii="仿宋" w:hAnsi="仿宋" w:eastAsia="仿宋" w:cs="仿宋"/>
                <w:bCs/>
                <w:color w:val="auto"/>
                <w:kern w:val="0"/>
                <w:sz w:val="21"/>
                <w:szCs w:val="21"/>
                <w:highlight w:val="none"/>
              </w:rPr>
            </w:pPr>
          </w:p>
        </w:tc>
        <w:tc>
          <w:tcPr>
            <w:tcW w:w="289" w:type="pct"/>
            <w:vMerge w:val="continue"/>
            <w:vAlign w:val="center"/>
          </w:tcPr>
          <w:p>
            <w:pPr>
              <w:widowControl/>
              <w:rPr>
                <w:rFonts w:hint="eastAsia" w:ascii="仿宋" w:hAnsi="仿宋" w:eastAsia="仿宋" w:cs="仿宋"/>
                <w:bCs/>
                <w:color w:val="auto"/>
                <w:kern w:val="0"/>
                <w:sz w:val="21"/>
                <w:szCs w:val="21"/>
                <w:highlight w:val="none"/>
              </w:rPr>
            </w:pPr>
          </w:p>
        </w:tc>
        <w:tc>
          <w:tcPr>
            <w:tcW w:w="1229" w:type="pct"/>
            <w:vAlign w:val="center"/>
          </w:tcPr>
          <w:p>
            <w:pPr>
              <w:pStyle w:val="30"/>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sz w:val="21"/>
                <w:szCs w:val="21"/>
                <w:highlight w:val="none"/>
                <w:lang w:eastAsia="zh-CN"/>
              </w:rPr>
              <w:t>报价文件格式</w:t>
            </w:r>
          </w:p>
        </w:tc>
        <w:tc>
          <w:tcPr>
            <w:tcW w:w="3153" w:type="pct"/>
            <w:vAlign w:val="center"/>
          </w:tcPr>
          <w:p>
            <w:pPr>
              <w:rPr>
                <w:rFonts w:hint="eastAsia" w:ascii="仿宋" w:hAnsi="仿宋" w:eastAsia="仿宋" w:cs="仿宋"/>
                <w:color w:val="auto"/>
                <w:sz w:val="21"/>
                <w:szCs w:val="21"/>
                <w:highlight w:val="none"/>
              </w:rPr>
            </w:pPr>
            <w:r>
              <w:rPr>
                <w:rFonts w:hint="eastAsia" w:ascii="仿宋" w:hAnsi="仿宋" w:eastAsia="仿宋" w:cs="仿宋"/>
                <w:bCs/>
                <w:color w:val="auto"/>
                <w:sz w:val="21"/>
                <w:szCs w:val="21"/>
                <w:highlight w:val="none"/>
              </w:rPr>
              <w:t>符合附件3：报价单格式的规定；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27" w:type="pct"/>
            <w:vMerge w:val="continue"/>
            <w:vAlign w:val="center"/>
          </w:tcPr>
          <w:p>
            <w:pPr>
              <w:spacing w:line="300" w:lineRule="exact"/>
              <w:jc w:val="center"/>
              <w:rPr>
                <w:rFonts w:hint="eastAsia" w:ascii="仿宋" w:hAnsi="仿宋" w:eastAsia="仿宋" w:cs="仿宋"/>
                <w:bCs/>
                <w:color w:val="auto"/>
                <w:kern w:val="0"/>
                <w:sz w:val="21"/>
                <w:szCs w:val="21"/>
                <w:highlight w:val="none"/>
              </w:rPr>
            </w:pPr>
          </w:p>
        </w:tc>
        <w:tc>
          <w:tcPr>
            <w:tcW w:w="289" w:type="pct"/>
            <w:vMerge w:val="continue"/>
            <w:vAlign w:val="center"/>
          </w:tcPr>
          <w:p>
            <w:pPr>
              <w:widowControl/>
              <w:rPr>
                <w:rFonts w:hint="eastAsia" w:ascii="仿宋" w:hAnsi="仿宋" w:eastAsia="仿宋" w:cs="仿宋"/>
                <w:bCs/>
                <w:color w:val="auto"/>
                <w:kern w:val="0"/>
                <w:sz w:val="21"/>
                <w:szCs w:val="21"/>
                <w:highlight w:val="none"/>
              </w:rPr>
            </w:pPr>
          </w:p>
        </w:tc>
        <w:tc>
          <w:tcPr>
            <w:tcW w:w="1229" w:type="pct"/>
            <w:vAlign w:val="center"/>
          </w:tcPr>
          <w:p>
            <w:pPr>
              <w:pStyle w:val="30"/>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sz w:val="21"/>
                <w:szCs w:val="21"/>
                <w:highlight w:val="none"/>
                <w:lang w:eastAsia="zh-CN"/>
              </w:rPr>
              <w:t>报价有效期</w:t>
            </w:r>
          </w:p>
        </w:tc>
        <w:tc>
          <w:tcPr>
            <w:tcW w:w="3153" w:type="pct"/>
            <w:vAlign w:val="center"/>
          </w:tcPr>
          <w:p>
            <w:pPr>
              <w:pStyle w:val="30"/>
              <w:spacing w:line="300" w:lineRule="exact"/>
              <w:jc w:val="both"/>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eastAsia="zh-CN"/>
              </w:rPr>
              <w:t>报价截止之日起【</w:t>
            </w:r>
            <w:r>
              <w:rPr>
                <w:rFonts w:hint="eastAsia" w:ascii="仿宋" w:hAnsi="仿宋" w:eastAsia="仿宋" w:cs="仿宋"/>
                <w:bCs/>
                <w:color w:val="auto"/>
                <w:sz w:val="21"/>
                <w:szCs w:val="21"/>
                <w:highlight w:val="none"/>
                <w:lang w:val="en-US" w:eastAsia="zh-CN"/>
              </w:rPr>
              <w:t>120</w:t>
            </w:r>
            <w:r>
              <w:rPr>
                <w:rFonts w:hint="eastAsia" w:ascii="仿宋" w:hAnsi="仿宋" w:eastAsia="仿宋" w:cs="仿宋"/>
                <w:bCs/>
                <w:color w:val="auto"/>
                <w:sz w:val="21"/>
                <w:szCs w:val="21"/>
                <w:highlight w:val="none"/>
                <w:lang w:eastAsia="zh-CN"/>
              </w:rPr>
              <w:t>】</w:t>
            </w:r>
            <w:r>
              <w:rPr>
                <w:rFonts w:hint="eastAsia" w:ascii="仿宋" w:hAnsi="仿宋" w:eastAsia="仿宋" w:cs="仿宋"/>
                <w:bCs/>
                <w:color w:val="auto"/>
                <w:sz w:val="21"/>
                <w:szCs w:val="21"/>
                <w:highlight w:val="none"/>
                <w:lang w:val="en-US" w:eastAsia="zh-CN"/>
              </w:rPr>
              <w:t>日历日</w:t>
            </w:r>
            <w:r>
              <w:rPr>
                <w:rFonts w:hint="eastAsia" w:ascii="仿宋" w:hAnsi="仿宋" w:eastAsia="仿宋" w:cs="仿宋"/>
                <w:bCs/>
                <w:color w:val="auto"/>
                <w:sz w:val="21"/>
                <w:szCs w:val="21"/>
                <w:highlight w:val="none"/>
                <w:lang w:eastAsia="zh-CN"/>
              </w:rPr>
              <w:t>内保持有效；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91" w:hRule="atLeast"/>
          <w:jc w:val="center"/>
        </w:trPr>
        <w:tc>
          <w:tcPr>
            <w:tcW w:w="327" w:type="pct"/>
            <w:vMerge w:val="continue"/>
            <w:vAlign w:val="center"/>
          </w:tcPr>
          <w:p/>
        </w:tc>
        <w:tc>
          <w:tcPr>
            <w:tcW w:w="289" w:type="pct"/>
            <w:vMerge w:val="continue"/>
            <w:vAlign w:val="center"/>
          </w:tcPr>
          <w:p/>
        </w:tc>
        <w:tc>
          <w:tcPr>
            <w:tcW w:w="1229" w:type="pct"/>
            <w:vAlign w:val="center"/>
          </w:tcPr>
          <w:p>
            <w:pPr>
              <w:pStyle w:val="30"/>
              <w:spacing w:line="300" w:lineRule="exact"/>
              <w:jc w:val="center"/>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★商务资格</w:t>
            </w:r>
          </w:p>
        </w:tc>
        <w:tc>
          <w:tcPr>
            <w:tcW w:w="3153" w:type="pct"/>
            <w:vAlign w:val="center"/>
          </w:tcPr>
          <w:p>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1.营业执照：应答人具有合法有效的企业法人营业执照、税务登记证及组织机构代码证 或证照合一的营业执照，投标时需提供原件扫描件（原件备查）。 应答人为事业单位的，应具有合法有效的事业单位法人证书，投标时需提供原件扫描件（原件备查）。应答人为分公司的，应具有合法有效的营业执照和上级法人单位授权书，分 公司与上级法人单位只可一家参与投标，同时参与投标的，投标均无效。</w:t>
            </w:r>
          </w:p>
          <w:p>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2.法定代表人（单位负责人）身份证明</w:t>
            </w:r>
          </w:p>
          <w:p>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3.法定代表人授权委托书（如涉及）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9" w:hRule="atLeast"/>
          <w:jc w:val="center"/>
        </w:trPr>
        <w:tc>
          <w:tcPr>
            <w:tcW w:w="327" w:type="pct"/>
            <w:vMerge w:val="continue"/>
            <w:vAlign w:val="center"/>
          </w:tcPr>
          <w:p/>
        </w:tc>
        <w:tc>
          <w:tcPr>
            <w:tcW w:w="289" w:type="pct"/>
            <w:vMerge w:val="continue"/>
            <w:vAlign w:val="center"/>
          </w:tcPr>
          <w:p/>
        </w:tc>
        <w:tc>
          <w:tcPr>
            <w:tcW w:w="2302" w:type="dxa"/>
            <w:vAlign w:val="center"/>
          </w:tcPr>
          <w:p>
            <w:pPr>
              <w:pStyle w:val="30"/>
              <w:spacing w:line="300" w:lineRule="exact"/>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★专业资质</w:t>
            </w:r>
          </w:p>
        </w:tc>
        <w:tc>
          <w:tcPr>
            <w:tcW w:w="5906" w:type="dxa"/>
            <w:vAlign w:val="center"/>
          </w:tcPr>
          <w:p>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1、应答</w:t>
            </w:r>
            <w:r>
              <w:rPr>
                <w:rFonts w:hint="default" w:ascii="仿宋" w:hAnsi="仿宋" w:eastAsia="仿宋" w:cs="仿宋"/>
                <w:color w:val="auto"/>
                <w:kern w:val="2"/>
                <w:sz w:val="21"/>
                <w:szCs w:val="21"/>
                <w:highlight w:val="none"/>
                <w:lang w:val="en-US" w:eastAsia="zh-CN" w:bidi="ar-SA"/>
              </w:rPr>
              <w:t>人具有生态环境部门签发的有效期内的《危险废物经营许可证》且具有以上工作量清单内废物代码</w:t>
            </w:r>
            <w:r>
              <w:rPr>
                <w:rFonts w:hint="eastAsia" w:ascii="仿宋" w:hAnsi="仿宋" w:eastAsia="仿宋" w:cs="仿宋"/>
                <w:color w:val="auto"/>
                <w:kern w:val="2"/>
                <w:sz w:val="21"/>
                <w:szCs w:val="21"/>
                <w:highlight w:val="none"/>
                <w:lang w:val="en-US" w:eastAsia="zh-CN" w:bidi="ar-SA"/>
              </w:rPr>
              <w:t>；</w:t>
            </w:r>
          </w:p>
          <w:p>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eastAsia"/>
                <w:lang w:val="en-US" w:eastAsia="zh-CN"/>
              </w:rPr>
            </w:pPr>
            <w:r>
              <w:rPr>
                <w:rFonts w:hint="eastAsia" w:ascii="仿宋" w:hAnsi="仿宋" w:eastAsia="仿宋" w:cs="仿宋"/>
                <w:color w:val="auto"/>
                <w:kern w:val="2"/>
                <w:sz w:val="21"/>
                <w:szCs w:val="21"/>
                <w:highlight w:val="none"/>
                <w:lang w:val="en-US" w:eastAsia="zh-CN" w:bidi="ar-SA"/>
              </w:rPr>
              <w:t>2、应答人</w:t>
            </w:r>
            <w:r>
              <w:rPr>
                <w:rFonts w:hint="default" w:ascii="仿宋" w:hAnsi="仿宋" w:eastAsia="仿宋" w:cs="仿宋"/>
                <w:color w:val="auto"/>
                <w:kern w:val="2"/>
                <w:sz w:val="21"/>
                <w:szCs w:val="21"/>
                <w:highlight w:val="none"/>
                <w:lang w:val="en-US" w:eastAsia="zh-CN" w:bidi="ar-SA"/>
              </w:rPr>
              <w:t>或委托的运输方，具有有效期内的《道路运输经营许可证》，经营范围包含危险货物（危险废物）。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74" w:hRule="atLeast"/>
          <w:jc w:val="center"/>
        </w:trPr>
        <w:tc>
          <w:tcPr>
            <w:tcW w:w="327" w:type="pct"/>
            <w:vMerge w:val="continue"/>
            <w:vAlign w:val="center"/>
          </w:tcPr>
          <w:p>
            <w:pPr>
              <w:spacing w:line="300" w:lineRule="exact"/>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9" w:type="pct"/>
            <w:vMerge w:val="continue"/>
            <w:vAlign w:val="center"/>
          </w:tcPr>
          <w:p>
            <w:pPr>
              <w:pStyle w:val="30"/>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29" w:type="pct"/>
            <w:vAlign w:val="center"/>
          </w:tcPr>
          <w:p>
            <w:pPr>
              <w:pStyle w:val="30"/>
              <w:spacing w:line="300" w:lineRule="exact"/>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auto"/>
                <w:kern w:val="2"/>
                <w:sz w:val="21"/>
                <w:szCs w:val="21"/>
                <w:highlight w:val="none"/>
                <w:lang w:val="en-US" w:eastAsia="zh-CN" w:bidi="ar-SA"/>
              </w:rPr>
              <w:t>★</w:t>
            </w:r>
            <w:r>
              <w:rPr>
                <w:rFonts w:hint="eastAsia" w:ascii="仿宋" w:hAnsi="仿宋" w:eastAsia="仿宋" w:cs="仿宋"/>
                <w:color w:val="000000" w:themeColor="text1"/>
                <w:sz w:val="21"/>
                <w:szCs w:val="21"/>
                <w:highlight w:val="none"/>
                <w:lang w:eastAsia="zh-CN"/>
                <w14:textFill>
                  <w14:solidFill>
                    <w14:schemeClr w14:val="tx1"/>
                  </w14:solidFill>
                </w14:textFill>
              </w:rPr>
              <w:t>信誉要求</w:t>
            </w:r>
          </w:p>
        </w:tc>
        <w:tc>
          <w:tcPr>
            <w:tcW w:w="3153" w:type="pct"/>
            <w:vAlign w:val="center"/>
          </w:tcPr>
          <w:p>
            <w:pPr>
              <w:numPr>
                <w:ilvl w:val="0"/>
                <w:numId w:val="0"/>
              </w:numPr>
              <w:rPr>
                <w:rFonts w:hint="default"/>
                <w:strike w:val="0"/>
                <w:dstrike w:val="0"/>
                <w:color w:val="auto"/>
                <w:lang w:val="en-US"/>
              </w:rPr>
            </w:pPr>
            <w:r>
              <w:rPr>
                <w:rFonts w:hint="eastAsia" w:ascii="仿宋" w:hAnsi="仿宋" w:eastAsia="仿宋" w:cs="仿宋"/>
                <w:bCs/>
                <w:strike w:val="0"/>
                <w:dstrike w:val="0"/>
                <w:color w:val="auto"/>
                <w:kern w:val="0"/>
                <w:sz w:val="21"/>
                <w:szCs w:val="21"/>
                <w:highlight w:val="none"/>
                <w:lang w:val="en-US" w:eastAsia="zh-CN" w:bidi="ar-SA"/>
              </w:rPr>
              <w:t>1.应答</w:t>
            </w:r>
            <w:r>
              <w:rPr>
                <w:rFonts w:hint="eastAsia" w:ascii="仿宋" w:hAnsi="仿宋" w:eastAsia="仿宋" w:cs="仿宋"/>
                <w:strike w:val="0"/>
                <w:dstrike w:val="0"/>
                <w:color w:val="auto"/>
                <w:kern w:val="2"/>
                <w:sz w:val="21"/>
                <w:szCs w:val="21"/>
                <w:highlight w:val="none"/>
                <w:lang w:eastAsia="zh-CN"/>
              </w:rPr>
              <w:t>人不得是最高人民法院在“信用中国”网站（</w:t>
            </w:r>
            <w:r>
              <w:rPr>
                <w:rFonts w:hint="eastAsia" w:ascii="仿宋" w:hAnsi="仿宋" w:eastAsia="仿宋" w:cs="仿宋"/>
                <w:strike w:val="0"/>
                <w:dstrike w:val="0"/>
                <w:color w:val="auto"/>
                <w:sz w:val="21"/>
                <w:szCs w:val="21"/>
                <w:highlight w:val="none"/>
              </w:rPr>
              <w:fldChar w:fldCharType="begin"/>
            </w:r>
            <w:r>
              <w:rPr>
                <w:rFonts w:hint="eastAsia" w:ascii="仿宋" w:hAnsi="仿宋" w:eastAsia="仿宋" w:cs="仿宋"/>
                <w:strike w:val="0"/>
                <w:dstrike w:val="0"/>
                <w:color w:val="auto"/>
                <w:sz w:val="21"/>
                <w:szCs w:val="21"/>
                <w:highlight w:val="none"/>
              </w:rPr>
              <w:instrText xml:space="preserve"> HYPERLINK "http://www.creditchina.gov.cn）或" </w:instrText>
            </w:r>
            <w:r>
              <w:rPr>
                <w:rFonts w:hint="eastAsia" w:ascii="仿宋" w:hAnsi="仿宋" w:eastAsia="仿宋" w:cs="仿宋"/>
                <w:strike w:val="0"/>
                <w:dstrike w:val="0"/>
                <w:color w:val="auto"/>
                <w:sz w:val="21"/>
                <w:szCs w:val="21"/>
                <w:highlight w:val="none"/>
              </w:rPr>
              <w:fldChar w:fldCharType="separate"/>
            </w:r>
            <w:r>
              <w:rPr>
                <w:rFonts w:hint="eastAsia" w:ascii="仿宋" w:hAnsi="仿宋" w:eastAsia="仿宋" w:cs="仿宋"/>
                <w:strike w:val="0"/>
                <w:dstrike w:val="0"/>
                <w:color w:val="auto"/>
                <w:kern w:val="2"/>
                <w:sz w:val="21"/>
                <w:szCs w:val="21"/>
                <w:highlight w:val="none"/>
                <w:lang w:eastAsia="zh-CN"/>
              </w:rPr>
              <w:t>www.creditchina.gov.cn）</w:t>
            </w:r>
            <w:r>
              <w:rPr>
                <w:rFonts w:hint="eastAsia" w:ascii="仿宋" w:hAnsi="仿宋" w:eastAsia="仿宋" w:cs="仿宋"/>
                <w:b w:val="0"/>
                <w:bCs w:val="0"/>
                <w:strike w:val="0"/>
                <w:dstrike w:val="0"/>
                <w:color w:val="auto"/>
                <w:kern w:val="2"/>
                <w:sz w:val="21"/>
                <w:szCs w:val="21"/>
                <w:highlight w:val="none"/>
                <w:lang w:val="en-US" w:eastAsia="zh-CN"/>
              </w:rPr>
              <w:t>或</w:t>
            </w:r>
          </w:p>
          <w:p>
            <w:pPr>
              <w:numPr>
                <w:ilvl w:val="0"/>
                <w:numId w:val="0"/>
              </w:numPr>
              <w:jc w:val="both"/>
              <w:rPr>
                <w:rFonts w:hint="eastAsia" w:ascii="仿宋" w:hAnsi="仿宋" w:eastAsia="仿宋" w:cs="仿宋"/>
                <w:strike w:val="0"/>
                <w:dstrike w:val="0"/>
                <w:color w:val="auto"/>
                <w:kern w:val="2"/>
                <w:sz w:val="21"/>
                <w:szCs w:val="21"/>
                <w:highlight w:val="none"/>
                <w:lang w:eastAsia="zh-CN"/>
              </w:rPr>
            </w:pPr>
            <w:r>
              <w:rPr>
                <w:rFonts w:hint="eastAsia" w:ascii="仿宋" w:hAnsi="仿宋" w:eastAsia="仿宋" w:cs="仿宋"/>
                <w:strike w:val="0"/>
                <w:dstrike w:val="0"/>
                <w:color w:val="auto"/>
                <w:kern w:val="2"/>
                <w:sz w:val="21"/>
                <w:szCs w:val="21"/>
                <w:highlight w:val="none"/>
                <w:lang w:eastAsia="zh-CN"/>
              </w:rPr>
              <w:t>“中国执行信息公开网</w:t>
            </w:r>
            <w:r>
              <w:rPr>
                <w:rFonts w:hint="eastAsia" w:ascii="仿宋" w:hAnsi="仿宋" w:eastAsia="仿宋" w:cs="仿宋"/>
                <w:strike w:val="0"/>
                <w:dstrike w:val="0"/>
                <w:color w:val="auto"/>
                <w:kern w:val="2"/>
                <w:sz w:val="21"/>
                <w:szCs w:val="21"/>
                <w:highlight w:val="none"/>
                <w:lang w:eastAsia="zh-CN"/>
              </w:rPr>
              <w:fldChar w:fldCharType="end"/>
            </w:r>
            <w:r>
              <w:rPr>
                <w:rFonts w:hint="eastAsia" w:ascii="仿宋" w:hAnsi="仿宋" w:eastAsia="仿宋" w:cs="仿宋"/>
                <w:strike w:val="0"/>
                <w:dstrike w:val="0"/>
                <w:color w:val="auto"/>
                <w:kern w:val="2"/>
                <w:sz w:val="21"/>
                <w:szCs w:val="21"/>
                <w:highlight w:val="none"/>
                <w:lang w:eastAsia="zh-CN"/>
              </w:rPr>
              <w:t>”（</w:t>
            </w:r>
            <w:r>
              <w:rPr>
                <w:rFonts w:hint="eastAsia" w:ascii="仿宋" w:hAnsi="仿宋" w:eastAsia="仿宋" w:cs="仿宋"/>
                <w:strike w:val="0"/>
                <w:dstrike w:val="0"/>
                <w:color w:val="auto"/>
                <w:sz w:val="21"/>
                <w:szCs w:val="21"/>
                <w:highlight w:val="none"/>
              </w:rPr>
              <w:fldChar w:fldCharType="begin"/>
            </w:r>
            <w:r>
              <w:rPr>
                <w:rFonts w:hint="eastAsia" w:ascii="仿宋" w:hAnsi="仿宋" w:eastAsia="仿宋" w:cs="仿宋"/>
                <w:strike w:val="0"/>
                <w:dstrike w:val="0"/>
                <w:color w:val="auto"/>
                <w:sz w:val="21"/>
                <w:szCs w:val="21"/>
                <w:highlight w:val="none"/>
              </w:rPr>
              <w:instrText xml:space="preserve"> HYPERLINK "http://zxgk.court.gov.cn/）列入失信被执行人名单（应附查询结果复印件并加盖单位章" </w:instrText>
            </w:r>
            <w:r>
              <w:rPr>
                <w:rFonts w:hint="eastAsia" w:ascii="仿宋" w:hAnsi="仿宋" w:eastAsia="仿宋" w:cs="仿宋"/>
                <w:strike w:val="0"/>
                <w:dstrike w:val="0"/>
                <w:color w:val="auto"/>
                <w:sz w:val="21"/>
                <w:szCs w:val="21"/>
                <w:highlight w:val="none"/>
              </w:rPr>
              <w:fldChar w:fldCharType="separate"/>
            </w:r>
            <w:r>
              <w:rPr>
                <w:rFonts w:hint="eastAsia" w:ascii="仿宋" w:hAnsi="仿宋" w:eastAsia="仿宋" w:cs="仿宋"/>
                <w:strike w:val="0"/>
                <w:dstrike w:val="0"/>
                <w:color w:val="auto"/>
                <w:kern w:val="2"/>
                <w:sz w:val="21"/>
                <w:szCs w:val="21"/>
                <w:highlight w:val="none"/>
                <w:lang w:eastAsia="zh-CN"/>
              </w:rPr>
              <w:t>http://zxgk.court.gov.cn/）列入失信被执行人名单</w:t>
            </w:r>
            <w:r>
              <w:rPr>
                <w:rFonts w:hint="eastAsia" w:ascii="仿宋" w:hAnsi="仿宋" w:eastAsia="仿宋" w:cs="仿宋"/>
                <w:strike w:val="0"/>
                <w:dstrike w:val="0"/>
                <w:color w:val="auto"/>
                <w:kern w:val="2"/>
                <w:sz w:val="21"/>
                <w:szCs w:val="21"/>
                <w:highlight w:val="none"/>
                <w:lang w:eastAsia="zh-CN"/>
              </w:rPr>
              <w:fldChar w:fldCharType="end"/>
            </w:r>
            <w:r>
              <w:rPr>
                <w:rFonts w:hint="eastAsia" w:ascii="仿宋" w:hAnsi="仿宋" w:eastAsia="仿宋" w:cs="仿宋"/>
                <w:strike w:val="0"/>
                <w:dstrike w:val="0"/>
                <w:color w:val="auto"/>
                <w:sz w:val="21"/>
                <w:szCs w:val="21"/>
                <w:highlight w:val="none"/>
                <w:lang w:eastAsia="zh-CN"/>
              </w:rPr>
              <w:t>；</w:t>
            </w:r>
          </w:p>
          <w:p>
            <w:pPr>
              <w:numPr>
                <w:ilvl w:val="0"/>
                <w:numId w:val="0"/>
              </w:numPr>
              <w:rPr>
                <w:rFonts w:hint="eastAsia" w:ascii="仿宋" w:hAnsi="仿宋" w:eastAsia="仿宋" w:cs="仿宋"/>
                <w:strike w:val="0"/>
                <w:dstrike w:val="0"/>
                <w:color w:val="auto"/>
                <w:sz w:val="21"/>
                <w:szCs w:val="21"/>
                <w:highlight w:val="none"/>
                <w:lang w:eastAsia="zh-CN"/>
              </w:rPr>
            </w:pPr>
            <w:r>
              <w:rPr>
                <w:rFonts w:hint="eastAsia" w:ascii="仿宋" w:hAnsi="仿宋" w:eastAsia="仿宋" w:cs="仿宋"/>
                <w:strike w:val="0"/>
                <w:dstrike w:val="0"/>
                <w:color w:val="auto"/>
                <w:sz w:val="21"/>
                <w:szCs w:val="21"/>
                <w:highlight w:val="none"/>
                <w:lang w:val="en-US" w:eastAsia="zh-CN"/>
              </w:rPr>
              <w:t>2.</w:t>
            </w:r>
            <w:r>
              <w:rPr>
                <w:rFonts w:hint="eastAsia" w:ascii="仿宋" w:hAnsi="仿宋" w:eastAsia="仿宋" w:cs="仿宋"/>
                <w:strike w:val="0"/>
                <w:dstrike w:val="0"/>
                <w:color w:val="auto"/>
                <w:sz w:val="21"/>
                <w:szCs w:val="21"/>
                <w:highlight w:val="none"/>
                <w:lang w:eastAsia="zh-CN"/>
              </w:rPr>
              <w:t>近</w:t>
            </w:r>
            <w:r>
              <w:rPr>
                <w:rFonts w:hint="eastAsia" w:ascii="仿宋" w:hAnsi="仿宋" w:eastAsia="仿宋" w:cs="仿宋"/>
                <w:strike w:val="0"/>
                <w:dstrike w:val="0"/>
                <w:color w:val="auto"/>
                <w:sz w:val="21"/>
                <w:szCs w:val="21"/>
                <w:highlight w:val="none"/>
                <w:lang w:val="en-US" w:eastAsia="zh-CN"/>
              </w:rPr>
              <w:t>三</w:t>
            </w:r>
            <w:r>
              <w:rPr>
                <w:rFonts w:hint="eastAsia" w:ascii="仿宋" w:hAnsi="仿宋" w:eastAsia="仿宋" w:cs="仿宋"/>
                <w:strike w:val="0"/>
                <w:dstrike w:val="0"/>
                <w:color w:val="auto"/>
                <w:sz w:val="21"/>
                <w:szCs w:val="21"/>
                <w:highlight w:val="none"/>
                <w:lang w:eastAsia="zh-CN"/>
              </w:rPr>
              <w:t>年（20</w:t>
            </w:r>
            <w:r>
              <w:rPr>
                <w:rFonts w:hint="eastAsia" w:ascii="仿宋" w:hAnsi="仿宋" w:eastAsia="仿宋" w:cs="仿宋"/>
                <w:strike w:val="0"/>
                <w:dstrike w:val="0"/>
                <w:color w:val="auto"/>
                <w:sz w:val="21"/>
                <w:szCs w:val="21"/>
                <w:highlight w:val="none"/>
                <w:lang w:val="en-US" w:eastAsia="zh-CN"/>
              </w:rPr>
              <w:t>21</w:t>
            </w:r>
            <w:r>
              <w:rPr>
                <w:rFonts w:hint="eastAsia" w:ascii="仿宋" w:hAnsi="仿宋" w:eastAsia="仿宋" w:cs="仿宋"/>
                <w:strike w:val="0"/>
                <w:dstrike w:val="0"/>
                <w:color w:val="auto"/>
                <w:sz w:val="21"/>
                <w:szCs w:val="21"/>
                <w:highlight w:val="none"/>
                <w:lang w:eastAsia="zh-CN"/>
              </w:rPr>
              <w:t>年</w:t>
            </w:r>
            <w:r>
              <w:rPr>
                <w:rFonts w:hint="eastAsia" w:ascii="仿宋" w:hAnsi="仿宋" w:eastAsia="仿宋" w:cs="仿宋"/>
                <w:strike w:val="0"/>
                <w:dstrike w:val="0"/>
                <w:color w:val="auto"/>
                <w:sz w:val="21"/>
                <w:szCs w:val="21"/>
                <w:highlight w:val="none"/>
                <w:lang w:val="en-US" w:eastAsia="zh-CN"/>
              </w:rPr>
              <w:t>1</w:t>
            </w:r>
            <w:r>
              <w:rPr>
                <w:rFonts w:hint="eastAsia" w:ascii="仿宋" w:hAnsi="仿宋" w:eastAsia="仿宋" w:cs="仿宋"/>
                <w:strike w:val="0"/>
                <w:dstrike w:val="0"/>
                <w:color w:val="auto"/>
                <w:sz w:val="21"/>
                <w:szCs w:val="21"/>
                <w:highlight w:val="none"/>
                <w:lang w:eastAsia="zh-CN"/>
              </w:rPr>
              <w:t>月</w:t>
            </w:r>
            <w:r>
              <w:rPr>
                <w:rFonts w:hint="eastAsia" w:ascii="仿宋" w:hAnsi="仿宋" w:eastAsia="仿宋" w:cs="仿宋"/>
                <w:strike w:val="0"/>
                <w:dstrike w:val="0"/>
                <w:color w:val="auto"/>
                <w:sz w:val="21"/>
                <w:szCs w:val="21"/>
                <w:highlight w:val="none"/>
                <w:lang w:val="en-US" w:eastAsia="zh-CN"/>
              </w:rPr>
              <w:t>1</w:t>
            </w:r>
            <w:r>
              <w:rPr>
                <w:rFonts w:hint="eastAsia" w:ascii="仿宋" w:hAnsi="仿宋" w:eastAsia="仿宋" w:cs="仿宋"/>
                <w:strike w:val="0"/>
                <w:dstrike w:val="0"/>
                <w:color w:val="auto"/>
                <w:sz w:val="21"/>
                <w:szCs w:val="21"/>
                <w:highlight w:val="none"/>
                <w:lang w:eastAsia="zh-CN"/>
              </w:rPr>
              <w:t>日-报价截止日前）内应答人或其法定代</w:t>
            </w:r>
            <w:r>
              <w:rPr>
                <w:rFonts w:hint="eastAsia" w:ascii="仿宋" w:hAnsi="仿宋" w:eastAsia="仿宋" w:cs="仿宋"/>
                <w:b w:val="0"/>
                <w:bCs w:val="0"/>
                <w:strike w:val="0"/>
                <w:dstrike w:val="0"/>
                <w:color w:val="auto"/>
                <w:sz w:val="21"/>
                <w:szCs w:val="21"/>
                <w:highlight w:val="none"/>
                <w:lang w:eastAsia="zh-CN"/>
              </w:rPr>
              <w:t>表人、拟委任的项目负责人不得有行贿犯罪行为，查询网站为“中国裁判文书网”http://wenshu.court.gov.cn）；</w:t>
            </w:r>
          </w:p>
          <w:p>
            <w:pPr>
              <w:jc w:val="both"/>
              <w:rPr>
                <w:rFonts w:hint="eastAsia" w:ascii="仿宋" w:hAnsi="仿宋" w:eastAsia="仿宋" w:cs="仿宋"/>
                <w:b w:val="0"/>
                <w:bCs w:val="0"/>
                <w:strike w:val="0"/>
                <w:dstrike w:val="0"/>
                <w:color w:val="auto"/>
                <w:sz w:val="21"/>
                <w:szCs w:val="21"/>
                <w:highlight w:val="none"/>
                <w:lang w:eastAsia="zh-CN"/>
              </w:rPr>
            </w:pPr>
            <w:r>
              <w:rPr>
                <w:rFonts w:hint="eastAsia" w:ascii="仿宋" w:hAnsi="仿宋" w:eastAsia="仿宋" w:cs="仿宋"/>
                <w:strike w:val="0"/>
                <w:dstrike w:val="0"/>
                <w:color w:val="auto"/>
                <w:sz w:val="21"/>
                <w:szCs w:val="21"/>
                <w:highlight w:val="none"/>
                <w:lang w:val="en-US" w:eastAsia="zh-CN"/>
              </w:rPr>
              <w:t>3.</w:t>
            </w:r>
            <w:r>
              <w:rPr>
                <w:rFonts w:hint="eastAsia" w:ascii="仿宋" w:hAnsi="仿宋" w:eastAsia="仿宋" w:cs="仿宋"/>
                <w:strike w:val="0"/>
                <w:dstrike w:val="0"/>
                <w:color w:val="auto"/>
                <w:sz w:val="21"/>
                <w:szCs w:val="21"/>
                <w:highlight w:val="none"/>
                <w:lang w:eastAsia="zh-CN"/>
              </w:rPr>
              <w:t>应答人不得被工商行政管理机关在全国企业信用信息公示系统（http://www.gsxt.gov.cn）中列入严重违法失信企业名单</w:t>
            </w:r>
            <w:r>
              <w:rPr>
                <w:rFonts w:hint="eastAsia" w:ascii="仿宋" w:hAnsi="仿宋" w:eastAsia="仿宋" w:cs="仿宋"/>
                <w:b w:val="0"/>
                <w:bCs w:val="0"/>
                <w:strike w:val="0"/>
                <w:dstrike w:val="0"/>
                <w:color w:val="auto"/>
                <w:sz w:val="21"/>
                <w:szCs w:val="21"/>
                <w:highlight w:val="none"/>
                <w:lang w:eastAsia="zh-CN"/>
              </w:rPr>
              <w:t>。事业单位、大学除外。</w:t>
            </w:r>
          </w:p>
          <w:p>
            <w:pPr>
              <w:numPr>
                <w:ilvl w:val="0"/>
                <w:numId w:val="0"/>
              </w:numPr>
              <w:spacing w:line="240" w:lineRule="auto"/>
              <w:jc w:val="left"/>
              <w:rPr>
                <w:rFonts w:hint="eastAsia" w:ascii="仿宋" w:hAnsi="仿宋" w:eastAsia="仿宋" w:cs="仿宋"/>
                <w:strike w:val="0"/>
                <w:dstrike w:val="0"/>
                <w:color w:val="auto"/>
                <w:sz w:val="21"/>
                <w:szCs w:val="21"/>
                <w:highlight w:val="none"/>
                <w:lang w:eastAsia="zh-CN"/>
              </w:rPr>
            </w:pPr>
            <w:r>
              <w:rPr>
                <w:rFonts w:hint="eastAsia" w:ascii="仿宋" w:hAnsi="仿宋" w:eastAsia="仿宋" w:cs="仿宋"/>
                <w:strike w:val="0"/>
                <w:dstrike w:val="0"/>
                <w:color w:val="auto"/>
                <w:sz w:val="21"/>
                <w:szCs w:val="21"/>
                <w:highlight w:val="none"/>
                <w:lang w:val="en-US" w:eastAsia="zh-CN"/>
              </w:rPr>
              <w:t>4.应答人</w:t>
            </w:r>
            <w:r>
              <w:rPr>
                <w:rFonts w:hint="eastAsia" w:ascii="仿宋" w:hAnsi="仿宋" w:eastAsia="仿宋" w:cs="仿宋"/>
                <w:strike w:val="0"/>
                <w:dstrike w:val="0"/>
                <w:color w:val="auto"/>
                <w:sz w:val="21"/>
                <w:szCs w:val="21"/>
                <w:highlight w:val="none"/>
                <w:lang w:eastAsia="zh-CN"/>
              </w:rPr>
              <w:t>与本采购项目其他应答人不得存在控股关系或管理关系、单位负责人为同一人的情形。</w:t>
            </w:r>
            <w:r>
              <w:rPr>
                <w:rFonts w:hint="eastAsia" w:ascii="仿宋" w:hAnsi="仿宋" w:eastAsia="仿宋" w:cs="仿宋"/>
                <w:strike w:val="0"/>
                <w:dstrike w:val="0"/>
                <w:color w:val="auto"/>
                <w:szCs w:val="21"/>
                <w:highlight w:val="none"/>
                <w:lang w:eastAsia="zh-CN"/>
              </w:rPr>
              <w:t>在非公开采购项目中，严禁存在控股关系或管理关系、单位负责人为同一人、同一自然人同时持有两家公司非公开上市股份</w:t>
            </w:r>
            <w:r>
              <w:rPr>
                <w:rFonts w:hint="eastAsia" w:ascii="仿宋" w:hAnsi="仿宋" w:eastAsia="仿宋" w:cs="仿宋"/>
                <w:strike w:val="0"/>
                <w:dstrike w:val="0"/>
                <w:color w:val="auto"/>
                <w:szCs w:val="21"/>
                <w:highlight w:val="none"/>
                <w:lang w:val="en-US" w:eastAsia="zh-CN"/>
              </w:rPr>
              <w:t>的</w:t>
            </w:r>
            <w:r>
              <w:rPr>
                <w:rFonts w:hint="eastAsia" w:ascii="仿宋" w:hAnsi="仿宋" w:eastAsia="仿宋" w:cs="仿宋"/>
                <w:strike w:val="0"/>
                <w:dstrike w:val="0"/>
                <w:color w:val="auto"/>
                <w:szCs w:val="21"/>
                <w:highlight w:val="none"/>
                <w:lang w:eastAsia="zh-CN"/>
              </w:rPr>
              <w:t>情形。</w:t>
            </w:r>
          </w:p>
          <w:p>
            <w:pPr>
              <w:numPr>
                <w:ilvl w:val="0"/>
                <w:numId w:val="0"/>
              </w:numPr>
              <w:rPr>
                <w:rFonts w:hint="eastAsia" w:ascii="仿宋" w:hAnsi="仿宋" w:eastAsia="仿宋" w:cs="仿宋"/>
                <w:strike w:val="0"/>
                <w:dstrike w:val="0"/>
                <w:color w:val="000000" w:themeColor="text1"/>
                <w:sz w:val="21"/>
                <w:szCs w:val="21"/>
                <w:highlight w:val="none"/>
                <w:lang w:eastAsia="zh-CN"/>
                <w14:textFill>
                  <w14:solidFill>
                    <w14:schemeClr w14:val="tx1"/>
                  </w14:solidFill>
                </w14:textFill>
              </w:rPr>
            </w:pPr>
            <w:r>
              <w:rPr>
                <w:rFonts w:hint="eastAsia" w:ascii="仿宋" w:hAnsi="仿宋" w:eastAsia="仿宋" w:cs="仿宋"/>
                <w:strike w:val="0"/>
                <w:dstrike w:val="0"/>
                <w:color w:val="000000" w:themeColor="text1"/>
                <w:sz w:val="21"/>
                <w:szCs w:val="21"/>
                <w:highlight w:val="none"/>
                <w:lang w:val="en-US" w:eastAsia="zh-CN"/>
                <w14:textFill>
                  <w14:solidFill>
                    <w14:schemeClr w14:val="tx1"/>
                  </w14:solidFill>
                </w14:textFill>
              </w:rPr>
              <w:t>5.</w:t>
            </w:r>
            <w:r>
              <w:rPr>
                <w:rFonts w:hint="eastAsia" w:ascii="仿宋" w:hAnsi="仿宋" w:eastAsia="仿宋" w:cs="仿宋"/>
                <w:strike w:val="0"/>
                <w:dstrike w:val="0"/>
                <w:color w:val="0000FF"/>
                <w:sz w:val="21"/>
                <w:szCs w:val="21"/>
                <w:highlight w:val="none"/>
                <w:lang w:eastAsia="zh-CN"/>
              </w:rPr>
              <w:t>应答人应在应答文件中提供其公司章程</w:t>
            </w:r>
            <w:r>
              <w:rPr>
                <w:rFonts w:hint="eastAsia" w:ascii="仿宋" w:hAnsi="仿宋" w:eastAsia="仿宋" w:cs="仿宋"/>
                <w:strike w:val="0"/>
                <w:dstrike w:val="0"/>
                <w:color w:val="000000" w:themeColor="text1"/>
                <w:sz w:val="21"/>
                <w:szCs w:val="21"/>
                <w:highlight w:val="none"/>
                <w:lang w:eastAsia="zh-CN"/>
                <w14:textFill>
                  <w14:solidFill>
                    <w14:schemeClr w14:val="tx1"/>
                  </w14:solidFill>
                </w14:textFill>
              </w:rPr>
              <w:t>或其他能够体现出资人、股东信息的法定文件，作为评标/评审时的依据。</w:t>
            </w:r>
          </w:p>
          <w:p>
            <w:pPr>
              <w:numPr>
                <w:ilvl w:val="0"/>
                <w:numId w:val="0"/>
              </w:numPr>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6.</w:t>
            </w:r>
            <w:r>
              <w:rPr>
                <w:rFonts w:hint="eastAsia" w:ascii="仿宋" w:hAnsi="仿宋" w:eastAsia="仿宋" w:cs="仿宋"/>
                <w:color w:val="000000" w:themeColor="text1"/>
                <w:sz w:val="21"/>
                <w:szCs w:val="21"/>
                <w:highlight w:val="none"/>
                <w:lang w:eastAsia="zh-CN"/>
                <w14:textFill>
                  <w14:solidFill>
                    <w14:schemeClr w14:val="tx1"/>
                  </w14:solidFill>
                </w14:textFill>
              </w:rPr>
              <w:t>应答人承诺：中国海油在职员工（不含正式派出的）未有在应答人单位担任股东、法人代表、董事、监事和其他任职人员的情形。</w:t>
            </w:r>
          </w:p>
          <w:p>
            <w:pPr>
              <w:numPr>
                <w:ilvl w:val="0"/>
                <w:numId w:val="0"/>
              </w:numPr>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b/>
                <w:bCs/>
                <w:color w:val="C00000"/>
                <w:sz w:val="21"/>
                <w:szCs w:val="21"/>
                <w:highlight w:val="none"/>
                <w:lang w:val="en-US" w:eastAsia="zh-CN"/>
              </w:rPr>
              <w:t>上述要求应答人应提供供应商承诺书。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3" w:hRule="atLeast"/>
          <w:jc w:val="center"/>
        </w:trPr>
        <w:tc>
          <w:tcPr>
            <w:tcW w:w="327" w:type="pct"/>
            <w:vMerge w:val="continue"/>
            <w:vAlign w:val="center"/>
          </w:tcPr>
          <w:p>
            <w:pPr>
              <w:spacing w:line="300" w:lineRule="exact"/>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9" w:type="pct"/>
            <w:vMerge w:val="continue"/>
            <w:vAlign w:val="center"/>
          </w:tcPr>
          <w:p>
            <w:pPr>
              <w:pStyle w:val="30"/>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29" w:type="pct"/>
            <w:vAlign w:val="center"/>
          </w:tcPr>
          <w:p>
            <w:pPr>
              <w:pStyle w:val="30"/>
              <w:numPr>
                <w:ilvl w:val="-1"/>
                <w:numId w:val="0"/>
              </w:numPr>
              <w:jc w:val="both"/>
              <w:rPr>
                <w:rFonts w:hint="eastAsia" w:ascii="仿宋" w:hAnsi="仿宋" w:eastAsia="仿宋" w:cs="仿宋"/>
                <w:color w:val="C00000"/>
                <w:kern w:val="2"/>
                <w:sz w:val="21"/>
                <w:szCs w:val="21"/>
                <w:highlight w:val="none"/>
                <w:lang w:eastAsia="zh-CN"/>
              </w:rPr>
            </w:pPr>
            <w:r>
              <w:rPr>
                <w:rFonts w:hint="eastAsia" w:ascii="仿宋" w:hAnsi="仿宋" w:eastAsia="仿宋" w:cs="仿宋"/>
                <w:color w:val="auto"/>
                <w:kern w:val="2"/>
                <w:sz w:val="21"/>
                <w:szCs w:val="21"/>
                <w:highlight w:val="none"/>
                <w:lang w:val="en-US" w:eastAsia="zh-CN" w:bidi="ar-SA"/>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应答人或应答人所提供的第三方不得存在的其他情形</w:t>
            </w:r>
          </w:p>
          <w:p>
            <w:pPr>
              <w:pStyle w:val="30"/>
              <w:jc w:val="center"/>
              <w:rPr>
                <w:rFonts w:hint="eastAsia" w:ascii="仿宋" w:hAnsi="仿宋" w:eastAsia="仿宋" w:cs="仿宋"/>
                <w:color w:val="000000" w:themeColor="text1"/>
                <w:sz w:val="21"/>
                <w:szCs w:val="21"/>
                <w:highlight w:val="none"/>
                <w:lang w:eastAsia="zh-CN"/>
                <w14:textFill>
                  <w14:solidFill>
                    <w14:schemeClr w14:val="tx1"/>
                  </w14:solidFill>
                </w14:textFill>
              </w:rPr>
            </w:pPr>
          </w:p>
        </w:tc>
        <w:tc>
          <w:tcPr>
            <w:tcW w:w="3153" w:type="pct"/>
            <w:vAlign w:val="center"/>
          </w:tcPr>
          <w:p>
            <w:pPr>
              <w:pStyle w:val="30"/>
              <w:jc w:val="both"/>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w:t>
            </w:r>
            <w:r>
              <w:rPr>
                <w:rFonts w:hint="eastAsia" w:ascii="仿宋" w:hAnsi="仿宋" w:eastAsia="仿宋" w:cs="仿宋"/>
                <w:color w:val="000000" w:themeColor="text1"/>
                <w:sz w:val="21"/>
                <w:szCs w:val="21"/>
                <w:highlight w:val="none"/>
                <w:lang w:eastAsia="zh-CN"/>
                <w14:textFill>
                  <w14:solidFill>
                    <w14:schemeClr w14:val="tx1"/>
                  </w14:solidFill>
                </w14:textFill>
              </w:rPr>
              <w:t>被中国海洋石油集团有限公司在集团范围内进行风险提示，且在中国海洋石油集团有限公司《中国海油供应链数字化平台》中被采购冻结，进入调查程序的；</w:t>
            </w:r>
          </w:p>
          <w:p>
            <w:pPr>
              <w:pStyle w:val="30"/>
              <w:jc w:val="both"/>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w:t>
            </w:r>
            <w:r>
              <w:rPr>
                <w:rFonts w:hint="eastAsia" w:ascii="仿宋" w:hAnsi="仿宋" w:eastAsia="仿宋" w:cs="仿宋"/>
                <w:color w:val="000000" w:themeColor="text1"/>
                <w:sz w:val="21"/>
                <w:szCs w:val="21"/>
                <w:highlight w:val="none"/>
                <w:lang w:eastAsia="zh-CN"/>
                <w14:textFill>
                  <w14:solidFill>
                    <w14:schemeClr w14:val="tx1"/>
                  </w14:solidFill>
                </w14:textFill>
              </w:rPr>
              <w:t>被中国海洋石油集团有限公司处以“取消投标资格”及以上处罚，且仍在处罚期内或处罚期满但在系统中的供应商档案中的“档案状态”为“采购冻结”、“业务状态”为“冻结”的；</w:t>
            </w:r>
          </w:p>
          <w:p>
            <w:pPr>
              <w:pStyle w:val="30"/>
              <w:jc w:val="both"/>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w:t>
            </w:r>
            <w:r>
              <w:rPr>
                <w:rFonts w:hint="eastAsia" w:ascii="仿宋" w:hAnsi="仿宋" w:eastAsia="仿宋" w:cs="仿宋"/>
                <w:color w:val="000000" w:themeColor="text1"/>
                <w:sz w:val="21"/>
                <w:szCs w:val="21"/>
                <w:highlight w:val="none"/>
                <w:lang w:eastAsia="zh-CN"/>
                <w14:textFill>
                  <w14:solidFill>
                    <w14:schemeClr w14:val="tx1"/>
                  </w14:solidFill>
                </w14:textFill>
              </w:rPr>
              <w:t>被</w:t>
            </w:r>
            <w:r>
              <w:rPr>
                <w:rFonts w:hint="eastAsia" w:ascii="仿宋" w:hAnsi="仿宋" w:eastAsia="仿宋" w:cs="仿宋"/>
                <w:color w:val="000000" w:themeColor="text1"/>
                <w:sz w:val="21"/>
                <w:szCs w:val="21"/>
                <w:highlight w:val="none"/>
                <w:lang w:val="en-US" w:eastAsia="zh-CN"/>
                <w14:textFill>
                  <w14:solidFill>
                    <w14:schemeClr w14:val="tx1"/>
                  </w14:solidFill>
                </w14:textFill>
              </w:rPr>
              <w:t>采购</w:t>
            </w:r>
            <w:r>
              <w:rPr>
                <w:rFonts w:hint="eastAsia" w:ascii="仿宋" w:hAnsi="仿宋" w:eastAsia="仿宋" w:cs="仿宋"/>
                <w:color w:val="000000" w:themeColor="text1"/>
                <w:sz w:val="21"/>
                <w:szCs w:val="21"/>
                <w:highlight w:val="none"/>
                <w:lang w:eastAsia="zh-CN"/>
                <w14:textFill>
                  <w14:solidFill>
                    <w14:schemeClr w14:val="tx1"/>
                  </w14:solidFill>
                </w14:textFill>
              </w:rPr>
              <w:t>人所属单位处以“取消投标资格”及以上处罚，且仍在处罚期内或处罚期满但在系统中的供应商档案中的“业务状态”为冻结的；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71" w:hRule="atLeast"/>
          <w:jc w:val="center"/>
        </w:trPr>
        <w:tc>
          <w:tcPr>
            <w:tcW w:w="327" w:type="pct"/>
            <w:vMerge w:val="continue"/>
            <w:vAlign w:val="center"/>
          </w:tcPr>
          <w:p>
            <w:pPr>
              <w:spacing w:line="300" w:lineRule="exact"/>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9" w:type="pct"/>
            <w:vMerge w:val="continue"/>
            <w:vAlign w:val="center"/>
          </w:tcPr>
          <w:p>
            <w:pPr>
              <w:pStyle w:val="30"/>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29" w:type="pct"/>
            <w:vAlign w:val="center"/>
          </w:tcPr>
          <w:p>
            <w:pPr>
              <w:pStyle w:val="2"/>
              <w:tabs>
                <w:tab w:val="left" w:pos="770"/>
              </w:tabs>
              <w:ind w:left="0" w:right="134"/>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★服务商要求（</w:t>
            </w:r>
            <w:r>
              <w:rPr>
                <w:rFonts w:hint="eastAsia" w:ascii="仿宋" w:hAnsi="仿宋" w:eastAsia="仿宋" w:cs="仿宋"/>
                <w:b w:val="0"/>
                <w:bCs w:val="0"/>
                <w:color w:val="auto"/>
                <w:kern w:val="0"/>
                <w:sz w:val="21"/>
                <w:szCs w:val="21"/>
                <w:highlight w:val="none"/>
                <w:lang w:val="en-US" w:eastAsia="zh-CN" w:bidi="ar-SA"/>
              </w:rPr>
              <w:t>对不满足要求的或未能提供相应证明材料的</w:t>
            </w:r>
            <w:r>
              <w:rPr>
                <w:rFonts w:hint="eastAsia" w:ascii="仿宋" w:hAnsi="仿宋" w:eastAsia="仿宋" w:cs="仿宋"/>
                <w:color w:val="auto"/>
                <w:sz w:val="21"/>
                <w:szCs w:val="21"/>
                <w:highlight w:val="none"/>
                <w:lang w:val="en-US" w:eastAsia="zh-CN"/>
              </w:rPr>
              <w:t>服务商</w:t>
            </w:r>
            <w:r>
              <w:rPr>
                <w:rFonts w:hint="eastAsia" w:ascii="仿宋" w:hAnsi="仿宋" w:eastAsia="仿宋" w:cs="仿宋"/>
                <w:b w:val="0"/>
                <w:bCs w:val="0"/>
                <w:color w:val="auto"/>
                <w:kern w:val="0"/>
                <w:sz w:val="21"/>
                <w:szCs w:val="21"/>
                <w:highlight w:val="none"/>
                <w:lang w:val="en-US" w:eastAsia="zh-CN" w:bidi="ar-SA"/>
              </w:rPr>
              <w:t>，将影响评审结果。</w:t>
            </w:r>
            <w:r>
              <w:rPr>
                <w:rFonts w:hint="eastAsia" w:ascii="仿宋" w:hAnsi="仿宋" w:eastAsia="仿宋" w:cs="仿宋"/>
                <w:color w:val="auto"/>
                <w:sz w:val="21"/>
                <w:szCs w:val="21"/>
                <w:highlight w:val="none"/>
                <w:lang w:val="en-US" w:eastAsia="zh-CN"/>
              </w:rPr>
              <w:t>）</w:t>
            </w:r>
          </w:p>
        </w:tc>
        <w:tc>
          <w:tcPr>
            <w:tcW w:w="3153" w:type="pct"/>
            <w:vAlign w:val="center"/>
          </w:tcPr>
          <w:p>
            <w:pPr>
              <w:keepNext w:val="0"/>
              <w:keepLines w:val="0"/>
              <w:pageBreakBefore w:val="0"/>
              <w:widowControl w:val="0"/>
              <w:kinsoku/>
              <w:wordWrap/>
              <w:overflowPunct/>
              <w:topLinePunct w:val="0"/>
              <w:autoSpaceDE/>
              <w:autoSpaceDN/>
              <w:bidi w:val="0"/>
              <w:adjustRightInd/>
              <w:snapToGrid/>
              <w:spacing w:line="240" w:lineRule="auto"/>
              <w:ind w:right="10"/>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服务商需满足：</w:t>
            </w:r>
          </w:p>
          <w:p>
            <w:pPr>
              <w:keepNext w:val="0"/>
              <w:keepLines w:val="0"/>
              <w:pageBreakBefore w:val="0"/>
              <w:widowControl w:val="0"/>
              <w:kinsoku/>
              <w:wordWrap/>
              <w:overflowPunct/>
              <w:topLinePunct w:val="0"/>
              <w:autoSpaceDE/>
              <w:autoSpaceDN/>
              <w:bidi w:val="0"/>
              <w:adjustRightInd/>
              <w:snapToGrid/>
              <w:spacing w:line="240" w:lineRule="auto"/>
              <w:ind w:right="10"/>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1、不得将中国海油作为唯一服务客户，承诺中国海油非其唯一服务客户并提供支持性材料（海油外业绩）。应答人须按规定格式提交业绩表，并提交相关业绩证明文件。业绩证明文件必须至少体现以下内容：合同签署时间、项目名称及验收证明材料。具体包括：1）合同复印件（含相关技术附件）；2）合同所对应的结算发票；3）国家税务总局全国增值税发票查验平台的发票查验截图。</w:t>
            </w:r>
          </w:p>
          <w:p>
            <w:pPr>
              <w:keepNext w:val="0"/>
              <w:keepLines w:val="0"/>
              <w:pageBreakBefore w:val="0"/>
              <w:widowControl w:val="0"/>
              <w:kinsoku/>
              <w:wordWrap/>
              <w:overflowPunct/>
              <w:topLinePunct w:val="0"/>
              <w:autoSpaceDE/>
              <w:autoSpaceDN/>
              <w:bidi w:val="0"/>
              <w:adjustRightInd/>
              <w:snapToGrid/>
              <w:spacing w:line="240" w:lineRule="auto"/>
              <w:ind w:right="10"/>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应答人所提交的业绩证明文件必须至少体现以下内容：合同签署时间、项目名称及服务验收证明材料。</w:t>
            </w:r>
          </w:p>
          <w:p>
            <w:pPr>
              <w:keepNext w:val="0"/>
              <w:keepLines w:val="0"/>
              <w:pageBreakBefore w:val="0"/>
              <w:widowControl w:val="0"/>
              <w:kinsoku/>
              <w:wordWrap/>
              <w:overflowPunct/>
              <w:topLinePunct w:val="0"/>
              <w:autoSpaceDE/>
              <w:autoSpaceDN/>
              <w:bidi w:val="0"/>
              <w:adjustRightInd/>
              <w:snapToGrid/>
              <w:spacing w:line="240" w:lineRule="auto"/>
              <w:ind w:right="10"/>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2、自有社保人数≥5人，须提供近三月社保证明（退休返聘人员不在自有社保人数内，大学、事业单位可不提供社保证明）；</w:t>
            </w:r>
          </w:p>
          <w:p>
            <w:pPr>
              <w:keepNext w:val="0"/>
              <w:keepLines w:val="0"/>
              <w:pageBreakBefore w:val="0"/>
              <w:widowControl w:val="0"/>
              <w:kinsoku/>
              <w:wordWrap/>
              <w:overflowPunct/>
              <w:topLinePunct w:val="0"/>
              <w:autoSpaceDE/>
              <w:autoSpaceDN/>
              <w:bidi w:val="0"/>
              <w:adjustRightInd/>
              <w:snapToGrid/>
              <w:spacing w:line="240" w:lineRule="auto"/>
              <w:ind w:right="10"/>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3、实缴注册资本金不能为零，须提供注册资本缴纳证明， 注册资本金缴纳证明可提供银行转账记录、企业主管部门出具的相关文件、国家企业信用信息公示系统、第三方网站（包括但不限于天眼查、企查查）截图、第三方机构出具的验资报告等。大学、事业单位可不提供实缴注册资本缴纳证明。服务商实缴注册资金要求:应答人实缴注册资本金不能为零，应答时需提供相关证明文件。</w:t>
            </w:r>
          </w:p>
          <w:p>
            <w:pPr>
              <w:keepNext w:val="0"/>
              <w:keepLines w:val="0"/>
              <w:pageBreakBefore w:val="0"/>
              <w:widowControl w:val="0"/>
              <w:kinsoku/>
              <w:wordWrap/>
              <w:overflowPunct/>
              <w:topLinePunct w:val="0"/>
              <w:autoSpaceDE/>
              <w:autoSpaceDN/>
              <w:bidi w:val="0"/>
              <w:adjustRightInd/>
              <w:snapToGrid/>
              <w:spacing w:line="240" w:lineRule="auto"/>
              <w:ind w:right="10"/>
              <w:textAlignment w:val="auto"/>
              <w:rPr>
                <w:rFonts w:hint="eastAsia"/>
                <w:lang w:eastAsia="zh-CN"/>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（提示：提供的证明材料必须完全涵盖要求的内容，否则视为无效业绩，缺少任何1项都将影响评审结果）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29" w:hRule="atLeast"/>
          <w:jc w:val="center"/>
        </w:trPr>
        <w:tc>
          <w:tcPr>
            <w:tcW w:w="327" w:type="pct"/>
            <w:vMerge w:val="continue"/>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9" w:type="pct"/>
            <w:vMerge w:val="continue"/>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1229" w:type="pct"/>
            <w:vAlign w:val="center"/>
          </w:tcPr>
          <w:p>
            <w:pPr>
              <w:pStyle w:val="30"/>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r>
              <w:rPr>
                <w:rFonts w:hint="eastAsia" w:ascii="仿宋" w:hAnsi="仿宋" w:eastAsia="仿宋" w:cs="仿宋"/>
                <w:bCs/>
                <w:color w:val="000000" w:themeColor="text1"/>
                <w:sz w:val="21"/>
                <w:szCs w:val="21"/>
                <w:highlight w:val="none"/>
                <w:lang w:eastAsia="zh-CN"/>
                <w14:textFill>
                  <w14:solidFill>
                    <w14:schemeClr w14:val="tx1"/>
                  </w14:solidFill>
                </w14:textFill>
              </w:rPr>
              <w:t>付款条款</w:t>
            </w:r>
          </w:p>
        </w:tc>
        <w:tc>
          <w:tcPr>
            <w:tcW w:w="3153" w:type="pct"/>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before="0" w:line="240" w:lineRule="auto"/>
              <w:ind w:right="115" w:rightChars="55"/>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1、银行电汇。</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line="240" w:lineRule="auto"/>
              <w:ind w:right="115" w:rightChars="55"/>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2、付款周期要求：按订单结算；</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line="240" w:lineRule="auto"/>
              <w:ind w:right="115" w:rightChars="55"/>
              <w:textAlignment w:val="auto"/>
              <w:rPr>
                <w:rFonts w:hint="eastAsia" w:ascii="仿宋" w:hAnsi="仿宋" w:eastAsia="仿宋" w:cs="仿宋"/>
                <w:bCs/>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3、应答人</w:t>
            </w:r>
            <w:r>
              <w:rPr>
                <w:rFonts w:hint="default" w:ascii="仿宋" w:hAnsi="仿宋" w:eastAsia="仿宋" w:cs="仿宋"/>
                <w:color w:val="000000" w:themeColor="text1"/>
                <w:kern w:val="2"/>
                <w:sz w:val="21"/>
                <w:szCs w:val="21"/>
                <w:highlight w:val="none"/>
                <w:lang w:val="en-US" w:eastAsia="zh-CN" w:bidi="ar-SA"/>
                <w14:textFill>
                  <w14:solidFill>
                    <w14:schemeClr w14:val="tx1"/>
                  </w14:solidFill>
                </w14:textFill>
              </w:rPr>
              <w:t>完成《服务委托单》的具体工作，且经</w:t>
            </w: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采购人</w:t>
            </w:r>
            <w:r>
              <w:rPr>
                <w:rFonts w:hint="default" w:ascii="仿宋" w:hAnsi="仿宋" w:eastAsia="仿宋" w:cs="仿宋"/>
                <w:color w:val="000000" w:themeColor="text1"/>
                <w:kern w:val="2"/>
                <w:sz w:val="21"/>
                <w:szCs w:val="21"/>
                <w:highlight w:val="none"/>
                <w:lang w:val="en-US" w:eastAsia="zh-CN" w:bidi="ar-SA"/>
                <w14:textFill>
                  <w14:solidFill>
                    <w14:schemeClr w14:val="tx1"/>
                  </w14:solidFill>
                </w14:textFill>
              </w:rPr>
              <w:t>验收合格后，</w:t>
            </w: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应答人</w:t>
            </w:r>
            <w:r>
              <w:rPr>
                <w:rFonts w:hint="default" w:ascii="仿宋" w:hAnsi="仿宋" w:eastAsia="仿宋" w:cs="仿宋"/>
                <w:color w:val="000000" w:themeColor="text1"/>
                <w:kern w:val="2"/>
                <w:sz w:val="21"/>
                <w:szCs w:val="21"/>
                <w:highlight w:val="none"/>
                <w:lang w:val="en-US" w:eastAsia="zh-CN" w:bidi="ar-SA"/>
                <w14:textFill>
                  <w14:solidFill>
                    <w14:schemeClr w14:val="tx1"/>
                  </w14:solidFill>
                </w14:textFill>
              </w:rPr>
              <w:t>向</w:t>
            </w: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采购人</w:t>
            </w:r>
            <w:r>
              <w:rPr>
                <w:rFonts w:hint="default" w:ascii="仿宋" w:hAnsi="仿宋" w:eastAsia="仿宋" w:cs="仿宋"/>
                <w:color w:val="000000" w:themeColor="text1"/>
                <w:kern w:val="2"/>
                <w:sz w:val="21"/>
                <w:szCs w:val="21"/>
                <w:highlight w:val="none"/>
                <w:lang w:val="en-US" w:eastAsia="zh-CN" w:bidi="ar-SA"/>
                <w14:textFill>
                  <w14:solidFill>
                    <w14:schemeClr w14:val="tx1"/>
                  </w14:solidFill>
                </w14:textFill>
              </w:rPr>
              <w:t>执行方提供有效增值税专用发票及相关支持文件（具体见</w:t>
            </w: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采购人</w:t>
            </w:r>
            <w:r>
              <w:rPr>
                <w:rFonts w:hint="default" w:ascii="仿宋" w:hAnsi="仿宋" w:eastAsia="仿宋" w:cs="仿宋"/>
                <w:color w:val="000000" w:themeColor="text1"/>
                <w:kern w:val="2"/>
                <w:sz w:val="21"/>
                <w:szCs w:val="21"/>
                <w:highlight w:val="none"/>
                <w:lang w:val="en-US" w:eastAsia="zh-CN" w:bidi="ar-SA"/>
                <w14:textFill>
                  <w14:solidFill>
                    <w14:schemeClr w14:val="tx1"/>
                  </w14:solidFill>
                </w14:textFill>
              </w:rPr>
              <w:t>执行用户下达的服务委托书的要求），</w:t>
            </w: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采购人</w:t>
            </w:r>
            <w:r>
              <w:rPr>
                <w:rFonts w:hint="default" w:ascii="仿宋" w:hAnsi="仿宋" w:eastAsia="仿宋" w:cs="仿宋"/>
                <w:color w:val="000000" w:themeColor="text1"/>
                <w:kern w:val="2"/>
                <w:sz w:val="21"/>
                <w:szCs w:val="21"/>
                <w:highlight w:val="none"/>
                <w:lang w:val="en-US" w:eastAsia="zh-CN" w:bidi="ar-SA"/>
                <w14:textFill>
                  <w14:solidFill>
                    <w14:schemeClr w14:val="tx1"/>
                  </w14:solidFill>
                </w14:textFill>
              </w:rPr>
              <w:t>在收到有效增值税专用发票及相关支持文件并审核无误后，应于收到该等发票和支持文件之日起45日内将应付款支付给</w:t>
            </w: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应答人，</w:t>
            </w:r>
            <w:r>
              <w:rPr>
                <w:rFonts w:hint="default" w:ascii="仿宋" w:hAnsi="仿宋" w:eastAsia="仿宋" w:cs="仿宋"/>
                <w:color w:val="000000" w:themeColor="text1"/>
                <w:kern w:val="2"/>
                <w:sz w:val="21"/>
                <w:szCs w:val="21"/>
                <w:highlight w:val="none"/>
                <w:lang w:val="en-US" w:eastAsia="zh-CN" w:bidi="ar-SA"/>
                <w14:textFill>
                  <w14:solidFill>
                    <w14:schemeClr w14:val="tx1"/>
                  </w14:solidFill>
                </w14:textFill>
              </w:rPr>
              <w:t>（如付款到期日为非银行工作日，则付款到期日顺延至下一个银行工作日）。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27" w:type="pct"/>
            <w:vMerge w:val="continue"/>
            <w:vAlign w:val="center"/>
          </w:tcPr>
          <w:p/>
        </w:tc>
        <w:tc>
          <w:tcPr>
            <w:tcW w:w="289" w:type="pct"/>
            <w:vMerge w:val="continue"/>
            <w:vAlign w:val="center"/>
          </w:tcPr>
          <w:p/>
        </w:tc>
        <w:tc>
          <w:tcPr>
            <w:tcW w:w="1229" w:type="pct"/>
            <w:vAlign w:val="center"/>
          </w:tcPr>
          <w:p>
            <w:pPr>
              <w:jc w:val="center"/>
              <w:rPr>
                <w:rFonts w:hint="eastAsia" w:eastAsiaTheme="minorEastAsia"/>
                <w:lang w:val="en-US" w:eastAsia="zh-CN"/>
              </w:rPr>
            </w:pPr>
            <w:r>
              <w:rPr>
                <w:rFonts w:hint="eastAsia" w:ascii="仿宋" w:hAnsi="仿宋" w:eastAsia="仿宋" w:cs="仿宋"/>
                <w:bCs/>
                <w:color w:val="000000" w:themeColor="text1"/>
                <w:kern w:val="0"/>
                <w:sz w:val="21"/>
                <w:szCs w:val="21"/>
                <w:highlight w:val="none"/>
                <w:lang w:val="en-US" w:eastAsia="zh-CN" w:bidi="ar-SA"/>
                <w14:textFill>
                  <w14:solidFill>
                    <w14:schemeClr w14:val="tx1"/>
                  </w14:solidFill>
                </w14:textFill>
              </w:rPr>
              <w:t>合同条款</w:t>
            </w:r>
          </w:p>
        </w:tc>
        <w:tc>
          <w:tcPr>
            <w:tcW w:w="3153" w:type="pct"/>
            <w:vAlign w:val="center"/>
          </w:tcPr>
          <w:p>
            <w:pPr>
              <w:rPr>
                <w:rFonts w:hint="default" w:eastAsiaTheme="minorEastAsia"/>
                <w:lang w:val="en-US" w:eastAsia="zh-CN"/>
              </w:rPr>
            </w:pPr>
            <w:r>
              <w:rPr>
                <w:rFonts w:hint="eastAsia" w:ascii="仿宋" w:hAnsi="仿宋" w:eastAsia="仿宋" w:cs="仿宋"/>
                <w:color w:val="auto"/>
                <w:kern w:val="2"/>
                <w:sz w:val="21"/>
                <w:szCs w:val="21"/>
                <w:highlight w:val="none"/>
                <w:lang w:val="en-US" w:eastAsia="zh-CN" w:bidi="ar-SA"/>
              </w:rPr>
              <w:t>详见附件3：合同文本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5" w:hRule="atLeast"/>
          <w:jc w:val="center"/>
        </w:trPr>
        <w:tc>
          <w:tcPr>
            <w:tcW w:w="327" w:type="pct"/>
            <w:vMerge w:val="continue"/>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9" w:type="pct"/>
            <w:vMerge w:val="continue"/>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1229" w:type="pct"/>
            <w:vAlign w:val="center"/>
          </w:tcPr>
          <w:p>
            <w:pPr>
              <w:pStyle w:val="30"/>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★商务偏离要求</w:t>
            </w:r>
          </w:p>
        </w:tc>
        <w:tc>
          <w:tcPr>
            <w:tcW w:w="3153" w:type="pct"/>
            <w:vAlign w:val="center"/>
          </w:tcPr>
          <w:p>
            <w:pPr>
              <w:pStyle w:val="30"/>
              <w:jc w:val="both"/>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1.一般商务指标偏离超过1项，则评议不合格。</w:t>
            </w:r>
          </w:p>
          <w:p>
            <w:pPr>
              <w:pStyle w:val="30"/>
              <w:jc w:val="both"/>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2.标注“★”号的条款为关键条款，对这些关键条款的任何偏离将导致应答文件被拒绝。</w:t>
            </w:r>
          </w:p>
          <w:p>
            <w:pPr>
              <w:pStyle w:val="30"/>
              <w:jc w:val="both"/>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3.商务偏离表，不提供视为无偏离。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jc w:val="center"/>
        </w:trPr>
        <w:tc>
          <w:tcPr>
            <w:tcW w:w="327" w:type="pct"/>
            <w:vMerge w:val="restart"/>
            <w:vAlign w:val="center"/>
          </w:tcPr>
          <w:p>
            <w:pPr>
              <w:pStyle w:val="30"/>
              <w:spacing w:line="300" w:lineRule="exact"/>
              <w:jc w:val="center"/>
              <w:rPr>
                <w:rFonts w:hint="eastAsia" w:ascii="仿宋" w:hAnsi="仿宋" w:eastAsia="仿宋" w:cs="仿宋"/>
                <w:bCs/>
                <w:color w:val="000000" w:themeColor="text1"/>
                <w:sz w:val="21"/>
                <w:szCs w:val="21"/>
                <w:highlight w:val="none"/>
                <w14:textFill>
                  <w14:solidFill>
                    <w14:schemeClr w14:val="tx1"/>
                  </w14:solidFill>
                </w14:textFill>
              </w:rPr>
            </w:pPr>
            <w:r>
              <w:rPr>
                <w:rFonts w:hint="eastAsia" w:ascii="仿宋" w:hAnsi="仿宋" w:eastAsia="仿宋" w:cs="仿宋"/>
                <w:bCs/>
                <w:color w:val="000000" w:themeColor="text1"/>
                <w:sz w:val="21"/>
                <w:szCs w:val="21"/>
                <w:highlight w:val="none"/>
                <w:lang w:eastAsia="zh-CN"/>
                <w14:textFill>
                  <w14:solidFill>
                    <w14:schemeClr w14:val="tx1"/>
                  </w14:solidFill>
                </w14:textFill>
              </w:rPr>
              <w:t>2</w:t>
            </w:r>
          </w:p>
        </w:tc>
        <w:tc>
          <w:tcPr>
            <w:tcW w:w="289" w:type="pct"/>
            <w:vMerge w:val="restart"/>
            <w:textDirection w:val="tbRlV"/>
            <w:vAlign w:val="center"/>
          </w:tcPr>
          <w:p>
            <w:pPr>
              <w:pStyle w:val="30"/>
              <w:spacing w:line="300" w:lineRule="exact"/>
              <w:ind w:left="113" w:right="113"/>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r>
              <w:rPr>
                <w:rFonts w:hint="eastAsia" w:ascii="仿宋" w:hAnsi="仿宋" w:eastAsia="仿宋" w:cs="仿宋"/>
                <w:bCs/>
                <w:color w:val="000000" w:themeColor="text1"/>
                <w:sz w:val="21"/>
                <w:szCs w:val="21"/>
                <w:highlight w:val="none"/>
                <w:lang w:eastAsia="zh-CN"/>
                <w14:textFill>
                  <w14:solidFill>
                    <w14:schemeClr w14:val="tx1"/>
                  </w14:solidFill>
                </w14:textFill>
              </w:rPr>
              <w:t>技术标准</w:t>
            </w:r>
          </w:p>
        </w:tc>
        <w:tc>
          <w:tcPr>
            <w:tcW w:w="1229" w:type="pct"/>
            <w:vAlign w:val="center"/>
          </w:tcPr>
          <w:p>
            <w:pPr>
              <w:widowControl/>
              <w:ind w:right="11"/>
              <w:jc w:val="cente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w:t>
            </w:r>
            <w:r>
              <w:rPr>
                <w:rFonts w:hint="eastAsia" w:ascii="仿宋" w:hAnsi="仿宋" w:eastAsia="仿宋" w:cs="仿宋"/>
                <w:bCs/>
                <w:color w:val="000000" w:themeColor="text1"/>
                <w:kern w:val="0"/>
                <w:sz w:val="21"/>
                <w:szCs w:val="21"/>
                <w:highlight w:val="none"/>
                <w14:textFill>
                  <w14:solidFill>
                    <w14:schemeClr w14:val="tx1"/>
                  </w14:solidFill>
                </w14:textFill>
              </w:rPr>
              <w:t>规格型号</w:t>
            </w:r>
            <w: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t>/服务范围</w:t>
            </w:r>
          </w:p>
        </w:tc>
        <w:tc>
          <w:tcPr>
            <w:tcW w:w="3153" w:type="pct"/>
            <w:vAlign w:val="center"/>
          </w:tcPr>
          <w:p>
            <w:pPr>
              <w:keepNext w:val="0"/>
              <w:keepLines w:val="0"/>
              <w:pageBreakBefore w:val="0"/>
              <w:widowControl w:val="0"/>
              <w:kinsoku/>
              <w:wordWrap/>
              <w:overflowPunct/>
              <w:topLinePunct w:val="0"/>
              <w:autoSpaceDE/>
              <w:autoSpaceDN/>
              <w:bidi w:val="0"/>
              <w:adjustRightInd/>
              <w:snapToGrid/>
              <w:textAlignment w:val="auto"/>
              <w:outlineLvl w:val="0"/>
              <w:rPr>
                <w:rFonts w:hint="default" w:ascii="仿宋" w:hAnsi="仿宋" w:eastAsia="仿宋" w:cs="仿宋"/>
                <w:bCs/>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t>详见附件2 ：采购内容及技术要求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5" w:hRule="atLeast"/>
          <w:jc w:val="center"/>
        </w:trPr>
        <w:tc>
          <w:tcPr>
            <w:tcW w:w="327" w:type="pct"/>
            <w:vMerge w:val="continue"/>
            <w:vAlign w:val="center"/>
          </w:tcPr>
          <w:p>
            <w:pPr>
              <w:pStyle w:val="30"/>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289" w:type="pct"/>
            <w:vMerge w:val="continue"/>
            <w:textDirection w:val="tbRlV"/>
            <w:vAlign w:val="center"/>
          </w:tcPr>
          <w:p>
            <w:pPr>
              <w:pStyle w:val="30"/>
              <w:spacing w:line="300" w:lineRule="exact"/>
              <w:ind w:left="113" w:right="113"/>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29" w:type="pct"/>
            <w:vAlign w:val="center"/>
          </w:tcPr>
          <w:p>
            <w:pPr>
              <w:widowControl/>
              <w:ind w:right="11"/>
              <w:jc w:val="center"/>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服务地点</w:t>
            </w:r>
          </w:p>
        </w:tc>
        <w:tc>
          <w:tcPr>
            <w:tcW w:w="3153" w:type="pct"/>
            <w:vAlign w:val="center"/>
          </w:tcPr>
          <w:p>
            <w:pPr>
              <w:keepNext w:val="0"/>
              <w:keepLines w:val="0"/>
              <w:pageBreakBefore w:val="0"/>
              <w:widowControl w:val="0"/>
              <w:kinsoku/>
              <w:wordWrap/>
              <w:overflowPunct/>
              <w:topLinePunct w:val="0"/>
              <w:autoSpaceDE/>
              <w:autoSpaceDN/>
              <w:bidi w:val="0"/>
              <w:adjustRightInd/>
              <w:snapToGrid/>
              <w:textAlignment w:val="auto"/>
              <w:outlineLvl w:val="0"/>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t>上海市宝山区月浦镇月罗公路202号（实验楼）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27" w:type="pct"/>
            <w:vMerge w:val="continue"/>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9" w:type="pct"/>
            <w:vMerge w:val="continue"/>
            <w:vAlign w:val="center"/>
          </w:tcPr>
          <w:p>
            <w:pPr>
              <w:pStyle w:val="30"/>
              <w:spacing w:line="300" w:lineRule="exact"/>
              <w:ind w:left="113" w:right="113"/>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29" w:type="pct"/>
            <w:vAlign w:val="center"/>
          </w:tcPr>
          <w:p>
            <w:pPr>
              <w:widowControl/>
              <w:ind w:right="11"/>
              <w:jc w:val="cente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w:t>
            </w:r>
            <w: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t>协议有效期</w:t>
            </w:r>
          </w:p>
        </w:tc>
        <w:tc>
          <w:tcPr>
            <w:tcW w:w="3153" w:type="pct"/>
            <w:vAlign w:val="center"/>
          </w:tcPr>
          <w:p>
            <w:pPr>
              <w:ind w:left="105" w:leftChars="50"/>
              <w:jc w:val="left"/>
              <w:rPr>
                <w:rFonts w:hint="eastAsia" w:ascii="仿宋" w:hAnsi="仿宋" w:eastAsia="仿宋" w:cs="仿宋"/>
                <w:bCs/>
                <w:color w:val="000000" w:themeColor="text1"/>
                <w:kern w:val="0"/>
                <w:sz w:val="21"/>
                <w:szCs w:val="21"/>
                <w:highlight w:val="none"/>
                <w14:textFill>
                  <w14:solidFill>
                    <w14:schemeClr w14:val="tx1"/>
                  </w14:solidFill>
                </w14:textFill>
              </w:rPr>
            </w:pPr>
            <w: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t>自</w:t>
            </w:r>
            <w:r>
              <w:rPr>
                <w:rFonts w:hint="default" w:ascii="仿宋" w:hAnsi="仿宋" w:eastAsia="仿宋" w:cs="仿宋"/>
                <w:bCs/>
                <w:color w:val="000000" w:themeColor="text1"/>
                <w:kern w:val="0"/>
                <w:sz w:val="21"/>
                <w:szCs w:val="21"/>
                <w:highlight w:val="none"/>
                <w:lang w:val="en-US" w:eastAsia="zh-CN"/>
                <w14:textFill>
                  <w14:solidFill>
                    <w14:schemeClr w14:val="tx1"/>
                  </w14:solidFill>
                </w14:textFill>
              </w:rPr>
              <w:t>合同签订之日起3年</w:t>
            </w:r>
            <w: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t>内有效，在合同执行阶段采用“</w:t>
            </w:r>
            <w:r>
              <w:rPr>
                <w:rFonts w:hint="default" w:ascii="仿宋" w:hAnsi="仿宋" w:eastAsia="仿宋" w:cs="仿宋"/>
                <w:bCs/>
                <w:color w:val="000000" w:themeColor="text1"/>
                <w:kern w:val="0"/>
                <w:sz w:val="21"/>
                <w:szCs w:val="21"/>
                <w:highlight w:val="none"/>
                <w:lang w:val="en-US" w:eastAsia="zh-CN"/>
                <w14:textFill>
                  <w14:solidFill>
                    <w14:schemeClr w14:val="tx1"/>
                  </w14:solidFill>
                </w14:textFill>
              </w:rPr>
              <w:t>1+1+1</w:t>
            </w:r>
            <w: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t>”的方式，即合同届满1年，若甲乙双方对合同条款及合同价格均无异议，自动顺延1年，最多顺延2年。协议期满后，如有未执行完毕的订单，该订单应履行完毕。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2" w:hRule="atLeast"/>
          <w:jc w:val="center"/>
        </w:trPr>
        <w:tc>
          <w:tcPr>
            <w:tcW w:w="327" w:type="pct"/>
            <w:vMerge w:val="continue"/>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9" w:type="pct"/>
            <w:vMerge w:val="continue"/>
            <w:vAlign w:val="center"/>
          </w:tcPr>
          <w:p>
            <w:pPr>
              <w:pStyle w:val="30"/>
              <w:spacing w:line="300" w:lineRule="exact"/>
              <w:ind w:left="113" w:right="113"/>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29" w:type="pct"/>
            <w:vAlign w:val="center"/>
          </w:tcPr>
          <w:p>
            <w:pPr>
              <w:widowControl/>
              <w:ind w:right="11"/>
              <w:jc w:val="cente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kern w:val="0"/>
                <w:sz w:val="21"/>
                <w:szCs w:val="21"/>
                <w:highlight w:val="none"/>
                <w14:textFill>
                  <w14:solidFill>
                    <w14:schemeClr w14:val="tx1"/>
                  </w14:solidFill>
                </w14:textFill>
              </w:rPr>
              <w:t>售后服务</w:t>
            </w:r>
            <w: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t>/服务/作业要求</w:t>
            </w:r>
          </w:p>
        </w:tc>
        <w:tc>
          <w:tcPr>
            <w:tcW w:w="3153"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jc w:val="left"/>
              <w:textAlignment w:val="auto"/>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t>详见附件2 ：采购内容及技术要求</w:t>
            </w:r>
          </w:p>
          <w:p>
            <w:pPr>
              <w:keepNext w:val="0"/>
              <w:keepLines w:val="0"/>
              <w:pageBreakBefore w:val="0"/>
              <w:widowControl w:val="0"/>
              <w:kinsoku/>
              <w:wordWrap/>
              <w:overflowPunct/>
              <w:topLinePunct w:val="0"/>
              <w:autoSpaceDE/>
              <w:autoSpaceDN/>
              <w:bidi w:val="0"/>
              <w:adjustRightInd/>
              <w:snapToGrid/>
              <w:spacing w:line="240" w:lineRule="auto"/>
              <w:ind w:left="105" w:leftChars="50"/>
              <w:jc w:val="left"/>
              <w:textAlignment w:val="auto"/>
              <w:rPr>
                <w:rFonts w:hint="default" w:ascii="仿宋" w:hAnsi="仿宋" w:eastAsia="仿宋" w:cs="仿宋"/>
                <w:bCs/>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t>1.  应答人</w:t>
            </w:r>
            <w:r>
              <w:rPr>
                <w:rFonts w:hint="default" w:ascii="仿宋" w:hAnsi="仿宋" w:eastAsia="仿宋" w:cs="仿宋"/>
                <w:bCs/>
                <w:color w:val="000000" w:themeColor="text1"/>
                <w:kern w:val="0"/>
                <w:sz w:val="21"/>
                <w:szCs w:val="21"/>
                <w:highlight w:val="none"/>
                <w:lang w:val="en-US" w:eastAsia="zh-CN"/>
                <w14:textFill>
                  <w14:solidFill>
                    <w14:schemeClr w14:val="tx1"/>
                  </w14:solidFill>
                </w14:textFill>
              </w:rPr>
              <w:t>提供有资质的运输车辆，负责合法合规收运。运输危险废物，必须采取防止污染环境的措施，并遵守国家有关危险货物运输管理的规定。</w:t>
            </w:r>
          </w:p>
          <w:p>
            <w:pPr>
              <w:keepNext w:val="0"/>
              <w:keepLines w:val="0"/>
              <w:pageBreakBefore w:val="0"/>
              <w:widowControl w:val="0"/>
              <w:kinsoku/>
              <w:wordWrap/>
              <w:overflowPunct/>
              <w:topLinePunct w:val="0"/>
              <w:autoSpaceDE/>
              <w:autoSpaceDN/>
              <w:bidi w:val="0"/>
              <w:adjustRightInd/>
              <w:snapToGrid/>
              <w:spacing w:line="240" w:lineRule="auto"/>
              <w:ind w:left="105" w:leftChars="50"/>
              <w:jc w:val="left"/>
              <w:textAlignment w:val="auto"/>
              <w:rPr>
                <w:rFonts w:hint="default" w:ascii="仿宋" w:hAnsi="仿宋" w:eastAsia="仿宋" w:cs="仿宋"/>
                <w:bCs/>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t>2. 应答人</w:t>
            </w:r>
            <w:r>
              <w:rPr>
                <w:rFonts w:hint="default" w:ascii="仿宋" w:hAnsi="仿宋" w:eastAsia="仿宋" w:cs="仿宋"/>
                <w:bCs/>
                <w:color w:val="000000" w:themeColor="text1"/>
                <w:kern w:val="0"/>
                <w:sz w:val="21"/>
                <w:szCs w:val="21"/>
                <w:highlight w:val="none"/>
                <w:lang w:val="en-US" w:eastAsia="zh-CN"/>
                <w14:textFill>
                  <w14:solidFill>
                    <w14:schemeClr w14:val="tx1"/>
                  </w14:solidFill>
                </w14:textFill>
              </w:rPr>
              <w:t>向采购人提供相应联单（危险废物转运联单、危险废物处置联单）。</w:t>
            </w:r>
          </w:p>
          <w:p>
            <w:pPr>
              <w:keepNext w:val="0"/>
              <w:keepLines w:val="0"/>
              <w:pageBreakBefore w:val="0"/>
              <w:widowControl w:val="0"/>
              <w:kinsoku/>
              <w:wordWrap/>
              <w:overflowPunct/>
              <w:topLinePunct w:val="0"/>
              <w:autoSpaceDE/>
              <w:autoSpaceDN/>
              <w:bidi w:val="0"/>
              <w:adjustRightInd/>
              <w:snapToGrid/>
              <w:spacing w:line="240" w:lineRule="auto"/>
              <w:ind w:left="105" w:leftChars="50"/>
              <w:jc w:val="left"/>
              <w:textAlignment w:val="auto"/>
              <w:rPr>
                <w:rFonts w:hint="eastAsia"/>
              </w:rPr>
            </w:pPr>
            <w: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t>3. 应答人</w:t>
            </w:r>
            <w:r>
              <w:rPr>
                <w:rFonts w:hint="default" w:ascii="仿宋" w:hAnsi="仿宋" w:eastAsia="仿宋" w:cs="仿宋"/>
                <w:bCs/>
                <w:color w:val="000000" w:themeColor="text1"/>
                <w:kern w:val="0"/>
                <w:sz w:val="21"/>
                <w:szCs w:val="21"/>
                <w:highlight w:val="none"/>
                <w:lang w:val="en-US" w:eastAsia="zh-CN"/>
                <w14:textFill>
                  <w14:solidFill>
                    <w14:schemeClr w14:val="tx1"/>
                  </w14:solidFill>
                </w14:textFill>
              </w:rPr>
              <w:t>负责协助、配合甲方办理危险废物转运所需要的相关手续，包括但不限于危废转移方案、政府环保部门相关申请、合同备案、电子联单申报等。并提供作业相关支持资料，包括：营业执照、工艺流程、关键人员信息等，负责规划运输专用路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7" w:hRule="atLeast"/>
          <w:jc w:val="center"/>
        </w:trPr>
        <w:tc>
          <w:tcPr>
            <w:tcW w:w="327" w:type="pct"/>
            <w:vMerge w:val="continue"/>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9" w:type="pct"/>
            <w:vMerge w:val="continue"/>
            <w:vAlign w:val="center"/>
          </w:tcPr>
          <w:p>
            <w:pPr>
              <w:pStyle w:val="30"/>
              <w:spacing w:line="300" w:lineRule="exact"/>
              <w:ind w:left="113" w:right="113"/>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29" w:type="pct"/>
            <w:vAlign w:val="center"/>
          </w:tcPr>
          <w:p>
            <w:pPr>
              <w:widowControl/>
              <w:ind w:right="11"/>
              <w:jc w:val="center"/>
              <w:rPr>
                <w:rFonts w:hint="default" w:ascii="仿宋" w:hAnsi="仿宋" w:eastAsia="仿宋" w:cs="仿宋"/>
                <w:bCs/>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t>承诺书要求</w:t>
            </w:r>
          </w:p>
        </w:tc>
        <w:tc>
          <w:tcPr>
            <w:tcW w:w="3153"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jc w:val="left"/>
              <w:textAlignment w:val="auto"/>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t>应答人</w:t>
            </w:r>
            <w:r>
              <w:rPr>
                <w:rFonts w:hint="default" w:ascii="仿宋" w:hAnsi="仿宋" w:eastAsia="仿宋" w:cs="仿宋"/>
                <w:bCs/>
                <w:color w:val="000000" w:themeColor="text1"/>
                <w:kern w:val="0"/>
                <w:sz w:val="21"/>
                <w:szCs w:val="21"/>
                <w:highlight w:val="none"/>
                <w:lang w:val="en-US" w:eastAsia="zh-CN"/>
                <w14:textFill>
                  <w14:solidFill>
                    <w14:schemeClr w14:val="tx1"/>
                  </w14:solidFill>
                </w14:textFill>
              </w:rPr>
              <w:t>如为</w:t>
            </w:r>
            <w: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t>上海市</w:t>
            </w:r>
            <w:r>
              <w:rPr>
                <w:rFonts w:hint="default" w:ascii="仿宋" w:hAnsi="仿宋" w:eastAsia="仿宋" w:cs="仿宋"/>
                <w:bCs/>
                <w:color w:val="000000" w:themeColor="text1"/>
                <w:kern w:val="0"/>
                <w:sz w:val="21"/>
                <w:szCs w:val="21"/>
                <w:highlight w:val="none"/>
                <w:lang w:val="en-US" w:eastAsia="zh-CN"/>
                <w14:textFill>
                  <w14:solidFill>
                    <w14:schemeClr w14:val="tx1"/>
                  </w14:solidFill>
                </w14:textFill>
              </w:rPr>
              <w:t>外企业，需承诺具备政府间协调能力并确保甲方场地危险废物转移的高效合规，并在30个工作日内完成。如投标人未在规定期限内办理完成，应向甲方支付中标金额的10%的违约金，并赔偿甲方因此遭受的全部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7" w:hRule="atLeast"/>
          <w:jc w:val="center"/>
        </w:trPr>
        <w:tc>
          <w:tcPr>
            <w:tcW w:w="327" w:type="pct"/>
            <w:vMerge w:val="continue"/>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9" w:type="pct"/>
            <w:vMerge w:val="continue"/>
            <w:vAlign w:val="center"/>
          </w:tcPr>
          <w:p>
            <w:pPr>
              <w:pStyle w:val="30"/>
              <w:spacing w:line="300" w:lineRule="exact"/>
              <w:ind w:left="113" w:right="113"/>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29" w:type="pct"/>
            <w:vAlign w:val="center"/>
          </w:tcPr>
          <w:p>
            <w:pPr>
              <w:widowControl/>
              <w:ind w:right="11"/>
              <w:jc w:val="center"/>
              <w:rPr>
                <w:rFonts w:hint="eastAsia" w:ascii="仿宋" w:hAnsi="仿宋" w:eastAsia="仿宋" w:cs="仿宋"/>
                <w:bCs/>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w:t>
            </w:r>
            <w:r>
              <w:rPr>
                <w:rFonts w:hint="eastAsia" w:ascii="仿宋" w:hAnsi="仿宋" w:eastAsia="仿宋" w:cs="仿宋"/>
                <w:bCs/>
                <w:color w:val="000000" w:themeColor="text1"/>
                <w:kern w:val="0"/>
                <w:sz w:val="21"/>
                <w:szCs w:val="21"/>
                <w:highlight w:val="none"/>
                <w14:textFill>
                  <w14:solidFill>
                    <w14:schemeClr w14:val="tx1"/>
                  </w14:solidFill>
                </w14:textFill>
              </w:rPr>
              <w:t>技术偏离要求</w:t>
            </w:r>
          </w:p>
        </w:tc>
        <w:tc>
          <w:tcPr>
            <w:tcW w:w="3153" w:type="pct"/>
            <w:vAlign w:val="center"/>
          </w:tcPr>
          <w:p>
            <w:pPr>
              <w:pStyle w:val="30"/>
              <w:jc w:val="left"/>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1、一般技术指标偏离超过1项，则评议不合格。</w:t>
            </w:r>
          </w:p>
          <w:p>
            <w:pPr>
              <w:jc w:val="left"/>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2、标注“★”号的条款为关键条款，对这些关键条款的任何偏离将导致应答文件被拒绝。</w:t>
            </w:r>
          </w:p>
          <w:p>
            <w:pPr>
              <w:pStyle w:val="6"/>
              <w:ind w:left="0" w:leftChars="0" w:firstLine="0" w:firstLineChars="0"/>
              <w:rPr>
                <w:rFonts w:hint="default"/>
                <w:lang w:val="en-US"/>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3.技术偏离表，不提供视为无偏离。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39" w:hRule="atLeast"/>
          <w:jc w:val="center"/>
        </w:trPr>
        <w:tc>
          <w:tcPr>
            <w:tcW w:w="327" w:type="pct"/>
            <w:vAlign w:val="center"/>
          </w:tcPr>
          <w:p>
            <w:pPr>
              <w:pStyle w:val="30"/>
              <w:spacing w:line="300" w:lineRule="exact"/>
              <w:jc w:val="center"/>
              <w:rPr>
                <w:rFonts w:hint="eastAsia"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3</w:t>
            </w:r>
          </w:p>
        </w:tc>
        <w:tc>
          <w:tcPr>
            <w:tcW w:w="289" w:type="pct"/>
            <w:vAlign w:val="center"/>
          </w:tcPr>
          <w:p>
            <w:pPr>
              <w:pStyle w:val="30"/>
              <w:spacing w:line="300" w:lineRule="exact"/>
              <w:jc w:val="center"/>
              <w:rPr>
                <w:rFonts w:hint="eastAsia"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价</w:t>
            </w:r>
          </w:p>
          <w:p>
            <w:pPr>
              <w:pStyle w:val="30"/>
              <w:spacing w:line="300" w:lineRule="exact"/>
              <w:jc w:val="center"/>
              <w:rPr>
                <w:rFonts w:hint="eastAsia"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格</w:t>
            </w:r>
          </w:p>
          <w:p>
            <w:pPr>
              <w:pStyle w:val="30"/>
              <w:spacing w:line="300" w:lineRule="exact"/>
              <w:jc w:val="center"/>
              <w:rPr>
                <w:rFonts w:hint="eastAsia"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标</w:t>
            </w:r>
          </w:p>
          <w:p>
            <w:pPr>
              <w:pStyle w:val="30"/>
              <w:spacing w:line="300" w:lineRule="exact"/>
              <w:jc w:val="center"/>
              <w:rPr>
                <w:rFonts w:hint="default"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准</w:t>
            </w:r>
          </w:p>
        </w:tc>
        <w:tc>
          <w:tcPr>
            <w:tcW w:w="1229" w:type="pct"/>
            <w:vAlign w:val="center"/>
          </w:tcPr>
          <w:p>
            <w:pPr>
              <w:widowControl/>
              <w:ind w:right="11"/>
              <w:jc w:val="center"/>
              <w:rPr>
                <w:rFonts w:hint="default" w:ascii="仿宋" w:hAnsi="仿宋" w:eastAsia="仿宋" w:cs="仿宋"/>
                <w:bCs/>
                <w:color w:val="auto"/>
                <w:kern w:val="0"/>
                <w:sz w:val="21"/>
                <w:szCs w:val="21"/>
                <w:highlight w:val="none"/>
                <w:lang w:val="en-US"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kern w:val="0"/>
                <w:sz w:val="21"/>
                <w:szCs w:val="21"/>
                <w:highlight w:val="none"/>
                <w:lang w:val="en-US" w:eastAsia="zh-CN"/>
              </w:rPr>
              <w:t>价格评议（结合2.0）</w:t>
            </w:r>
          </w:p>
        </w:tc>
        <w:tc>
          <w:tcPr>
            <w:tcW w:w="3153" w:type="pct"/>
            <w:vAlign w:val="center"/>
          </w:tcPr>
          <w:p>
            <w:pPr>
              <w:jc w:val="left"/>
              <w:rPr>
                <w:rFonts w:hint="eastAsia" w:ascii="仿宋" w:hAnsi="仿宋" w:eastAsia="仿宋" w:cs="仿宋"/>
                <w:color w:val="auto"/>
                <w:kern w:val="2"/>
                <w:sz w:val="21"/>
                <w:szCs w:val="21"/>
                <w:highlight w:val="none"/>
                <w:lang w:val="en-US" w:eastAsia="zh-CN" w:bidi="ar"/>
              </w:rPr>
            </w:pPr>
            <w:r>
              <w:rPr>
                <w:rFonts w:hint="eastAsia" w:ascii="仿宋" w:hAnsi="仿宋" w:eastAsia="仿宋" w:cs="仿宋"/>
                <w:b/>
                <w:bCs/>
                <w:color w:val="auto"/>
                <w:kern w:val="2"/>
                <w:sz w:val="21"/>
                <w:szCs w:val="21"/>
                <w:highlight w:val="none"/>
                <w:lang w:eastAsia="zh-CN" w:bidi="ar"/>
              </w:rPr>
              <w:t>经评审的价格（不含税）计算方法：经评审的价格（不含税）=</w:t>
            </w:r>
            <w:r>
              <w:rPr>
                <w:rFonts w:hint="eastAsia" w:ascii="仿宋" w:hAnsi="仿宋" w:eastAsia="仿宋" w:cs="仿宋"/>
                <w:b/>
                <w:bCs/>
                <w:color w:val="auto"/>
                <w:kern w:val="2"/>
                <w:sz w:val="21"/>
                <w:szCs w:val="21"/>
                <w:highlight w:val="none"/>
                <w:lang w:val="en-US" w:eastAsia="zh-CN" w:bidi="ar"/>
              </w:rPr>
              <w:t>应答人</w:t>
            </w:r>
            <w:r>
              <w:rPr>
                <w:rFonts w:hint="eastAsia" w:ascii="仿宋" w:hAnsi="仿宋" w:eastAsia="仿宋" w:cs="仿宋"/>
                <w:b/>
                <w:bCs/>
                <w:color w:val="auto"/>
                <w:kern w:val="2"/>
                <w:sz w:val="21"/>
                <w:szCs w:val="21"/>
                <w:highlight w:val="none"/>
                <w:lang w:eastAsia="zh-CN" w:bidi="ar"/>
              </w:rPr>
              <w:t>报价（不含税）+报价算术修正；</w:t>
            </w:r>
          </w:p>
          <w:p>
            <w:pPr>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
              </w:rPr>
              <w:t>（1）系统中报价与系统中挂接</w:t>
            </w:r>
            <w:r>
              <w:rPr>
                <w:rFonts w:hint="eastAsia" w:ascii="仿宋" w:hAnsi="仿宋" w:eastAsia="仿宋" w:cs="仿宋"/>
                <w:b/>
                <w:bCs/>
                <w:color w:val="auto"/>
                <w:kern w:val="2"/>
                <w:sz w:val="21"/>
                <w:szCs w:val="21"/>
                <w:highlight w:val="none"/>
                <w:lang w:val="en-US" w:eastAsia="zh-CN" w:bidi="ar"/>
              </w:rPr>
              <w:t>价格明细文件</w:t>
            </w:r>
            <w:r>
              <w:rPr>
                <w:rFonts w:hint="eastAsia" w:ascii="仿宋" w:hAnsi="仿宋" w:eastAsia="仿宋" w:cs="仿宋"/>
                <w:color w:val="auto"/>
                <w:kern w:val="2"/>
                <w:sz w:val="21"/>
                <w:szCs w:val="21"/>
                <w:highlight w:val="none"/>
                <w:lang w:val="en-US" w:eastAsia="zh-CN" w:bidi="ar"/>
              </w:rPr>
              <w:t>应保持一致；当系统报价与挂接价格明细文件不一致的，以“系统中挂接的价格明细文件”为准，如该文件出现计算错误，按如下算术修正方式修正</w:t>
            </w:r>
            <w:r>
              <w:rPr>
                <w:rFonts w:hint="eastAsia" w:ascii="仿宋" w:hAnsi="仿宋" w:eastAsia="仿宋" w:cs="仿宋"/>
                <w:color w:val="auto"/>
                <w:kern w:val="2"/>
                <w:sz w:val="21"/>
                <w:szCs w:val="21"/>
                <w:highlight w:val="none"/>
                <w:lang w:val="en-US" w:eastAsia="zh-CN" w:bidi="ar-SA"/>
              </w:rPr>
              <w:t>。</w:t>
            </w:r>
          </w:p>
          <w:p>
            <w:pPr>
              <w:spacing w:line="24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 xml:space="preserve">1)大写金额和小写金额不一致的，以大写金额为准； </w:t>
            </w:r>
          </w:p>
          <w:p>
            <w:pPr>
              <w:spacing w:line="24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2)单价金额小数点或者百分比有明显错位的，修改单价；</w:t>
            </w:r>
          </w:p>
          <w:p>
            <w:pPr>
              <w:spacing w:line="24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 xml:space="preserve">3)总价金额与按单价汇总金额不一致的，以单价金额计算结果为准。 </w:t>
            </w:r>
          </w:p>
          <w:p>
            <w:pPr>
              <w:spacing w:line="24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同时出现两种以上不一致的，按照前款规定的顺序修正，即按照上述1）至3）项的顺序，逐项进行修正。询价评审小组应请应答人澄清确认修正后的报价,应答人不确认、否认或不回复的,其报价文件无效。</w:t>
            </w:r>
          </w:p>
          <w:p>
            <w:pPr>
              <w:rPr>
                <w:rFonts w:hint="eastAsia" w:ascii="仿宋" w:hAnsi="仿宋" w:eastAsia="仿宋" w:cs="仿宋"/>
                <w:color w:val="auto"/>
                <w:kern w:val="2"/>
                <w:szCs w:val="21"/>
                <w:highlight w:val="none"/>
              </w:rPr>
            </w:pPr>
            <w:r>
              <w:rPr>
                <w:rFonts w:hint="eastAsia" w:ascii="仿宋" w:hAnsi="仿宋" w:eastAsia="仿宋" w:cs="仿宋"/>
                <w:color w:val="auto"/>
                <w:kern w:val="2"/>
                <w:sz w:val="21"/>
                <w:szCs w:val="21"/>
                <w:highlight w:val="none"/>
                <w:lang w:val="en-US" w:eastAsia="zh-CN" w:bidi="ar"/>
              </w:rPr>
              <w:t>（2）</w:t>
            </w:r>
            <w:r>
              <w:rPr>
                <w:rFonts w:hint="eastAsia" w:ascii="仿宋" w:hAnsi="仿宋" w:eastAsia="仿宋" w:cs="仿宋"/>
                <w:color w:val="auto"/>
                <w:kern w:val="2"/>
                <w:szCs w:val="21"/>
                <w:highlight w:val="none"/>
              </w:rPr>
              <w:t>对于总价合同，“</w:t>
            </w:r>
            <w:r>
              <w:rPr>
                <w:rFonts w:hint="eastAsia" w:ascii="仿宋" w:hAnsi="仿宋" w:eastAsia="仿宋" w:cs="仿宋"/>
                <w:color w:val="auto"/>
                <w:kern w:val="2"/>
                <w:szCs w:val="21"/>
                <w:highlight w:val="none"/>
                <w:lang w:val="en-US" w:eastAsia="zh-CN"/>
              </w:rPr>
              <w:t>应答</w:t>
            </w:r>
            <w:r>
              <w:rPr>
                <w:rFonts w:hint="eastAsia" w:ascii="仿宋" w:hAnsi="仿宋" w:eastAsia="仿宋" w:cs="仿宋"/>
                <w:color w:val="auto"/>
                <w:kern w:val="2"/>
                <w:szCs w:val="21"/>
                <w:highlight w:val="none"/>
              </w:rPr>
              <w:t>报价中存在缺漏项的，则视为缺漏项价格已包含在其投标报价之中，并要求</w:t>
            </w:r>
            <w:r>
              <w:rPr>
                <w:rFonts w:hint="eastAsia" w:ascii="仿宋" w:hAnsi="仿宋" w:eastAsia="仿宋" w:cs="仿宋"/>
                <w:color w:val="auto"/>
                <w:kern w:val="2"/>
                <w:szCs w:val="21"/>
                <w:highlight w:val="none"/>
                <w:lang w:val="en-US" w:eastAsia="zh-CN"/>
              </w:rPr>
              <w:t>应答</w:t>
            </w:r>
            <w:r>
              <w:rPr>
                <w:rFonts w:hint="eastAsia" w:ascii="仿宋" w:hAnsi="仿宋" w:eastAsia="仿宋" w:cs="仿宋"/>
                <w:color w:val="auto"/>
                <w:kern w:val="2"/>
                <w:szCs w:val="21"/>
                <w:highlight w:val="none"/>
              </w:rPr>
              <w:t>人书面澄清确认，</w:t>
            </w:r>
            <w:r>
              <w:rPr>
                <w:rFonts w:hint="eastAsia" w:ascii="仿宋" w:hAnsi="仿宋" w:eastAsia="仿宋" w:cs="仿宋"/>
                <w:color w:val="auto"/>
                <w:kern w:val="2"/>
                <w:szCs w:val="21"/>
                <w:highlight w:val="none"/>
                <w:lang w:eastAsia="zh-CN"/>
              </w:rPr>
              <w:t>应答人</w:t>
            </w:r>
            <w:r>
              <w:rPr>
                <w:rFonts w:hint="eastAsia" w:ascii="仿宋" w:hAnsi="仿宋" w:eastAsia="仿宋" w:cs="仿宋"/>
                <w:color w:val="auto"/>
                <w:kern w:val="2"/>
                <w:szCs w:val="21"/>
                <w:highlight w:val="none"/>
              </w:rPr>
              <w:t>不按规定回复澄清确认或确认缺漏项价格不包含在</w:t>
            </w:r>
            <w:r>
              <w:rPr>
                <w:rFonts w:hint="eastAsia" w:ascii="仿宋" w:hAnsi="仿宋" w:eastAsia="仿宋" w:cs="仿宋"/>
                <w:color w:val="auto"/>
                <w:kern w:val="2"/>
                <w:szCs w:val="21"/>
                <w:highlight w:val="none"/>
                <w:lang w:val="en-US" w:eastAsia="zh-CN"/>
              </w:rPr>
              <w:t>应答</w:t>
            </w:r>
            <w:r>
              <w:rPr>
                <w:rFonts w:hint="eastAsia" w:ascii="仿宋" w:hAnsi="仿宋" w:eastAsia="仿宋" w:cs="仿宋"/>
                <w:color w:val="auto"/>
                <w:kern w:val="2"/>
                <w:szCs w:val="21"/>
                <w:highlight w:val="none"/>
              </w:rPr>
              <w:t>报价中的，</w:t>
            </w:r>
            <w:r>
              <w:rPr>
                <w:rFonts w:hint="eastAsia" w:ascii="仿宋" w:hAnsi="仿宋" w:eastAsia="仿宋" w:cs="仿宋"/>
                <w:color w:val="auto"/>
                <w:kern w:val="2"/>
                <w:szCs w:val="21"/>
                <w:highlight w:val="none"/>
                <w:lang w:val="en-US" w:eastAsia="zh-CN"/>
              </w:rPr>
              <w:t>询价评审小组</w:t>
            </w:r>
            <w:r>
              <w:rPr>
                <w:rFonts w:hint="eastAsia" w:ascii="仿宋" w:hAnsi="仿宋" w:eastAsia="仿宋" w:cs="仿宋"/>
                <w:color w:val="auto"/>
                <w:kern w:val="2"/>
                <w:szCs w:val="21"/>
                <w:highlight w:val="none"/>
              </w:rPr>
              <w:t>应当否决其</w:t>
            </w:r>
            <w:r>
              <w:rPr>
                <w:rFonts w:hint="eastAsia" w:ascii="仿宋" w:hAnsi="仿宋" w:eastAsia="仿宋" w:cs="仿宋"/>
                <w:color w:val="auto"/>
                <w:kern w:val="2"/>
                <w:szCs w:val="21"/>
                <w:highlight w:val="none"/>
                <w:lang w:val="en-US" w:eastAsia="zh-CN"/>
              </w:rPr>
              <w:t>应答文件</w:t>
            </w:r>
            <w:r>
              <w:rPr>
                <w:rFonts w:hint="eastAsia" w:ascii="仿宋" w:hAnsi="仿宋" w:eastAsia="仿宋" w:cs="仿宋"/>
                <w:color w:val="auto"/>
                <w:kern w:val="2"/>
                <w:szCs w:val="21"/>
                <w:highlight w:val="none"/>
              </w:rPr>
              <w:t>”；</w:t>
            </w:r>
          </w:p>
          <w:p>
            <w:pPr>
              <w:ind w:left="0" w:leftChars="0"/>
              <w:jc w:val="both"/>
              <w:rPr>
                <w:rFonts w:hint="eastAsia" w:ascii="仿宋" w:hAnsi="仿宋" w:eastAsia="仿宋" w:cs="仿宋"/>
                <w:bCs/>
                <w:color w:val="auto"/>
                <w:kern w:val="0"/>
                <w:sz w:val="21"/>
                <w:szCs w:val="21"/>
                <w:highlight w:val="none"/>
              </w:rPr>
            </w:pPr>
            <w:r>
              <w:rPr>
                <w:rFonts w:hint="eastAsia" w:ascii="仿宋" w:hAnsi="仿宋" w:eastAsia="仿宋" w:cs="仿宋"/>
                <w:color w:val="auto"/>
                <w:kern w:val="2"/>
                <w:szCs w:val="21"/>
                <w:highlight w:val="none"/>
              </w:rPr>
              <w:t>对于协议类合同，“</w:t>
            </w:r>
            <w:r>
              <w:rPr>
                <w:rFonts w:hint="eastAsia" w:ascii="仿宋" w:hAnsi="仿宋" w:eastAsia="仿宋" w:cs="仿宋"/>
                <w:color w:val="auto"/>
                <w:kern w:val="2"/>
                <w:szCs w:val="21"/>
                <w:highlight w:val="none"/>
                <w:lang w:val="en-US" w:eastAsia="zh-CN"/>
              </w:rPr>
              <w:t>应答</w:t>
            </w:r>
            <w:r>
              <w:rPr>
                <w:rFonts w:hint="eastAsia" w:ascii="仿宋" w:hAnsi="仿宋" w:eastAsia="仿宋" w:cs="仿宋"/>
                <w:color w:val="auto"/>
                <w:kern w:val="2"/>
                <w:szCs w:val="21"/>
                <w:highlight w:val="none"/>
              </w:rPr>
              <w:t>报价不允许缺漏项，否则将导致</w:t>
            </w:r>
            <w:r>
              <w:rPr>
                <w:rFonts w:hint="eastAsia" w:ascii="仿宋" w:hAnsi="仿宋" w:eastAsia="仿宋" w:cs="仿宋"/>
                <w:color w:val="auto"/>
                <w:kern w:val="2"/>
                <w:szCs w:val="21"/>
                <w:highlight w:val="none"/>
                <w:lang w:val="en-US" w:eastAsia="zh-CN"/>
              </w:rPr>
              <w:t>应答报价</w:t>
            </w:r>
            <w:r>
              <w:rPr>
                <w:rFonts w:hint="eastAsia" w:ascii="仿宋" w:hAnsi="仿宋" w:eastAsia="仿宋" w:cs="仿宋"/>
                <w:color w:val="auto"/>
                <w:kern w:val="2"/>
                <w:szCs w:val="21"/>
                <w:highlight w:val="none"/>
              </w:rPr>
              <w:t>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27" w:type="pct"/>
            <w:vAlign w:val="center"/>
          </w:tcPr>
          <w:p>
            <w:pPr>
              <w:widowControl/>
              <w:jc w:val="center"/>
              <w:rPr>
                <w:rFonts w:hint="eastAsia" w:ascii="仿宋" w:hAnsi="仿宋" w:eastAsia="仿宋" w:cs="仿宋"/>
                <w:bCs/>
                <w:color w:val="000000" w:themeColor="text1"/>
                <w:kern w:val="0"/>
                <w:sz w:val="21"/>
                <w:szCs w:val="21"/>
                <w:highlight w:val="none"/>
                <w:lang w:eastAsia="zh-CN"/>
                <w14:textFill>
                  <w14:solidFill>
                    <w14:schemeClr w14:val="tx1"/>
                  </w14:solidFill>
                </w14:textFill>
              </w:rPr>
            </w:pPr>
            <w: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t>4</w:t>
            </w:r>
          </w:p>
        </w:tc>
        <w:tc>
          <w:tcPr>
            <w:tcW w:w="1518" w:type="pct"/>
            <w:gridSpan w:val="2"/>
            <w:vAlign w:val="center"/>
          </w:tcPr>
          <w:p>
            <w:pPr>
              <w:pStyle w:val="30"/>
              <w:numPr>
                <w:ilvl w:val="-1"/>
                <w:numId w:val="0"/>
              </w:numPr>
              <w:jc w:val="center"/>
              <w:rPr>
                <w:rFonts w:hint="eastAsia" w:ascii="仿宋" w:hAnsi="仿宋" w:eastAsia="仿宋" w:cs="仿宋"/>
                <w:color w:val="C00000"/>
                <w:kern w:val="2"/>
                <w:sz w:val="21"/>
                <w:szCs w:val="21"/>
                <w:highlight w:val="none"/>
                <w:lang w:val="en-US" w:eastAsia="zh-CN" w:bidi="ar-SA"/>
              </w:rPr>
            </w:pPr>
          </w:p>
          <w:p>
            <w:pPr>
              <w:pStyle w:val="30"/>
              <w:numPr>
                <w:ilvl w:val="-1"/>
                <w:numId w:val="0"/>
              </w:numPr>
              <w:jc w:val="center"/>
              <w:rPr>
                <w:rFonts w:hint="eastAsia" w:ascii="仿宋" w:hAnsi="仿宋" w:eastAsia="仿宋" w:cs="仿宋"/>
                <w:color w:val="C00000"/>
                <w:kern w:val="2"/>
                <w:sz w:val="21"/>
                <w:szCs w:val="21"/>
                <w:highlight w:val="none"/>
                <w:lang w:eastAsia="zh-CN"/>
              </w:rPr>
            </w:pPr>
            <w:r>
              <w:rPr>
                <w:rFonts w:hint="eastAsia" w:ascii="仿宋" w:hAnsi="仿宋" w:eastAsia="仿宋" w:cs="仿宋"/>
                <w:bCs/>
                <w:color w:val="000000" w:themeColor="text1"/>
                <w:kern w:val="0"/>
                <w:sz w:val="21"/>
                <w:szCs w:val="21"/>
                <w:highlight w:val="none"/>
                <w14:textFill>
                  <w14:solidFill>
                    <w14:schemeClr w14:val="tx1"/>
                  </w14:solidFill>
                </w14:textFill>
              </w:rPr>
              <w:t>其他补充要求</w:t>
            </w:r>
          </w:p>
          <w:p>
            <w:pPr>
              <w:widowControl/>
              <w:ind w:right="11"/>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3153" w:type="pct"/>
            <w:vAlign w:val="center"/>
          </w:tcPr>
          <w:p>
            <w:pPr>
              <w:pStyle w:val="8"/>
              <w:ind w:right="11"/>
              <w:rPr>
                <w:rFonts w:hint="eastAsia" w:ascii="仿宋" w:hAnsi="仿宋" w:eastAsia="仿宋" w:cs="仿宋"/>
                <w:bCs/>
                <w:kern w:val="0"/>
                <w:sz w:val="21"/>
                <w:szCs w:val="21"/>
              </w:rPr>
            </w:pPr>
            <w:r>
              <w:rPr>
                <w:rFonts w:hint="eastAsia" w:ascii="仿宋" w:hAnsi="仿宋" w:eastAsia="仿宋" w:cs="仿宋"/>
                <w:bCs/>
                <w:kern w:val="0"/>
                <w:sz w:val="21"/>
                <w:szCs w:val="21"/>
              </w:rPr>
              <w:t>招标投标法实施条例》第四十条　串通投标的认定</w:t>
            </w:r>
          </w:p>
          <w:p>
            <w:pPr>
              <w:pStyle w:val="8"/>
              <w:ind w:right="11"/>
              <w:rPr>
                <w:rFonts w:hint="eastAsia" w:ascii="仿宋" w:hAnsi="仿宋" w:eastAsia="仿宋" w:cs="仿宋"/>
                <w:bCs/>
                <w:kern w:val="0"/>
                <w:sz w:val="21"/>
                <w:szCs w:val="21"/>
              </w:rPr>
            </w:pPr>
            <w:r>
              <w:rPr>
                <w:rFonts w:hint="eastAsia" w:ascii="仿宋" w:hAnsi="仿宋" w:eastAsia="仿宋" w:cs="仿宋"/>
                <w:bCs/>
                <w:kern w:val="0"/>
                <w:sz w:val="21"/>
                <w:szCs w:val="21"/>
              </w:rPr>
              <w:t>　　有下列情形之一的，视为投标人相互串通投标：</w:t>
            </w:r>
          </w:p>
          <w:p>
            <w:pPr>
              <w:pStyle w:val="8"/>
              <w:ind w:right="11"/>
              <w:rPr>
                <w:rFonts w:hint="eastAsia" w:ascii="仿宋" w:hAnsi="仿宋" w:eastAsia="仿宋" w:cs="仿宋"/>
                <w:bCs/>
                <w:kern w:val="0"/>
                <w:sz w:val="21"/>
                <w:szCs w:val="21"/>
              </w:rPr>
            </w:pPr>
            <w:r>
              <w:rPr>
                <w:rFonts w:hint="eastAsia" w:ascii="仿宋" w:hAnsi="仿宋" w:eastAsia="仿宋" w:cs="仿宋"/>
                <w:bCs/>
                <w:kern w:val="0"/>
                <w:sz w:val="21"/>
                <w:szCs w:val="21"/>
              </w:rPr>
              <w:t>　　(一)不同投标人的投标文件由同一单位或者个人编制；</w:t>
            </w:r>
          </w:p>
          <w:p>
            <w:pPr>
              <w:pStyle w:val="8"/>
              <w:ind w:right="11"/>
              <w:rPr>
                <w:rFonts w:hint="eastAsia" w:ascii="仿宋" w:hAnsi="仿宋" w:eastAsia="仿宋" w:cs="仿宋"/>
                <w:bCs/>
                <w:kern w:val="0"/>
                <w:sz w:val="21"/>
                <w:szCs w:val="21"/>
              </w:rPr>
            </w:pPr>
            <w:r>
              <w:rPr>
                <w:rFonts w:hint="eastAsia" w:ascii="仿宋" w:hAnsi="仿宋" w:eastAsia="仿宋" w:cs="仿宋"/>
                <w:bCs/>
                <w:kern w:val="0"/>
                <w:sz w:val="21"/>
                <w:szCs w:val="21"/>
              </w:rPr>
              <w:t>　　(二)不同投标人委托同一单位或者个人办理投标事宜；</w:t>
            </w:r>
          </w:p>
          <w:p>
            <w:pPr>
              <w:pStyle w:val="8"/>
              <w:ind w:right="11"/>
              <w:rPr>
                <w:rFonts w:hint="eastAsia" w:ascii="仿宋" w:hAnsi="仿宋" w:eastAsia="仿宋" w:cs="仿宋"/>
                <w:bCs/>
                <w:kern w:val="0"/>
                <w:sz w:val="21"/>
                <w:szCs w:val="21"/>
              </w:rPr>
            </w:pPr>
            <w:r>
              <w:rPr>
                <w:rFonts w:hint="eastAsia" w:ascii="仿宋" w:hAnsi="仿宋" w:eastAsia="仿宋" w:cs="仿宋"/>
                <w:bCs/>
                <w:kern w:val="0"/>
                <w:sz w:val="21"/>
                <w:szCs w:val="21"/>
              </w:rPr>
              <w:t>　　(三)不同投标人的投标文件载明的项目管理成员为同一人；</w:t>
            </w:r>
          </w:p>
          <w:p>
            <w:pPr>
              <w:pStyle w:val="8"/>
              <w:ind w:right="11"/>
              <w:rPr>
                <w:rFonts w:hint="eastAsia" w:ascii="仿宋" w:hAnsi="仿宋" w:eastAsia="仿宋" w:cs="仿宋"/>
                <w:bCs/>
                <w:kern w:val="0"/>
                <w:sz w:val="21"/>
                <w:szCs w:val="21"/>
              </w:rPr>
            </w:pPr>
            <w:r>
              <w:rPr>
                <w:rFonts w:hint="eastAsia" w:ascii="仿宋" w:hAnsi="仿宋" w:eastAsia="仿宋" w:cs="仿宋"/>
                <w:bCs/>
                <w:kern w:val="0"/>
                <w:sz w:val="21"/>
                <w:szCs w:val="21"/>
              </w:rPr>
              <w:t>　　(四)不同投标人的投标文件异常一致或者投标报价呈规律性差异；</w:t>
            </w:r>
          </w:p>
          <w:p>
            <w:pPr>
              <w:pStyle w:val="8"/>
              <w:ind w:right="11"/>
              <w:rPr>
                <w:rFonts w:hint="eastAsia" w:ascii="仿宋" w:hAnsi="仿宋" w:eastAsia="仿宋" w:cs="仿宋"/>
                <w:bCs/>
                <w:kern w:val="0"/>
                <w:sz w:val="21"/>
                <w:szCs w:val="21"/>
              </w:rPr>
            </w:pPr>
            <w:r>
              <w:rPr>
                <w:rFonts w:hint="eastAsia" w:ascii="仿宋" w:hAnsi="仿宋" w:eastAsia="仿宋" w:cs="仿宋"/>
                <w:bCs/>
                <w:kern w:val="0"/>
                <w:sz w:val="21"/>
                <w:szCs w:val="21"/>
              </w:rPr>
              <w:t>　　(五)不同投标人的投标文件相互混装；</w:t>
            </w:r>
          </w:p>
          <w:p>
            <w:pPr>
              <w:pStyle w:val="8"/>
              <w:ind w:right="11" w:firstLine="420"/>
              <w:rPr>
                <w:rFonts w:hint="eastAsia" w:ascii="仿宋" w:hAnsi="仿宋" w:eastAsia="仿宋" w:cs="仿宋"/>
                <w:bCs/>
                <w:kern w:val="0"/>
                <w:sz w:val="21"/>
                <w:szCs w:val="21"/>
                <w:lang w:eastAsia="zh-CN"/>
              </w:rPr>
            </w:pPr>
            <w:r>
              <w:rPr>
                <w:rFonts w:hint="eastAsia" w:ascii="仿宋" w:hAnsi="仿宋" w:eastAsia="仿宋" w:cs="仿宋"/>
                <w:bCs/>
                <w:kern w:val="0"/>
                <w:sz w:val="21"/>
                <w:szCs w:val="21"/>
              </w:rPr>
              <w:t>(六)不同投标人的投标保证金从同一单位或者个人的账户转出</w:t>
            </w:r>
            <w:r>
              <w:rPr>
                <w:rFonts w:hint="eastAsia" w:ascii="仿宋" w:hAnsi="仿宋" w:eastAsia="仿宋" w:cs="仿宋"/>
                <w:bCs/>
                <w:kern w:val="0"/>
                <w:sz w:val="21"/>
                <w:szCs w:val="21"/>
                <w:lang w:eastAsia="zh-CN"/>
              </w:rPr>
              <w:t>（</w:t>
            </w:r>
            <w:r>
              <w:rPr>
                <w:rFonts w:hint="eastAsia" w:ascii="仿宋" w:hAnsi="仿宋" w:eastAsia="仿宋" w:cs="仿宋"/>
                <w:bCs/>
                <w:kern w:val="0"/>
                <w:sz w:val="21"/>
                <w:szCs w:val="21"/>
                <w:lang w:val="en-US" w:eastAsia="zh-CN"/>
              </w:rPr>
              <w:t>此条不适用于询价采购）</w:t>
            </w:r>
            <w:r>
              <w:rPr>
                <w:rFonts w:hint="eastAsia" w:ascii="仿宋" w:hAnsi="仿宋" w:eastAsia="仿宋" w:cs="仿宋"/>
                <w:bCs/>
                <w:kern w:val="0"/>
                <w:sz w:val="21"/>
                <w:szCs w:val="21"/>
                <w:lang w:eastAsia="zh-CN"/>
              </w:rPr>
              <w:t>。</w:t>
            </w:r>
          </w:p>
          <w:p>
            <w:pPr>
              <w:pStyle w:val="8"/>
              <w:ind w:right="11" w:firstLine="420"/>
              <w:rPr>
                <w:rFonts w:hint="eastAsia" w:ascii="仿宋" w:hAnsi="仿宋" w:eastAsia="仿宋" w:cs="仿宋"/>
                <w:bCs/>
                <w:color w:val="000000" w:themeColor="text1"/>
                <w:kern w:val="0"/>
                <w:sz w:val="21"/>
                <w:szCs w:val="21"/>
                <w:highlight w:val="none"/>
                <w14:textFill>
                  <w14:solidFill>
                    <w14:schemeClr w14:val="tx1"/>
                  </w14:solidFill>
                </w14:textFill>
              </w:rPr>
            </w:pPr>
            <w:r>
              <w:rPr>
                <w:rFonts w:hint="eastAsia" w:ascii="仿宋" w:hAnsi="仿宋" w:eastAsia="仿宋" w:cs="仿宋"/>
                <w:bCs/>
                <w:kern w:val="0"/>
                <w:sz w:val="21"/>
                <w:szCs w:val="21"/>
              </w:rPr>
              <w:t>报价文件特征码：若发现不同投标人在采办信息系统上“报价文件特征码”环节里“文件制作机器码、文件创建标识码和MAC地址”中的任何一类内容一致时，视为投标人相互串通投标，否决所有涉及投标人的投标</w:t>
            </w:r>
            <w:r>
              <w:rPr>
                <w:rFonts w:hint="eastAsia" w:ascii="仿宋" w:hAnsi="仿宋" w:eastAsia="仿宋" w:cs="仿宋"/>
                <w:bCs/>
                <w:kern w:val="0"/>
                <w:sz w:val="21"/>
                <w:szCs w:val="21"/>
                <w:lang w:eastAsia="zh-CN"/>
              </w:rPr>
              <w:t>。</w:t>
            </w:r>
          </w:p>
        </w:tc>
      </w:tr>
    </w:tbl>
    <w:p/>
    <w:p>
      <w:pPr>
        <w:pStyle w:val="6"/>
      </w:pPr>
    </w:p>
    <w:p>
      <w:pPr>
        <w:keepNext w:val="0"/>
        <w:keepLines w:val="0"/>
        <w:pageBreakBefore w:val="0"/>
        <w:widowControl/>
        <w:kinsoku/>
        <w:wordWrap/>
        <w:overflowPunct/>
        <w:topLinePunct w:val="0"/>
        <w:autoSpaceDE/>
        <w:autoSpaceDN/>
        <w:bidi w:val="0"/>
        <w:adjustRightInd/>
        <w:snapToGrid/>
        <w:textAlignment w:val="auto"/>
        <w:outlineLvl w:val="9"/>
        <w:rPr>
          <w:rFonts w:hint="eastAsia" w:ascii="黑体" w:hAnsi="黑体" w:eastAsia="黑体"/>
          <w:b/>
          <w:bCs/>
          <w:color w:val="000000" w:themeColor="text1"/>
          <w:sz w:val="24"/>
          <w:szCs w:val="24"/>
          <w:highlight w:val="none"/>
          <w14:textFill>
            <w14:solidFill>
              <w14:schemeClr w14:val="tx1"/>
            </w14:solidFill>
          </w14:textFill>
        </w:rPr>
      </w:pPr>
      <w:r>
        <w:rPr>
          <w:rFonts w:hint="eastAsia" w:ascii="黑体" w:hAnsi="黑体" w:eastAsia="黑体"/>
          <w:b/>
          <w:bCs/>
          <w:color w:val="000000" w:themeColor="text1"/>
          <w:sz w:val="24"/>
          <w:szCs w:val="24"/>
          <w:highlight w:val="none"/>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textAlignment w:val="auto"/>
        <w:outlineLvl w:val="0"/>
        <w:rPr>
          <w:rFonts w:hint="eastAsia" w:ascii="黑体" w:hAnsi="黑体" w:eastAsia="黑体"/>
          <w:b/>
          <w:bCs/>
          <w:color w:val="000000" w:themeColor="text1"/>
          <w:sz w:val="24"/>
          <w:szCs w:val="24"/>
          <w:highlight w:val="none"/>
          <w:lang w:val="en-US" w:eastAsia="zh-CN"/>
          <w14:textFill>
            <w14:solidFill>
              <w14:schemeClr w14:val="tx1"/>
            </w14:solidFill>
          </w14:textFill>
        </w:rPr>
      </w:pPr>
      <w:r>
        <w:rPr>
          <w:rFonts w:hint="eastAsia" w:ascii="黑体" w:hAnsi="黑体" w:eastAsia="黑体"/>
          <w:b/>
          <w:bCs/>
          <w:color w:val="000000" w:themeColor="text1"/>
          <w:sz w:val="24"/>
          <w:szCs w:val="24"/>
          <w:highlight w:val="none"/>
          <w14:textFill>
            <w14:solidFill>
              <w14:schemeClr w14:val="tx1"/>
            </w14:solidFill>
          </w14:textFill>
        </w:rPr>
        <w:t>附件</w:t>
      </w:r>
      <w:r>
        <w:rPr>
          <w:rFonts w:ascii="黑体" w:hAnsi="黑体" w:eastAsia="黑体"/>
          <w:b/>
          <w:bCs/>
          <w:color w:val="000000" w:themeColor="text1"/>
          <w:sz w:val="24"/>
          <w:szCs w:val="24"/>
          <w:highlight w:val="none"/>
          <w14:textFill>
            <w14:solidFill>
              <w14:schemeClr w14:val="tx1"/>
            </w14:solidFill>
          </w14:textFill>
        </w:rPr>
        <w:t>2</w:t>
      </w:r>
      <w:r>
        <w:rPr>
          <w:rFonts w:hint="eastAsia" w:ascii="黑体" w:hAnsi="黑体" w:eastAsia="黑体"/>
          <w:b/>
          <w:bCs/>
          <w:color w:val="000000" w:themeColor="text1"/>
          <w:sz w:val="24"/>
          <w:szCs w:val="24"/>
          <w:highlight w:val="none"/>
          <w:lang w:val="en-US" w:eastAsia="zh-CN"/>
          <w14:textFill>
            <w14:solidFill>
              <w14:schemeClr w14:val="tx1"/>
            </w14:solidFill>
          </w14:textFill>
        </w:rPr>
        <w:t xml:space="preserve"> ：</w:t>
      </w:r>
      <w:r>
        <w:rPr>
          <w:rFonts w:ascii="黑体" w:hAnsi="黑体" w:eastAsia="黑体"/>
          <w:b/>
          <w:bCs/>
          <w:color w:val="000000" w:themeColor="text1"/>
          <w:sz w:val="24"/>
          <w:szCs w:val="24"/>
          <w:highlight w:val="none"/>
          <w14:textFill>
            <w14:solidFill>
              <w14:schemeClr w14:val="tx1"/>
            </w14:solidFill>
          </w14:textFill>
        </w:rPr>
        <w:t>采</w:t>
      </w:r>
      <w:r>
        <w:rPr>
          <w:rFonts w:hint="eastAsia" w:ascii="黑体" w:hAnsi="黑体" w:eastAsia="黑体"/>
          <w:b/>
          <w:bCs/>
          <w:color w:val="000000" w:themeColor="text1"/>
          <w:sz w:val="24"/>
          <w:szCs w:val="24"/>
          <w:highlight w:val="none"/>
          <w:lang w:val="en-US" w:eastAsia="zh-CN"/>
          <w14:textFill>
            <w14:solidFill>
              <w14:schemeClr w14:val="tx1"/>
            </w14:solidFill>
          </w14:textFill>
        </w:rPr>
        <w:t>购</w:t>
      </w:r>
      <w:r>
        <w:rPr>
          <w:rFonts w:hint="eastAsia" w:ascii="黑体" w:hAnsi="黑体" w:eastAsia="黑体"/>
          <w:b/>
          <w:bCs/>
          <w:color w:val="000000" w:themeColor="text1"/>
          <w:sz w:val="24"/>
          <w:szCs w:val="24"/>
          <w:highlight w:val="none"/>
          <w14:textFill>
            <w14:solidFill>
              <w14:schemeClr w14:val="tx1"/>
            </w14:solidFill>
          </w14:textFill>
        </w:rPr>
        <w:t>内容及</w:t>
      </w:r>
      <w:r>
        <w:rPr>
          <w:rFonts w:ascii="黑体" w:hAnsi="黑体" w:eastAsia="黑体"/>
          <w:b/>
          <w:bCs/>
          <w:color w:val="000000" w:themeColor="text1"/>
          <w:sz w:val="24"/>
          <w:szCs w:val="24"/>
          <w:highlight w:val="none"/>
          <w14:textFill>
            <w14:solidFill>
              <w14:schemeClr w14:val="tx1"/>
            </w14:solidFill>
          </w14:textFill>
        </w:rPr>
        <w:t>技术要求</w:t>
      </w:r>
    </w:p>
    <w:p>
      <w:pPr>
        <w:rPr>
          <w:rFonts w:ascii="黑体" w:hAnsi="黑体" w:eastAsia="黑体"/>
          <w:color w:val="000000" w:themeColor="text1"/>
          <w:sz w:val="24"/>
          <w:szCs w:val="24"/>
          <w:highlight w:val="none"/>
          <w14:textFill>
            <w14:solidFill>
              <w14:schemeClr w14:val="tx1"/>
            </w14:solidFill>
          </w14:textFill>
        </w:rPr>
      </w:pP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firstLine="420" w:firstLineChars="0"/>
        <w:textAlignment w:val="auto"/>
        <w:rPr>
          <w:rFonts w:hint="default" w:ascii="Calibri" w:hAnsi="Calibri" w:eastAsia="宋体" w:cs="Calibri"/>
          <w:b/>
          <w:bCs/>
          <w:sz w:val="24"/>
          <w:szCs w:val="24"/>
        </w:rPr>
      </w:pPr>
      <w:bookmarkStart w:id="0" w:name="_Toc13248927"/>
      <w:bookmarkStart w:id="1" w:name="_Toc13249324"/>
      <w:bookmarkStart w:id="2" w:name="_Toc13248929"/>
      <w:bookmarkStart w:id="3" w:name="_Toc13249326"/>
      <w:r>
        <w:rPr>
          <w:rFonts w:hint="default" w:ascii="Calibri" w:hAnsi="Calibri" w:eastAsia="宋体" w:cs="Calibri"/>
          <w:b/>
          <w:bCs/>
          <w:sz w:val="24"/>
          <w:szCs w:val="24"/>
        </w:rPr>
        <w:t>项目概况及总体要求</w:t>
      </w:r>
      <w:bookmarkEnd w:id="0"/>
      <w:bookmarkEnd w:id="1"/>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Calibri" w:hAnsi="Calibri" w:eastAsia="宋体" w:cs="Calibri"/>
          <w:sz w:val="24"/>
          <w:szCs w:val="24"/>
          <w:lang w:eastAsia="zh-CN"/>
        </w:rPr>
      </w:pPr>
      <w:bookmarkStart w:id="4" w:name="_Toc13248928"/>
      <w:bookmarkStart w:id="5" w:name="_Toc13249325"/>
      <w:r>
        <w:rPr>
          <w:rFonts w:hint="default" w:ascii="Calibri" w:hAnsi="Calibri" w:eastAsia="宋体" w:cs="Calibri"/>
          <w:sz w:val="24"/>
          <w:szCs w:val="24"/>
          <w:lang w:eastAsia="zh-CN"/>
        </w:rPr>
        <w:t>上海实验中心目前已通过环境影响评价，但无法对危险废弃物进行有效处置，包括废油水、废试剂瓶等固体废弃物。而所设置的危废暂存间空间较小，一旦发生泄露，易造成严重的环境污染，甚至引起火灾爆炸，存在重大隐患，故需及时转移和处置危险废弃物。</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firstLine="420" w:firstLineChars="0"/>
        <w:textAlignment w:val="auto"/>
        <w:rPr>
          <w:rFonts w:hint="default" w:ascii="Calibri" w:hAnsi="Calibri" w:eastAsia="宋体" w:cs="Calibri"/>
          <w:b/>
          <w:bCs/>
          <w:sz w:val="24"/>
          <w:szCs w:val="24"/>
        </w:rPr>
      </w:pPr>
      <w:r>
        <w:rPr>
          <w:rFonts w:hint="default" w:ascii="Calibri" w:hAnsi="Calibri" w:eastAsia="宋体" w:cs="Calibri"/>
          <w:b/>
          <w:bCs/>
          <w:sz w:val="24"/>
          <w:szCs w:val="24"/>
        </w:rPr>
        <w:t>服务内容和范围</w:t>
      </w:r>
      <w:bookmarkEnd w:id="4"/>
      <w:bookmarkEnd w:id="5"/>
    </w:p>
    <w:p>
      <w:pPr>
        <w:pStyle w:val="2"/>
        <w:keepNext w:val="0"/>
        <w:keepLines w:val="0"/>
        <w:pageBreakBefore w:val="0"/>
        <w:widowControl w:val="0"/>
        <w:numPr>
          <w:ilvl w:val="0"/>
          <w:numId w:val="4"/>
        </w:numPr>
        <w:kinsoku/>
        <w:wordWrap/>
        <w:overflowPunct/>
        <w:topLinePunct w:val="0"/>
        <w:autoSpaceDE/>
        <w:autoSpaceDN/>
        <w:bidi w:val="0"/>
        <w:adjustRightInd/>
        <w:snapToGrid/>
        <w:spacing w:before="0" w:line="360" w:lineRule="auto"/>
        <w:ind w:left="845" w:leftChars="0" w:right="115" w:rightChars="55" w:hanging="425" w:firstLineChars="0"/>
        <w:textAlignment w:val="auto"/>
        <w:rPr>
          <w:rFonts w:hint="default" w:ascii="Calibri" w:hAnsi="Calibri" w:eastAsia="宋体" w:cs="Calibri"/>
          <w:sz w:val="24"/>
          <w:szCs w:val="24"/>
          <w:lang w:val="en-US" w:eastAsia="zh-CN"/>
        </w:rPr>
      </w:pPr>
      <w:r>
        <w:rPr>
          <w:rFonts w:hint="default" w:ascii="Calibri" w:hAnsi="Calibri" w:eastAsia="宋体" w:cs="Calibri"/>
          <w:sz w:val="24"/>
          <w:szCs w:val="24"/>
          <w:lang w:eastAsia="zh-CN"/>
        </w:rPr>
        <w:t>服务内容：</w:t>
      </w:r>
    </w:p>
    <w:p>
      <w:pPr>
        <w:pStyle w:val="2"/>
        <w:keepNext w:val="0"/>
        <w:keepLines w:val="0"/>
        <w:pageBreakBefore w:val="0"/>
        <w:widowControl w:val="0"/>
        <w:kinsoku/>
        <w:wordWrap/>
        <w:overflowPunct/>
        <w:topLinePunct w:val="0"/>
        <w:autoSpaceDE/>
        <w:autoSpaceDN/>
        <w:bidi w:val="0"/>
        <w:adjustRightInd/>
        <w:snapToGrid/>
        <w:spacing w:before="0" w:line="360" w:lineRule="auto"/>
        <w:ind w:left="0" w:leftChars="0" w:firstLine="480" w:firstLineChars="200"/>
        <w:textAlignment w:val="auto"/>
        <w:rPr>
          <w:rFonts w:hint="default" w:ascii="Calibri" w:hAnsi="Calibri" w:eastAsia="宋体" w:cs="Calibri"/>
          <w:sz w:val="24"/>
          <w:szCs w:val="24"/>
          <w:lang w:val="en-US" w:eastAsia="zh-CN"/>
        </w:rPr>
      </w:pPr>
      <w:r>
        <w:rPr>
          <w:rFonts w:hint="default" w:ascii="Calibri" w:hAnsi="Calibri" w:eastAsia="宋体" w:cs="Calibri"/>
          <w:sz w:val="24"/>
          <w:szCs w:val="24"/>
          <w:lang w:val="en-US" w:eastAsia="zh-CN"/>
        </w:rPr>
        <w:t>应答人在指定的服务地点，接收采购人所产生的工业危险废弃物，运输至投标人处置场地并完成合规处置，并确保全流程符合</w:t>
      </w:r>
      <w:r>
        <w:rPr>
          <w:rFonts w:hint="default" w:ascii="Calibri" w:hAnsi="Calibri" w:eastAsia="宋体" w:cs="Calibri"/>
          <w:bCs/>
          <w:sz w:val="24"/>
          <w:szCs w:val="24"/>
        </w:rPr>
        <w:t>法律法规的相关要求。</w:t>
      </w:r>
    </w:p>
    <w:p>
      <w:pPr>
        <w:pStyle w:val="2"/>
        <w:keepNext w:val="0"/>
        <w:keepLines w:val="0"/>
        <w:pageBreakBefore w:val="0"/>
        <w:widowControl w:val="0"/>
        <w:numPr>
          <w:ilvl w:val="0"/>
          <w:numId w:val="4"/>
        </w:numPr>
        <w:kinsoku/>
        <w:wordWrap/>
        <w:overflowPunct/>
        <w:topLinePunct w:val="0"/>
        <w:autoSpaceDE/>
        <w:autoSpaceDN/>
        <w:bidi w:val="0"/>
        <w:adjustRightInd/>
        <w:snapToGrid/>
        <w:spacing w:before="0" w:line="360" w:lineRule="auto"/>
        <w:ind w:left="845" w:leftChars="0" w:right="115" w:rightChars="55" w:hanging="425" w:firstLineChars="0"/>
        <w:textAlignment w:val="auto"/>
        <w:rPr>
          <w:rFonts w:hint="default" w:ascii="Calibri" w:hAnsi="Calibri" w:eastAsia="宋体" w:cs="Calibri"/>
          <w:sz w:val="24"/>
          <w:szCs w:val="24"/>
          <w:lang w:eastAsia="zh-CN"/>
        </w:rPr>
      </w:pPr>
      <w:r>
        <w:rPr>
          <w:rFonts w:hint="default" w:ascii="Calibri" w:hAnsi="Calibri" w:eastAsia="宋体" w:cs="Calibri"/>
          <w:sz w:val="24"/>
          <w:szCs w:val="24"/>
          <w:lang w:val="en-US" w:eastAsia="zh-CN"/>
        </w:rPr>
        <w:t>预估</w:t>
      </w:r>
      <w:r>
        <w:rPr>
          <w:rFonts w:hint="default" w:ascii="Calibri" w:hAnsi="Calibri" w:eastAsia="宋体" w:cs="Calibri"/>
          <w:sz w:val="24"/>
          <w:szCs w:val="24"/>
          <w:lang w:eastAsia="zh-CN"/>
        </w:rPr>
        <w:t>工作量清单：</w:t>
      </w:r>
    </w:p>
    <w:tbl>
      <w:tblPr>
        <w:tblStyle w:val="19"/>
        <w:tblW w:w="9809" w:type="dxa"/>
        <w:tblInd w:w="-45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7"/>
        <w:gridCol w:w="2087"/>
        <w:gridCol w:w="1363"/>
        <w:gridCol w:w="850"/>
        <w:gridCol w:w="1112"/>
        <w:gridCol w:w="1500"/>
        <w:gridCol w:w="22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240" w:lineRule="auto"/>
              <w:ind w:left="0" w:leftChars="0" w:right="-44" w:rightChars="-21" w:firstLine="0" w:firstLineChars="0"/>
              <w:jc w:val="center"/>
              <w:rPr>
                <w:rFonts w:hint="default" w:ascii="Calibri" w:hAnsi="Calibri" w:eastAsia="宋体" w:cs="Calibri"/>
                <w:b/>
                <w:bCs/>
                <w:sz w:val="21"/>
                <w:szCs w:val="21"/>
                <w:lang w:val="en-US" w:eastAsia="zh-CN"/>
              </w:rPr>
            </w:pPr>
            <w:r>
              <w:rPr>
                <w:rFonts w:hint="default" w:ascii="Calibri" w:hAnsi="Calibri" w:eastAsia="宋体" w:cs="Calibri"/>
                <w:b/>
                <w:bCs/>
                <w:sz w:val="21"/>
                <w:szCs w:val="21"/>
                <w:lang w:val="en-US" w:eastAsia="zh-CN"/>
              </w:rPr>
              <w:t>序号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240" w:lineRule="auto"/>
              <w:ind w:left="0" w:leftChars="0" w:right="-44" w:rightChars="-21" w:firstLine="0" w:firstLineChars="0"/>
              <w:jc w:val="center"/>
              <w:rPr>
                <w:rFonts w:hint="default" w:ascii="Calibri" w:hAnsi="Calibri" w:eastAsia="宋体" w:cs="Calibri"/>
                <w:b/>
                <w:bCs/>
                <w:sz w:val="21"/>
                <w:szCs w:val="21"/>
                <w:lang w:val="en-US" w:eastAsia="zh-CN"/>
              </w:rPr>
            </w:pPr>
            <w:r>
              <w:rPr>
                <w:rFonts w:hint="default" w:ascii="Calibri" w:hAnsi="Calibri" w:eastAsia="宋体" w:cs="Calibri"/>
                <w:b/>
                <w:bCs/>
                <w:sz w:val="21"/>
                <w:szCs w:val="21"/>
                <w:lang w:val="en-US" w:eastAsia="zh-CN"/>
              </w:rPr>
              <w:t>废物名称</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240" w:lineRule="auto"/>
              <w:ind w:left="0" w:leftChars="0" w:right="-44" w:rightChars="-21" w:firstLine="0" w:firstLineChars="0"/>
              <w:jc w:val="center"/>
              <w:rPr>
                <w:rFonts w:hint="default" w:ascii="Calibri" w:hAnsi="Calibri" w:eastAsia="宋体" w:cs="Calibri"/>
                <w:b/>
                <w:bCs/>
                <w:sz w:val="21"/>
                <w:szCs w:val="21"/>
                <w:lang w:val="en-US" w:eastAsia="zh-CN"/>
              </w:rPr>
            </w:pPr>
            <w:r>
              <w:rPr>
                <w:rFonts w:hint="default" w:ascii="Calibri" w:hAnsi="Calibri" w:eastAsia="宋体" w:cs="Calibri"/>
                <w:b/>
                <w:bCs/>
                <w:sz w:val="21"/>
                <w:szCs w:val="21"/>
                <w:lang w:val="en-US" w:eastAsia="zh-CN"/>
              </w:rPr>
              <w:t>废物代码</w:t>
            </w:r>
          </w:p>
        </w:tc>
        <w:tc>
          <w:tcPr>
            <w:tcW w:w="850" w:type="dxa"/>
            <w:tcBorders>
              <w:top w:val="single" w:color="000000" w:sz="4" w:space="0"/>
              <w:left w:val="single" w:color="000000" w:sz="4" w:space="0"/>
              <w:bottom w:val="nil"/>
              <w:right w:val="single" w:color="000000" w:sz="4" w:space="0"/>
            </w:tcBorders>
            <w:shd w:val="clear" w:color="auto" w:fill="auto"/>
            <w:vAlign w:val="center"/>
          </w:tcPr>
          <w:p>
            <w:pPr>
              <w:pStyle w:val="2"/>
              <w:spacing w:line="240" w:lineRule="auto"/>
              <w:ind w:left="0" w:leftChars="0" w:right="-44" w:rightChars="-21" w:firstLine="0" w:firstLineChars="0"/>
              <w:jc w:val="center"/>
              <w:rPr>
                <w:rFonts w:hint="default" w:ascii="Calibri" w:hAnsi="Calibri" w:eastAsia="宋体" w:cs="Calibri"/>
                <w:b/>
                <w:bCs/>
                <w:sz w:val="21"/>
                <w:szCs w:val="21"/>
                <w:lang w:val="en-US" w:eastAsia="zh-CN"/>
              </w:rPr>
            </w:pPr>
            <w:r>
              <w:rPr>
                <w:rFonts w:hint="default" w:ascii="Calibri" w:hAnsi="Calibri" w:eastAsia="宋体" w:cs="Calibri"/>
                <w:b/>
                <w:bCs/>
                <w:sz w:val="21"/>
                <w:szCs w:val="21"/>
                <w:lang w:val="en-US" w:eastAsia="zh-CN"/>
              </w:rPr>
              <w:t>单位</w:t>
            </w:r>
          </w:p>
        </w:tc>
        <w:tc>
          <w:tcPr>
            <w:tcW w:w="1112" w:type="dxa"/>
            <w:tcBorders>
              <w:top w:val="single" w:color="000000" w:sz="4" w:space="0"/>
              <w:left w:val="single" w:color="000000" w:sz="4" w:space="0"/>
              <w:bottom w:val="nil"/>
              <w:right w:val="single" w:color="000000" w:sz="4" w:space="0"/>
            </w:tcBorders>
            <w:shd w:val="clear" w:color="auto" w:fill="auto"/>
            <w:vAlign w:val="center"/>
          </w:tcPr>
          <w:p>
            <w:pPr>
              <w:pStyle w:val="2"/>
              <w:spacing w:line="240" w:lineRule="auto"/>
              <w:ind w:left="0" w:leftChars="0" w:right="-44" w:rightChars="-21" w:firstLine="0" w:firstLineChars="0"/>
              <w:jc w:val="center"/>
              <w:rPr>
                <w:rFonts w:hint="default" w:ascii="Calibri" w:hAnsi="Calibri" w:eastAsia="宋体" w:cs="Calibri"/>
                <w:b/>
                <w:bCs/>
                <w:sz w:val="21"/>
                <w:szCs w:val="21"/>
                <w:lang w:val="en-US" w:eastAsia="zh-CN"/>
              </w:rPr>
            </w:pPr>
            <w:r>
              <w:rPr>
                <w:rFonts w:hint="default" w:ascii="Calibri" w:hAnsi="Calibri" w:eastAsia="宋体" w:cs="Calibri"/>
                <w:b/>
                <w:bCs/>
                <w:sz w:val="21"/>
                <w:szCs w:val="21"/>
                <w:lang w:val="en-US" w:eastAsia="zh-CN"/>
              </w:rPr>
              <w:t>预估量</w:t>
            </w:r>
          </w:p>
        </w:tc>
        <w:tc>
          <w:tcPr>
            <w:tcW w:w="1500" w:type="dxa"/>
            <w:tcBorders>
              <w:top w:val="single" w:color="000000" w:sz="4" w:space="0"/>
              <w:left w:val="single" w:color="000000" w:sz="4" w:space="0"/>
              <w:bottom w:val="nil"/>
              <w:right w:val="single" w:color="000000" w:sz="4" w:space="0"/>
            </w:tcBorders>
            <w:shd w:val="clear" w:color="auto" w:fill="auto"/>
            <w:vAlign w:val="center"/>
          </w:tcPr>
          <w:p>
            <w:pPr>
              <w:pStyle w:val="2"/>
              <w:spacing w:line="240" w:lineRule="auto"/>
              <w:ind w:left="0" w:leftChars="0" w:right="-44" w:rightChars="-21" w:firstLine="0" w:firstLineChars="0"/>
              <w:jc w:val="center"/>
              <w:rPr>
                <w:rFonts w:hint="default" w:ascii="Calibri" w:hAnsi="Calibri" w:eastAsia="宋体" w:cs="Calibri"/>
                <w:b/>
                <w:bCs/>
                <w:sz w:val="21"/>
                <w:szCs w:val="21"/>
                <w:lang w:val="en-US" w:eastAsia="zh-CN"/>
              </w:rPr>
            </w:pPr>
            <w:r>
              <w:rPr>
                <w:rFonts w:hint="default" w:ascii="Calibri" w:hAnsi="Calibri" w:eastAsia="宋体" w:cs="Calibri"/>
                <w:b/>
                <w:bCs/>
                <w:sz w:val="21"/>
                <w:szCs w:val="21"/>
                <w:lang w:val="en-US" w:eastAsia="zh-CN"/>
              </w:rPr>
              <w:t>包装</w:t>
            </w:r>
          </w:p>
        </w:tc>
        <w:tc>
          <w:tcPr>
            <w:tcW w:w="2210" w:type="dxa"/>
            <w:tcBorders>
              <w:top w:val="single" w:color="000000" w:sz="4" w:space="0"/>
              <w:left w:val="single" w:color="000000" w:sz="4" w:space="0"/>
              <w:bottom w:val="nil"/>
              <w:right w:val="single" w:color="000000" w:sz="4" w:space="0"/>
            </w:tcBorders>
            <w:shd w:val="clear" w:color="auto" w:fill="auto"/>
            <w:vAlign w:val="center"/>
          </w:tcPr>
          <w:p>
            <w:pPr>
              <w:pStyle w:val="2"/>
              <w:spacing w:line="240" w:lineRule="auto"/>
              <w:ind w:left="0" w:leftChars="0" w:right="-44" w:rightChars="-21" w:firstLine="0" w:firstLineChars="0"/>
              <w:jc w:val="center"/>
              <w:rPr>
                <w:rFonts w:hint="default" w:ascii="Calibri" w:hAnsi="Calibri" w:eastAsia="宋体" w:cs="Calibri"/>
                <w:b/>
                <w:bCs/>
                <w:sz w:val="21"/>
                <w:szCs w:val="21"/>
                <w:lang w:val="en-US" w:eastAsia="zh-CN"/>
              </w:rPr>
            </w:pPr>
            <w:r>
              <w:rPr>
                <w:rFonts w:hint="default" w:ascii="Calibri" w:hAnsi="Calibri" w:eastAsia="宋体" w:cs="Calibri"/>
                <w:b/>
                <w:bCs/>
                <w:sz w:val="21"/>
                <w:szCs w:val="21"/>
                <w:lang w:val="en-US" w:eastAsia="zh-CN"/>
              </w:rPr>
              <w:t>成分与比例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240" w:lineRule="auto"/>
              <w:ind w:left="0" w:leftChars="0" w:right="67" w:rightChars="32" w:firstLine="0" w:firstLineChars="0"/>
              <w:jc w:val="center"/>
              <w:rPr>
                <w:rFonts w:hint="default" w:ascii="Calibri" w:hAnsi="Calibri" w:eastAsia="宋体" w:cs="Calibri"/>
                <w:sz w:val="21"/>
                <w:szCs w:val="21"/>
                <w:lang w:val="en-US" w:eastAsia="zh-CN"/>
              </w:rPr>
            </w:pPr>
            <w:r>
              <w:rPr>
                <w:rFonts w:hint="default" w:ascii="Calibri" w:hAnsi="Calibri" w:eastAsia="宋体" w:cs="Calibri"/>
                <w:sz w:val="21"/>
                <w:szCs w:val="21"/>
                <w:lang w:val="en-US" w:eastAsia="zh-CN"/>
              </w:rPr>
              <w:t>1</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240" w:lineRule="auto"/>
              <w:ind w:left="0" w:leftChars="0" w:right="67" w:rightChars="32" w:firstLine="0" w:firstLineChars="0"/>
              <w:jc w:val="center"/>
              <w:rPr>
                <w:rFonts w:hint="default" w:ascii="Calibri" w:hAnsi="Calibri" w:eastAsia="宋体" w:cs="Calibri"/>
                <w:sz w:val="21"/>
                <w:szCs w:val="21"/>
                <w:lang w:val="en-US" w:eastAsia="zh-CN"/>
              </w:rPr>
            </w:pPr>
            <w:r>
              <w:rPr>
                <w:rFonts w:hint="default" w:ascii="Calibri" w:hAnsi="Calibri" w:eastAsia="宋体" w:cs="Calibri"/>
                <w:sz w:val="21"/>
                <w:szCs w:val="21"/>
                <w:lang w:val="en-US" w:eastAsia="zh-CN"/>
              </w:rPr>
              <w:t>沾染废物</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240" w:lineRule="auto"/>
              <w:ind w:left="0" w:leftChars="0" w:right="67" w:rightChars="32" w:firstLine="0" w:firstLineChars="0"/>
              <w:jc w:val="center"/>
              <w:rPr>
                <w:rFonts w:hint="default" w:ascii="Calibri" w:hAnsi="Calibri" w:eastAsia="宋体" w:cs="Calibri"/>
                <w:sz w:val="21"/>
                <w:szCs w:val="21"/>
                <w:lang w:val="en-US" w:eastAsia="zh-CN"/>
              </w:rPr>
            </w:pPr>
            <w:r>
              <w:rPr>
                <w:rFonts w:hint="default" w:ascii="Calibri" w:hAnsi="Calibri" w:eastAsia="宋体" w:cs="Calibri"/>
                <w:sz w:val="21"/>
                <w:szCs w:val="21"/>
                <w:lang w:val="en-US" w:eastAsia="zh-CN"/>
              </w:rPr>
              <w:t>900-041-49</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240" w:lineRule="auto"/>
              <w:ind w:left="0" w:leftChars="0" w:right="67" w:rightChars="32" w:firstLine="0" w:firstLineChars="0"/>
              <w:jc w:val="center"/>
              <w:rPr>
                <w:rFonts w:hint="default" w:ascii="Calibri" w:hAnsi="Calibri" w:eastAsia="宋体" w:cs="Calibri"/>
                <w:sz w:val="21"/>
                <w:szCs w:val="21"/>
                <w:lang w:val="en-US" w:eastAsia="zh-CN"/>
              </w:rPr>
            </w:pPr>
            <w:r>
              <w:rPr>
                <w:rFonts w:hint="default" w:ascii="Calibri" w:hAnsi="Calibri" w:eastAsia="宋体" w:cs="Calibri"/>
                <w:sz w:val="21"/>
                <w:szCs w:val="21"/>
                <w:lang w:val="en-US" w:eastAsia="zh-CN"/>
              </w:rPr>
              <w:t>吨</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240" w:lineRule="auto"/>
              <w:ind w:left="0" w:leftChars="0" w:right="67" w:rightChars="32" w:firstLine="0" w:firstLineChars="0"/>
              <w:jc w:val="center"/>
              <w:rPr>
                <w:rFonts w:hint="default" w:ascii="Calibri" w:hAnsi="Calibri" w:eastAsia="宋体" w:cs="Calibri"/>
                <w:sz w:val="21"/>
                <w:szCs w:val="21"/>
                <w:lang w:val="en-US" w:eastAsia="zh-CN"/>
              </w:rPr>
            </w:pPr>
            <w:r>
              <w:rPr>
                <w:rFonts w:hint="default" w:ascii="Calibri" w:hAnsi="Calibri" w:eastAsia="宋体" w:cs="Calibri"/>
                <w:sz w:val="21"/>
                <w:szCs w:val="21"/>
                <w:lang w:val="en-US" w:eastAsia="zh-CN"/>
              </w:rPr>
              <w:t>1.5</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240" w:lineRule="auto"/>
              <w:ind w:left="0" w:leftChars="0" w:right="67" w:rightChars="32" w:firstLine="0" w:firstLineChars="0"/>
              <w:jc w:val="center"/>
              <w:rPr>
                <w:rFonts w:hint="default" w:ascii="Calibri" w:hAnsi="Calibri" w:eastAsia="宋体" w:cs="Calibri"/>
                <w:sz w:val="21"/>
                <w:szCs w:val="21"/>
                <w:lang w:val="en-US" w:eastAsia="zh-CN"/>
              </w:rPr>
            </w:pPr>
            <w:r>
              <w:rPr>
                <w:rFonts w:hint="default" w:ascii="Calibri" w:hAnsi="Calibri" w:eastAsia="宋体" w:cs="Calibri"/>
                <w:sz w:val="21"/>
                <w:szCs w:val="21"/>
                <w:lang w:val="en-US" w:eastAsia="zh-CN"/>
              </w:rPr>
              <w:t>袋装</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240" w:lineRule="auto"/>
              <w:ind w:left="0" w:leftChars="0" w:right="67" w:rightChars="32" w:firstLine="0" w:firstLineChars="0"/>
              <w:jc w:val="center"/>
              <w:rPr>
                <w:rFonts w:hint="default" w:ascii="Calibri" w:hAnsi="Calibri" w:eastAsia="宋体" w:cs="Calibri"/>
                <w:sz w:val="21"/>
                <w:szCs w:val="21"/>
                <w:lang w:val="en-US" w:eastAsia="zh-CN"/>
              </w:rPr>
            </w:pPr>
            <w:r>
              <w:rPr>
                <w:rFonts w:hint="default" w:ascii="Calibri" w:hAnsi="Calibri" w:eastAsia="宋体" w:cs="Calibri"/>
                <w:sz w:val="21"/>
                <w:szCs w:val="21"/>
                <w:lang w:val="en-US" w:eastAsia="zh-CN"/>
              </w:rPr>
              <w:t>原油、有机溶剂等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240" w:lineRule="auto"/>
              <w:ind w:left="0" w:leftChars="0" w:right="67" w:rightChars="32" w:firstLine="0" w:firstLineChars="0"/>
              <w:jc w:val="center"/>
              <w:rPr>
                <w:rFonts w:hint="default" w:ascii="Calibri" w:hAnsi="Calibri" w:eastAsia="宋体" w:cs="Calibri"/>
                <w:sz w:val="21"/>
                <w:szCs w:val="21"/>
                <w:lang w:val="en-US" w:eastAsia="zh-CN"/>
              </w:rPr>
            </w:pPr>
            <w:r>
              <w:rPr>
                <w:rFonts w:hint="default" w:ascii="Calibri" w:hAnsi="Calibri" w:eastAsia="宋体" w:cs="Calibri"/>
                <w:sz w:val="21"/>
                <w:szCs w:val="21"/>
                <w:lang w:val="en-US" w:eastAsia="zh-CN"/>
              </w:rPr>
              <w:t>2</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240" w:lineRule="auto"/>
              <w:ind w:left="0" w:leftChars="0" w:right="67" w:rightChars="32" w:firstLine="0" w:firstLineChars="0"/>
              <w:jc w:val="center"/>
              <w:rPr>
                <w:rFonts w:hint="default" w:ascii="Calibri" w:hAnsi="Calibri" w:eastAsia="宋体" w:cs="Calibri"/>
                <w:sz w:val="21"/>
                <w:szCs w:val="21"/>
                <w:lang w:val="en-US" w:eastAsia="zh-CN"/>
              </w:rPr>
            </w:pPr>
            <w:r>
              <w:rPr>
                <w:rFonts w:hint="default" w:ascii="Calibri" w:hAnsi="Calibri" w:eastAsia="宋体" w:cs="Calibri"/>
                <w:sz w:val="21"/>
                <w:szCs w:val="21"/>
                <w:lang w:val="en-US" w:eastAsia="zh-CN"/>
              </w:rPr>
              <w:t>废原油样品</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240" w:lineRule="auto"/>
              <w:ind w:left="0" w:leftChars="0" w:right="67" w:rightChars="32" w:firstLine="0" w:firstLineChars="0"/>
              <w:jc w:val="center"/>
              <w:rPr>
                <w:rFonts w:hint="default" w:ascii="Calibri" w:hAnsi="Calibri" w:eastAsia="宋体" w:cs="Calibri"/>
                <w:sz w:val="21"/>
                <w:szCs w:val="21"/>
                <w:lang w:val="en-US" w:eastAsia="zh-CN"/>
              </w:rPr>
            </w:pPr>
            <w:r>
              <w:rPr>
                <w:rFonts w:hint="default" w:ascii="Calibri" w:hAnsi="Calibri" w:eastAsia="宋体" w:cs="Calibri"/>
                <w:sz w:val="21"/>
                <w:szCs w:val="21"/>
                <w:lang w:val="en-US" w:eastAsia="zh-CN"/>
              </w:rPr>
              <w:t>900-249-08</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240" w:lineRule="auto"/>
              <w:ind w:left="0" w:leftChars="0" w:right="67" w:rightChars="32" w:firstLine="0" w:firstLineChars="0"/>
              <w:jc w:val="center"/>
              <w:rPr>
                <w:rFonts w:hint="default" w:ascii="Calibri" w:hAnsi="Calibri" w:eastAsia="宋体" w:cs="Calibri"/>
                <w:sz w:val="21"/>
                <w:szCs w:val="21"/>
                <w:lang w:val="en-US" w:eastAsia="zh-CN"/>
              </w:rPr>
            </w:pPr>
            <w:r>
              <w:rPr>
                <w:rFonts w:hint="default" w:ascii="Calibri" w:hAnsi="Calibri" w:eastAsia="宋体" w:cs="Calibri"/>
                <w:sz w:val="21"/>
                <w:szCs w:val="21"/>
                <w:lang w:val="en-US" w:eastAsia="zh-CN"/>
              </w:rPr>
              <w:t>吨</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240" w:lineRule="auto"/>
              <w:ind w:left="0" w:leftChars="0" w:right="67" w:rightChars="32" w:firstLine="0" w:firstLineChars="0"/>
              <w:jc w:val="center"/>
              <w:rPr>
                <w:rFonts w:hint="default" w:ascii="Calibri" w:hAnsi="Calibri" w:eastAsia="宋体" w:cs="Calibri"/>
                <w:sz w:val="21"/>
                <w:szCs w:val="21"/>
                <w:lang w:val="en-US" w:eastAsia="zh-CN"/>
              </w:rPr>
            </w:pPr>
            <w:r>
              <w:rPr>
                <w:rFonts w:hint="default" w:ascii="Calibri" w:hAnsi="Calibri" w:eastAsia="宋体" w:cs="Calibri"/>
                <w:sz w:val="21"/>
                <w:szCs w:val="21"/>
                <w:lang w:val="en-US" w:eastAsia="zh-CN"/>
              </w:rPr>
              <w:t>2.4</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240" w:lineRule="auto"/>
              <w:ind w:left="0" w:leftChars="0" w:right="67" w:rightChars="32" w:firstLine="0" w:firstLineChars="0"/>
              <w:jc w:val="center"/>
              <w:rPr>
                <w:rFonts w:hint="default" w:ascii="Calibri" w:hAnsi="Calibri" w:eastAsia="宋体" w:cs="Calibri"/>
                <w:sz w:val="21"/>
                <w:szCs w:val="21"/>
                <w:lang w:val="en-US" w:eastAsia="zh-CN"/>
              </w:rPr>
            </w:pPr>
            <w:r>
              <w:rPr>
                <w:rFonts w:hint="default" w:ascii="Calibri" w:hAnsi="Calibri" w:eastAsia="宋体" w:cs="Calibri"/>
                <w:sz w:val="21"/>
                <w:szCs w:val="21"/>
                <w:lang w:val="en-US" w:eastAsia="zh-CN"/>
              </w:rPr>
              <w:t>25L塑料桶</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240" w:lineRule="auto"/>
              <w:ind w:left="0" w:leftChars="0" w:right="67" w:rightChars="32" w:firstLine="0" w:firstLineChars="0"/>
              <w:jc w:val="center"/>
              <w:rPr>
                <w:rFonts w:hint="default" w:ascii="Calibri" w:hAnsi="Calibri" w:eastAsia="宋体" w:cs="Calibri"/>
                <w:sz w:val="21"/>
                <w:szCs w:val="21"/>
                <w:lang w:val="en-US" w:eastAsia="zh-CN"/>
              </w:rPr>
            </w:pPr>
            <w:r>
              <w:rPr>
                <w:rFonts w:hint="default" w:ascii="Calibri" w:hAnsi="Calibri" w:eastAsia="宋体" w:cs="Calibri"/>
                <w:sz w:val="21"/>
                <w:szCs w:val="21"/>
                <w:lang w:val="en-US" w:eastAsia="zh-CN"/>
              </w:rPr>
              <w:t>原油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240" w:lineRule="auto"/>
              <w:ind w:left="0" w:leftChars="0" w:right="67" w:rightChars="32" w:firstLine="0" w:firstLineChars="0"/>
              <w:jc w:val="center"/>
              <w:rPr>
                <w:rFonts w:hint="default" w:ascii="Calibri" w:hAnsi="Calibri" w:eastAsia="宋体" w:cs="Calibri"/>
                <w:sz w:val="21"/>
                <w:szCs w:val="21"/>
                <w:lang w:val="en-US" w:eastAsia="zh-CN"/>
              </w:rPr>
            </w:pPr>
            <w:r>
              <w:rPr>
                <w:rFonts w:hint="default" w:ascii="Calibri" w:hAnsi="Calibri" w:eastAsia="宋体" w:cs="Calibri"/>
                <w:sz w:val="21"/>
                <w:szCs w:val="21"/>
                <w:lang w:val="en-US" w:eastAsia="zh-CN"/>
              </w:rPr>
              <w:t>3</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240" w:lineRule="auto"/>
              <w:ind w:left="0" w:leftChars="0" w:right="67" w:rightChars="32" w:firstLine="0" w:firstLineChars="0"/>
              <w:jc w:val="center"/>
              <w:rPr>
                <w:rFonts w:hint="default" w:ascii="Calibri" w:hAnsi="Calibri" w:eastAsia="宋体" w:cs="Calibri"/>
                <w:sz w:val="21"/>
                <w:szCs w:val="21"/>
                <w:lang w:val="en-US" w:eastAsia="zh-CN"/>
              </w:rPr>
            </w:pPr>
            <w:r>
              <w:rPr>
                <w:rFonts w:hint="default" w:ascii="Calibri" w:hAnsi="Calibri" w:eastAsia="宋体" w:cs="Calibri"/>
                <w:sz w:val="21"/>
                <w:szCs w:val="21"/>
                <w:lang w:val="en-US" w:eastAsia="zh-CN"/>
              </w:rPr>
              <w:t>废有机溶剂</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240" w:lineRule="auto"/>
              <w:ind w:left="0" w:leftChars="0" w:right="67" w:rightChars="32" w:firstLine="0" w:firstLineChars="0"/>
              <w:jc w:val="center"/>
              <w:rPr>
                <w:rFonts w:hint="default" w:ascii="Calibri" w:hAnsi="Calibri" w:eastAsia="宋体" w:cs="Calibri"/>
                <w:sz w:val="21"/>
                <w:szCs w:val="21"/>
                <w:lang w:val="en-US" w:eastAsia="zh-CN"/>
              </w:rPr>
            </w:pPr>
            <w:r>
              <w:rPr>
                <w:rFonts w:hint="default" w:ascii="Calibri" w:hAnsi="Calibri" w:eastAsia="宋体" w:cs="Calibri"/>
                <w:sz w:val="21"/>
                <w:szCs w:val="21"/>
                <w:lang w:val="en-US" w:eastAsia="zh-CN"/>
              </w:rPr>
              <w:t>900-401-06</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240" w:lineRule="auto"/>
              <w:ind w:left="0" w:leftChars="0" w:right="67" w:rightChars="32" w:firstLine="0" w:firstLineChars="0"/>
              <w:jc w:val="center"/>
              <w:rPr>
                <w:rFonts w:hint="default" w:ascii="Calibri" w:hAnsi="Calibri" w:eastAsia="宋体" w:cs="Calibri"/>
                <w:sz w:val="21"/>
                <w:szCs w:val="21"/>
                <w:lang w:val="en-US" w:eastAsia="zh-CN"/>
              </w:rPr>
            </w:pPr>
            <w:r>
              <w:rPr>
                <w:rFonts w:hint="default" w:ascii="Calibri" w:hAnsi="Calibri" w:eastAsia="宋体" w:cs="Calibri"/>
                <w:sz w:val="21"/>
                <w:szCs w:val="21"/>
                <w:lang w:val="en-US" w:eastAsia="zh-CN"/>
              </w:rPr>
              <w:t>吨</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240" w:lineRule="auto"/>
              <w:ind w:left="0" w:leftChars="0" w:right="67" w:rightChars="32" w:firstLine="0" w:firstLineChars="0"/>
              <w:jc w:val="center"/>
              <w:rPr>
                <w:rFonts w:hint="default" w:ascii="Calibri" w:hAnsi="Calibri" w:eastAsia="宋体" w:cs="Calibri"/>
                <w:sz w:val="21"/>
                <w:szCs w:val="21"/>
                <w:lang w:val="en-US" w:eastAsia="zh-CN"/>
              </w:rPr>
            </w:pPr>
            <w:r>
              <w:rPr>
                <w:rFonts w:hint="default" w:ascii="Calibri" w:hAnsi="Calibri" w:eastAsia="宋体" w:cs="Calibri"/>
                <w:sz w:val="21"/>
                <w:szCs w:val="21"/>
                <w:lang w:val="en-US" w:eastAsia="zh-CN"/>
              </w:rPr>
              <w:t>3</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240" w:lineRule="auto"/>
              <w:ind w:left="0" w:leftChars="0" w:right="67" w:rightChars="32" w:firstLine="0" w:firstLineChars="0"/>
              <w:jc w:val="center"/>
              <w:rPr>
                <w:rFonts w:hint="default" w:ascii="Calibri" w:hAnsi="Calibri" w:eastAsia="宋体" w:cs="Calibri"/>
                <w:sz w:val="21"/>
                <w:szCs w:val="21"/>
                <w:lang w:val="en-US" w:eastAsia="zh-CN"/>
              </w:rPr>
            </w:pPr>
            <w:r>
              <w:rPr>
                <w:rFonts w:hint="default" w:ascii="Calibri" w:hAnsi="Calibri" w:eastAsia="宋体" w:cs="Calibri"/>
                <w:sz w:val="21"/>
                <w:szCs w:val="21"/>
                <w:lang w:val="en-US" w:eastAsia="zh-CN"/>
              </w:rPr>
              <w:t>25L塑料桶</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240" w:lineRule="auto"/>
              <w:ind w:left="0" w:leftChars="0" w:right="67" w:rightChars="32" w:firstLine="0" w:firstLineChars="0"/>
              <w:jc w:val="center"/>
              <w:rPr>
                <w:rFonts w:hint="default" w:ascii="Calibri" w:hAnsi="Calibri" w:eastAsia="宋体" w:cs="Calibri"/>
                <w:sz w:val="21"/>
                <w:szCs w:val="21"/>
                <w:lang w:val="en-US" w:eastAsia="zh-CN"/>
              </w:rPr>
            </w:pPr>
            <w:r>
              <w:rPr>
                <w:rFonts w:hint="default" w:ascii="Calibri" w:hAnsi="Calibri" w:eastAsia="宋体" w:cs="Calibri"/>
                <w:sz w:val="21"/>
                <w:szCs w:val="21"/>
                <w:lang w:val="en-US" w:eastAsia="zh-CN"/>
              </w:rPr>
              <w:t>废有机溶剂，石油醚、甲醇、二氯甲烷等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240" w:lineRule="auto"/>
              <w:ind w:left="0" w:leftChars="0" w:right="67" w:rightChars="32" w:firstLine="0" w:firstLineChars="0"/>
              <w:jc w:val="center"/>
              <w:rPr>
                <w:rFonts w:hint="default" w:ascii="Calibri" w:hAnsi="Calibri" w:eastAsia="宋体" w:cs="Calibri"/>
                <w:sz w:val="21"/>
                <w:szCs w:val="21"/>
                <w:lang w:val="en-US" w:eastAsia="zh-CN"/>
              </w:rPr>
            </w:pPr>
            <w:r>
              <w:rPr>
                <w:rFonts w:hint="default" w:ascii="Calibri" w:hAnsi="Calibri" w:eastAsia="宋体" w:cs="Calibri"/>
                <w:sz w:val="21"/>
                <w:szCs w:val="21"/>
                <w:lang w:val="en-US" w:eastAsia="zh-CN"/>
              </w:rPr>
              <w:t>4</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240" w:lineRule="auto"/>
              <w:ind w:left="0" w:leftChars="0" w:right="67" w:rightChars="32" w:firstLine="0" w:firstLineChars="0"/>
              <w:jc w:val="center"/>
              <w:rPr>
                <w:rFonts w:hint="default" w:ascii="Calibri" w:hAnsi="Calibri" w:eastAsia="宋体" w:cs="Calibri"/>
                <w:sz w:val="21"/>
                <w:szCs w:val="21"/>
                <w:lang w:val="en-US" w:eastAsia="zh-CN"/>
              </w:rPr>
            </w:pPr>
            <w:r>
              <w:rPr>
                <w:rFonts w:hint="default" w:ascii="Calibri" w:hAnsi="Calibri" w:eastAsia="宋体" w:cs="Calibri"/>
                <w:sz w:val="21"/>
                <w:szCs w:val="21"/>
                <w:lang w:val="en-US" w:eastAsia="zh-CN"/>
              </w:rPr>
              <w:t>清洗废液</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240" w:lineRule="auto"/>
              <w:ind w:left="0" w:leftChars="0" w:right="67" w:rightChars="32" w:firstLine="0" w:firstLineChars="0"/>
              <w:jc w:val="center"/>
              <w:rPr>
                <w:rFonts w:hint="default" w:ascii="Calibri" w:hAnsi="Calibri" w:eastAsia="宋体" w:cs="Calibri"/>
                <w:sz w:val="21"/>
                <w:szCs w:val="21"/>
                <w:lang w:val="en-US" w:eastAsia="zh-CN"/>
              </w:rPr>
            </w:pPr>
            <w:r>
              <w:rPr>
                <w:rFonts w:hint="default" w:ascii="Calibri" w:hAnsi="Calibri" w:eastAsia="宋体" w:cs="Calibri"/>
                <w:sz w:val="21"/>
                <w:szCs w:val="21"/>
                <w:lang w:val="en-US" w:eastAsia="zh-CN"/>
              </w:rPr>
              <w:t>900-047-49</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240" w:lineRule="auto"/>
              <w:ind w:left="0" w:leftChars="0" w:right="67" w:rightChars="32" w:firstLine="0" w:firstLineChars="0"/>
              <w:jc w:val="center"/>
              <w:rPr>
                <w:rFonts w:hint="default" w:ascii="Calibri" w:hAnsi="Calibri" w:eastAsia="宋体" w:cs="Calibri"/>
                <w:sz w:val="21"/>
                <w:szCs w:val="21"/>
                <w:lang w:val="en-US" w:eastAsia="zh-CN"/>
              </w:rPr>
            </w:pPr>
            <w:r>
              <w:rPr>
                <w:rFonts w:hint="default" w:ascii="Calibri" w:hAnsi="Calibri" w:eastAsia="宋体" w:cs="Calibri"/>
                <w:sz w:val="21"/>
                <w:szCs w:val="21"/>
                <w:lang w:val="en-US" w:eastAsia="zh-CN"/>
              </w:rPr>
              <w:t>吨</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240" w:lineRule="auto"/>
              <w:ind w:left="0" w:leftChars="0" w:right="67" w:rightChars="32" w:firstLine="0" w:firstLineChars="0"/>
              <w:jc w:val="center"/>
              <w:rPr>
                <w:rFonts w:hint="default" w:ascii="Calibri" w:hAnsi="Calibri" w:eastAsia="宋体" w:cs="Calibri"/>
                <w:sz w:val="21"/>
                <w:szCs w:val="21"/>
                <w:lang w:val="en-US" w:eastAsia="zh-CN"/>
              </w:rPr>
            </w:pPr>
            <w:r>
              <w:rPr>
                <w:rFonts w:hint="default" w:ascii="Calibri" w:hAnsi="Calibri" w:eastAsia="宋体" w:cs="Calibri"/>
                <w:sz w:val="21"/>
                <w:szCs w:val="21"/>
                <w:lang w:val="en-US" w:eastAsia="zh-CN"/>
              </w:rPr>
              <w:t>4.5</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240" w:lineRule="auto"/>
              <w:ind w:left="0" w:leftChars="0" w:right="67" w:rightChars="32" w:firstLine="0" w:firstLineChars="0"/>
              <w:jc w:val="center"/>
              <w:rPr>
                <w:rFonts w:hint="default" w:ascii="Calibri" w:hAnsi="Calibri" w:eastAsia="宋体" w:cs="Calibri"/>
                <w:sz w:val="21"/>
                <w:szCs w:val="21"/>
                <w:lang w:val="en-US" w:eastAsia="zh-CN"/>
              </w:rPr>
            </w:pPr>
            <w:r>
              <w:rPr>
                <w:rFonts w:hint="default" w:ascii="Calibri" w:hAnsi="Calibri" w:eastAsia="宋体" w:cs="Calibri"/>
                <w:sz w:val="21"/>
                <w:szCs w:val="21"/>
                <w:lang w:val="en-US" w:eastAsia="zh-CN"/>
              </w:rPr>
              <w:t>25L塑料桶</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240" w:lineRule="auto"/>
              <w:ind w:left="0" w:leftChars="0" w:right="67" w:rightChars="32" w:firstLine="0" w:firstLineChars="0"/>
              <w:jc w:val="center"/>
              <w:rPr>
                <w:rFonts w:hint="default" w:ascii="Calibri" w:hAnsi="Calibri" w:eastAsia="宋体" w:cs="Calibri"/>
                <w:sz w:val="21"/>
                <w:szCs w:val="21"/>
                <w:lang w:val="en-US" w:eastAsia="zh-CN"/>
              </w:rPr>
            </w:pPr>
            <w:r>
              <w:rPr>
                <w:rFonts w:hint="default" w:ascii="Calibri" w:hAnsi="Calibri" w:eastAsia="宋体" w:cs="Calibri"/>
                <w:sz w:val="21"/>
                <w:szCs w:val="21"/>
                <w:lang w:val="en-US" w:eastAsia="zh-CN"/>
              </w:rPr>
              <w:t>有机溶剂、水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240" w:lineRule="auto"/>
              <w:ind w:left="0" w:leftChars="0" w:right="67" w:rightChars="32" w:firstLine="0" w:firstLineChars="0"/>
              <w:jc w:val="center"/>
              <w:rPr>
                <w:rFonts w:hint="default" w:ascii="Calibri" w:hAnsi="Calibri" w:eastAsia="宋体" w:cs="Calibri"/>
                <w:sz w:val="21"/>
                <w:szCs w:val="21"/>
                <w:lang w:val="en-US" w:eastAsia="zh-CN"/>
              </w:rPr>
            </w:pPr>
            <w:r>
              <w:rPr>
                <w:rFonts w:hint="default" w:ascii="Calibri" w:hAnsi="Calibri" w:eastAsia="宋体" w:cs="Calibri"/>
                <w:sz w:val="21"/>
                <w:szCs w:val="21"/>
                <w:lang w:val="en-US" w:eastAsia="zh-CN"/>
              </w:rPr>
              <w:t>5</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240" w:lineRule="auto"/>
              <w:ind w:left="0" w:leftChars="0" w:right="67" w:rightChars="32" w:firstLine="0" w:firstLineChars="0"/>
              <w:jc w:val="center"/>
              <w:rPr>
                <w:rFonts w:hint="default" w:ascii="Calibri" w:hAnsi="Calibri" w:eastAsia="宋体" w:cs="Calibri"/>
                <w:sz w:val="21"/>
                <w:szCs w:val="21"/>
                <w:lang w:val="en-US" w:eastAsia="zh-CN"/>
              </w:rPr>
            </w:pPr>
            <w:r>
              <w:rPr>
                <w:rFonts w:hint="default" w:ascii="Calibri" w:hAnsi="Calibri" w:eastAsia="宋体" w:cs="Calibri"/>
                <w:sz w:val="21"/>
                <w:szCs w:val="21"/>
                <w:lang w:val="en-US" w:eastAsia="zh-CN"/>
              </w:rPr>
              <w:t>一次性实验废品1</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240" w:lineRule="auto"/>
              <w:ind w:left="0" w:leftChars="0" w:right="67" w:rightChars="32" w:firstLine="0" w:firstLineChars="0"/>
              <w:jc w:val="center"/>
              <w:rPr>
                <w:rFonts w:hint="default" w:ascii="Calibri" w:hAnsi="Calibri" w:eastAsia="宋体" w:cs="Calibri"/>
                <w:sz w:val="21"/>
                <w:szCs w:val="21"/>
                <w:lang w:val="en-US" w:eastAsia="zh-CN"/>
              </w:rPr>
            </w:pPr>
            <w:r>
              <w:rPr>
                <w:rFonts w:hint="default" w:ascii="Calibri" w:hAnsi="Calibri" w:eastAsia="宋体" w:cs="Calibri"/>
                <w:sz w:val="21"/>
                <w:szCs w:val="21"/>
                <w:lang w:val="en-US" w:eastAsia="zh-CN"/>
              </w:rPr>
              <w:t>900-041-49</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240" w:lineRule="auto"/>
              <w:ind w:left="0" w:leftChars="0" w:right="67" w:rightChars="32" w:firstLine="0" w:firstLineChars="0"/>
              <w:jc w:val="center"/>
              <w:rPr>
                <w:rFonts w:hint="default" w:ascii="Calibri" w:hAnsi="Calibri" w:eastAsia="宋体" w:cs="Calibri"/>
                <w:sz w:val="21"/>
                <w:szCs w:val="21"/>
                <w:lang w:val="en-US" w:eastAsia="zh-CN"/>
              </w:rPr>
            </w:pPr>
            <w:r>
              <w:rPr>
                <w:rFonts w:hint="default" w:ascii="Calibri" w:hAnsi="Calibri" w:eastAsia="宋体" w:cs="Calibri"/>
                <w:sz w:val="21"/>
                <w:szCs w:val="21"/>
                <w:lang w:val="en-US" w:eastAsia="zh-CN"/>
              </w:rPr>
              <w:t>吨</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240" w:lineRule="auto"/>
              <w:ind w:left="0" w:leftChars="0" w:right="67" w:rightChars="32" w:firstLine="0" w:firstLineChars="0"/>
              <w:jc w:val="center"/>
              <w:rPr>
                <w:rFonts w:hint="default" w:ascii="Calibri" w:hAnsi="Calibri" w:eastAsia="宋体" w:cs="Calibri"/>
                <w:sz w:val="21"/>
                <w:szCs w:val="21"/>
                <w:lang w:val="en-US" w:eastAsia="zh-CN"/>
              </w:rPr>
            </w:pPr>
            <w:r>
              <w:rPr>
                <w:rFonts w:hint="default" w:ascii="Calibri" w:hAnsi="Calibri" w:eastAsia="宋体" w:cs="Calibri"/>
                <w:sz w:val="21"/>
                <w:szCs w:val="21"/>
                <w:lang w:val="en-US" w:eastAsia="zh-CN"/>
              </w:rPr>
              <w:t>0.6</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240" w:lineRule="auto"/>
              <w:ind w:left="0" w:leftChars="0" w:right="67" w:rightChars="32" w:firstLine="0" w:firstLineChars="0"/>
              <w:jc w:val="center"/>
              <w:rPr>
                <w:rFonts w:hint="default" w:ascii="Calibri" w:hAnsi="Calibri" w:eastAsia="宋体" w:cs="Calibri"/>
                <w:sz w:val="21"/>
                <w:szCs w:val="21"/>
                <w:lang w:val="en-US" w:eastAsia="zh-CN"/>
              </w:rPr>
            </w:pPr>
            <w:r>
              <w:rPr>
                <w:rFonts w:hint="default" w:ascii="Calibri" w:hAnsi="Calibri" w:eastAsia="宋体" w:cs="Calibri"/>
                <w:sz w:val="21"/>
                <w:szCs w:val="21"/>
                <w:lang w:val="en-US" w:eastAsia="zh-CN"/>
              </w:rPr>
              <w:t>袋装</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240" w:lineRule="auto"/>
              <w:ind w:left="0" w:leftChars="0" w:right="67" w:rightChars="32" w:firstLine="0" w:firstLineChars="0"/>
              <w:jc w:val="center"/>
              <w:rPr>
                <w:rFonts w:hint="default" w:ascii="Calibri" w:hAnsi="Calibri" w:eastAsia="宋体" w:cs="Calibri"/>
                <w:sz w:val="21"/>
                <w:szCs w:val="21"/>
                <w:lang w:val="en-US" w:eastAsia="zh-CN"/>
              </w:rPr>
            </w:pPr>
            <w:r>
              <w:rPr>
                <w:rFonts w:hint="default" w:ascii="Calibri" w:hAnsi="Calibri" w:eastAsia="宋体" w:cs="Calibri"/>
                <w:sz w:val="21"/>
                <w:szCs w:val="21"/>
                <w:lang w:val="en-US" w:eastAsia="zh-CN"/>
              </w:rPr>
              <w:t>废滤纸、手套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240" w:lineRule="auto"/>
              <w:ind w:left="0" w:leftChars="0" w:right="67" w:rightChars="32" w:firstLine="0" w:firstLineChars="0"/>
              <w:jc w:val="center"/>
              <w:rPr>
                <w:rFonts w:hint="default" w:ascii="Calibri" w:hAnsi="Calibri" w:eastAsia="宋体" w:cs="Calibri"/>
                <w:sz w:val="21"/>
                <w:szCs w:val="21"/>
                <w:lang w:val="en-US" w:eastAsia="zh-CN"/>
              </w:rPr>
            </w:pPr>
            <w:r>
              <w:rPr>
                <w:rFonts w:hint="default" w:ascii="Calibri" w:hAnsi="Calibri" w:eastAsia="宋体" w:cs="Calibri"/>
                <w:sz w:val="21"/>
                <w:szCs w:val="21"/>
                <w:lang w:val="en-US" w:eastAsia="zh-CN"/>
              </w:rPr>
              <w:t>6</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240" w:lineRule="auto"/>
              <w:ind w:left="0" w:leftChars="0" w:right="67" w:rightChars="32" w:firstLine="0" w:firstLineChars="0"/>
              <w:jc w:val="center"/>
              <w:rPr>
                <w:rFonts w:hint="default" w:ascii="Calibri" w:hAnsi="Calibri" w:eastAsia="宋体" w:cs="Calibri"/>
                <w:sz w:val="21"/>
                <w:szCs w:val="21"/>
                <w:lang w:val="en-US" w:eastAsia="zh-CN"/>
              </w:rPr>
            </w:pPr>
            <w:r>
              <w:rPr>
                <w:rFonts w:hint="default" w:ascii="Calibri" w:hAnsi="Calibri" w:eastAsia="宋体" w:cs="Calibri"/>
                <w:sz w:val="21"/>
                <w:szCs w:val="21"/>
                <w:lang w:val="en-US" w:eastAsia="zh-CN"/>
              </w:rPr>
              <w:t>一次性实验废品2</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240" w:lineRule="auto"/>
              <w:ind w:left="0" w:leftChars="0" w:right="67" w:rightChars="32" w:firstLine="0" w:firstLineChars="0"/>
              <w:jc w:val="center"/>
              <w:rPr>
                <w:rFonts w:hint="default" w:ascii="Calibri" w:hAnsi="Calibri" w:eastAsia="宋体" w:cs="Calibri"/>
                <w:sz w:val="21"/>
                <w:szCs w:val="21"/>
                <w:lang w:val="en-US" w:eastAsia="zh-CN"/>
              </w:rPr>
            </w:pPr>
            <w:r>
              <w:rPr>
                <w:rFonts w:hint="default" w:ascii="Calibri" w:hAnsi="Calibri" w:eastAsia="宋体" w:cs="Calibri"/>
                <w:sz w:val="21"/>
                <w:szCs w:val="21"/>
                <w:lang w:val="en-US" w:eastAsia="zh-CN"/>
              </w:rPr>
              <w:t>900-041-49</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240" w:lineRule="auto"/>
              <w:ind w:left="0" w:leftChars="0" w:right="67" w:rightChars="32" w:firstLine="0" w:firstLineChars="0"/>
              <w:jc w:val="center"/>
              <w:rPr>
                <w:rFonts w:hint="default" w:ascii="Calibri" w:hAnsi="Calibri" w:eastAsia="宋体" w:cs="Calibri"/>
                <w:sz w:val="21"/>
                <w:szCs w:val="21"/>
                <w:lang w:val="en-US" w:eastAsia="zh-CN"/>
              </w:rPr>
            </w:pPr>
            <w:r>
              <w:rPr>
                <w:rFonts w:hint="default" w:ascii="Calibri" w:hAnsi="Calibri" w:eastAsia="宋体" w:cs="Calibri"/>
                <w:sz w:val="21"/>
                <w:szCs w:val="21"/>
                <w:lang w:val="en-US" w:eastAsia="zh-CN"/>
              </w:rPr>
              <w:t>吨</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240" w:lineRule="auto"/>
              <w:ind w:left="0" w:leftChars="0" w:right="67" w:rightChars="32" w:firstLine="0" w:firstLineChars="0"/>
              <w:jc w:val="center"/>
              <w:rPr>
                <w:rFonts w:hint="default" w:ascii="Calibri" w:hAnsi="Calibri" w:eastAsia="宋体" w:cs="Calibri"/>
                <w:sz w:val="21"/>
                <w:szCs w:val="21"/>
                <w:lang w:val="en-US" w:eastAsia="zh-CN"/>
              </w:rPr>
            </w:pPr>
            <w:r>
              <w:rPr>
                <w:rFonts w:hint="default" w:ascii="Calibri" w:hAnsi="Calibri" w:eastAsia="宋体" w:cs="Calibri"/>
                <w:sz w:val="21"/>
                <w:szCs w:val="21"/>
                <w:lang w:val="en-US" w:eastAsia="zh-CN"/>
              </w:rPr>
              <w:t>0.6</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240" w:lineRule="auto"/>
              <w:ind w:left="0" w:leftChars="0" w:right="67" w:rightChars="32" w:firstLine="0" w:firstLineChars="0"/>
              <w:jc w:val="center"/>
              <w:rPr>
                <w:rFonts w:hint="default" w:ascii="Calibri" w:hAnsi="Calibri" w:eastAsia="宋体" w:cs="Calibri"/>
                <w:sz w:val="21"/>
                <w:szCs w:val="21"/>
                <w:lang w:val="en-US" w:eastAsia="zh-CN"/>
              </w:rPr>
            </w:pPr>
            <w:r>
              <w:rPr>
                <w:rFonts w:hint="default" w:ascii="Calibri" w:hAnsi="Calibri" w:eastAsia="宋体" w:cs="Calibri"/>
                <w:sz w:val="21"/>
                <w:szCs w:val="21"/>
                <w:lang w:val="en-US" w:eastAsia="zh-CN"/>
              </w:rPr>
              <w:t>袋装</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240" w:lineRule="auto"/>
              <w:ind w:left="0" w:leftChars="0" w:right="67" w:rightChars="32" w:firstLine="0" w:firstLineChars="0"/>
              <w:jc w:val="center"/>
              <w:rPr>
                <w:rFonts w:hint="default" w:ascii="Calibri" w:hAnsi="Calibri" w:eastAsia="宋体" w:cs="Calibri"/>
                <w:sz w:val="21"/>
                <w:szCs w:val="21"/>
                <w:lang w:val="en-US" w:eastAsia="zh-CN"/>
              </w:rPr>
            </w:pPr>
            <w:r>
              <w:rPr>
                <w:rFonts w:hint="default" w:ascii="Calibri" w:hAnsi="Calibri" w:eastAsia="宋体" w:cs="Calibri"/>
                <w:sz w:val="21"/>
                <w:szCs w:val="21"/>
                <w:lang w:val="en-US" w:eastAsia="zh-CN"/>
              </w:rPr>
              <w:t>实验器皿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240" w:lineRule="auto"/>
              <w:ind w:left="0" w:leftChars="0" w:right="67" w:rightChars="32" w:firstLine="0" w:firstLineChars="0"/>
              <w:jc w:val="center"/>
              <w:rPr>
                <w:rFonts w:hint="default" w:ascii="Calibri" w:hAnsi="Calibri" w:eastAsia="宋体" w:cs="Calibri"/>
                <w:sz w:val="21"/>
                <w:szCs w:val="21"/>
                <w:lang w:val="en-US" w:eastAsia="zh-CN"/>
              </w:rPr>
            </w:pPr>
            <w:r>
              <w:rPr>
                <w:rFonts w:hint="default" w:ascii="Calibri" w:hAnsi="Calibri" w:eastAsia="宋体" w:cs="Calibri"/>
                <w:sz w:val="21"/>
                <w:szCs w:val="21"/>
                <w:lang w:val="en-US" w:eastAsia="zh-CN"/>
              </w:rPr>
              <w:t>7</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240" w:lineRule="auto"/>
              <w:ind w:left="0" w:leftChars="0" w:right="67" w:rightChars="32" w:firstLine="0" w:firstLineChars="0"/>
              <w:jc w:val="center"/>
              <w:rPr>
                <w:rFonts w:hint="default" w:ascii="Calibri" w:hAnsi="Calibri" w:eastAsia="宋体" w:cs="Calibri"/>
                <w:sz w:val="21"/>
                <w:szCs w:val="21"/>
                <w:lang w:val="en-US" w:eastAsia="zh-CN"/>
              </w:rPr>
            </w:pPr>
            <w:r>
              <w:rPr>
                <w:rFonts w:hint="default" w:ascii="Calibri" w:hAnsi="Calibri" w:eastAsia="宋体" w:cs="Calibri"/>
                <w:sz w:val="21"/>
                <w:szCs w:val="21"/>
                <w:lang w:val="en-US" w:eastAsia="zh-CN"/>
              </w:rPr>
              <w:t>废酸液</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240" w:lineRule="auto"/>
              <w:ind w:left="0" w:leftChars="0" w:right="67" w:rightChars="32" w:firstLine="0" w:firstLineChars="0"/>
              <w:jc w:val="center"/>
              <w:rPr>
                <w:rFonts w:hint="default" w:ascii="Calibri" w:hAnsi="Calibri" w:eastAsia="宋体" w:cs="Calibri"/>
                <w:sz w:val="21"/>
                <w:szCs w:val="21"/>
                <w:lang w:val="en-US" w:eastAsia="zh-CN"/>
              </w:rPr>
            </w:pPr>
            <w:r>
              <w:rPr>
                <w:rFonts w:hint="default" w:ascii="Calibri" w:hAnsi="Calibri" w:eastAsia="宋体" w:cs="Calibri"/>
                <w:sz w:val="21"/>
                <w:szCs w:val="21"/>
                <w:lang w:val="en-US" w:eastAsia="zh-CN"/>
              </w:rPr>
              <w:t>900-302-34</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240" w:lineRule="auto"/>
              <w:ind w:left="0" w:leftChars="0" w:right="67" w:rightChars="32" w:firstLine="0" w:firstLineChars="0"/>
              <w:jc w:val="center"/>
              <w:rPr>
                <w:rFonts w:hint="default" w:ascii="Calibri" w:hAnsi="Calibri" w:eastAsia="宋体" w:cs="Calibri"/>
                <w:sz w:val="21"/>
                <w:szCs w:val="21"/>
                <w:lang w:val="en-US" w:eastAsia="zh-CN"/>
              </w:rPr>
            </w:pPr>
            <w:r>
              <w:rPr>
                <w:rFonts w:hint="default" w:ascii="Calibri" w:hAnsi="Calibri" w:eastAsia="宋体" w:cs="Calibri"/>
                <w:sz w:val="21"/>
                <w:szCs w:val="21"/>
                <w:lang w:val="en-US" w:eastAsia="zh-CN"/>
              </w:rPr>
              <w:t>吨</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240" w:lineRule="auto"/>
              <w:ind w:left="0" w:leftChars="0" w:right="67" w:rightChars="32" w:firstLine="0" w:firstLineChars="0"/>
              <w:jc w:val="center"/>
              <w:rPr>
                <w:rFonts w:hint="default" w:ascii="Calibri" w:hAnsi="Calibri" w:eastAsia="宋体" w:cs="Calibri"/>
                <w:sz w:val="21"/>
                <w:szCs w:val="21"/>
                <w:lang w:val="en-US" w:eastAsia="zh-CN"/>
              </w:rPr>
            </w:pPr>
            <w:r>
              <w:rPr>
                <w:rFonts w:hint="default" w:ascii="Calibri" w:hAnsi="Calibri" w:eastAsia="宋体" w:cs="Calibri"/>
                <w:sz w:val="21"/>
                <w:szCs w:val="21"/>
                <w:lang w:val="en-US" w:eastAsia="zh-CN"/>
              </w:rPr>
              <w:t>0.6</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240" w:lineRule="auto"/>
              <w:ind w:left="0" w:leftChars="0" w:right="67" w:rightChars="32" w:firstLine="0" w:firstLineChars="0"/>
              <w:jc w:val="center"/>
              <w:rPr>
                <w:rFonts w:hint="default" w:ascii="Calibri" w:hAnsi="Calibri" w:eastAsia="宋体" w:cs="Calibri"/>
                <w:sz w:val="21"/>
                <w:szCs w:val="21"/>
                <w:lang w:val="en-US" w:eastAsia="zh-CN"/>
              </w:rPr>
            </w:pPr>
            <w:r>
              <w:rPr>
                <w:rFonts w:hint="default" w:ascii="Calibri" w:hAnsi="Calibri" w:eastAsia="宋体" w:cs="Calibri"/>
                <w:sz w:val="21"/>
                <w:szCs w:val="21"/>
                <w:lang w:val="en-US" w:eastAsia="zh-CN"/>
              </w:rPr>
              <w:t>25L塑料桶</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240" w:lineRule="auto"/>
              <w:ind w:left="0" w:leftChars="0" w:right="67" w:rightChars="32" w:firstLine="0" w:firstLineChars="0"/>
              <w:jc w:val="center"/>
              <w:rPr>
                <w:rFonts w:hint="default" w:ascii="Calibri" w:hAnsi="Calibri" w:eastAsia="宋体" w:cs="Calibri"/>
                <w:sz w:val="21"/>
                <w:szCs w:val="21"/>
                <w:lang w:val="en-US" w:eastAsia="zh-CN"/>
              </w:rPr>
            </w:pPr>
            <w:r>
              <w:rPr>
                <w:rFonts w:hint="default" w:ascii="Calibri" w:hAnsi="Calibri" w:eastAsia="宋体" w:cs="Calibri"/>
                <w:sz w:val="21"/>
                <w:szCs w:val="21"/>
                <w:lang w:val="en-US" w:eastAsia="zh-CN"/>
              </w:rPr>
              <w:t>盐酸等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240" w:lineRule="auto"/>
              <w:ind w:left="0" w:leftChars="0" w:right="67" w:rightChars="32" w:firstLine="0" w:firstLineChars="0"/>
              <w:jc w:val="center"/>
              <w:rPr>
                <w:rFonts w:hint="default" w:ascii="Calibri" w:hAnsi="Calibri" w:eastAsia="宋体" w:cs="Calibri"/>
                <w:sz w:val="21"/>
                <w:szCs w:val="21"/>
                <w:lang w:val="en-US" w:eastAsia="zh-CN"/>
              </w:rPr>
            </w:pPr>
            <w:r>
              <w:rPr>
                <w:rFonts w:hint="default" w:ascii="Calibri" w:hAnsi="Calibri" w:eastAsia="宋体" w:cs="Calibri"/>
                <w:sz w:val="21"/>
                <w:szCs w:val="21"/>
                <w:lang w:val="en-US" w:eastAsia="zh-CN"/>
              </w:rPr>
              <w:t>8</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240" w:lineRule="auto"/>
              <w:ind w:left="0" w:leftChars="0" w:right="67" w:rightChars="32" w:firstLine="0" w:firstLineChars="0"/>
              <w:jc w:val="center"/>
              <w:rPr>
                <w:rFonts w:hint="default" w:ascii="Calibri" w:hAnsi="Calibri" w:eastAsia="宋体" w:cs="Calibri"/>
                <w:sz w:val="21"/>
                <w:szCs w:val="21"/>
                <w:lang w:val="en-US" w:eastAsia="zh-CN"/>
              </w:rPr>
            </w:pPr>
            <w:r>
              <w:rPr>
                <w:rFonts w:hint="default" w:ascii="Calibri" w:hAnsi="Calibri" w:eastAsia="宋体" w:cs="Calibri"/>
                <w:sz w:val="21"/>
                <w:szCs w:val="21"/>
                <w:lang w:val="en-US" w:eastAsia="zh-CN"/>
              </w:rPr>
              <w:t>废碱液</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240" w:lineRule="auto"/>
              <w:ind w:left="0" w:leftChars="0" w:right="67" w:rightChars="32" w:firstLine="0" w:firstLineChars="0"/>
              <w:jc w:val="center"/>
              <w:rPr>
                <w:rFonts w:hint="default" w:ascii="Calibri" w:hAnsi="Calibri" w:eastAsia="宋体" w:cs="Calibri"/>
                <w:sz w:val="21"/>
                <w:szCs w:val="21"/>
                <w:lang w:val="en-US" w:eastAsia="zh-CN"/>
              </w:rPr>
            </w:pPr>
            <w:r>
              <w:rPr>
                <w:rFonts w:hint="default" w:ascii="Calibri" w:hAnsi="Calibri" w:eastAsia="宋体" w:cs="Calibri"/>
                <w:sz w:val="21"/>
                <w:szCs w:val="21"/>
                <w:lang w:val="en-US" w:eastAsia="zh-CN"/>
              </w:rPr>
              <w:t>900-352-35</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240" w:lineRule="auto"/>
              <w:ind w:left="0" w:leftChars="0" w:right="67" w:rightChars="32" w:firstLine="0" w:firstLineChars="0"/>
              <w:jc w:val="center"/>
              <w:rPr>
                <w:rFonts w:hint="default" w:ascii="Calibri" w:hAnsi="Calibri" w:eastAsia="宋体" w:cs="Calibri"/>
                <w:sz w:val="21"/>
                <w:szCs w:val="21"/>
                <w:lang w:val="en-US" w:eastAsia="zh-CN"/>
              </w:rPr>
            </w:pPr>
            <w:r>
              <w:rPr>
                <w:rFonts w:hint="default" w:ascii="Calibri" w:hAnsi="Calibri" w:eastAsia="宋体" w:cs="Calibri"/>
                <w:sz w:val="21"/>
                <w:szCs w:val="21"/>
                <w:lang w:val="en-US" w:eastAsia="zh-CN"/>
              </w:rPr>
              <w:t>吨</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240" w:lineRule="auto"/>
              <w:ind w:left="0" w:leftChars="0" w:right="67" w:rightChars="32" w:firstLine="0" w:firstLineChars="0"/>
              <w:jc w:val="center"/>
              <w:rPr>
                <w:rFonts w:hint="default" w:ascii="Calibri" w:hAnsi="Calibri" w:eastAsia="宋体" w:cs="Calibri"/>
                <w:sz w:val="21"/>
                <w:szCs w:val="21"/>
                <w:lang w:val="en-US" w:eastAsia="zh-CN"/>
              </w:rPr>
            </w:pPr>
            <w:r>
              <w:rPr>
                <w:rFonts w:hint="default" w:ascii="Calibri" w:hAnsi="Calibri" w:eastAsia="宋体" w:cs="Calibri"/>
                <w:sz w:val="21"/>
                <w:szCs w:val="21"/>
                <w:lang w:val="en-US" w:eastAsia="zh-CN"/>
              </w:rPr>
              <w:t>0.3</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240" w:lineRule="auto"/>
              <w:ind w:left="0" w:leftChars="0" w:right="67" w:rightChars="32" w:firstLine="0" w:firstLineChars="0"/>
              <w:jc w:val="center"/>
              <w:rPr>
                <w:rFonts w:hint="default" w:ascii="Calibri" w:hAnsi="Calibri" w:eastAsia="宋体" w:cs="Calibri"/>
                <w:sz w:val="21"/>
                <w:szCs w:val="21"/>
                <w:lang w:val="en-US" w:eastAsia="zh-CN"/>
              </w:rPr>
            </w:pPr>
            <w:r>
              <w:rPr>
                <w:rFonts w:hint="default" w:ascii="Calibri" w:hAnsi="Calibri" w:eastAsia="宋体" w:cs="Calibri"/>
                <w:sz w:val="21"/>
                <w:szCs w:val="21"/>
                <w:lang w:val="en-US" w:eastAsia="zh-CN"/>
              </w:rPr>
              <w:t>25L塑料桶</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240" w:lineRule="auto"/>
              <w:ind w:left="0" w:leftChars="0" w:right="67" w:rightChars="32" w:firstLine="0" w:firstLineChars="0"/>
              <w:jc w:val="center"/>
              <w:rPr>
                <w:rFonts w:hint="default" w:ascii="Calibri" w:hAnsi="Calibri" w:eastAsia="宋体" w:cs="Calibri"/>
                <w:sz w:val="21"/>
                <w:szCs w:val="21"/>
                <w:lang w:val="en-US" w:eastAsia="zh-CN"/>
              </w:rPr>
            </w:pPr>
            <w:r>
              <w:rPr>
                <w:rFonts w:hint="default" w:ascii="Calibri" w:hAnsi="Calibri" w:eastAsia="宋体" w:cs="Calibri"/>
                <w:sz w:val="21"/>
                <w:szCs w:val="21"/>
                <w:lang w:val="en-US" w:eastAsia="zh-CN"/>
              </w:rPr>
              <w:t>氢氧化钠、氨水等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240" w:lineRule="auto"/>
              <w:ind w:left="0" w:leftChars="0" w:right="67" w:rightChars="32" w:firstLine="0" w:firstLineChars="0"/>
              <w:jc w:val="center"/>
              <w:rPr>
                <w:rFonts w:hint="default" w:ascii="Calibri" w:hAnsi="Calibri" w:eastAsia="宋体" w:cs="Calibri"/>
                <w:sz w:val="21"/>
                <w:szCs w:val="21"/>
                <w:lang w:val="en-US" w:eastAsia="zh-CN"/>
              </w:rPr>
            </w:pPr>
            <w:r>
              <w:rPr>
                <w:rFonts w:hint="default" w:ascii="Calibri" w:hAnsi="Calibri" w:eastAsia="宋体" w:cs="Calibri"/>
                <w:sz w:val="21"/>
                <w:szCs w:val="21"/>
                <w:lang w:val="en-US" w:eastAsia="zh-CN"/>
              </w:rPr>
              <w:t>9</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240" w:lineRule="auto"/>
              <w:ind w:left="0" w:leftChars="0" w:right="67" w:rightChars="32" w:firstLine="0" w:firstLineChars="0"/>
              <w:jc w:val="center"/>
              <w:rPr>
                <w:rFonts w:hint="default" w:ascii="Calibri" w:hAnsi="Calibri" w:eastAsia="宋体" w:cs="Calibri"/>
                <w:sz w:val="21"/>
                <w:szCs w:val="21"/>
                <w:lang w:val="en-US" w:eastAsia="zh-CN"/>
              </w:rPr>
            </w:pPr>
            <w:r>
              <w:rPr>
                <w:rFonts w:hint="default" w:ascii="Calibri" w:hAnsi="Calibri" w:eastAsia="宋体" w:cs="Calibri"/>
                <w:sz w:val="21"/>
                <w:szCs w:val="21"/>
                <w:lang w:val="en-US" w:eastAsia="zh-CN"/>
              </w:rPr>
              <w:t>废岩心、岩石样品</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240" w:lineRule="auto"/>
              <w:ind w:left="0" w:leftChars="0" w:right="67" w:rightChars="32" w:firstLine="0" w:firstLineChars="0"/>
              <w:jc w:val="center"/>
              <w:rPr>
                <w:rFonts w:hint="default" w:ascii="Calibri" w:hAnsi="Calibri" w:eastAsia="宋体" w:cs="Calibri"/>
                <w:sz w:val="21"/>
                <w:szCs w:val="21"/>
                <w:lang w:val="en-US" w:eastAsia="zh-CN"/>
              </w:rPr>
            </w:pPr>
            <w:r>
              <w:rPr>
                <w:rFonts w:hint="default" w:ascii="Calibri" w:hAnsi="Calibri" w:eastAsia="宋体" w:cs="Calibri"/>
                <w:sz w:val="21"/>
                <w:szCs w:val="21"/>
                <w:lang w:val="en-US" w:eastAsia="zh-CN"/>
              </w:rPr>
              <w:t>900-047-49</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240" w:lineRule="auto"/>
              <w:ind w:left="0" w:leftChars="0" w:right="67" w:rightChars="32" w:firstLine="0" w:firstLineChars="0"/>
              <w:jc w:val="center"/>
              <w:rPr>
                <w:rFonts w:hint="default" w:ascii="Calibri" w:hAnsi="Calibri" w:eastAsia="宋体" w:cs="Calibri"/>
                <w:sz w:val="21"/>
                <w:szCs w:val="21"/>
                <w:lang w:val="en-US" w:eastAsia="zh-CN"/>
              </w:rPr>
            </w:pPr>
            <w:r>
              <w:rPr>
                <w:rFonts w:hint="default" w:ascii="Calibri" w:hAnsi="Calibri" w:eastAsia="宋体" w:cs="Calibri"/>
                <w:sz w:val="21"/>
                <w:szCs w:val="21"/>
                <w:lang w:val="en-US" w:eastAsia="zh-CN"/>
              </w:rPr>
              <w:t>吨</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240" w:lineRule="auto"/>
              <w:ind w:left="0" w:leftChars="0" w:right="67" w:rightChars="32" w:firstLine="0" w:firstLineChars="0"/>
              <w:jc w:val="center"/>
              <w:rPr>
                <w:rFonts w:hint="default" w:ascii="Calibri" w:hAnsi="Calibri" w:eastAsia="宋体" w:cs="Calibri"/>
                <w:sz w:val="21"/>
                <w:szCs w:val="21"/>
                <w:lang w:val="en-US" w:eastAsia="zh-CN"/>
              </w:rPr>
            </w:pPr>
            <w:r>
              <w:rPr>
                <w:rFonts w:hint="default" w:ascii="Calibri" w:hAnsi="Calibri" w:eastAsia="宋体" w:cs="Calibri"/>
                <w:sz w:val="21"/>
                <w:szCs w:val="21"/>
                <w:lang w:val="en-US" w:eastAsia="zh-CN"/>
              </w:rPr>
              <w:t>0.6</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240" w:lineRule="auto"/>
              <w:ind w:left="0" w:leftChars="0" w:right="67" w:rightChars="32" w:firstLine="0" w:firstLineChars="0"/>
              <w:jc w:val="center"/>
              <w:rPr>
                <w:rFonts w:hint="default" w:ascii="Calibri" w:hAnsi="Calibri" w:eastAsia="宋体" w:cs="Calibri"/>
                <w:sz w:val="21"/>
                <w:szCs w:val="21"/>
                <w:lang w:val="en-US" w:eastAsia="zh-CN"/>
              </w:rPr>
            </w:pPr>
            <w:r>
              <w:rPr>
                <w:rFonts w:hint="default" w:ascii="Calibri" w:hAnsi="Calibri" w:eastAsia="宋体" w:cs="Calibri"/>
                <w:sz w:val="21"/>
                <w:szCs w:val="21"/>
                <w:lang w:val="en-US" w:eastAsia="zh-CN"/>
              </w:rPr>
              <w:t>纸箱</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240" w:lineRule="auto"/>
              <w:ind w:left="0" w:leftChars="0" w:right="67" w:rightChars="32" w:firstLine="0" w:firstLineChars="0"/>
              <w:jc w:val="center"/>
              <w:rPr>
                <w:rFonts w:hint="default" w:ascii="Calibri" w:hAnsi="Calibri" w:eastAsia="宋体" w:cs="Calibri"/>
                <w:sz w:val="21"/>
                <w:szCs w:val="21"/>
                <w:lang w:val="en-US" w:eastAsia="zh-CN"/>
              </w:rPr>
            </w:pPr>
            <w:r>
              <w:rPr>
                <w:rFonts w:hint="default" w:ascii="Calibri" w:hAnsi="Calibri" w:eastAsia="宋体" w:cs="Calibri"/>
                <w:sz w:val="21"/>
                <w:szCs w:val="21"/>
                <w:lang w:val="en-US" w:eastAsia="zh-CN"/>
              </w:rPr>
              <w:t>岩石等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240" w:lineRule="auto"/>
              <w:ind w:left="0" w:leftChars="0" w:right="67" w:rightChars="32" w:firstLine="0" w:firstLineChars="0"/>
              <w:jc w:val="center"/>
              <w:rPr>
                <w:rFonts w:hint="default" w:ascii="Calibri" w:hAnsi="Calibri" w:eastAsia="宋体" w:cs="Calibri"/>
                <w:sz w:val="21"/>
                <w:szCs w:val="21"/>
                <w:lang w:val="en-US" w:eastAsia="zh-CN"/>
              </w:rPr>
            </w:pPr>
            <w:r>
              <w:rPr>
                <w:rFonts w:hint="default" w:ascii="Calibri" w:hAnsi="Calibri" w:eastAsia="宋体" w:cs="Calibri"/>
                <w:sz w:val="21"/>
                <w:szCs w:val="21"/>
                <w:lang w:val="en-US" w:eastAsia="zh-CN"/>
              </w:rPr>
              <w:t>10</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240" w:lineRule="auto"/>
              <w:ind w:left="0" w:leftChars="0" w:right="67" w:rightChars="32" w:firstLine="0" w:firstLineChars="0"/>
              <w:jc w:val="center"/>
              <w:rPr>
                <w:rFonts w:hint="default" w:ascii="Calibri" w:hAnsi="Calibri" w:eastAsia="宋体" w:cs="Calibri"/>
                <w:sz w:val="21"/>
                <w:szCs w:val="21"/>
                <w:lang w:val="en-US" w:eastAsia="zh-CN"/>
              </w:rPr>
            </w:pPr>
            <w:r>
              <w:rPr>
                <w:rFonts w:hint="default" w:ascii="Calibri" w:hAnsi="Calibri" w:eastAsia="宋体" w:cs="Calibri"/>
                <w:sz w:val="21"/>
                <w:szCs w:val="21"/>
                <w:lang w:val="en-US" w:eastAsia="zh-CN"/>
              </w:rPr>
              <w:t>废泥浆</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240" w:lineRule="auto"/>
              <w:ind w:left="0" w:leftChars="0" w:right="67" w:rightChars="32" w:firstLine="0" w:firstLineChars="0"/>
              <w:jc w:val="center"/>
              <w:rPr>
                <w:rFonts w:hint="default" w:ascii="Calibri" w:hAnsi="Calibri" w:eastAsia="宋体" w:cs="Calibri"/>
                <w:sz w:val="21"/>
                <w:szCs w:val="21"/>
                <w:lang w:val="en-US" w:eastAsia="zh-CN"/>
              </w:rPr>
            </w:pPr>
            <w:r>
              <w:rPr>
                <w:rFonts w:hint="default" w:ascii="Calibri" w:hAnsi="Calibri" w:eastAsia="宋体" w:cs="Calibri"/>
                <w:sz w:val="21"/>
                <w:szCs w:val="21"/>
                <w:lang w:val="en-US" w:eastAsia="zh-CN"/>
              </w:rPr>
              <w:t>900-200-08</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240" w:lineRule="auto"/>
              <w:ind w:left="0" w:leftChars="0" w:right="67" w:rightChars="32" w:firstLine="0" w:firstLineChars="0"/>
              <w:jc w:val="center"/>
              <w:rPr>
                <w:rFonts w:hint="default" w:ascii="Calibri" w:hAnsi="Calibri" w:eastAsia="宋体" w:cs="Calibri"/>
                <w:sz w:val="21"/>
                <w:szCs w:val="21"/>
                <w:lang w:val="en-US" w:eastAsia="zh-CN"/>
              </w:rPr>
            </w:pPr>
            <w:r>
              <w:rPr>
                <w:rFonts w:hint="default" w:ascii="Calibri" w:hAnsi="Calibri" w:eastAsia="宋体" w:cs="Calibri"/>
                <w:sz w:val="21"/>
                <w:szCs w:val="21"/>
                <w:lang w:val="en-US" w:eastAsia="zh-CN"/>
              </w:rPr>
              <w:t>吨</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240" w:lineRule="auto"/>
              <w:ind w:left="0" w:leftChars="0" w:right="67" w:rightChars="32" w:firstLine="0" w:firstLineChars="0"/>
              <w:jc w:val="center"/>
              <w:rPr>
                <w:rFonts w:hint="default" w:ascii="Calibri" w:hAnsi="Calibri" w:eastAsia="宋体" w:cs="Calibri"/>
                <w:sz w:val="21"/>
                <w:szCs w:val="21"/>
                <w:lang w:val="en-US" w:eastAsia="zh-CN"/>
              </w:rPr>
            </w:pPr>
            <w:r>
              <w:rPr>
                <w:rFonts w:hint="default" w:ascii="Calibri" w:hAnsi="Calibri" w:eastAsia="宋体" w:cs="Calibri"/>
                <w:sz w:val="21"/>
                <w:szCs w:val="21"/>
                <w:lang w:val="en-US" w:eastAsia="zh-CN"/>
              </w:rPr>
              <w:t>1.8</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240" w:lineRule="auto"/>
              <w:ind w:left="0" w:leftChars="0" w:right="67" w:rightChars="32" w:firstLine="0" w:firstLineChars="0"/>
              <w:jc w:val="center"/>
              <w:rPr>
                <w:rFonts w:hint="default" w:ascii="Calibri" w:hAnsi="Calibri" w:eastAsia="宋体" w:cs="Calibri"/>
                <w:sz w:val="21"/>
                <w:szCs w:val="21"/>
                <w:lang w:val="en-US" w:eastAsia="zh-CN"/>
              </w:rPr>
            </w:pPr>
            <w:r>
              <w:rPr>
                <w:rFonts w:hint="default" w:ascii="Calibri" w:hAnsi="Calibri" w:eastAsia="宋体" w:cs="Calibri"/>
                <w:sz w:val="21"/>
                <w:szCs w:val="21"/>
                <w:lang w:val="en-US" w:eastAsia="zh-CN"/>
              </w:rPr>
              <w:t>25L塑料桶</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240" w:lineRule="auto"/>
              <w:ind w:left="0" w:leftChars="0" w:right="67" w:rightChars="32" w:firstLine="0" w:firstLineChars="0"/>
              <w:jc w:val="center"/>
              <w:rPr>
                <w:rFonts w:hint="default" w:ascii="Calibri" w:hAnsi="Calibri" w:eastAsia="宋体" w:cs="Calibri"/>
                <w:sz w:val="21"/>
                <w:szCs w:val="21"/>
                <w:lang w:val="en-US" w:eastAsia="zh-CN"/>
              </w:rPr>
            </w:pPr>
            <w:r>
              <w:rPr>
                <w:rFonts w:hint="default" w:ascii="Calibri" w:hAnsi="Calibri" w:eastAsia="宋体" w:cs="Calibri"/>
                <w:sz w:val="21"/>
                <w:szCs w:val="21"/>
                <w:lang w:val="en-US" w:eastAsia="zh-CN"/>
              </w:rPr>
              <w:t>矿物油、泥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240" w:lineRule="auto"/>
              <w:ind w:left="0" w:leftChars="0" w:right="67" w:rightChars="32" w:firstLine="0" w:firstLineChars="0"/>
              <w:jc w:val="center"/>
              <w:rPr>
                <w:rFonts w:hint="default" w:ascii="Calibri" w:hAnsi="Calibri" w:eastAsia="宋体" w:cs="Calibri"/>
                <w:sz w:val="21"/>
                <w:szCs w:val="21"/>
                <w:lang w:val="en-US" w:eastAsia="zh-CN"/>
              </w:rPr>
            </w:pPr>
            <w:r>
              <w:rPr>
                <w:rFonts w:hint="default" w:ascii="Calibri" w:hAnsi="Calibri" w:eastAsia="宋体" w:cs="Calibri"/>
                <w:sz w:val="21"/>
                <w:szCs w:val="21"/>
                <w:lang w:val="en-US" w:eastAsia="zh-CN"/>
              </w:rPr>
              <w:t>11</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240" w:lineRule="auto"/>
              <w:ind w:left="0" w:leftChars="0" w:right="67" w:rightChars="32" w:firstLine="0" w:firstLineChars="0"/>
              <w:jc w:val="center"/>
              <w:rPr>
                <w:rFonts w:hint="default" w:ascii="Calibri" w:hAnsi="Calibri" w:eastAsia="宋体" w:cs="Calibri"/>
                <w:sz w:val="21"/>
                <w:szCs w:val="21"/>
                <w:lang w:val="en-US" w:eastAsia="zh-CN"/>
              </w:rPr>
            </w:pPr>
            <w:r>
              <w:rPr>
                <w:rFonts w:hint="default" w:ascii="Calibri" w:hAnsi="Calibri" w:eastAsia="宋体" w:cs="Calibri"/>
                <w:sz w:val="21"/>
                <w:szCs w:val="21"/>
                <w:lang w:val="en-US" w:eastAsia="zh-CN"/>
              </w:rPr>
              <w:t>废试剂瓶</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240" w:lineRule="auto"/>
              <w:ind w:left="0" w:leftChars="0" w:right="67" w:rightChars="32" w:firstLine="0" w:firstLineChars="0"/>
              <w:jc w:val="center"/>
              <w:rPr>
                <w:rFonts w:hint="default" w:ascii="Calibri" w:hAnsi="Calibri" w:eastAsia="宋体" w:cs="Calibri"/>
                <w:sz w:val="21"/>
                <w:szCs w:val="21"/>
                <w:lang w:val="en-US" w:eastAsia="zh-CN"/>
              </w:rPr>
            </w:pPr>
            <w:r>
              <w:rPr>
                <w:rFonts w:hint="default" w:ascii="Calibri" w:hAnsi="Calibri" w:eastAsia="宋体" w:cs="Calibri"/>
                <w:sz w:val="21"/>
                <w:szCs w:val="21"/>
                <w:lang w:val="en-US" w:eastAsia="zh-CN"/>
              </w:rPr>
              <w:t>900-041-49</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240" w:lineRule="auto"/>
              <w:ind w:left="0" w:leftChars="0" w:right="67" w:rightChars="32" w:firstLine="0" w:firstLineChars="0"/>
              <w:jc w:val="center"/>
              <w:rPr>
                <w:rFonts w:hint="default" w:ascii="Calibri" w:hAnsi="Calibri" w:eastAsia="宋体" w:cs="Calibri"/>
                <w:sz w:val="21"/>
                <w:szCs w:val="21"/>
                <w:lang w:val="en-US" w:eastAsia="zh-CN"/>
              </w:rPr>
            </w:pPr>
            <w:r>
              <w:rPr>
                <w:rFonts w:hint="default" w:ascii="Calibri" w:hAnsi="Calibri" w:eastAsia="宋体" w:cs="Calibri"/>
                <w:sz w:val="21"/>
                <w:szCs w:val="21"/>
                <w:lang w:val="en-US" w:eastAsia="zh-CN"/>
              </w:rPr>
              <w:t>吨</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240" w:lineRule="auto"/>
              <w:ind w:left="0" w:leftChars="0" w:right="67" w:rightChars="32" w:firstLine="0" w:firstLineChars="0"/>
              <w:jc w:val="center"/>
              <w:rPr>
                <w:rFonts w:hint="default" w:ascii="Calibri" w:hAnsi="Calibri" w:eastAsia="宋体" w:cs="Calibri"/>
                <w:sz w:val="21"/>
                <w:szCs w:val="21"/>
                <w:lang w:val="en-US" w:eastAsia="zh-CN"/>
              </w:rPr>
            </w:pPr>
            <w:r>
              <w:rPr>
                <w:rFonts w:hint="default" w:ascii="Calibri" w:hAnsi="Calibri" w:eastAsia="宋体" w:cs="Calibri"/>
                <w:sz w:val="21"/>
                <w:szCs w:val="21"/>
                <w:lang w:val="en-US" w:eastAsia="zh-CN"/>
              </w:rPr>
              <w:t>1.8</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240" w:lineRule="auto"/>
              <w:ind w:left="0" w:leftChars="0" w:right="67" w:rightChars="32" w:firstLine="0" w:firstLineChars="0"/>
              <w:jc w:val="center"/>
              <w:rPr>
                <w:rFonts w:hint="default" w:ascii="Calibri" w:hAnsi="Calibri" w:eastAsia="宋体" w:cs="Calibri"/>
                <w:sz w:val="21"/>
                <w:szCs w:val="21"/>
                <w:lang w:val="en-US" w:eastAsia="zh-CN"/>
              </w:rPr>
            </w:pPr>
            <w:r>
              <w:rPr>
                <w:rFonts w:hint="default" w:ascii="Calibri" w:hAnsi="Calibri" w:eastAsia="宋体" w:cs="Calibri"/>
                <w:sz w:val="21"/>
                <w:szCs w:val="21"/>
                <w:lang w:val="en-US" w:eastAsia="zh-CN"/>
              </w:rPr>
              <w:t>纸箱</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240" w:lineRule="auto"/>
              <w:ind w:left="0" w:leftChars="0" w:right="67" w:rightChars="32" w:firstLine="0" w:firstLineChars="0"/>
              <w:jc w:val="center"/>
              <w:rPr>
                <w:rFonts w:hint="default" w:ascii="Calibri" w:hAnsi="Calibri" w:eastAsia="宋体" w:cs="Calibri"/>
                <w:sz w:val="21"/>
                <w:szCs w:val="21"/>
                <w:lang w:val="en-US" w:eastAsia="zh-CN"/>
              </w:rPr>
            </w:pPr>
            <w:r>
              <w:rPr>
                <w:rFonts w:hint="default" w:ascii="Calibri" w:hAnsi="Calibri" w:eastAsia="宋体" w:cs="Calibri"/>
                <w:sz w:val="21"/>
                <w:szCs w:val="21"/>
                <w:lang w:val="en-US" w:eastAsia="zh-CN"/>
              </w:rPr>
              <w:t>废试剂瓶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240" w:lineRule="auto"/>
              <w:ind w:left="0" w:leftChars="0" w:right="67" w:rightChars="32" w:firstLine="0" w:firstLineChars="0"/>
              <w:jc w:val="center"/>
              <w:rPr>
                <w:rFonts w:hint="default" w:ascii="Calibri" w:hAnsi="Calibri" w:eastAsia="宋体" w:cs="Calibri"/>
                <w:sz w:val="21"/>
                <w:szCs w:val="21"/>
                <w:lang w:val="en-US" w:eastAsia="zh-CN"/>
              </w:rPr>
            </w:pPr>
            <w:r>
              <w:rPr>
                <w:rFonts w:hint="default" w:ascii="Calibri" w:hAnsi="Calibri" w:eastAsia="宋体" w:cs="Calibri"/>
                <w:sz w:val="21"/>
                <w:szCs w:val="21"/>
                <w:lang w:val="en-US" w:eastAsia="zh-CN"/>
              </w:rPr>
              <w:t>12</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240" w:lineRule="auto"/>
              <w:ind w:left="0" w:leftChars="0" w:right="67" w:rightChars="32" w:firstLine="0" w:firstLineChars="0"/>
              <w:jc w:val="center"/>
              <w:rPr>
                <w:rFonts w:hint="default" w:ascii="Calibri" w:hAnsi="Calibri" w:eastAsia="宋体" w:cs="Calibri"/>
                <w:sz w:val="21"/>
                <w:szCs w:val="21"/>
                <w:lang w:val="en-US" w:eastAsia="zh-CN"/>
              </w:rPr>
            </w:pPr>
            <w:r>
              <w:rPr>
                <w:rFonts w:hint="default" w:ascii="Calibri" w:hAnsi="Calibri" w:eastAsia="宋体" w:cs="Calibri"/>
                <w:sz w:val="21"/>
                <w:szCs w:val="21"/>
                <w:lang w:val="en-US" w:eastAsia="zh-CN"/>
              </w:rPr>
              <w:t>废包装袋</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240" w:lineRule="auto"/>
              <w:ind w:left="0" w:leftChars="0" w:right="67" w:rightChars="32" w:firstLine="0" w:firstLineChars="0"/>
              <w:jc w:val="center"/>
              <w:rPr>
                <w:rFonts w:hint="default" w:ascii="Calibri" w:hAnsi="Calibri" w:eastAsia="宋体" w:cs="Calibri"/>
                <w:sz w:val="21"/>
                <w:szCs w:val="21"/>
                <w:lang w:val="en-US" w:eastAsia="zh-CN"/>
              </w:rPr>
            </w:pPr>
            <w:r>
              <w:rPr>
                <w:rFonts w:hint="default" w:ascii="Calibri" w:hAnsi="Calibri" w:eastAsia="宋体" w:cs="Calibri"/>
                <w:sz w:val="21"/>
                <w:szCs w:val="21"/>
                <w:lang w:val="en-US" w:eastAsia="zh-CN"/>
              </w:rPr>
              <w:t>900-041-49</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240" w:lineRule="auto"/>
              <w:ind w:left="0" w:leftChars="0" w:right="67" w:rightChars="32" w:firstLine="0" w:firstLineChars="0"/>
              <w:jc w:val="center"/>
              <w:rPr>
                <w:rFonts w:hint="default" w:ascii="Calibri" w:hAnsi="Calibri" w:eastAsia="宋体" w:cs="Calibri"/>
                <w:sz w:val="21"/>
                <w:szCs w:val="21"/>
                <w:lang w:val="en-US" w:eastAsia="zh-CN"/>
              </w:rPr>
            </w:pPr>
            <w:r>
              <w:rPr>
                <w:rFonts w:hint="default" w:ascii="Calibri" w:hAnsi="Calibri" w:eastAsia="宋体" w:cs="Calibri"/>
                <w:sz w:val="21"/>
                <w:szCs w:val="21"/>
                <w:lang w:val="en-US" w:eastAsia="zh-CN"/>
              </w:rPr>
              <w:t>吨</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240" w:lineRule="auto"/>
              <w:ind w:left="0" w:leftChars="0" w:right="67" w:rightChars="32" w:firstLine="0" w:firstLineChars="0"/>
              <w:jc w:val="center"/>
              <w:rPr>
                <w:rFonts w:hint="default" w:ascii="Calibri" w:hAnsi="Calibri" w:eastAsia="宋体" w:cs="Calibri"/>
                <w:sz w:val="21"/>
                <w:szCs w:val="21"/>
                <w:lang w:val="en-US" w:eastAsia="zh-CN"/>
              </w:rPr>
            </w:pPr>
            <w:r>
              <w:rPr>
                <w:rFonts w:hint="default" w:ascii="Calibri" w:hAnsi="Calibri" w:eastAsia="宋体" w:cs="Calibri"/>
                <w:sz w:val="21"/>
                <w:szCs w:val="21"/>
                <w:lang w:val="en-US" w:eastAsia="zh-CN"/>
              </w:rPr>
              <w:t>0.3</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240" w:lineRule="auto"/>
              <w:ind w:left="0" w:leftChars="0" w:right="67" w:rightChars="32" w:firstLine="0" w:firstLineChars="0"/>
              <w:jc w:val="center"/>
              <w:rPr>
                <w:rFonts w:hint="default" w:ascii="Calibri" w:hAnsi="Calibri" w:eastAsia="宋体" w:cs="Calibri"/>
                <w:sz w:val="21"/>
                <w:szCs w:val="21"/>
                <w:lang w:val="en-US" w:eastAsia="zh-CN"/>
              </w:rPr>
            </w:pPr>
            <w:r>
              <w:rPr>
                <w:rFonts w:hint="default" w:ascii="Calibri" w:hAnsi="Calibri" w:eastAsia="宋体" w:cs="Calibri"/>
                <w:sz w:val="21"/>
                <w:szCs w:val="21"/>
                <w:lang w:val="en-US" w:eastAsia="zh-CN"/>
              </w:rPr>
              <w:t>纸箱</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240" w:lineRule="auto"/>
              <w:ind w:left="0" w:leftChars="0" w:right="67" w:rightChars="32" w:firstLine="0" w:firstLineChars="0"/>
              <w:jc w:val="center"/>
              <w:rPr>
                <w:rFonts w:hint="default" w:ascii="Calibri" w:hAnsi="Calibri" w:eastAsia="宋体" w:cs="Calibri"/>
                <w:sz w:val="21"/>
                <w:szCs w:val="21"/>
                <w:lang w:val="en-US" w:eastAsia="zh-CN"/>
              </w:rPr>
            </w:pPr>
            <w:r>
              <w:rPr>
                <w:rFonts w:hint="default" w:ascii="Calibri" w:hAnsi="Calibri" w:eastAsia="宋体" w:cs="Calibri"/>
                <w:sz w:val="21"/>
                <w:szCs w:val="21"/>
                <w:lang w:val="en-US" w:eastAsia="zh-CN"/>
              </w:rPr>
              <w:t>包装袋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240" w:lineRule="auto"/>
              <w:ind w:left="0" w:leftChars="0" w:right="67" w:rightChars="32" w:firstLine="0" w:firstLineChars="0"/>
              <w:jc w:val="center"/>
              <w:rPr>
                <w:rFonts w:hint="default" w:ascii="Calibri" w:hAnsi="Calibri" w:eastAsia="宋体" w:cs="Calibri"/>
                <w:sz w:val="21"/>
                <w:szCs w:val="21"/>
                <w:lang w:val="en-US" w:eastAsia="zh-CN"/>
              </w:rPr>
            </w:pPr>
            <w:r>
              <w:rPr>
                <w:rFonts w:hint="default" w:ascii="Calibri" w:hAnsi="Calibri" w:eastAsia="宋体" w:cs="Calibri"/>
                <w:sz w:val="21"/>
                <w:szCs w:val="21"/>
                <w:lang w:val="en-US" w:eastAsia="zh-CN"/>
              </w:rPr>
              <w:t>13</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240" w:lineRule="auto"/>
              <w:ind w:left="0" w:leftChars="0" w:right="67" w:rightChars="32" w:firstLine="0" w:firstLineChars="0"/>
              <w:jc w:val="center"/>
              <w:rPr>
                <w:rFonts w:hint="default" w:ascii="Calibri" w:hAnsi="Calibri" w:eastAsia="宋体" w:cs="Calibri"/>
                <w:sz w:val="21"/>
                <w:szCs w:val="21"/>
                <w:lang w:val="en-US" w:eastAsia="zh-CN"/>
              </w:rPr>
            </w:pPr>
            <w:r>
              <w:rPr>
                <w:rFonts w:hint="default" w:ascii="Calibri" w:hAnsi="Calibri" w:eastAsia="宋体" w:cs="Calibri"/>
                <w:sz w:val="21"/>
                <w:szCs w:val="21"/>
                <w:lang w:val="en-US" w:eastAsia="zh-CN"/>
              </w:rPr>
              <w:t>废活性炭</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240" w:lineRule="auto"/>
              <w:ind w:left="0" w:leftChars="0" w:right="67" w:rightChars="32" w:firstLine="0" w:firstLineChars="0"/>
              <w:jc w:val="center"/>
              <w:rPr>
                <w:rFonts w:hint="default" w:ascii="Calibri" w:hAnsi="Calibri" w:eastAsia="宋体" w:cs="Calibri"/>
                <w:sz w:val="21"/>
                <w:szCs w:val="21"/>
                <w:lang w:val="en-US" w:eastAsia="zh-CN"/>
              </w:rPr>
            </w:pPr>
            <w:r>
              <w:rPr>
                <w:rFonts w:hint="default" w:ascii="Calibri" w:hAnsi="Calibri" w:eastAsia="宋体" w:cs="Calibri"/>
                <w:sz w:val="21"/>
                <w:szCs w:val="21"/>
                <w:lang w:val="en-US" w:eastAsia="zh-CN"/>
              </w:rPr>
              <w:t>900-041-49</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240" w:lineRule="auto"/>
              <w:ind w:left="0" w:leftChars="0" w:right="67" w:rightChars="32" w:firstLine="0" w:firstLineChars="0"/>
              <w:jc w:val="center"/>
              <w:rPr>
                <w:rFonts w:hint="default" w:ascii="Calibri" w:hAnsi="Calibri" w:eastAsia="宋体" w:cs="Calibri"/>
                <w:sz w:val="21"/>
                <w:szCs w:val="21"/>
                <w:lang w:val="en-US" w:eastAsia="zh-CN"/>
              </w:rPr>
            </w:pPr>
            <w:r>
              <w:rPr>
                <w:rFonts w:hint="default" w:ascii="Calibri" w:hAnsi="Calibri" w:eastAsia="宋体" w:cs="Calibri"/>
                <w:sz w:val="21"/>
                <w:szCs w:val="21"/>
                <w:lang w:val="en-US" w:eastAsia="zh-CN"/>
              </w:rPr>
              <w:t>吨</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240" w:lineRule="auto"/>
              <w:ind w:left="0" w:leftChars="0" w:right="67" w:rightChars="32" w:firstLine="0" w:firstLineChars="0"/>
              <w:jc w:val="center"/>
              <w:rPr>
                <w:rFonts w:hint="default" w:ascii="Calibri" w:hAnsi="Calibri" w:eastAsia="宋体" w:cs="Calibri"/>
                <w:sz w:val="21"/>
                <w:szCs w:val="21"/>
                <w:lang w:val="en-US" w:eastAsia="zh-CN"/>
              </w:rPr>
            </w:pPr>
            <w:r>
              <w:rPr>
                <w:rFonts w:hint="default" w:ascii="Calibri" w:hAnsi="Calibri" w:eastAsia="宋体" w:cs="Calibri"/>
                <w:sz w:val="21"/>
                <w:szCs w:val="21"/>
                <w:lang w:val="en-US" w:eastAsia="zh-CN"/>
              </w:rPr>
              <w:t>3.0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240" w:lineRule="auto"/>
              <w:ind w:left="0" w:leftChars="0" w:right="67" w:rightChars="32" w:firstLine="0" w:firstLineChars="0"/>
              <w:jc w:val="center"/>
              <w:rPr>
                <w:rFonts w:hint="default" w:ascii="Calibri" w:hAnsi="Calibri" w:eastAsia="宋体" w:cs="Calibri"/>
                <w:sz w:val="21"/>
                <w:szCs w:val="21"/>
                <w:lang w:val="en-US" w:eastAsia="zh-CN"/>
              </w:rPr>
            </w:pPr>
            <w:r>
              <w:rPr>
                <w:rFonts w:hint="default" w:ascii="Calibri" w:hAnsi="Calibri" w:eastAsia="宋体" w:cs="Calibri"/>
                <w:sz w:val="21"/>
                <w:szCs w:val="21"/>
                <w:lang w:val="en-US" w:eastAsia="zh-CN"/>
              </w:rPr>
              <w:t>袋装</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240" w:lineRule="auto"/>
              <w:ind w:left="0" w:leftChars="0" w:right="67" w:rightChars="32" w:firstLine="0" w:firstLineChars="0"/>
              <w:jc w:val="center"/>
              <w:rPr>
                <w:rFonts w:hint="default" w:ascii="Calibri" w:hAnsi="Calibri" w:eastAsia="宋体" w:cs="Calibri"/>
                <w:sz w:val="21"/>
                <w:szCs w:val="21"/>
                <w:lang w:val="en-US" w:eastAsia="zh-CN"/>
              </w:rPr>
            </w:pPr>
            <w:r>
              <w:rPr>
                <w:rFonts w:hint="default" w:ascii="Calibri" w:hAnsi="Calibri" w:eastAsia="宋体" w:cs="Calibri"/>
                <w:sz w:val="21"/>
                <w:szCs w:val="21"/>
                <w:lang w:val="en-US" w:eastAsia="zh-CN"/>
              </w:rPr>
              <w:t>活性炭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240" w:lineRule="auto"/>
              <w:ind w:left="0" w:leftChars="0" w:right="67" w:rightChars="32" w:firstLine="0" w:firstLineChars="0"/>
              <w:jc w:val="center"/>
              <w:rPr>
                <w:rFonts w:hint="default" w:ascii="Calibri" w:hAnsi="Calibri" w:eastAsia="宋体" w:cs="Calibri"/>
                <w:sz w:val="21"/>
                <w:szCs w:val="21"/>
                <w:lang w:val="en-US" w:eastAsia="zh-CN"/>
              </w:rPr>
            </w:pPr>
            <w:r>
              <w:rPr>
                <w:rFonts w:hint="default" w:ascii="Calibri" w:hAnsi="Calibri" w:eastAsia="宋体" w:cs="Calibri"/>
                <w:sz w:val="21"/>
                <w:szCs w:val="21"/>
                <w:lang w:val="en-US" w:eastAsia="zh-CN"/>
              </w:rPr>
              <w:t>14</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240" w:lineRule="auto"/>
              <w:ind w:left="0" w:leftChars="0" w:right="67" w:rightChars="32" w:firstLine="0" w:firstLineChars="0"/>
              <w:jc w:val="center"/>
              <w:rPr>
                <w:rFonts w:hint="default" w:ascii="Calibri" w:hAnsi="Calibri" w:eastAsia="宋体" w:cs="Calibri"/>
                <w:sz w:val="21"/>
                <w:szCs w:val="21"/>
                <w:lang w:val="en-US" w:eastAsia="zh-CN"/>
              </w:rPr>
            </w:pPr>
            <w:r>
              <w:rPr>
                <w:rFonts w:hint="default" w:ascii="Calibri" w:hAnsi="Calibri" w:eastAsia="宋体" w:cs="Calibri"/>
                <w:sz w:val="21"/>
                <w:szCs w:val="21"/>
                <w:lang w:val="en-US" w:eastAsia="zh-CN"/>
              </w:rPr>
              <w:t>废油田水样品</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240" w:lineRule="auto"/>
              <w:ind w:left="0" w:leftChars="0" w:right="67" w:rightChars="32" w:firstLine="0" w:firstLineChars="0"/>
              <w:jc w:val="center"/>
              <w:rPr>
                <w:rFonts w:hint="default" w:ascii="Calibri" w:hAnsi="Calibri" w:eastAsia="宋体" w:cs="Calibri"/>
                <w:sz w:val="21"/>
                <w:szCs w:val="21"/>
                <w:lang w:val="en-US" w:eastAsia="zh-CN"/>
              </w:rPr>
            </w:pPr>
            <w:r>
              <w:rPr>
                <w:rFonts w:hint="default" w:ascii="Calibri" w:hAnsi="Calibri" w:eastAsia="宋体" w:cs="Calibri"/>
                <w:sz w:val="21"/>
                <w:szCs w:val="21"/>
                <w:lang w:val="en-US" w:eastAsia="zh-CN"/>
              </w:rPr>
              <w:t>900-249-08</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240" w:lineRule="auto"/>
              <w:ind w:left="0" w:leftChars="0" w:right="67" w:rightChars="32" w:firstLine="0" w:firstLineChars="0"/>
              <w:jc w:val="center"/>
              <w:rPr>
                <w:rFonts w:hint="default" w:ascii="Calibri" w:hAnsi="Calibri" w:eastAsia="宋体" w:cs="Calibri"/>
                <w:sz w:val="21"/>
                <w:szCs w:val="21"/>
                <w:lang w:val="en-US" w:eastAsia="zh-CN"/>
              </w:rPr>
            </w:pPr>
            <w:r>
              <w:rPr>
                <w:rFonts w:hint="default" w:ascii="Calibri" w:hAnsi="Calibri" w:eastAsia="宋体" w:cs="Calibri"/>
                <w:sz w:val="21"/>
                <w:szCs w:val="21"/>
                <w:lang w:val="en-US" w:eastAsia="zh-CN"/>
              </w:rPr>
              <w:t>吨</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240" w:lineRule="auto"/>
              <w:ind w:left="0" w:leftChars="0" w:right="67" w:rightChars="32" w:firstLine="0" w:firstLineChars="0"/>
              <w:jc w:val="center"/>
              <w:rPr>
                <w:rFonts w:hint="default" w:ascii="Calibri" w:hAnsi="Calibri" w:eastAsia="宋体" w:cs="Calibri"/>
                <w:sz w:val="21"/>
                <w:szCs w:val="21"/>
                <w:lang w:val="en-US" w:eastAsia="zh-CN"/>
              </w:rPr>
            </w:pPr>
            <w:r>
              <w:rPr>
                <w:rFonts w:hint="default" w:ascii="Calibri" w:hAnsi="Calibri" w:eastAsia="宋体" w:cs="Calibri"/>
                <w:sz w:val="21"/>
                <w:szCs w:val="21"/>
                <w:lang w:val="en-US" w:eastAsia="zh-CN"/>
              </w:rPr>
              <w:t>2.4</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240" w:lineRule="auto"/>
              <w:ind w:left="0" w:leftChars="0" w:right="67" w:rightChars="32" w:firstLine="0" w:firstLineChars="0"/>
              <w:jc w:val="center"/>
              <w:rPr>
                <w:rFonts w:hint="default" w:ascii="Calibri" w:hAnsi="Calibri" w:eastAsia="宋体" w:cs="Calibri"/>
                <w:sz w:val="21"/>
                <w:szCs w:val="21"/>
                <w:lang w:val="en-US" w:eastAsia="zh-CN"/>
              </w:rPr>
            </w:pPr>
            <w:r>
              <w:rPr>
                <w:rFonts w:hint="default" w:ascii="Calibri" w:hAnsi="Calibri" w:eastAsia="宋体" w:cs="Calibri"/>
                <w:sz w:val="21"/>
                <w:szCs w:val="21"/>
                <w:lang w:val="en-US" w:eastAsia="zh-CN"/>
              </w:rPr>
              <w:t>25L塑料桶</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240" w:lineRule="auto"/>
              <w:ind w:left="0" w:leftChars="0" w:right="67" w:rightChars="32" w:firstLine="0" w:firstLineChars="0"/>
              <w:jc w:val="center"/>
              <w:rPr>
                <w:rFonts w:hint="default" w:ascii="Calibri" w:hAnsi="Calibri" w:eastAsia="宋体" w:cs="Calibri"/>
                <w:sz w:val="21"/>
                <w:szCs w:val="21"/>
                <w:lang w:val="en-US" w:eastAsia="zh-CN"/>
              </w:rPr>
            </w:pPr>
            <w:r>
              <w:rPr>
                <w:rFonts w:hint="default" w:ascii="Calibri" w:hAnsi="Calibri" w:eastAsia="宋体" w:cs="Calibri"/>
                <w:sz w:val="21"/>
                <w:szCs w:val="21"/>
                <w:lang w:val="en-US" w:eastAsia="zh-CN"/>
              </w:rPr>
              <w:t>原油、水</w:t>
            </w:r>
          </w:p>
        </w:tc>
      </w:tr>
    </w:tbl>
    <w:p>
      <w:pPr>
        <w:pStyle w:val="2"/>
        <w:numPr>
          <w:ilvl w:val="0"/>
          <w:numId w:val="4"/>
        </w:numPr>
        <w:spacing w:line="360" w:lineRule="auto"/>
        <w:ind w:left="845" w:leftChars="0" w:right="115" w:rightChars="55" w:hanging="425" w:firstLineChars="0"/>
        <w:rPr>
          <w:rFonts w:hint="default" w:ascii="Calibri" w:hAnsi="Calibri" w:eastAsia="宋体" w:cs="Calibri"/>
          <w:sz w:val="24"/>
          <w:szCs w:val="24"/>
          <w:lang w:eastAsia="zh-CN"/>
        </w:rPr>
      </w:pPr>
      <w:r>
        <w:rPr>
          <w:rFonts w:hint="default" w:ascii="Calibri" w:hAnsi="Calibri" w:eastAsia="宋体" w:cs="Calibri"/>
          <w:sz w:val="24"/>
          <w:szCs w:val="24"/>
          <w:lang w:eastAsia="zh-CN"/>
        </w:rPr>
        <w:t>服务地点</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Calibri" w:hAnsi="Calibri" w:eastAsia="宋体" w:cs="Calibri"/>
          <w:sz w:val="24"/>
          <w:szCs w:val="24"/>
          <w:lang w:val="en-US" w:eastAsia="zh-CN"/>
        </w:rPr>
      </w:pPr>
      <w:r>
        <w:rPr>
          <w:rFonts w:hint="eastAsia" w:ascii="Calibri" w:hAnsi="Calibri" w:eastAsia="宋体" w:cs="Calibri"/>
          <w:sz w:val="24"/>
          <w:szCs w:val="24"/>
          <w:lang w:val="en-US" w:eastAsia="zh-CN"/>
        </w:rPr>
        <w:t>上海市宝山区月浦镇月罗公路202号（实验楼）。</w:t>
      </w:r>
      <w:r>
        <w:rPr>
          <w:rFonts w:hint="default" w:ascii="Calibri" w:hAnsi="Calibri" w:eastAsia="宋体" w:cs="Calibri"/>
          <w:sz w:val="24"/>
          <w:szCs w:val="24"/>
          <w:lang w:val="en-US" w:eastAsia="zh-CN"/>
        </w:rPr>
        <w:t xml:space="preserve">        </w:t>
      </w:r>
    </w:p>
    <w:p>
      <w:pPr>
        <w:pStyle w:val="2"/>
        <w:numPr>
          <w:ilvl w:val="0"/>
          <w:numId w:val="4"/>
        </w:numPr>
        <w:spacing w:line="360" w:lineRule="auto"/>
        <w:ind w:left="845" w:leftChars="0" w:right="115" w:rightChars="55" w:hanging="425" w:firstLineChars="0"/>
        <w:rPr>
          <w:rFonts w:hint="default" w:ascii="Calibri" w:hAnsi="Calibri" w:eastAsia="宋体" w:cs="Calibri"/>
          <w:sz w:val="24"/>
          <w:szCs w:val="24"/>
          <w:lang w:eastAsia="zh-CN"/>
        </w:rPr>
      </w:pPr>
      <w:r>
        <w:rPr>
          <w:rFonts w:hint="default" w:ascii="Calibri" w:hAnsi="Calibri" w:eastAsia="宋体" w:cs="Calibri"/>
          <w:sz w:val="24"/>
          <w:szCs w:val="24"/>
          <w:lang w:eastAsia="zh-CN"/>
        </w:rPr>
        <w:t>服务期限</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Calibri" w:hAnsi="Calibri" w:eastAsia="宋体" w:cs="Calibri"/>
          <w:sz w:val="24"/>
          <w:szCs w:val="24"/>
          <w:lang w:val="en-US" w:eastAsia="zh-CN"/>
        </w:rPr>
      </w:pPr>
      <w:r>
        <w:rPr>
          <w:rFonts w:hint="default" w:ascii="Calibri" w:hAnsi="Calibri" w:eastAsia="宋体" w:cs="Calibri"/>
          <w:sz w:val="24"/>
          <w:szCs w:val="24"/>
          <w:lang w:val="en-US" w:eastAsia="zh-CN"/>
        </w:rPr>
        <w:t>合同签订之日起3年，按1+1+1年执行。</w:t>
      </w:r>
    </w:p>
    <w:p>
      <w:pPr>
        <w:numPr>
          <w:ilvl w:val="0"/>
          <w:numId w:val="3"/>
        </w:numPr>
        <w:bidi w:val="0"/>
        <w:spacing w:line="360" w:lineRule="auto"/>
        <w:ind w:left="-420" w:leftChars="0" w:firstLine="420" w:firstLineChars="0"/>
        <w:rPr>
          <w:rFonts w:hint="default" w:ascii="Calibri" w:hAnsi="Calibri" w:eastAsia="宋体" w:cs="Calibri"/>
          <w:b/>
          <w:bCs/>
          <w:sz w:val="24"/>
          <w:szCs w:val="24"/>
        </w:rPr>
      </w:pPr>
      <w:r>
        <w:rPr>
          <w:rFonts w:hint="default" w:ascii="Calibri" w:hAnsi="Calibri" w:eastAsia="宋体" w:cs="Calibri"/>
          <w:b/>
          <w:bCs/>
          <w:sz w:val="24"/>
          <w:szCs w:val="24"/>
        </w:rPr>
        <w:t>执行标准/规范</w:t>
      </w:r>
    </w:p>
    <w:p>
      <w:pPr>
        <w:pStyle w:val="2"/>
        <w:spacing w:line="360" w:lineRule="auto"/>
        <w:ind w:left="420" w:leftChars="0" w:right="115" w:rightChars="55" w:firstLine="0" w:firstLineChars="0"/>
        <w:rPr>
          <w:rFonts w:hint="default" w:ascii="Calibri" w:hAnsi="Calibri" w:eastAsia="宋体" w:cs="Calibri"/>
          <w:sz w:val="24"/>
          <w:szCs w:val="24"/>
          <w:lang w:eastAsia="zh-CN"/>
        </w:rPr>
      </w:pPr>
      <w:r>
        <w:rPr>
          <w:rFonts w:hint="default" w:ascii="Calibri" w:hAnsi="Calibri" w:eastAsia="宋体" w:cs="Calibri"/>
          <w:sz w:val="24"/>
          <w:szCs w:val="24"/>
          <w:lang w:eastAsia="zh-CN"/>
        </w:rPr>
        <w:t>《中华人民共和国环境保护法》</w:t>
      </w:r>
    </w:p>
    <w:p>
      <w:pPr>
        <w:pStyle w:val="2"/>
        <w:spacing w:line="360" w:lineRule="auto"/>
        <w:ind w:left="420" w:leftChars="0" w:right="115" w:rightChars="55" w:firstLine="0" w:firstLineChars="0"/>
        <w:rPr>
          <w:rFonts w:hint="default" w:ascii="Calibri" w:hAnsi="Calibri" w:eastAsia="宋体" w:cs="Calibri"/>
          <w:sz w:val="24"/>
          <w:szCs w:val="24"/>
          <w:lang w:eastAsia="zh-CN"/>
        </w:rPr>
      </w:pPr>
      <w:r>
        <w:rPr>
          <w:rFonts w:hint="default" w:ascii="Calibri" w:hAnsi="Calibri" w:eastAsia="宋体" w:cs="Calibri"/>
          <w:sz w:val="24"/>
          <w:szCs w:val="24"/>
          <w:lang w:eastAsia="zh-CN"/>
        </w:rPr>
        <w:t>《中华人民共和国固体废物污染环境防治法》</w:t>
      </w:r>
    </w:p>
    <w:p>
      <w:pPr>
        <w:pStyle w:val="2"/>
        <w:spacing w:line="360" w:lineRule="auto"/>
        <w:ind w:left="420" w:leftChars="0" w:right="115" w:rightChars="55" w:firstLine="0" w:firstLineChars="0"/>
        <w:rPr>
          <w:rFonts w:hint="default" w:ascii="Calibri" w:hAnsi="Calibri" w:eastAsia="宋体" w:cs="Calibri"/>
          <w:sz w:val="24"/>
          <w:szCs w:val="24"/>
          <w:lang w:eastAsia="zh-CN"/>
        </w:rPr>
      </w:pPr>
      <w:r>
        <w:rPr>
          <w:rFonts w:hint="default" w:ascii="Calibri" w:hAnsi="Calibri" w:eastAsia="宋体" w:cs="Calibri"/>
          <w:sz w:val="24"/>
          <w:szCs w:val="24"/>
          <w:lang w:eastAsia="zh-CN"/>
        </w:rPr>
        <w:t>《国家危险废物名录》（2021 年版）</w:t>
      </w:r>
    </w:p>
    <w:p>
      <w:pPr>
        <w:pStyle w:val="2"/>
        <w:spacing w:line="360" w:lineRule="auto"/>
        <w:ind w:left="420" w:leftChars="0" w:right="115" w:rightChars="55" w:firstLine="0" w:firstLineChars="0"/>
        <w:rPr>
          <w:rFonts w:hint="default" w:ascii="Calibri" w:hAnsi="Calibri" w:eastAsia="宋体" w:cs="Calibri"/>
          <w:sz w:val="24"/>
          <w:szCs w:val="24"/>
          <w:lang w:val="en-US" w:eastAsia="zh-CN"/>
        </w:rPr>
      </w:pPr>
      <w:r>
        <w:rPr>
          <w:rFonts w:hint="default" w:ascii="Calibri" w:hAnsi="Calibri" w:eastAsia="宋体" w:cs="Calibri"/>
          <w:sz w:val="24"/>
          <w:szCs w:val="24"/>
          <w:lang w:eastAsia="zh-CN"/>
        </w:rPr>
        <w:t>CGBZ035-2021 危险废弃物处置技术服务</w:t>
      </w:r>
      <w:r>
        <w:rPr>
          <w:rFonts w:hint="default" w:ascii="Calibri" w:hAnsi="Calibri" w:eastAsia="宋体" w:cs="Calibri"/>
          <w:sz w:val="24"/>
          <w:szCs w:val="24"/>
          <w:lang w:val="en-US" w:eastAsia="zh-CN"/>
        </w:rPr>
        <w:t>-部分引用</w:t>
      </w:r>
    </w:p>
    <w:p>
      <w:pPr>
        <w:numPr>
          <w:ilvl w:val="0"/>
          <w:numId w:val="3"/>
        </w:numPr>
        <w:bidi w:val="0"/>
        <w:spacing w:line="360" w:lineRule="auto"/>
        <w:ind w:left="-420" w:leftChars="0" w:firstLine="420" w:firstLineChars="0"/>
        <w:rPr>
          <w:rFonts w:hint="default" w:ascii="Calibri" w:hAnsi="Calibri" w:eastAsia="宋体" w:cs="Calibri"/>
          <w:b/>
          <w:bCs/>
          <w:sz w:val="24"/>
          <w:szCs w:val="24"/>
          <w:lang w:val="en-US" w:eastAsia="zh-CN"/>
        </w:rPr>
      </w:pPr>
      <w:r>
        <w:rPr>
          <w:rFonts w:hint="default" w:ascii="Calibri" w:hAnsi="Calibri" w:eastAsia="宋体" w:cs="Calibri"/>
          <w:b/>
          <w:bCs/>
          <w:sz w:val="24"/>
          <w:szCs w:val="24"/>
          <w:lang w:val="en-US" w:eastAsia="zh-CN"/>
        </w:rPr>
        <w:t>资质要求</w:t>
      </w:r>
    </w:p>
    <w:p>
      <w:pPr>
        <w:pStyle w:val="2"/>
        <w:numPr>
          <w:ilvl w:val="0"/>
          <w:numId w:val="5"/>
        </w:numPr>
        <w:spacing w:line="360" w:lineRule="auto"/>
        <w:ind w:left="845" w:leftChars="0" w:right="115" w:rightChars="55" w:hanging="425" w:firstLineChars="0"/>
        <w:rPr>
          <w:rFonts w:hint="default" w:ascii="Calibri" w:hAnsi="Calibri" w:eastAsia="宋体" w:cs="Calibri"/>
          <w:sz w:val="24"/>
          <w:szCs w:val="24"/>
          <w:lang w:val="en-US" w:eastAsia="zh-CN"/>
        </w:rPr>
      </w:pPr>
      <w:r>
        <w:rPr>
          <w:rFonts w:hint="default" w:ascii="Calibri" w:hAnsi="Calibri" w:eastAsia="宋体" w:cs="Calibri"/>
          <w:sz w:val="24"/>
          <w:szCs w:val="24"/>
          <w:lang w:val="en-US" w:eastAsia="zh-CN"/>
        </w:rPr>
        <w:t>投标人具有生态环境部门签发的有效期内的《危险废物经营许可证》且具有以上工作量清单内废物代码。</w:t>
      </w:r>
    </w:p>
    <w:p>
      <w:pPr>
        <w:pStyle w:val="2"/>
        <w:numPr>
          <w:ilvl w:val="0"/>
          <w:numId w:val="5"/>
        </w:numPr>
        <w:spacing w:line="360" w:lineRule="auto"/>
        <w:ind w:left="845" w:leftChars="0" w:right="115" w:rightChars="55" w:hanging="425" w:firstLineChars="0"/>
        <w:rPr>
          <w:rFonts w:hint="default" w:ascii="Calibri" w:hAnsi="Calibri" w:eastAsia="宋体" w:cs="Calibri"/>
          <w:sz w:val="24"/>
          <w:szCs w:val="24"/>
          <w:lang w:val="en-US" w:eastAsia="zh-CN"/>
        </w:rPr>
      </w:pPr>
      <w:r>
        <w:rPr>
          <w:rFonts w:hint="default" w:ascii="Calibri" w:hAnsi="Calibri" w:eastAsia="宋体" w:cs="Calibri"/>
          <w:sz w:val="24"/>
          <w:szCs w:val="24"/>
          <w:lang w:val="en-US" w:eastAsia="zh-CN"/>
        </w:rPr>
        <w:t>投标人或委托的运输方，具有有效期内的《道路运输经营许可证》，经营范围包含危险货物（危险废物）。</w:t>
      </w:r>
    </w:p>
    <w:p>
      <w:pPr>
        <w:numPr>
          <w:ilvl w:val="0"/>
          <w:numId w:val="3"/>
        </w:numPr>
        <w:bidi w:val="0"/>
        <w:spacing w:line="360" w:lineRule="auto"/>
        <w:ind w:left="-420" w:leftChars="0" w:firstLine="420" w:firstLineChars="0"/>
        <w:rPr>
          <w:rFonts w:hint="default" w:ascii="Calibri" w:hAnsi="Calibri" w:eastAsia="宋体" w:cs="Calibri"/>
          <w:b/>
          <w:bCs/>
          <w:sz w:val="24"/>
          <w:szCs w:val="24"/>
          <w:lang w:val="en-US" w:eastAsia="zh-CN"/>
        </w:rPr>
      </w:pPr>
      <w:r>
        <w:rPr>
          <w:rFonts w:hint="default" w:ascii="Calibri" w:hAnsi="Calibri" w:eastAsia="宋体" w:cs="Calibri"/>
          <w:b/>
          <w:bCs/>
          <w:sz w:val="24"/>
          <w:szCs w:val="24"/>
          <w:lang w:val="en-US" w:eastAsia="zh-CN"/>
        </w:rPr>
        <w:t>服务要求</w:t>
      </w:r>
    </w:p>
    <w:p>
      <w:pPr>
        <w:pStyle w:val="2"/>
        <w:numPr>
          <w:ilvl w:val="0"/>
          <w:numId w:val="0"/>
        </w:numPr>
        <w:spacing w:line="360" w:lineRule="auto"/>
        <w:ind w:left="420" w:leftChars="0" w:right="115" w:rightChars="55"/>
        <w:rPr>
          <w:rFonts w:hint="default" w:ascii="Calibri" w:hAnsi="Calibri" w:eastAsia="宋体" w:cs="Calibri"/>
          <w:sz w:val="24"/>
          <w:szCs w:val="24"/>
          <w:lang w:val="en-US" w:eastAsia="zh-CN"/>
        </w:rPr>
      </w:pPr>
      <w:r>
        <w:rPr>
          <w:rFonts w:hint="eastAsia" w:ascii="Calibri" w:hAnsi="Calibri" w:eastAsia="宋体" w:cs="Calibri"/>
          <w:sz w:val="24"/>
          <w:szCs w:val="24"/>
          <w:lang w:val="en-US" w:eastAsia="zh-CN"/>
        </w:rPr>
        <w:t xml:space="preserve">1. </w:t>
      </w:r>
      <w:r>
        <w:rPr>
          <w:rFonts w:hint="default" w:ascii="Calibri" w:hAnsi="Calibri" w:eastAsia="宋体" w:cs="Calibri"/>
          <w:sz w:val="24"/>
          <w:szCs w:val="24"/>
          <w:lang w:val="en-US" w:eastAsia="zh-CN"/>
        </w:rPr>
        <w:t>投标人提供有资质的运输车辆，负责合法合规收运。运输危险废物，必须采取防止污染环境的措施，并遵守国家有关危险货物运输管理的规定。</w:t>
      </w:r>
    </w:p>
    <w:p>
      <w:pPr>
        <w:pStyle w:val="2"/>
        <w:numPr>
          <w:ilvl w:val="0"/>
          <w:numId w:val="0"/>
        </w:numPr>
        <w:spacing w:line="360" w:lineRule="auto"/>
        <w:ind w:left="420" w:leftChars="0" w:right="115" w:rightChars="55"/>
        <w:rPr>
          <w:rFonts w:hint="default" w:ascii="Calibri" w:hAnsi="Calibri" w:eastAsia="宋体" w:cs="Calibri"/>
          <w:sz w:val="24"/>
          <w:szCs w:val="24"/>
          <w:lang w:val="en-US" w:eastAsia="zh-CN"/>
        </w:rPr>
      </w:pPr>
      <w:r>
        <w:rPr>
          <w:rFonts w:hint="eastAsia" w:ascii="Calibri" w:hAnsi="Calibri" w:eastAsia="宋体" w:cs="Calibri"/>
          <w:sz w:val="24"/>
          <w:szCs w:val="24"/>
          <w:lang w:val="en-US" w:eastAsia="zh-CN"/>
        </w:rPr>
        <w:t xml:space="preserve">2. </w:t>
      </w:r>
      <w:r>
        <w:rPr>
          <w:rFonts w:hint="default" w:ascii="Calibri" w:hAnsi="Calibri" w:eastAsia="宋体" w:cs="Calibri"/>
          <w:sz w:val="24"/>
          <w:szCs w:val="24"/>
          <w:lang w:val="en-US" w:eastAsia="zh-CN"/>
        </w:rPr>
        <w:t>投标人向采购人提供相应联单（危险废物转运联单、危险废物处置联单）。</w:t>
      </w:r>
    </w:p>
    <w:p>
      <w:pPr>
        <w:pStyle w:val="2"/>
        <w:numPr>
          <w:ilvl w:val="0"/>
          <w:numId w:val="0"/>
        </w:numPr>
        <w:spacing w:line="360" w:lineRule="auto"/>
        <w:ind w:left="420" w:leftChars="0" w:right="115" w:rightChars="55"/>
        <w:rPr>
          <w:rFonts w:hint="default" w:ascii="Calibri" w:hAnsi="Calibri" w:eastAsia="宋体" w:cs="Calibri"/>
          <w:sz w:val="24"/>
          <w:szCs w:val="24"/>
          <w:lang w:val="en-US" w:eastAsia="zh-CN"/>
        </w:rPr>
      </w:pPr>
      <w:r>
        <w:rPr>
          <w:rFonts w:hint="eastAsia" w:ascii="Calibri" w:hAnsi="Calibri" w:eastAsia="宋体" w:cs="Calibri"/>
          <w:sz w:val="24"/>
          <w:szCs w:val="24"/>
          <w:lang w:val="en-US" w:eastAsia="zh-CN"/>
        </w:rPr>
        <w:t xml:space="preserve">3. </w:t>
      </w:r>
      <w:r>
        <w:rPr>
          <w:rFonts w:hint="default" w:ascii="Calibri" w:hAnsi="Calibri" w:eastAsia="宋体" w:cs="Calibri"/>
          <w:sz w:val="24"/>
          <w:szCs w:val="24"/>
          <w:lang w:val="en-US" w:eastAsia="zh-CN"/>
        </w:rPr>
        <w:t>投标人负责协助、配合甲方办理危险废物转运所需要的相关手续，包括但不限于危废转移方案、政府环保部门相关申请、合同备案、电子联单申报等。并提供作业相关支持资料，包括：营业执照、工艺流程、关键人员信息等，负责规划运输专用路线；</w:t>
      </w:r>
    </w:p>
    <w:p>
      <w:pPr>
        <w:pStyle w:val="2"/>
        <w:numPr>
          <w:ilvl w:val="0"/>
          <w:numId w:val="0"/>
        </w:numPr>
        <w:spacing w:line="360" w:lineRule="auto"/>
        <w:ind w:left="420" w:leftChars="0" w:right="115" w:rightChars="55"/>
        <w:rPr>
          <w:rFonts w:hint="default" w:ascii="Calibri" w:hAnsi="Calibri" w:eastAsia="宋体" w:cs="Calibri"/>
          <w:sz w:val="24"/>
          <w:szCs w:val="24"/>
          <w:lang w:val="en-US" w:eastAsia="zh-CN"/>
        </w:rPr>
      </w:pPr>
      <w:r>
        <w:rPr>
          <w:rFonts w:hint="eastAsia" w:ascii="Calibri" w:hAnsi="Calibri" w:eastAsia="宋体" w:cs="Calibri"/>
          <w:sz w:val="24"/>
          <w:szCs w:val="24"/>
          <w:lang w:val="en-US" w:eastAsia="zh-CN"/>
        </w:rPr>
        <w:t xml:space="preserve">4. </w:t>
      </w:r>
      <w:r>
        <w:rPr>
          <w:rFonts w:hint="default" w:ascii="Calibri" w:hAnsi="Calibri" w:eastAsia="宋体" w:cs="Calibri"/>
          <w:sz w:val="24"/>
          <w:szCs w:val="24"/>
          <w:lang w:val="en-US" w:eastAsia="zh-CN"/>
        </w:rPr>
        <w:t>投标人如为</w:t>
      </w:r>
      <w:r>
        <w:rPr>
          <w:rFonts w:hint="eastAsia" w:ascii="Calibri" w:hAnsi="Calibri" w:eastAsia="宋体" w:cs="Calibri"/>
          <w:sz w:val="24"/>
          <w:szCs w:val="24"/>
          <w:lang w:val="en-US" w:eastAsia="zh-CN"/>
        </w:rPr>
        <w:t>上海市</w:t>
      </w:r>
      <w:r>
        <w:rPr>
          <w:rFonts w:hint="default" w:ascii="Calibri" w:hAnsi="Calibri" w:eastAsia="宋体" w:cs="Calibri"/>
          <w:sz w:val="24"/>
          <w:szCs w:val="24"/>
          <w:lang w:val="en-US" w:eastAsia="zh-CN"/>
        </w:rPr>
        <w:t>外企业，需承诺具备政府间协调能力并确保甲方场地危险废物转移的高效合规，并在30个工作日内完成。如投标人未在规定期限内办理完成，应向甲方支付中标金额的10%的违约金，并赔偿甲方因此遭受的全部损失。</w:t>
      </w:r>
    </w:p>
    <w:p>
      <w:pPr>
        <w:numPr>
          <w:ilvl w:val="0"/>
          <w:numId w:val="3"/>
        </w:numPr>
        <w:bidi w:val="0"/>
        <w:spacing w:line="360" w:lineRule="auto"/>
        <w:ind w:left="-420" w:leftChars="0" w:firstLine="420" w:firstLineChars="0"/>
        <w:rPr>
          <w:rFonts w:hint="default" w:ascii="Calibri" w:hAnsi="Calibri" w:eastAsia="宋体" w:cs="Calibri"/>
          <w:b/>
          <w:bCs/>
          <w:sz w:val="24"/>
          <w:szCs w:val="24"/>
          <w:lang w:val="en-US" w:eastAsia="zh-CN"/>
        </w:rPr>
      </w:pPr>
      <w:r>
        <w:rPr>
          <w:rFonts w:hint="default" w:ascii="Calibri" w:hAnsi="Calibri" w:eastAsia="宋体" w:cs="Calibri"/>
          <w:b/>
          <w:bCs/>
          <w:sz w:val="24"/>
          <w:szCs w:val="24"/>
          <w:lang w:val="en-US" w:eastAsia="zh-CN"/>
        </w:rPr>
        <w:t>保密要求：</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115" w:rightChars="55" w:firstLine="480" w:firstLineChars="200"/>
        <w:textAlignment w:val="auto"/>
        <w:rPr>
          <w:rFonts w:hint="default" w:ascii="Calibri" w:hAnsi="Calibri" w:eastAsia="宋体" w:cs="Calibri"/>
          <w:sz w:val="24"/>
          <w:szCs w:val="24"/>
          <w:lang w:eastAsia="zh-CN"/>
        </w:rPr>
      </w:pPr>
      <w:r>
        <w:rPr>
          <w:rFonts w:hint="default" w:ascii="Calibri" w:hAnsi="Calibri" w:eastAsia="宋体" w:cs="Calibri"/>
          <w:sz w:val="24"/>
          <w:szCs w:val="24"/>
          <w:lang w:eastAsia="zh-CN"/>
        </w:rPr>
        <w:t>除非法律法规、政府机关另行强制要求，未经采购人事先书面同意，投标人不得将采购人保密信息披露给任何第三方（包括与合同无关的投标人员工和政府部门）。保密信息包括但不限于：采购人提供的与本项目有关的任何技术信息、图纸、样本、资料等；采购人提供的或投标人获得的与项目或采购人有关的任何技术和商务信息。</w:t>
      </w:r>
    </w:p>
    <w:p>
      <w:pPr>
        <w:numPr>
          <w:ilvl w:val="0"/>
          <w:numId w:val="3"/>
        </w:numPr>
        <w:bidi w:val="0"/>
        <w:spacing w:line="360" w:lineRule="auto"/>
        <w:ind w:left="-420" w:leftChars="0" w:firstLine="420" w:firstLineChars="0"/>
        <w:rPr>
          <w:rFonts w:hint="default" w:ascii="Calibri" w:hAnsi="Calibri" w:eastAsia="宋体" w:cs="Calibri"/>
          <w:b/>
          <w:bCs/>
          <w:sz w:val="24"/>
          <w:szCs w:val="24"/>
          <w:lang w:val="en-US" w:eastAsia="zh-CN"/>
        </w:rPr>
      </w:pPr>
      <w:r>
        <w:rPr>
          <w:rFonts w:hint="default" w:ascii="Calibri" w:hAnsi="Calibri" w:eastAsia="宋体" w:cs="Calibri"/>
          <w:b/>
          <w:bCs/>
          <w:sz w:val="24"/>
          <w:szCs w:val="24"/>
          <w:lang w:val="en-US" w:eastAsia="zh-CN"/>
        </w:rPr>
        <w:t>配备资源要求</w:t>
      </w:r>
    </w:p>
    <w:p>
      <w:pPr>
        <w:pStyle w:val="2"/>
        <w:numPr>
          <w:ilvl w:val="0"/>
          <w:numId w:val="6"/>
        </w:numPr>
        <w:spacing w:line="360" w:lineRule="auto"/>
        <w:ind w:left="845" w:leftChars="0" w:right="115" w:rightChars="55" w:hanging="425" w:firstLineChars="0"/>
        <w:rPr>
          <w:rFonts w:hint="default" w:ascii="Calibri" w:hAnsi="Calibri" w:eastAsia="宋体" w:cs="Calibri"/>
          <w:color w:val="auto"/>
          <w:sz w:val="24"/>
          <w:szCs w:val="24"/>
          <w:lang w:val="en-US" w:eastAsia="zh-CN"/>
        </w:rPr>
      </w:pPr>
      <w:r>
        <w:rPr>
          <w:rFonts w:hint="default" w:ascii="Calibri" w:hAnsi="Calibri" w:eastAsia="宋体" w:cs="Calibri"/>
          <w:color w:val="auto"/>
          <w:sz w:val="24"/>
          <w:szCs w:val="24"/>
          <w:lang w:val="en-US" w:eastAsia="zh-CN"/>
        </w:rPr>
        <w:t>车辆保证：使用具有危废转运资质的运输车辆；</w:t>
      </w:r>
    </w:p>
    <w:p>
      <w:pPr>
        <w:pStyle w:val="2"/>
        <w:numPr>
          <w:ilvl w:val="0"/>
          <w:numId w:val="6"/>
        </w:numPr>
        <w:spacing w:line="360" w:lineRule="auto"/>
        <w:ind w:left="845" w:leftChars="0" w:right="115" w:rightChars="55" w:hanging="425" w:firstLineChars="0"/>
        <w:rPr>
          <w:rFonts w:hint="default" w:ascii="Calibri" w:hAnsi="Calibri" w:eastAsia="宋体" w:cs="Calibri"/>
          <w:color w:val="auto"/>
          <w:sz w:val="24"/>
          <w:szCs w:val="24"/>
          <w:lang w:val="en-US" w:eastAsia="zh-CN"/>
        </w:rPr>
      </w:pPr>
      <w:r>
        <w:rPr>
          <w:rFonts w:hint="default" w:ascii="Calibri" w:hAnsi="Calibri" w:eastAsia="宋体" w:cs="Calibri"/>
          <w:color w:val="auto"/>
          <w:sz w:val="24"/>
          <w:szCs w:val="24"/>
          <w:lang w:val="en-US" w:eastAsia="zh-CN"/>
        </w:rPr>
        <w:t>运输保证：运输过程应不少于两人（一名司机，一名安全监护员）；</w:t>
      </w:r>
    </w:p>
    <w:p>
      <w:pPr>
        <w:pStyle w:val="2"/>
        <w:numPr>
          <w:ilvl w:val="0"/>
          <w:numId w:val="6"/>
        </w:numPr>
        <w:spacing w:line="360" w:lineRule="auto"/>
        <w:ind w:left="845" w:leftChars="0" w:right="115" w:rightChars="55" w:hanging="425" w:firstLineChars="0"/>
        <w:rPr>
          <w:rFonts w:hint="default" w:ascii="Calibri" w:hAnsi="Calibri" w:eastAsia="宋体" w:cs="Calibri"/>
          <w:color w:val="auto"/>
          <w:sz w:val="24"/>
          <w:szCs w:val="24"/>
          <w:lang w:val="en-US" w:eastAsia="zh-CN"/>
        </w:rPr>
      </w:pPr>
      <w:r>
        <w:rPr>
          <w:rFonts w:hint="default" w:ascii="Calibri" w:hAnsi="Calibri" w:eastAsia="宋体" w:cs="Calibri"/>
          <w:color w:val="auto"/>
          <w:sz w:val="24"/>
          <w:szCs w:val="24"/>
          <w:lang w:val="en-US" w:eastAsia="zh-CN"/>
        </w:rPr>
        <w:t>危废处置保证：有相应危废处置资质，提供危废处置完成的证明材料；</w:t>
      </w:r>
    </w:p>
    <w:p>
      <w:pPr>
        <w:pStyle w:val="2"/>
        <w:numPr>
          <w:ilvl w:val="0"/>
          <w:numId w:val="6"/>
        </w:numPr>
        <w:spacing w:line="360" w:lineRule="auto"/>
        <w:ind w:left="845" w:leftChars="0" w:right="115" w:rightChars="55" w:hanging="425" w:firstLineChars="0"/>
        <w:rPr>
          <w:rFonts w:hint="default" w:ascii="Calibri" w:hAnsi="Calibri" w:eastAsia="宋体" w:cs="Calibri"/>
          <w:color w:val="auto"/>
          <w:sz w:val="24"/>
          <w:szCs w:val="24"/>
          <w:lang w:val="en-US" w:eastAsia="zh-CN"/>
        </w:rPr>
      </w:pPr>
      <w:r>
        <w:rPr>
          <w:rFonts w:hint="default" w:ascii="Calibri" w:hAnsi="Calibri" w:eastAsia="宋体" w:cs="Calibri"/>
          <w:color w:val="auto"/>
          <w:sz w:val="24"/>
          <w:szCs w:val="24"/>
          <w:lang w:val="en-US" w:eastAsia="zh-CN"/>
        </w:rPr>
        <w:t>单据保证：提供危废处置涉及的联单，确保广东省固废申报系统可查询；</w:t>
      </w:r>
    </w:p>
    <w:p>
      <w:pPr>
        <w:numPr>
          <w:ilvl w:val="0"/>
          <w:numId w:val="3"/>
        </w:numPr>
        <w:bidi w:val="0"/>
        <w:spacing w:line="360" w:lineRule="auto"/>
        <w:ind w:left="-420" w:leftChars="0" w:firstLine="420" w:firstLineChars="0"/>
        <w:rPr>
          <w:rFonts w:hint="default" w:ascii="Calibri" w:hAnsi="Calibri" w:eastAsia="宋体" w:cs="Calibri"/>
          <w:b/>
          <w:bCs/>
          <w:sz w:val="24"/>
          <w:szCs w:val="24"/>
          <w:lang w:val="en-US" w:eastAsia="zh-CN"/>
        </w:rPr>
      </w:pPr>
      <w:r>
        <w:rPr>
          <w:rFonts w:hint="default" w:ascii="Calibri" w:hAnsi="Calibri" w:eastAsia="宋体" w:cs="Calibri"/>
          <w:b/>
          <w:bCs/>
          <w:sz w:val="24"/>
          <w:szCs w:val="24"/>
          <w:lang w:val="en-US" w:eastAsia="zh-CN"/>
        </w:rPr>
        <w:t>服务进度跟踪</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115" w:rightChars="55" w:firstLine="480" w:firstLineChars="200"/>
        <w:textAlignment w:val="auto"/>
        <w:rPr>
          <w:rFonts w:hint="default" w:ascii="Calibri" w:hAnsi="Calibri" w:eastAsia="宋体" w:cs="Calibri"/>
          <w:sz w:val="24"/>
          <w:szCs w:val="24"/>
          <w:lang w:val="en-US" w:eastAsia="zh-CN"/>
        </w:rPr>
      </w:pPr>
      <w:r>
        <w:rPr>
          <w:rFonts w:hint="default" w:ascii="Calibri" w:hAnsi="Calibri" w:eastAsia="宋体" w:cs="Calibri"/>
          <w:sz w:val="24"/>
          <w:szCs w:val="24"/>
          <w:lang w:val="en-US" w:eastAsia="zh-CN"/>
        </w:rPr>
        <w:t>以采购人开具的服务委托单为准，在规定期限内完成危险废物的转运及处置。</w:t>
      </w:r>
    </w:p>
    <w:p>
      <w:pPr>
        <w:numPr>
          <w:ilvl w:val="0"/>
          <w:numId w:val="3"/>
        </w:numPr>
        <w:bidi w:val="0"/>
        <w:spacing w:line="360" w:lineRule="auto"/>
        <w:ind w:left="-420" w:leftChars="0" w:firstLine="420" w:firstLineChars="0"/>
        <w:rPr>
          <w:rFonts w:hint="default" w:ascii="Calibri" w:hAnsi="Calibri" w:eastAsia="宋体" w:cs="Calibri"/>
          <w:b/>
          <w:bCs/>
          <w:sz w:val="24"/>
          <w:szCs w:val="24"/>
          <w:lang w:val="en-US" w:eastAsia="zh-CN"/>
        </w:rPr>
      </w:pPr>
      <w:r>
        <w:rPr>
          <w:rFonts w:hint="default" w:ascii="Calibri" w:hAnsi="Calibri" w:eastAsia="宋体" w:cs="Calibri"/>
          <w:b/>
          <w:bCs/>
          <w:sz w:val="24"/>
          <w:szCs w:val="24"/>
          <w:lang w:val="en-US" w:eastAsia="zh-CN"/>
        </w:rPr>
        <w:t>服务及验收标准</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115" w:rightChars="55" w:firstLine="480" w:firstLineChars="200"/>
        <w:textAlignment w:val="auto"/>
        <w:rPr>
          <w:rFonts w:hint="default" w:ascii="Calibri" w:hAnsi="Calibri" w:eastAsia="宋体" w:cs="Calibri"/>
          <w:sz w:val="24"/>
          <w:szCs w:val="24"/>
          <w:lang w:val="en-US" w:eastAsia="zh-CN"/>
        </w:rPr>
      </w:pPr>
      <w:r>
        <w:rPr>
          <w:rFonts w:hint="default" w:ascii="Calibri" w:hAnsi="Calibri" w:eastAsia="宋体" w:cs="Calibri"/>
          <w:sz w:val="24"/>
          <w:szCs w:val="24"/>
          <w:lang w:val="en-US" w:eastAsia="zh-CN"/>
        </w:rPr>
        <w:t>投标人在审核采购人合规手续后（合同有效性、申报完整性）根据生产安排于5个工作日内完成接收作业，并与采购人进行确认核对。</w:t>
      </w:r>
    </w:p>
    <w:p>
      <w:pPr>
        <w:numPr>
          <w:ilvl w:val="0"/>
          <w:numId w:val="3"/>
        </w:numPr>
        <w:bidi w:val="0"/>
        <w:spacing w:line="360" w:lineRule="auto"/>
        <w:ind w:left="-420" w:leftChars="0" w:firstLine="420" w:firstLineChars="0"/>
        <w:rPr>
          <w:rFonts w:hint="default" w:ascii="Calibri" w:hAnsi="Calibri" w:eastAsia="宋体" w:cs="Calibri"/>
          <w:b/>
          <w:bCs/>
          <w:sz w:val="24"/>
          <w:szCs w:val="24"/>
          <w:lang w:val="en-US" w:eastAsia="zh-CN"/>
        </w:rPr>
      </w:pPr>
      <w:r>
        <w:rPr>
          <w:rFonts w:hint="default" w:ascii="Calibri" w:hAnsi="Calibri" w:eastAsia="宋体" w:cs="Calibri"/>
          <w:b/>
          <w:bCs/>
          <w:sz w:val="24"/>
          <w:szCs w:val="24"/>
          <w:lang w:val="en-US" w:eastAsia="zh-CN"/>
        </w:rPr>
        <w:t>其他要求</w:t>
      </w:r>
    </w:p>
    <w:p>
      <w:pPr>
        <w:pStyle w:val="2"/>
        <w:numPr>
          <w:ilvl w:val="0"/>
          <w:numId w:val="7"/>
        </w:numPr>
        <w:spacing w:line="360" w:lineRule="auto"/>
        <w:ind w:left="845" w:leftChars="0" w:right="115" w:rightChars="55" w:hanging="425" w:firstLineChars="0"/>
        <w:rPr>
          <w:rFonts w:hint="default" w:ascii="Calibri" w:hAnsi="Calibri" w:eastAsia="宋体" w:cs="Calibri"/>
          <w:color w:val="auto"/>
          <w:sz w:val="24"/>
          <w:szCs w:val="24"/>
          <w:lang w:val="en-US" w:eastAsia="zh-CN"/>
        </w:rPr>
      </w:pPr>
      <w:r>
        <w:rPr>
          <w:rFonts w:hint="default" w:ascii="Calibri" w:hAnsi="Calibri" w:eastAsia="宋体" w:cs="Calibri"/>
          <w:color w:val="auto"/>
          <w:sz w:val="24"/>
          <w:szCs w:val="24"/>
          <w:lang w:val="en-US" w:eastAsia="zh-CN"/>
        </w:rPr>
        <w:t>付款方式：银行电汇。</w:t>
      </w:r>
    </w:p>
    <w:p>
      <w:pPr>
        <w:pStyle w:val="2"/>
        <w:numPr>
          <w:ilvl w:val="0"/>
          <w:numId w:val="7"/>
        </w:numPr>
        <w:spacing w:line="360" w:lineRule="auto"/>
        <w:ind w:left="845" w:leftChars="0" w:right="115" w:rightChars="55" w:hanging="425" w:firstLineChars="0"/>
        <w:rPr>
          <w:rFonts w:hint="default" w:ascii="Calibri" w:hAnsi="Calibri" w:eastAsia="宋体" w:cs="Calibri"/>
          <w:color w:val="auto"/>
          <w:sz w:val="24"/>
          <w:szCs w:val="24"/>
          <w:lang w:val="en-US" w:eastAsia="zh-CN"/>
        </w:rPr>
      </w:pPr>
      <w:r>
        <w:rPr>
          <w:rFonts w:hint="default" w:ascii="Calibri" w:hAnsi="Calibri" w:eastAsia="宋体" w:cs="Calibri"/>
          <w:color w:val="auto"/>
          <w:sz w:val="24"/>
          <w:szCs w:val="24"/>
          <w:lang w:val="en-US" w:eastAsia="zh-CN"/>
        </w:rPr>
        <w:t>结算方式：订单结算。</w:t>
      </w:r>
    </w:p>
    <w:p>
      <w:pPr>
        <w:pStyle w:val="2"/>
        <w:numPr>
          <w:ilvl w:val="0"/>
          <w:numId w:val="7"/>
        </w:numPr>
        <w:spacing w:line="360" w:lineRule="auto"/>
        <w:ind w:left="845" w:leftChars="0" w:right="115" w:rightChars="55" w:hanging="425" w:firstLineChars="0"/>
        <w:rPr>
          <w:rFonts w:hint="default" w:ascii="Calibri" w:hAnsi="Calibri" w:eastAsia="宋体" w:cs="Calibri"/>
          <w:color w:val="auto"/>
          <w:sz w:val="24"/>
          <w:szCs w:val="24"/>
          <w:lang w:val="en-US" w:eastAsia="zh-CN"/>
        </w:rPr>
      </w:pPr>
      <w:r>
        <w:rPr>
          <w:rFonts w:hint="default" w:ascii="Calibri" w:hAnsi="Calibri" w:eastAsia="宋体" w:cs="Calibri"/>
          <w:color w:val="auto"/>
          <w:sz w:val="24"/>
          <w:szCs w:val="24"/>
          <w:lang w:val="en-US" w:eastAsia="zh-CN"/>
        </w:rPr>
        <w:t>技术联系人：肖权东 18380495902</w:t>
      </w:r>
    </w:p>
    <w:p>
      <w:pPr>
        <w:pStyle w:val="2"/>
        <w:numPr>
          <w:ilvl w:val="0"/>
          <w:numId w:val="7"/>
        </w:numPr>
        <w:spacing w:line="360" w:lineRule="auto"/>
        <w:ind w:left="845" w:leftChars="0" w:right="115" w:rightChars="55" w:hanging="425" w:firstLineChars="0"/>
        <w:rPr>
          <w:rFonts w:hint="default" w:ascii="Calibri" w:hAnsi="Calibri" w:eastAsia="宋体" w:cs="Calibri"/>
          <w:color w:val="auto"/>
          <w:sz w:val="24"/>
          <w:szCs w:val="24"/>
          <w:lang w:val="en-US" w:eastAsia="zh-CN"/>
        </w:rPr>
      </w:pPr>
      <w:r>
        <w:rPr>
          <w:rFonts w:hint="default" w:ascii="Calibri" w:hAnsi="Calibri" w:eastAsia="宋体" w:cs="Calibri"/>
          <w:color w:val="auto"/>
          <w:sz w:val="24"/>
          <w:szCs w:val="24"/>
          <w:lang w:val="en-US" w:eastAsia="zh-CN"/>
        </w:rPr>
        <w:t>付款方式：银行转账</w:t>
      </w:r>
    </w:p>
    <w:p>
      <w:pPr>
        <w:pStyle w:val="2"/>
        <w:numPr>
          <w:ilvl w:val="0"/>
          <w:numId w:val="7"/>
        </w:numPr>
        <w:spacing w:line="360" w:lineRule="auto"/>
        <w:ind w:left="845" w:leftChars="0" w:right="115" w:rightChars="55" w:hanging="425" w:firstLineChars="0"/>
        <w:rPr>
          <w:rFonts w:hint="default" w:ascii="Calibri" w:hAnsi="Calibri" w:eastAsia="宋体" w:cs="Calibri"/>
          <w:color w:val="auto"/>
          <w:sz w:val="24"/>
          <w:szCs w:val="24"/>
          <w:lang w:val="en-US" w:eastAsia="zh-CN"/>
        </w:rPr>
      </w:pPr>
      <w:r>
        <w:rPr>
          <w:rFonts w:hint="default" w:ascii="Calibri" w:hAnsi="Calibri" w:eastAsia="宋体" w:cs="Calibri"/>
          <w:color w:val="auto"/>
          <w:sz w:val="24"/>
          <w:szCs w:val="24"/>
          <w:lang w:val="en-US" w:eastAsia="zh-CN"/>
        </w:rPr>
        <w:t>付款周期要求：</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115" w:rightChars="55" w:firstLine="480" w:firstLineChars="200"/>
        <w:textAlignment w:val="auto"/>
        <w:rPr>
          <w:rFonts w:hint="default" w:ascii="Calibri" w:hAnsi="Calibri" w:eastAsia="宋体" w:cs="Calibri"/>
          <w:sz w:val="24"/>
          <w:szCs w:val="24"/>
          <w:lang w:val="en-US" w:eastAsia="zh-CN"/>
        </w:rPr>
      </w:pPr>
      <w:r>
        <w:rPr>
          <w:rFonts w:hint="eastAsia" w:ascii="Calibri" w:hAnsi="Calibri" w:eastAsia="宋体" w:cs="Calibri"/>
          <w:sz w:val="24"/>
          <w:szCs w:val="24"/>
          <w:lang w:val="en-US" w:eastAsia="zh-CN"/>
        </w:rPr>
        <w:t>投标人</w:t>
      </w:r>
      <w:r>
        <w:rPr>
          <w:rFonts w:hint="default" w:ascii="Calibri" w:hAnsi="Calibri" w:eastAsia="宋体" w:cs="Calibri"/>
          <w:sz w:val="24"/>
          <w:szCs w:val="24"/>
          <w:lang w:val="en-US" w:eastAsia="zh-CN"/>
        </w:rPr>
        <w:t>完成《服务委托单》的具体工作，且经</w:t>
      </w:r>
      <w:r>
        <w:rPr>
          <w:rFonts w:hint="eastAsia" w:ascii="Calibri" w:hAnsi="Calibri" w:eastAsia="宋体" w:cs="Calibri"/>
          <w:sz w:val="24"/>
          <w:szCs w:val="24"/>
          <w:lang w:val="en-US" w:eastAsia="zh-CN"/>
        </w:rPr>
        <w:t>采购人</w:t>
      </w:r>
      <w:r>
        <w:rPr>
          <w:rFonts w:hint="default" w:ascii="Calibri" w:hAnsi="Calibri" w:eastAsia="宋体" w:cs="Calibri"/>
          <w:sz w:val="24"/>
          <w:szCs w:val="24"/>
          <w:lang w:val="en-US" w:eastAsia="zh-CN"/>
        </w:rPr>
        <w:t>验收合格后，</w:t>
      </w:r>
      <w:r>
        <w:rPr>
          <w:rFonts w:hint="eastAsia" w:ascii="Calibri" w:hAnsi="Calibri" w:eastAsia="宋体" w:cs="Calibri"/>
          <w:sz w:val="24"/>
          <w:szCs w:val="24"/>
          <w:lang w:val="en-US" w:eastAsia="zh-CN"/>
        </w:rPr>
        <w:t>投标人</w:t>
      </w:r>
      <w:r>
        <w:rPr>
          <w:rFonts w:hint="default" w:ascii="Calibri" w:hAnsi="Calibri" w:eastAsia="宋体" w:cs="Calibri"/>
          <w:sz w:val="24"/>
          <w:szCs w:val="24"/>
          <w:lang w:val="en-US" w:eastAsia="zh-CN"/>
        </w:rPr>
        <w:t>向</w:t>
      </w:r>
      <w:r>
        <w:rPr>
          <w:rFonts w:hint="eastAsia" w:ascii="Calibri" w:hAnsi="Calibri" w:eastAsia="宋体" w:cs="Calibri"/>
          <w:sz w:val="24"/>
          <w:szCs w:val="24"/>
          <w:lang w:val="en-US" w:eastAsia="zh-CN"/>
        </w:rPr>
        <w:t>采购人</w:t>
      </w:r>
      <w:r>
        <w:rPr>
          <w:rFonts w:hint="default" w:ascii="Calibri" w:hAnsi="Calibri" w:eastAsia="宋体" w:cs="Calibri"/>
          <w:sz w:val="24"/>
          <w:szCs w:val="24"/>
          <w:lang w:val="en-US" w:eastAsia="zh-CN"/>
        </w:rPr>
        <w:t>执行方提供有效增值税专用发票及相关支持文件（具体见</w:t>
      </w:r>
      <w:r>
        <w:rPr>
          <w:rFonts w:hint="eastAsia" w:ascii="Calibri" w:hAnsi="Calibri" w:eastAsia="宋体" w:cs="Calibri"/>
          <w:sz w:val="24"/>
          <w:szCs w:val="24"/>
          <w:lang w:val="en-US" w:eastAsia="zh-CN"/>
        </w:rPr>
        <w:t>采购人</w:t>
      </w:r>
      <w:r>
        <w:rPr>
          <w:rFonts w:hint="default" w:ascii="Calibri" w:hAnsi="Calibri" w:eastAsia="宋体" w:cs="Calibri"/>
          <w:sz w:val="24"/>
          <w:szCs w:val="24"/>
          <w:lang w:val="en-US" w:eastAsia="zh-CN"/>
        </w:rPr>
        <w:t>执行用户下达的服务委托书的要求），</w:t>
      </w:r>
      <w:r>
        <w:rPr>
          <w:rFonts w:hint="eastAsia" w:ascii="Calibri" w:hAnsi="Calibri" w:eastAsia="宋体" w:cs="Calibri"/>
          <w:sz w:val="24"/>
          <w:szCs w:val="24"/>
          <w:lang w:val="en-US" w:eastAsia="zh-CN"/>
        </w:rPr>
        <w:t>采购人</w:t>
      </w:r>
      <w:r>
        <w:rPr>
          <w:rFonts w:hint="default" w:ascii="Calibri" w:hAnsi="Calibri" w:eastAsia="宋体" w:cs="Calibri"/>
          <w:sz w:val="24"/>
          <w:szCs w:val="24"/>
          <w:lang w:val="en-US" w:eastAsia="zh-CN"/>
        </w:rPr>
        <w:t>在收到有效增值税专用发票及相关支持文件并审核无误后，应于收到该等发票和支持文件之日起45日内将应付款支付给</w:t>
      </w:r>
      <w:r>
        <w:rPr>
          <w:rFonts w:hint="eastAsia" w:ascii="Calibri" w:hAnsi="Calibri" w:eastAsia="宋体" w:cs="Calibri"/>
          <w:sz w:val="24"/>
          <w:szCs w:val="24"/>
          <w:lang w:val="en-US" w:eastAsia="zh-CN"/>
        </w:rPr>
        <w:t>投标人，</w:t>
      </w:r>
      <w:r>
        <w:rPr>
          <w:rFonts w:hint="default" w:ascii="Calibri" w:hAnsi="Calibri" w:eastAsia="宋体" w:cs="Calibri"/>
          <w:color w:val="auto"/>
          <w:sz w:val="24"/>
          <w:szCs w:val="24"/>
          <w:lang w:val="en-US" w:eastAsia="zh-CN"/>
        </w:rPr>
        <w:t>（如付款到期日为非银行工作日，则付款到期日顺延至下一个银行工作日）</w:t>
      </w:r>
      <w:r>
        <w:rPr>
          <w:rFonts w:hint="default" w:ascii="Calibri" w:hAnsi="Calibri" w:eastAsia="宋体" w:cs="Calibri"/>
          <w:sz w:val="24"/>
          <w:szCs w:val="24"/>
          <w:lang w:val="en-US" w:eastAsia="zh-CN"/>
        </w:rPr>
        <w:t>。</w:t>
      </w:r>
    </w:p>
    <w:bookmarkEnd w:id="2"/>
    <w:bookmarkEnd w:id="3"/>
    <w:p>
      <w:pPr>
        <w:pStyle w:val="31"/>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
      <w:pPr>
        <w:rPr>
          <w:rFonts w:hint="eastAsia" w:ascii="黑体" w:hAnsi="黑体" w:eastAsia="黑体"/>
          <w:b/>
          <w:bCs/>
          <w:color w:val="000000" w:themeColor="text1"/>
          <w:sz w:val="24"/>
          <w:szCs w:val="24"/>
          <w:highlight w:val="none"/>
          <w14:textFill>
            <w14:solidFill>
              <w14:schemeClr w14:val="tx1"/>
            </w14:solidFill>
          </w14:textFill>
        </w:rPr>
      </w:pPr>
      <w:r>
        <w:rPr>
          <w:rFonts w:hint="eastAsia" w:ascii="黑体" w:hAnsi="黑体" w:eastAsia="黑体"/>
          <w:b/>
          <w:bCs/>
          <w:color w:val="000000" w:themeColor="text1"/>
          <w:sz w:val="24"/>
          <w:szCs w:val="24"/>
          <w:highlight w:val="none"/>
          <w14:textFill>
            <w14:solidFill>
              <w14:schemeClr w14:val="tx1"/>
            </w14:solidFill>
          </w14:textFill>
        </w:rPr>
        <w:br w:type="page"/>
      </w:r>
    </w:p>
    <w:p>
      <w:pPr>
        <w:keepNext w:val="0"/>
        <w:keepLines w:val="0"/>
        <w:pageBreakBefore w:val="0"/>
        <w:widowControl/>
        <w:kinsoku/>
        <w:wordWrap/>
        <w:overflowPunct/>
        <w:topLinePunct w:val="0"/>
        <w:autoSpaceDE/>
        <w:autoSpaceDN/>
        <w:bidi w:val="0"/>
        <w:adjustRightInd/>
        <w:snapToGrid/>
        <w:textAlignment w:val="auto"/>
        <w:outlineLvl w:val="9"/>
        <w:rPr>
          <w:rFonts w:ascii="黑体" w:hAnsi="黑体" w:eastAsia="黑体"/>
          <w:b/>
          <w:bCs/>
          <w:color w:val="000000" w:themeColor="text1"/>
          <w:sz w:val="24"/>
          <w:szCs w:val="24"/>
          <w:highlight w:val="none"/>
          <w14:textFill>
            <w14:solidFill>
              <w14:schemeClr w14:val="tx1"/>
            </w14:solidFill>
          </w14:textFill>
        </w:rPr>
      </w:pPr>
      <w:r>
        <w:rPr>
          <w:rFonts w:hint="eastAsia" w:ascii="黑体" w:hAnsi="黑体" w:eastAsia="黑体"/>
          <w:b/>
          <w:bCs/>
          <w:color w:val="000000" w:themeColor="text1"/>
          <w:sz w:val="24"/>
          <w:szCs w:val="24"/>
          <w:highlight w:val="none"/>
          <w14:textFill>
            <w14:solidFill>
              <w14:schemeClr w14:val="tx1"/>
            </w14:solidFill>
          </w14:textFill>
        </w:rPr>
        <w:t>附件</w:t>
      </w:r>
      <w:r>
        <w:rPr>
          <w:rFonts w:hint="eastAsia" w:ascii="黑体" w:hAnsi="黑体" w:eastAsia="黑体"/>
          <w:b/>
          <w:bCs/>
          <w:color w:val="000000" w:themeColor="text1"/>
          <w:sz w:val="24"/>
          <w:szCs w:val="24"/>
          <w:highlight w:val="none"/>
          <w:lang w:val="en-US" w:eastAsia="zh-CN"/>
          <w14:textFill>
            <w14:solidFill>
              <w14:schemeClr w14:val="tx1"/>
            </w14:solidFill>
          </w14:textFill>
        </w:rPr>
        <w:t xml:space="preserve">3： </w:t>
      </w:r>
      <w:r>
        <w:rPr>
          <w:rFonts w:hint="eastAsia" w:ascii="黑体" w:hAnsi="黑体" w:eastAsia="黑体"/>
          <w:b/>
          <w:bCs/>
          <w:color w:val="000000" w:themeColor="text1"/>
          <w:sz w:val="24"/>
          <w:szCs w:val="24"/>
          <w:highlight w:val="none"/>
          <w14:textFill>
            <w14:solidFill>
              <w14:schemeClr w14:val="tx1"/>
            </w14:solidFill>
          </w14:textFill>
        </w:rPr>
        <w:t>合同</w:t>
      </w:r>
      <w:r>
        <w:rPr>
          <w:rFonts w:ascii="黑体" w:hAnsi="黑体" w:eastAsia="黑体"/>
          <w:b/>
          <w:bCs/>
          <w:color w:val="000000" w:themeColor="text1"/>
          <w:sz w:val="24"/>
          <w:szCs w:val="24"/>
          <w:highlight w:val="none"/>
          <w14:textFill>
            <w14:solidFill>
              <w14:schemeClr w14:val="tx1"/>
            </w14:solidFill>
          </w14:textFill>
        </w:rPr>
        <w:t>文本</w:t>
      </w:r>
    </w:p>
    <w:p>
      <w:pPr>
        <w:spacing w:before="120" w:beforeLines="50" w:line="360" w:lineRule="auto"/>
        <w:jc w:val="center"/>
        <w:rPr>
          <w:rFonts w:cs="Times New Roman"/>
          <w:b/>
          <w:sz w:val="48"/>
          <w:szCs w:val="48"/>
        </w:rPr>
      </w:pPr>
      <w:r>
        <w:drawing>
          <wp:anchor distT="0" distB="0" distL="114300" distR="114300" simplePos="0" relativeHeight="251660288" behindDoc="0" locked="0" layoutInCell="1" allowOverlap="1">
            <wp:simplePos x="0" y="0"/>
            <wp:positionH relativeFrom="column">
              <wp:posOffset>47625</wp:posOffset>
            </wp:positionH>
            <wp:positionV relativeFrom="paragraph">
              <wp:posOffset>96520</wp:posOffset>
            </wp:positionV>
            <wp:extent cx="914400" cy="800100"/>
            <wp:effectExtent l="0" t="0" r="0" b="0"/>
            <wp:wrapNone/>
            <wp:docPr id="9" name="图片 1" descr="说明: 幻灯-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说明: 幻灯-end"/>
                    <pic:cNvPicPr>
                      <a:picLocks noChangeAspect="1"/>
                    </pic:cNvPicPr>
                  </pic:nvPicPr>
                  <pic:blipFill>
                    <a:blip r:embed="rId10"/>
                    <a:stretch>
                      <a:fillRect/>
                    </a:stretch>
                  </pic:blipFill>
                  <pic:spPr>
                    <a:xfrm>
                      <a:off x="0" y="0"/>
                      <a:ext cx="914400" cy="800100"/>
                    </a:xfrm>
                    <a:prstGeom prst="rect">
                      <a:avLst/>
                    </a:prstGeom>
                    <a:noFill/>
                    <a:ln>
                      <a:noFill/>
                    </a:ln>
                  </pic:spPr>
                </pic:pic>
              </a:graphicData>
            </a:graphic>
          </wp:anchor>
        </w:drawing>
      </w:r>
    </w:p>
    <w:p>
      <w:pPr>
        <w:spacing w:before="120" w:beforeLines="50" w:line="360" w:lineRule="auto"/>
        <w:jc w:val="center"/>
        <w:rPr>
          <w:rFonts w:cs="Times New Roman"/>
          <w:b/>
          <w:sz w:val="48"/>
          <w:szCs w:val="48"/>
        </w:rPr>
      </w:pPr>
    </w:p>
    <w:p>
      <w:pPr>
        <w:spacing w:line="360" w:lineRule="auto"/>
        <w:jc w:val="center"/>
        <w:rPr>
          <w:b/>
          <w:bCs/>
          <w:sz w:val="52"/>
          <w:szCs w:val="52"/>
        </w:rPr>
      </w:pPr>
      <w:r>
        <w:rPr>
          <w:rFonts w:hint="eastAsia"/>
          <w:b/>
          <w:bCs/>
          <w:color w:val="000000"/>
          <w:sz w:val="52"/>
          <w:szCs w:val="52"/>
          <w:u w:val="none"/>
        </w:rPr>
        <w:t>工程技术公司上海地区危险废物处理服务专有协议</w:t>
      </w:r>
    </w:p>
    <w:p>
      <w:pPr>
        <w:spacing w:line="360" w:lineRule="auto"/>
        <w:jc w:val="center"/>
        <w:rPr>
          <w:b/>
          <w:bCs/>
        </w:rPr>
      </w:pPr>
    </w:p>
    <w:p>
      <w:pPr>
        <w:spacing w:line="360" w:lineRule="auto"/>
        <w:jc w:val="center"/>
        <w:rPr>
          <w:b/>
          <w:bCs/>
        </w:rPr>
      </w:pPr>
    </w:p>
    <w:p>
      <w:pPr>
        <w:spacing w:line="360" w:lineRule="auto"/>
        <w:jc w:val="center"/>
        <w:rPr>
          <w:b/>
          <w:bCs/>
        </w:rPr>
      </w:pPr>
    </w:p>
    <w:p>
      <w:pPr>
        <w:spacing w:line="360" w:lineRule="auto"/>
        <w:jc w:val="center"/>
        <w:rPr>
          <w:b/>
          <w:bCs/>
          <w:sz w:val="28"/>
          <w:szCs w:val="28"/>
        </w:rPr>
      </w:pPr>
    </w:p>
    <w:p>
      <w:pPr>
        <w:spacing w:line="360" w:lineRule="auto"/>
        <w:jc w:val="center"/>
        <w:rPr>
          <w:b/>
          <w:bCs/>
          <w:sz w:val="30"/>
          <w:szCs w:val="30"/>
          <w:u w:val="single"/>
        </w:rPr>
      </w:pPr>
      <w:r>
        <w:rPr>
          <w:rFonts w:hint="eastAsia"/>
          <w:b/>
          <w:bCs/>
          <w:color w:val="000000"/>
          <w:sz w:val="30"/>
          <w:szCs w:val="30"/>
          <w:u w:val="none"/>
        </w:rPr>
        <w:t>（合同编号：XXXXXXXXX）</w:t>
      </w:r>
    </w:p>
    <w:p>
      <w:pPr>
        <w:spacing w:line="360" w:lineRule="auto"/>
        <w:ind w:firstLine="3947" w:firstLineChars="756"/>
        <w:rPr>
          <w:b/>
          <w:bCs/>
          <w:sz w:val="52"/>
          <w:szCs w:val="52"/>
        </w:rPr>
      </w:pPr>
    </w:p>
    <w:p>
      <w:pPr>
        <w:spacing w:line="360" w:lineRule="auto"/>
        <w:rPr>
          <w:b/>
          <w:bCs/>
          <w:sz w:val="28"/>
          <w:szCs w:val="28"/>
        </w:rPr>
      </w:pPr>
    </w:p>
    <w:p>
      <w:pPr>
        <w:spacing w:line="360" w:lineRule="auto"/>
        <w:ind w:firstLine="1439" w:firstLineChars="512"/>
        <w:rPr>
          <w:b/>
          <w:bCs/>
          <w:sz w:val="28"/>
          <w:szCs w:val="28"/>
          <w:u w:val="single"/>
        </w:rPr>
      </w:pPr>
      <w:r>
        <w:rPr>
          <w:rFonts w:hint="eastAsia"/>
          <w:b/>
          <w:bCs/>
          <w:color w:val="000000"/>
          <w:sz w:val="28"/>
          <w:szCs w:val="28"/>
          <w:u w:val="none"/>
        </w:rPr>
        <w:t>甲方：中海油能源发展股份有限公司</w:t>
      </w:r>
    </w:p>
    <w:p>
      <w:pPr>
        <w:spacing w:line="360" w:lineRule="auto"/>
        <w:ind w:firstLine="1439" w:firstLineChars="512"/>
        <w:rPr>
          <w:b/>
          <w:bCs/>
          <w:sz w:val="28"/>
          <w:szCs w:val="28"/>
        </w:rPr>
      </w:pPr>
      <w:r>
        <w:rPr>
          <w:rFonts w:hint="eastAsia"/>
          <w:b/>
          <w:bCs/>
          <w:color w:val="000000"/>
          <w:sz w:val="28"/>
          <w:szCs w:val="28"/>
          <w:u w:val="none"/>
        </w:rPr>
        <w:t>乙方：XXXXXXXXXXXXXXXXXX</w:t>
      </w:r>
    </w:p>
    <w:p>
      <w:pPr>
        <w:spacing w:line="360" w:lineRule="auto"/>
        <w:rPr>
          <w:b/>
          <w:bCs/>
        </w:rPr>
      </w:pPr>
    </w:p>
    <w:p>
      <w:pPr>
        <w:spacing w:line="360" w:lineRule="auto"/>
        <w:jc w:val="center"/>
        <w:rPr>
          <w:b/>
          <w:bCs/>
        </w:rPr>
      </w:pPr>
    </w:p>
    <w:p>
      <w:pPr>
        <w:spacing w:line="360" w:lineRule="auto"/>
        <w:rPr>
          <w:b/>
          <w:bCs/>
        </w:rPr>
      </w:pPr>
    </w:p>
    <w:p>
      <w:pPr>
        <w:spacing w:line="360" w:lineRule="auto"/>
        <w:ind w:firstLine="1732" w:firstLineChars="825"/>
        <w:rPr>
          <w:b/>
          <w:bCs/>
        </w:rPr>
      </w:pPr>
      <w:r>
        <w:rPr>
          <w:rFonts w:hint="eastAsia"/>
          <w:color w:val="000000"/>
          <w:u w:val="none"/>
        </w:rPr>
        <w:t>签订地点：</w:t>
      </w:r>
      <w:r>
        <w:rPr>
          <w:color w:val="000000"/>
          <w:u w:val="none"/>
        </w:rPr>
        <w:t xml:space="preserve">  </w:t>
      </w:r>
      <w:r>
        <w:rPr>
          <w:rFonts w:hint="eastAsia"/>
          <w:color w:val="000000"/>
          <w:u w:val="none"/>
          <w:lang w:val="en-US" w:eastAsia="zh-CN"/>
        </w:rPr>
        <w:t>天津塘沽</w:t>
      </w:r>
      <w:r>
        <w:rPr>
          <w:rFonts w:hint="eastAsia"/>
          <w:color w:val="000000"/>
          <w:u w:val="none"/>
        </w:rPr>
        <w:t xml:space="preserve"> </w:t>
      </w:r>
      <w:r>
        <w:rPr>
          <w:color w:val="000000"/>
          <w:u w:val="none"/>
        </w:rPr>
        <w:t xml:space="preserve">    </w:t>
      </w:r>
      <w:r>
        <w:rPr>
          <w:rFonts w:hint="eastAsia"/>
          <w:color w:val="000000"/>
          <w:u w:val="none"/>
        </w:rPr>
        <w:t xml:space="preserve"> </w:t>
      </w:r>
    </w:p>
    <w:p>
      <w:pPr>
        <w:spacing w:line="360" w:lineRule="auto"/>
        <w:ind w:firstLine="1732" w:firstLineChars="825"/>
      </w:pPr>
      <w:r>
        <w:rPr>
          <w:rFonts w:hint="eastAsia"/>
          <w:color w:val="000000"/>
          <w:u w:val="none"/>
        </w:rPr>
        <w:t>签订时间：</w:t>
      </w:r>
      <w:r>
        <w:rPr>
          <w:color w:val="000000"/>
          <w:u w:val="none"/>
        </w:rPr>
        <w:t xml:space="preserve">  </w:t>
      </w:r>
      <w:r>
        <w:rPr>
          <w:rFonts w:hint="eastAsia"/>
          <w:color w:val="000000"/>
          <w:u w:val="none"/>
        </w:rPr>
        <w:t xml:space="preserve">XXXXXX  </w:t>
      </w:r>
    </w:p>
    <w:p>
      <w:pPr>
        <w:widowControl/>
        <w:spacing w:line="360" w:lineRule="auto"/>
        <w:sectPr>
          <w:footerReference r:id="rId4" w:type="first"/>
          <w:footerReference r:id="rId3" w:type="default"/>
          <w:pgSz w:w="11906" w:h="16838"/>
          <w:pgMar w:top="1440" w:right="1797" w:bottom="1440" w:left="1797" w:header="851" w:footer="992" w:gutter="0"/>
          <w:pgNumType w:start="1"/>
          <w:cols w:space="720" w:num="1"/>
          <w:titlePg/>
          <w:docGrid w:linePitch="312" w:charSpace="0"/>
        </w:sectPr>
      </w:pPr>
    </w:p>
    <w:p>
      <w:pPr>
        <w:adjustRightInd w:val="0"/>
        <w:snapToGrid w:val="0"/>
        <w:spacing w:before="72" w:beforeLines="30" w:after="72" w:afterLines="30" w:line="360" w:lineRule="auto"/>
        <w:ind w:firstLine="630" w:firstLineChars="300"/>
        <w:rPr>
          <w:b/>
          <w:szCs w:val="21"/>
        </w:rPr>
      </w:pPr>
      <w:r>
        <w:rPr>
          <w:color w:val="000000"/>
          <w:szCs w:val="21"/>
          <w:u w:val="none"/>
        </w:rPr>
        <w:t>本服务合同（以下称“合同”或“本合同”）由</w:t>
      </w:r>
      <w:r>
        <w:rPr>
          <w:rFonts w:hint="eastAsia"/>
          <w:color w:val="000000"/>
          <w:szCs w:val="21"/>
          <w:u w:val="none"/>
        </w:rPr>
        <w:t>以下双方</w:t>
      </w:r>
      <w:r>
        <w:rPr>
          <w:color w:val="000000"/>
          <w:szCs w:val="21"/>
          <w:u w:val="none"/>
        </w:rPr>
        <w:t>签</w:t>
      </w:r>
      <w:r>
        <w:rPr>
          <w:rFonts w:hint="eastAsia"/>
          <w:color w:val="000000"/>
          <w:szCs w:val="21"/>
          <w:u w:val="none"/>
        </w:rPr>
        <w:t>订：</w:t>
      </w:r>
    </w:p>
    <w:p>
      <w:pPr>
        <w:tabs>
          <w:tab w:val="left" w:pos="567"/>
          <w:tab w:val="left" w:pos="900"/>
        </w:tabs>
        <w:adjustRightInd w:val="0"/>
        <w:snapToGrid w:val="0"/>
        <w:spacing w:before="72" w:beforeLines="30" w:after="72" w:afterLines="30" w:line="360" w:lineRule="auto"/>
        <w:ind w:left="556" w:leftChars="265" w:right="-512" w:rightChars="-244" w:firstLine="8" w:firstLineChars="4"/>
        <w:rPr>
          <w:szCs w:val="21"/>
        </w:rPr>
      </w:pPr>
      <w:r>
        <w:rPr>
          <w:rFonts w:hint="eastAsia"/>
          <w:color w:val="000000"/>
          <w:szCs w:val="21"/>
          <w:u w:val="none"/>
        </w:rPr>
        <w:t>甲</w:t>
      </w:r>
      <w:r>
        <w:rPr>
          <w:color w:val="000000"/>
          <w:szCs w:val="21"/>
          <w:u w:val="none"/>
        </w:rPr>
        <w:t xml:space="preserve">    </w:t>
      </w:r>
      <w:r>
        <w:rPr>
          <w:rFonts w:hint="eastAsia"/>
          <w:color w:val="000000"/>
          <w:szCs w:val="21"/>
          <w:u w:val="none"/>
        </w:rPr>
        <w:t>方：中海油能源发展股份有限公司</w:t>
      </w:r>
      <w:r>
        <w:rPr>
          <w:color w:val="000000"/>
          <w:szCs w:val="21"/>
          <w:u w:val="none"/>
        </w:rPr>
        <w:t xml:space="preserve">   </w:t>
      </w:r>
      <w:r>
        <w:rPr>
          <w:rFonts w:hint="eastAsia"/>
          <w:color w:val="000000"/>
          <w:szCs w:val="21"/>
          <w:u w:val="none"/>
        </w:rPr>
        <w:t xml:space="preserve">  </w:t>
      </w:r>
    </w:p>
    <w:p>
      <w:pPr>
        <w:tabs>
          <w:tab w:val="left" w:pos="567"/>
          <w:tab w:val="left" w:pos="900"/>
        </w:tabs>
        <w:adjustRightInd w:val="0"/>
        <w:snapToGrid w:val="0"/>
        <w:spacing w:before="72" w:beforeLines="30" w:after="72" w:afterLines="30" w:line="360" w:lineRule="auto"/>
        <w:ind w:left="556" w:leftChars="265" w:right="-512" w:rightChars="-244" w:firstLine="8" w:firstLineChars="4"/>
        <w:rPr>
          <w:szCs w:val="21"/>
          <w:u w:val="single"/>
        </w:rPr>
      </w:pPr>
      <w:r>
        <w:rPr>
          <w:rFonts w:hint="eastAsia"/>
          <w:color w:val="000000"/>
          <w:szCs w:val="21"/>
          <w:u w:val="none"/>
        </w:rPr>
        <w:t>注册地址：北京市东城区东直门外小街</w:t>
      </w:r>
      <w:r>
        <w:rPr>
          <w:color w:val="000000"/>
          <w:szCs w:val="21"/>
          <w:u w:val="none"/>
        </w:rPr>
        <w:t>6</w:t>
      </w:r>
      <w:r>
        <w:rPr>
          <w:rFonts w:hint="eastAsia"/>
          <w:color w:val="000000"/>
          <w:szCs w:val="21"/>
          <w:u w:val="none"/>
        </w:rPr>
        <w:t>号</w:t>
      </w:r>
    </w:p>
    <w:p>
      <w:pPr>
        <w:tabs>
          <w:tab w:val="left" w:pos="567"/>
          <w:tab w:val="left" w:pos="900"/>
        </w:tabs>
        <w:adjustRightInd w:val="0"/>
        <w:snapToGrid w:val="0"/>
        <w:spacing w:before="72" w:beforeLines="30" w:after="72" w:afterLines="30" w:line="360" w:lineRule="auto"/>
        <w:ind w:left="556" w:leftChars="265" w:right="-512" w:rightChars="-244" w:firstLine="8" w:firstLineChars="4"/>
        <w:rPr>
          <w:color w:val="00B0F0"/>
        </w:rPr>
      </w:pPr>
      <w:r>
        <w:rPr>
          <w:rFonts w:hint="eastAsia"/>
          <w:color w:val="000000"/>
          <w:u w:val="none"/>
        </w:rPr>
        <w:t>统一社会信用代码：91110101771554423Q</w:t>
      </w:r>
    </w:p>
    <w:p>
      <w:pPr>
        <w:tabs>
          <w:tab w:val="left" w:pos="567"/>
          <w:tab w:val="left" w:pos="900"/>
        </w:tabs>
        <w:adjustRightInd w:val="0"/>
        <w:snapToGrid w:val="0"/>
        <w:spacing w:before="72" w:beforeLines="30" w:after="72" w:afterLines="30" w:line="360" w:lineRule="auto"/>
        <w:ind w:left="556" w:leftChars="265" w:right="-512" w:rightChars="-244" w:firstLine="8" w:firstLineChars="4"/>
        <w:rPr>
          <w:rFonts w:hint="eastAsia" w:eastAsiaTheme="minorEastAsia"/>
          <w:szCs w:val="21"/>
          <w:lang w:val="en-US" w:eastAsia="zh-CN"/>
        </w:rPr>
      </w:pPr>
      <w:r>
        <w:rPr>
          <w:rFonts w:hint="eastAsia"/>
          <w:color w:val="000000"/>
          <w:szCs w:val="21"/>
          <w:u w:val="none"/>
        </w:rPr>
        <w:t>甲方执行方：</w:t>
      </w:r>
      <w:r>
        <w:rPr>
          <w:rFonts w:hint="eastAsia"/>
          <w:color w:val="000000"/>
          <w:szCs w:val="21"/>
          <w:u w:val="none"/>
          <w:lang w:val="en-US" w:eastAsia="zh-CN"/>
        </w:rPr>
        <w:t>中海油常州环保涂料有限公司</w:t>
      </w:r>
    </w:p>
    <w:p>
      <w:pPr>
        <w:tabs>
          <w:tab w:val="left" w:pos="567"/>
          <w:tab w:val="left" w:pos="900"/>
        </w:tabs>
        <w:adjustRightInd w:val="0"/>
        <w:snapToGrid w:val="0"/>
        <w:spacing w:before="72" w:beforeLines="30" w:after="72" w:afterLines="30" w:line="360" w:lineRule="auto"/>
        <w:ind w:left="556" w:leftChars="265" w:right="-512" w:rightChars="-244" w:firstLine="8" w:firstLineChars="4"/>
        <w:rPr>
          <w:szCs w:val="21"/>
          <w:u w:val="single"/>
        </w:rPr>
      </w:pPr>
      <w:r>
        <w:rPr>
          <w:rFonts w:hint="eastAsia"/>
          <w:color w:val="000000"/>
          <w:szCs w:val="21"/>
          <w:u w:val="none"/>
        </w:rPr>
        <w:t>乙</w:t>
      </w:r>
      <w:r>
        <w:rPr>
          <w:color w:val="000000"/>
          <w:szCs w:val="21"/>
          <w:u w:val="none"/>
        </w:rPr>
        <w:t xml:space="preserve">    </w:t>
      </w:r>
      <w:r>
        <w:rPr>
          <w:rFonts w:hint="eastAsia"/>
          <w:color w:val="000000"/>
          <w:szCs w:val="21"/>
          <w:u w:val="none"/>
        </w:rPr>
        <w:t>方：xxxxxxxx</w:t>
      </w:r>
    </w:p>
    <w:p>
      <w:pPr>
        <w:tabs>
          <w:tab w:val="left" w:pos="567"/>
          <w:tab w:val="left" w:pos="900"/>
        </w:tabs>
        <w:adjustRightInd w:val="0"/>
        <w:snapToGrid w:val="0"/>
        <w:spacing w:before="72" w:beforeLines="30" w:after="72" w:afterLines="30" w:line="360" w:lineRule="auto"/>
        <w:ind w:left="556" w:leftChars="265" w:right="-512" w:rightChars="-244" w:firstLine="8" w:firstLineChars="4"/>
        <w:rPr>
          <w:szCs w:val="21"/>
          <w:u w:val="single"/>
        </w:rPr>
      </w:pPr>
      <w:r>
        <w:rPr>
          <w:rFonts w:hint="eastAsia"/>
          <w:color w:val="000000"/>
          <w:szCs w:val="21"/>
          <w:u w:val="none"/>
        </w:rPr>
        <w:t xml:space="preserve">注册地址：XXXXXXXXXXXXXXXXXXXXXXXXXX      </w:t>
      </w:r>
    </w:p>
    <w:p>
      <w:pPr>
        <w:tabs>
          <w:tab w:val="left" w:pos="567"/>
          <w:tab w:val="left" w:pos="900"/>
        </w:tabs>
        <w:adjustRightInd w:val="0"/>
        <w:snapToGrid w:val="0"/>
        <w:spacing w:before="72" w:beforeLines="30" w:after="72" w:afterLines="30" w:line="360" w:lineRule="auto"/>
        <w:ind w:left="556" w:leftChars="265" w:right="-512" w:rightChars="-244" w:firstLine="8" w:firstLineChars="4"/>
        <w:rPr>
          <w:color w:val="00B0F0"/>
          <w:u w:val="single"/>
        </w:rPr>
      </w:pPr>
      <w:r>
        <w:rPr>
          <w:rFonts w:hint="eastAsia"/>
          <w:color w:val="000000"/>
          <w:u w:val="none"/>
        </w:rPr>
        <w:t xml:space="preserve">统一社会信用代码：XXXXXXXXXXXXXXXXXXXXXX      </w:t>
      </w:r>
    </w:p>
    <w:p>
      <w:pPr>
        <w:adjustRightInd w:val="0"/>
        <w:snapToGrid w:val="0"/>
        <w:spacing w:before="72" w:beforeLines="30" w:after="72" w:afterLines="30" w:line="360" w:lineRule="auto"/>
        <w:ind w:firstLine="567"/>
        <w:rPr>
          <w:color w:val="auto"/>
          <w:szCs w:val="21"/>
        </w:rPr>
      </w:pPr>
      <w:r>
        <w:rPr>
          <w:rFonts w:hint="eastAsia"/>
          <w:color w:val="000000"/>
          <w:szCs w:val="21"/>
          <w:u w:val="none"/>
        </w:rPr>
        <w:t>鉴于，甲方是一家根据中华人民共和国法律合法设立并存续的企业，</w:t>
      </w:r>
      <w:r>
        <w:rPr>
          <w:rFonts w:hint="eastAsia"/>
          <w:color w:val="000000"/>
          <w:u w:val="none"/>
        </w:rPr>
        <w:t>按照本合同约定的条件和服务委托书，用于甲方及</w:t>
      </w:r>
      <w:r>
        <w:rPr>
          <w:rFonts w:hint="eastAsia"/>
          <w:color w:val="auto"/>
          <w:u w:val="none"/>
        </w:rPr>
        <w:t>其甲方下属分公司、子公司（以下简称“甲方</w:t>
      </w:r>
      <w:r>
        <w:rPr>
          <w:color w:val="auto"/>
          <w:u w:val="none"/>
        </w:rPr>
        <w:t>”</w:t>
      </w:r>
      <w:r>
        <w:rPr>
          <w:rFonts w:hint="eastAsia"/>
          <w:color w:val="auto"/>
          <w:u w:val="none"/>
        </w:rPr>
        <w:t>），</w:t>
      </w:r>
      <w:r>
        <w:rPr>
          <w:rFonts w:hint="eastAsia"/>
          <w:color w:val="auto"/>
          <w:szCs w:val="21"/>
          <w:u w:val="none"/>
        </w:rPr>
        <w:t>希望获得符合本合同和相关法律法规要求的【工程技术公司上海地区危险废物处理服务专有协议】服务；</w:t>
      </w:r>
    </w:p>
    <w:p>
      <w:pPr>
        <w:adjustRightInd w:val="0"/>
        <w:snapToGrid w:val="0"/>
        <w:spacing w:before="72" w:beforeLines="30" w:after="72" w:afterLines="30" w:line="360" w:lineRule="auto"/>
        <w:ind w:firstLine="567"/>
        <w:rPr>
          <w:color w:val="auto"/>
          <w:szCs w:val="21"/>
        </w:rPr>
      </w:pPr>
      <w:r>
        <w:rPr>
          <w:rFonts w:hint="eastAsia"/>
          <w:color w:val="auto"/>
          <w:szCs w:val="21"/>
          <w:u w:val="none"/>
        </w:rPr>
        <w:t>鉴于，乙方是一家根据中华人民共和国法律合法设立并存续的企业，具备提供符合本合同要求的【工程技术公司上海地区危险废物处理服务专有协议】服务的全部资质、资格和条件；</w:t>
      </w:r>
    </w:p>
    <w:p>
      <w:pPr>
        <w:adjustRightInd w:val="0"/>
        <w:snapToGrid w:val="0"/>
        <w:spacing w:before="72" w:beforeLines="30" w:after="72" w:afterLines="30" w:line="360" w:lineRule="auto"/>
        <w:ind w:firstLine="567"/>
        <w:rPr>
          <w:color w:val="auto"/>
          <w:szCs w:val="21"/>
        </w:rPr>
      </w:pPr>
      <w:r>
        <w:rPr>
          <w:rFonts w:hint="eastAsia"/>
          <w:color w:val="auto"/>
          <w:szCs w:val="21"/>
          <w:u w:val="none"/>
        </w:rPr>
        <w:t>鉴于，乙方在提供服务、质量保证、服务人员等方面具有较强的专业能力和良好信誉，愿意根据本合同的规定向甲方提供【工程技术公司上海地区危险废物处理服务专有协议】服务。</w:t>
      </w:r>
    </w:p>
    <w:p>
      <w:pPr>
        <w:adjustRightInd w:val="0"/>
        <w:snapToGrid w:val="0"/>
        <w:spacing w:before="72" w:beforeLines="30" w:after="72" w:afterLines="30" w:line="360" w:lineRule="auto"/>
        <w:ind w:firstLine="567"/>
        <w:rPr>
          <w:szCs w:val="21"/>
        </w:rPr>
      </w:pPr>
      <w:r>
        <w:rPr>
          <w:rFonts w:hint="eastAsia"/>
          <w:color w:val="000000"/>
          <w:szCs w:val="21"/>
          <w:u w:val="none"/>
        </w:rPr>
        <w:t>鉴于</w:t>
      </w:r>
      <w:r>
        <w:rPr>
          <w:color w:val="000000"/>
          <w:szCs w:val="21"/>
          <w:u w:val="none"/>
        </w:rPr>
        <w:t xml:space="preserve"> 1.</w:t>
      </w:r>
      <w:r>
        <w:rPr>
          <w:rFonts w:hint="eastAsia"/>
          <w:color w:val="000000"/>
          <w:szCs w:val="21"/>
          <w:u w:val="none"/>
        </w:rPr>
        <w:t>甲方在生产上对本合同标的需求；2.甲乙双方自愿按照本合同约束的各项条款，实施服务与被服务的商业贸易；3. 本合同权利义务同样适用于甲方及甲方下属分公司、子公司（详见附件五）。甲方及甲方子公司均为本合同的独立甲方，均独立享有本合同的所有权利和义务，但互相之间不负有连带责任。乙方应分别向甲方及甲方子公司独立服务并履行相关义务和责任。</w:t>
      </w:r>
    </w:p>
    <w:p>
      <w:pPr>
        <w:adjustRightInd w:val="0"/>
        <w:snapToGrid w:val="0"/>
        <w:spacing w:before="72" w:beforeLines="30" w:after="72" w:afterLines="30" w:line="360" w:lineRule="auto"/>
        <w:ind w:firstLine="567"/>
        <w:rPr>
          <w:szCs w:val="21"/>
        </w:rPr>
      </w:pPr>
      <w:r>
        <w:rPr>
          <w:rFonts w:hint="eastAsia"/>
          <w:color w:val="000000"/>
          <w:szCs w:val="21"/>
          <w:u w:val="none"/>
        </w:rPr>
        <w:t>根据《中华人民共和国民法典》及相关法律法规，在遵循平等、自愿、公平和诚实信用原则的基础上，经协商一致，双方订立本合同如下：</w:t>
      </w:r>
    </w:p>
    <w:p>
      <w:pPr>
        <w:pStyle w:val="39"/>
        <w:numPr>
          <w:ilvl w:val="1"/>
          <w:numId w:val="8"/>
        </w:numPr>
        <w:tabs>
          <w:tab w:val="left" w:pos="2564"/>
          <w:tab w:val="clear" w:pos="720"/>
        </w:tabs>
        <w:adjustRightInd w:val="0"/>
        <w:snapToGrid w:val="0"/>
        <w:spacing w:before="72" w:beforeLines="30" w:after="72" w:afterLines="30" w:line="360" w:lineRule="auto"/>
        <w:ind w:left="843" w:leftChars="0" w:hanging="843" w:hangingChars="400"/>
        <w:jc w:val="left"/>
        <w:rPr>
          <w:rFonts w:ascii="宋体" w:hAnsi="宋体"/>
          <w:bCs w:val="0"/>
          <w:color w:val="auto"/>
          <w:sz w:val="21"/>
          <w:szCs w:val="21"/>
        </w:rPr>
      </w:pPr>
      <w:bookmarkStart w:id="6" w:name="_Toc276825187"/>
      <w:bookmarkStart w:id="7" w:name="_Toc275173805"/>
      <w:bookmarkStart w:id="8" w:name="_Toc276828333"/>
      <w:bookmarkStart w:id="9" w:name="_Toc275096343"/>
      <w:bookmarkStart w:id="10" w:name="_Toc299915678"/>
      <w:bookmarkStart w:id="11" w:name="_Toc276842694"/>
      <w:bookmarkStart w:id="12" w:name="_Toc276888298"/>
      <w:bookmarkStart w:id="13" w:name="_Toc276888365"/>
      <w:bookmarkStart w:id="14" w:name="_Toc276578424"/>
      <w:bookmarkStart w:id="15" w:name="_Toc275096412"/>
      <w:bookmarkStart w:id="16" w:name="_Toc276842642"/>
      <w:bookmarkStart w:id="17" w:name="_Toc364839361"/>
      <w:bookmarkStart w:id="18" w:name="_Toc296959304"/>
      <w:bookmarkStart w:id="19" w:name="_Toc288479378"/>
      <w:bookmarkStart w:id="20" w:name="_Toc364839362"/>
      <w:bookmarkStart w:id="21" w:name="_Toc299915679"/>
      <w:bookmarkStart w:id="22" w:name="_Toc296955842"/>
      <w:bookmarkStart w:id="23" w:name="_Toc274669314"/>
      <w:bookmarkStart w:id="24" w:name="_Toc274668316"/>
      <w:bookmarkStart w:id="25" w:name="_Toc274075954"/>
      <w:bookmarkStart w:id="26" w:name="_Toc274403530"/>
      <w:bookmarkStart w:id="27" w:name="_Toc273451896"/>
      <w:bookmarkStart w:id="28" w:name="_Toc274474905"/>
      <w:bookmarkStart w:id="29" w:name="_Toc274754020"/>
      <w:bookmarkStart w:id="30" w:name="_Toc274076142"/>
      <w:bookmarkStart w:id="31" w:name="_Toc273451829"/>
      <w:bookmarkStart w:id="32" w:name="_Toc274343601"/>
      <w:bookmarkStart w:id="33" w:name="_Toc291435895"/>
      <w:bookmarkStart w:id="34" w:name="_Toc291435828"/>
      <w:bookmarkStart w:id="35" w:name="_Toc278889775"/>
      <w:r>
        <w:rPr>
          <w:rFonts w:hint="eastAsia" w:ascii="宋体" w:hAnsi="宋体"/>
          <w:color w:val="000000"/>
          <w:sz w:val="21"/>
          <w:szCs w:val="21"/>
          <w:u w:val="none"/>
          <w:lang w:val="en-US" w:eastAsia="zh-CN"/>
        </w:rPr>
        <w:t xml:space="preserve">    </w:t>
      </w:r>
      <w:r>
        <w:rPr>
          <w:rFonts w:ascii="宋体" w:hAnsi="宋体"/>
          <w:color w:val="000000"/>
          <w:sz w:val="21"/>
          <w:szCs w:val="21"/>
          <w:u w:val="none"/>
        </w:rPr>
        <w:t>服务</w:t>
      </w:r>
      <w:bookmarkEnd w:id="6"/>
      <w:bookmarkEnd w:id="7"/>
      <w:bookmarkEnd w:id="8"/>
      <w:bookmarkEnd w:id="9"/>
      <w:bookmarkEnd w:id="10"/>
      <w:bookmarkEnd w:id="11"/>
      <w:bookmarkEnd w:id="12"/>
      <w:bookmarkEnd w:id="13"/>
      <w:bookmarkEnd w:id="14"/>
      <w:bookmarkEnd w:id="15"/>
      <w:bookmarkEnd w:id="16"/>
      <w:bookmarkEnd w:id="17"/>
    </w:p>
    <w:p>
      <w:pPr>
        <w:numPr>
          <w:ilvl w:val="0"/>
          <w:numId w:val="9"/>
        </w:numPr>
        <w:tabs>
          <w:tab w:val="left" w:pos="640"/>
          <w:tab w:val="clear" w:pos="420"/>
        </w:tabs>
        <w:adjustRightInd w:val="0"/>
        <w:snapToGrid w:val="0"/>
        <w:spacing w:before="72" w:beforeLines="30" w:after="72" w:afterLines="30" w:line="360" w:lineRule="auto"/>
        <w:ind w:left="625" w:leftChars="0" w:hanging="625" w:firstLineChars="0"/>
        <w:rPr>
          <w:rFonts w:hint="eastAsia"/>
          <w:color w:val="auto"/>
          <w:szCs w:val="21"/>
          <w:u w:val="none"/>
        </w:rPr>
      </w:pPr>
      <w:r>
        <w:rPr>
          <w:rFonts w:hint="eastAsia"/>
          <w:color w:val="auto"/>
          <w:szCs w:val="21"/>
          <w:u w:val="none"/>
        </w:rPr>
        <w:t>乙方应根据本合同规定为甲方提供【工程技术公司上海地区危险废物处理服务专有协议】服务，完成合同规定的全部工作。具体服务和相关工作的内容、范围、地点及要求【详见本合同附件一】。</w:t>
      </w:r>
    </w:p>
    <w:p>
      <w:pPr>
        <w:numPr>
          <w:ilvl w:val="0"/>
          <w:numId w:val="9"/>
        </w:numPr>
        <w:tabs>
          <w:tab w:val="left" w:pos="640"/>
          <w:tab w:val="clear" w:pos="420"/>
        </w:tabs>
        <w:adjustRightInd w:val="0"/>
        <w:snapToGrid w:val="0"/>
        <w:spacing w:before="72" w:beforeLines="30" w:after="72" w:afterLines="30" w:line="360" w:lineRule="auto"/>
        <w:ind w:left="625" w:leftChars="0" w:hanging="625" w:firstLineChars="0"/>
        <w:rPr>
          <w:rFonts w:hint="eastAsia"/>
          <w:color w:val="auto"/>
          <w:szCs w:val="21"/>
          <w:u w:val="none"/>
        </w:rPr>
      </w:pPr>
      <w:r>
        <w:rPr>
          <w:rFonts w:hint="eastAsia"/>
          <w:color w:val="auto"/>
          <w:szCs w:val="21"/>
          <w:u w:val="none"/>
        </w:rPr>
        <w:t>本合同目的：【工程技术公司上海地区危险废物处理服务专有协议】。</w:t>
      </w:r>
    </w:p>
    <w:p>
      <w:pPr>
        <w:numPr>
          <w:ilvl w:val="0"/>
          <w:numId w:val="9"/>
        </w:numPr>
        <w:tabs>
          <w:tab w:val="left" w:pos="640"/>
          <w:tab w:val="clear" w:pos="420"/>
        </w:tabs>
        <w:adjustRightInd w:val="0"/>
        <w:snapToGrid w:val="0"/>
        <w:spacing w:before="72" w:beforeLines="30" w:after="72" w:afterLines="30" w:line="360" w:lineRule="auto"/>
        <w:ind w:left="625" w:leftChars="0" w:hanging="625" w:firstLineChars="0"/>
        <w:rPr>
          <w:rFonts w:hint="eastAsia"/>
          <w:color w:val="000000"/>
          <w:szCs w:val="21"/>
          <w:u w:val="none"/>
        </w:rPr>
      </w:pPr>
      <w:r>
        <w:rPr>
          <w:rFonts w:hint="eastAsia"/>
          <w:color w:val="000000"/>
          <w:szCs w:val="21"/>
          <w:u w:val="none"/>
        </w:rPr>
        <w:t>在合同有效期内，甲方根据生产经营需要，向乙方发出《服务委托书》（格式详见附件四），乙方应按照服务委托书的具体要求（包括开工日、地点、进度要求、工作内容及技术要求等）为甲方提供服务。服务流程详见附件三。</w:t>
      </w:r>
    </w:p>
    <w:p>
      <w:pPr>
        <w:numPr>
          <w:ilvl w:val="0"/>
          <w:numId w:val="9"/>
        </w:numPr>
        <w:tabs>
          <w:tab w:val="left" w:pos="640"/>
          <w:tab w:val="clear" w:pos="420"/>
        </w:tabs>
        <w:adjustRightInd w:val="0"/>
        <w:snapToGrid w:val="0"/>
        <w:spacing w:before="72" w:beforeLines="30" w:after="72" w:afterLines="30" w:line="360" w:lineRule="auto"/>
        <w:ind w:left="625" w:leftChars="0" w:hanging="625" w:firstLineChars="0"/>
        <w:rPr>
          <w:rFonts w:hint="eastAsia"/>
          <w:color w:val="000000"/>
          <w:szCs w:val="21"/>
          <w:u w:val="none"/>
        </w:rPr>
      </w:pPr>
      <w:r>
        <w:rPr>
          <w:rFonts w:hint="eastAsia"/>
          <w:color w:val="000000"/>
          <w:szCs w:val="21"/>
          <w:u w:val="none"/>
        </w:rPr>
        <w:t>双方一致同意，服务范围及工作要求（附件一）只是供甲方下达具体服务内容的依据，并不能据此认定甲方相关工作内容必须交由乙方执行，也不能因此限制甲方要求任何其他第三方提供相关服务，且甲方要求乙方提供相关服务时，乙方必须按本合同约定条件为甲方提供服务。</w:t>
      </w:r>
    </w:p>
    <w:p>
      <w:pPr>
        <w:numPr>
          <w:ilvl w:val="0"/>
          <w:numId w:val="9"/>
        </w:numPr>
        <w:tabs>
          <w:tab w:val="left" w:pos="640"/>
          <w:tab w:val="clear" w:pos="420"/>
        </w:tabs>
        <w:adjustRightInd w:val="0"/>
        <w:snapToGrid w:val="0"/>
        <w:spacing w:before="72" w:beforeLines="30" w:after="72" w:afterLines="30" w:line="360" w:lineRule="auto"/>
        <w:ind w:left="625" w:leftChars="0" w:hanging="625" w:firstLineChars="0"/>
        <w:rPr>
          <w:rFonts w:hint="eastAsia"/>
          <w:color w:val="000000"/>
          <w:szCs w:val="21"/>
          <w:u w:val="none"/>
        </w:rPr>
      </w:pPr>
      <w:r>
        <w:rPr>
          <w:rFonts w:hint="eastAsia"/>
          <w:color w:val="000000"/>
          <w:szCs w:val="21"/>
          <w:u w:val="none"/>
        </w:rPr>
        <w:t>即使本合同未对某项工作予以明确规定，但是，如相关工作系乙方提供同类服务时，通过执行良好的行业惯例应当预见和完成的工作，或属于为实现本合同目的应当实施的工作，乙方应以符合本合同目的的方式实施该等工作，乙方无权要求调整合同价格或工作期限。</w:t>
      </w:r>
    </w:p>
    <w:p>
      <w:pPr>
        <w:numPr>
          <w:ilvl w:val="0"/>
          <w:numId w:val="9"/>
        </w:numPr>
        <w:tabs>
          <w:tab w:val="left" w:pos="640"/>
          <w:tab w:val="clear" w:pos="420"/>
        </w:tabs>
        <w:adjustRightInd w:val="0"/>
        <w:snapToGrid w:val="0"/>
        <w:spacing w:before="72" w:beforeLines="30" w:after="72" w:afterLines="30" w:line="360" w:lineRule="auto"/>
        <w:ind w:left="625" w:leftChars="0" w:hanging="625" w:firstLineChars="0"/>
        <w:rPr>
          <w:rFonts w:hint="eastAsia"/>
          <w:color w:val="000000"/>
          <w:szCs w:val="21"/>
          <w:u w:val="none"/>
        </w:rPr>
      </w:pPr>
      <w:r>
        <w:rPr>
          <w:rFonts w:hint="eastAsia"/>
          <w:color w:val="000000"/>
          <w:szCs w:val="21"/>
          <w:u w:val="none"/>
        </w:rPr>
        <w:t>乙方应执行良好的行业惯例提供优质、高效的服务。在提供服务过程中，乙方应维护甲方利益，不得实施任何违背甲方利益的行为。</w:t>
      </w:r>
    </w:p>
    <w:p>
      <w:pPr>
        <w:numPr>
          <w:ilvl w:val="0"/>
          <w:numId w:val="9"/>
        </w:numPr>
        <w:tabs>
          <w:tab w:val="left" w:pos="640"/>
          <w:tab w:val="clear" w:pos="420"/>
        </w:tabs>
        <w:adjustRightInd w:val="0"/>
        <w:snapToGrid w:val="0"/>
        <w:spacing w:before="72" w:beforeLines="30" w:after="72" w:afterLines="30" w:line="360" w:lineRule="auto"/>
        <w:ind w:left="625" w:leftChars="0" w:hanging="625" w:firstLineChars="0"/>
        <w:rPr>
          <w:rFonts w:hint="eastAsia"/>
          <w:color w:val="000000"/>
          <w:szCs w:val="21"/>
          <w:u w:val="none"/>
        </w:rPr>
      </w:pPr>
      <w:r>
        <w:rPr>
          <w:rFonts w:hint="eastAsia"/>
          <w:color w:val="000000"/>
          <w:szCs w:val="21"/>
          <w:u w:val="none"/>
        </w:rPr>
        <w:t>自合同签订之日起</w:t>
      </w:r>
      <w:r>
        <w:rPr>
          <w:rFonts w:hint="eastAsia"/>
          <w:color w:val="000000"/>
          <w:szCs w:val="21"/>
          <w:u w:val="none"/>
          <w:lang w:val="en-US" w:eastAsia="zh-CN"/>
        </w:rPr>
        <w:t>3</w:t>
      </w:r>
      <w:r>
        <w:rPr>
          <w:rFonts w:hint="eastAsia"/>
          <w:color w:val="000000"/>
          <w:szCs w:val="21"/>
          <w:u w:val="none"/>
        </w:rPr>
        <w:t>年内有效，在合同执行阶段采用“1+1</w:t>
      </w:r>
      <w:r>
        <w:rPr>
          <w:rFonts w:hint="eastAsia"/>
          <w:color w:val="000000"/>
          <w:szCs w:val="21"/>
          <w:u w:val="none"/>
          <w:lang w:val="en-US" w:eastAsia="zh-CN"/>
        </w:rPr>
        <w:t>+1</w:t>
      </w:r>
      <w:r>
        <w:rPr>
          <w:rFonts w:hint="eastAsia"/>
          <w:color w:val="000000"/>
          <w:szCs w:val="21"/>
          <w:u w:val="none"/>
        </w:rPr>
        <w:t>”的方式，即合同届满1年，若买卖双方对合同条款及合同价格均无异议，自动顺延</w:t>
      </w:r>
      <w:r>
        <w:rPr>
          <w:rFonts w:hint="eastAsia"/>
          <w:color w:val="000000"/>
          <w:szCs w:val="21"/>
          <w:u w:val="none"/>
          <w:lang w:val="en-US" w:eastAsia="zh-CN"/>
        </w:rPr>
        <w:t>1</w:t>
      </w:r>
      <w:r>
        <w:rPr>
          <w:rFonts w:hint="eastAsia"/>
          <w:color w:val="000000"/>
          <w:szCs w:val="21"/>
          <w:u w:val="none"/>
        </w:rPr>
        <w:t>年，最多顺延</w:t>
      </w:r>
      <w:r>
        <w:rPr>
          <w:rFonts w:hint="eastAsia"/>
          <w:color w:val="000000"/>
          <w:szCs w:val="21"/>
          <w:u w:val="none"/>
          <w:lang w:val="en-US" w:eastAsia="zh-CN"/>
        </w:rPr>
        <w:t>2</w:t>
      </w:r>
      <w:r>
        <w:rPr>
          <w:rFonts w:hint="eastAsia"/>
          <w:color w:val="000000"/>
          <w:szCs w:val="21"/>
          <w:u w:val="none"/>
        </w:rPr>
        <w:t>年。</w:t>
      </w:r>
      <w:r>
        <w:rPr>
          <w:rFonts w:hint="eastAsia"/>
          <w:color w:val="000000"/>
          <w:szCs w:val="21"/>
          <w:u w:val="none"/>
          <w:lang w:val="en-US"/>
        </w:rPr>
        <w:t>协议期满后，如有未执行完毕的订单，该订单应履行完毕。</w:t>
      </w:r>
    </w:p>
    <w:bookmarkEnd w:id="18"/>
    <w:bookmarkEnd w:id="19"/>
    <w:bookmarkEnd w:id="20"/>
    <w:bookmarkEnd w:id="21"/>
    <w:bookmarkEnd w:id="22"/>
    <w:p>
      <w:pPr>
        <w:pStyle w:val="39"/>
        <w:numPr>
          <w:ilvl w:val="1"/>
          <w:numId w:val="8"/>
        </w:numPr>
        <w:tabs>
          <w:tab w:val="left" w:pos="2564"/>
          <w:tab w:val="clear" w:pos="720"/>
        </w:tabs>
        <w:adjustRightInd w:val="0"/>
        <w:snapToGrid w:val="0"/>
        <w:spacing w:before="72" w:beforeLines="30" w:after="72" w:afterLines="30" w:line="360" w:lineRule="auto"/>
        <w:ind w:left="843" w:leftChars="0" w:hanging="843" w:hangingChars="400"/>
        <w:jc w:val="left"/>
        <w:rPr>
          <w:rFonts w:hint="eastAsia" w:ascii="宋体" w:hAnsi="宋体"/>
          <w:color w:val="000000"/>
          <w:sz w:val="21"/>
          <w:szCs w:val="21"/>
          <w:u w:val="none"/>
          <w:lang w:val="en-US" w:eastAsia="zh-CN"/>
        </w:rPr>
      </w:pPr>
      <w:bookmarkStart w:id="36" w:name="_Toc299912665"/>
      <w:bookmarkStart w:id="37" w:name="_Toc299915681"/>
      <w:r>
        <w:rPr>
          <w:rFonts w:hint="eastAsia" w:ascii="宋体" w:hAnsi="宋体"/>
          <w:color w:val="000000"/>
          <w:sz w:val="21"/>
          <w:szCs w:val="21"/>
          <w:u w:val="none"/>
          <w:lang w:val="en-US" w:eastAsia="zh-CN"/>
        </w:rPr>
        <w:t xml:space="preserve">    合同总价和付款</w:t>
      </w:r>
    </w:p>
    <w:p>
      <w:pPr>
        <w:numPr>
          <w:ilvl w:val="0"/>
          <w:numId w:val="10"/>
        </w:numPr>
        <w:tabs>
          <w:tab w:val="left" w:pos="640"/>
          <w:tab w:val="clear" w:pos="420"/>
        </w:tabs>
        <w:adjustRightInd w:val="0"/>
        <w:snapToGrid w:val="0"/>
        <w:spacing w:before="72" w:beforeLines="30" w:after="72" w:afterLines="30" w:line="360" w:lineRule="auto"/>
        <w:ind w:left="625" w:leftChars="0" w:hanging="625" w:firstLineChars="0"/>
        <w:rPr>
          <w:rFonts w:hint="eastAsia"/>
          <w:color w:val="000000"/>
          <w:szCs w:val="21"/>
          <w:u w:val="none"/>
        </w:rPr>
      </w:pPr>
      <w:r>
        <w:rPr>
          <w:rFonts w:hint="eastAsia"/>
          <w:color w:val="000000"/>
          <w:szCs w:val="21"/>
          <w:u w:val="none"/>
        </w:rPr>
        <w:t>合同价格是本合同项下乙方完成工作、完整履行本合同，甲方应支付的全部对价和报酬。本合同采用固定单价形式约定具体服务的结算价格标准，本价格标准不受通货膨胀、利率、汇率、成本及市场等因素变化的影响。除非合同另有规定，乙方应承担其在履行合同义务时产生的全部费用和税费。结算价格标准见附件二。乙方确认，其同意合同结算价格标准前已经获得了所有信息并已考虑了所有可能影响成本和费用的因素。为避免歧义合同结算价格标准包括但不限于：完成工作所需直接成本、间接成本、人力成本；履行质量保证责任的费用；与合同相关的所有税费；或有费用及合同没有列明但系为实现合同目的所必需的工作和服务费用；乙方所有的风险、义务和责任，以及合同中明确说明由乙方承担的成本和费用等。如果在合同执行期间，上述增值税税率有任何变化、废止或不再适用，甲方保留根据实际情况调整上述合同价格的权利。如增值税税率发生变化，乙方应在本合同净价基础上，外加调整后的增值税税费作为本合同价格。</w:t>
      </w:r>
    </w:p>
    <w:p>
      <w:pPr>
        <w:numPr>
          <w:ilvl w:val="0"/>
          <w:numId w:val="10"/>
        </w:numPr>
        <w:tabs>
          <w:tab w:val="left" w:pos="640"/>
          <w:tab w:val="clear" w:pos="420"/>
        </w:tabs>
        <w:adjustRightInd w:val="0"/>
        <w:snapToGrid w:val="0"/>
        <w:spacing w:before="72" w:beforeLines="30" w:after="72" w:afterLines="30" w:line="360" w:lineRule="auto"/>
        <w:ind w:left="625" w:leftChars="0" w:hanging="625" w:firstLineChars="0"/>
        <w:rPr>
          <w:rFonts w:hint="eastAsia"/>
          <w:color w:val="000000"/>
          <w:szCs w:val="21"/>
          <w:u w:val="none"/>
        </w:rPr>
      </w:pPr>
      <w:r>
        <w:rPr>
          <w:rFonts w:hint="eastAsia"/>
          <w:color w:val="000000"/>
          <w:szCs w:val="21"/>
          <w:u w:val="none"/>
        </w:rPr>
        <w:t>双方应根据法律法规各自承担其应承担的与本合同有关的所有税费。甲方有权根据法律法规和本合同的规定从应支付给乙方的任意合同结算价款中扣除应由甲方代扣、代缴的乙方应付税费，但应向乙方提供完税证明。</w:t>
      </w:r>
    </w:p>
    <w:p>
      <w:pPr>
        <w:numPr>
          <w:ilvl w:val="0"/>
          <w:numId w:val="10"/>
        </w:numPr>
        <w:tabs>
          <w:tab w:val="left" w:pos="640"/>
          <w:tab w:val="clear" w:pos="420"/>
        </w:tabs>
        <w:adjustRightInd w:val="0"/>
        <w:snapToGrid w:val="0"/>
        <w:spacing w:before="72" w:beforeLines="30" w:after="72" w:afterLines="30" w:line="360" w:lineRule="auto"/>
        <w:ind w:left="625" w:leftChars="0" w:hanging="625" w:firstLineChars="0"/>
        <w:rPr>
          <w:rFonts w:hint="eastAsia"/>
          <w:color w:val="000000"/>
          <w:szCs w:val="21"/>
          <w:u w:val="none"/>
        </w:rPr>
      </w:pPr>
      <w:r>
        <w:rPr>
          <w:rFonts w:hint="eastAsia"/>
          <w:color w:val="000000"/>
          <w:szCs w:val="21"/>
          <w:u w:val="none"/>
        </w:rPr>
        <w:t>本合同项下的付款方式：银行</w:t>
      </w:r>
      <w:r>
        <w:rPr>
          <w:rFonts w:hint="eastAsia" w:eastAsia="宋体"/>
          <w:color w:val="000000"/>
          <w:szCs w:val="21"/>
          <w:u w:val="none"/>
          <w:lang w:val="en-US" w:eastAsia="zh-CN"/>
        </w:rPr>
        <w:t>电汇</w:t>
      </w:r>
    </w:p>
    <w:p>
      <w:pPr>
        <w:numPr>
          <w:ilvl w:val="0"/>
          <w:numId w:val="10"/>
        </w:numPr>
        <w:tabs>
          <w:tab w:val="left" w:pos="640"/>
          <w:tab w:val="clear" w:pos="420"/>
        </w:tabs>
        <w:adjustRightInd w:val="0"/>
        <w:snapToGrid w:val="0"/>
        <w:spacing w:before="72" w:beforeLines="30" w:after="72" w:afterLines="30" w:line="360" w:lineRule="auto"/>
        <w:ind w:left="625" w:leftChars="0" w:hanging="625" w:firstLineChars="0"/>
        <w:rPr>
          <w:rFonts w:hint="eastAsia"/>
          <w:color w:val="000000"/>
          <w:szCs w:val="21"/>
          <w:u w:val="none"/>
        </w:rPr>
      </w:pPr>
      <w:r>
        <w:rPr>
          <w:rFonts w:hint="eastAsia"/>
          <w:color w:val="000000"/>
          <w:szCs w:val="21"/>
          <w:u w:val="none"/>
        </w:rPr>
        <w:t>对于本合同的合同价款，双方同意按照以下方式予以支付：按照【本合同附件二】单价金额，及服务订单确认实际数量结算；</w:t>
      </w:r>
    </w:p>
    <w:p>
      <w:pPr>
        <w:numPr>
          <w:ilvl w:val="0"/>
          <w:numId w:val="10"/>
        </w:numPr>
        <w:tabs>
          <w:tab w:val="left" w:pos="640"/>
          <w:tab w:val="clear" w:pos="420"/>
        </w:tabs>
        <w:adjustRightInd w:val="0"/>
        <w:snapToGrid w:val="0"/>
        <w:spacing w:before="72" w:beforeLines="30" w:after="72" w:afterLines="30" w:line="360" w:lineRule="auto"/>
        <w:ind w:left="625" w:leftChars="0" w:hanging="625" w:firstLineChars="0"/>
        <w:rPr>
          <w:szCs w:val="21"/>
        </w:rPr>
      </w:pPr>
      <w:r>
        <w:rPr>
          <w:rFonts w:hint="eastAsia"/>
          <w:color w:val="000000"/>
          <w:szCs w:val="21"/>
          <w:u w:val="none"/>
        </w:rPr>
        <w:t xml:space="preserve"> 乙方在服务委托单规定时间内完成相关服务内容，且经甲方验收合格并签署验收报告书之后，乙方开具有效增值税专用发票，</w:t>
      </w:r>
      <w:r>
        <w:rPr>
          <w:color w:val="000000"/>
          <w:szCs w:val="21"/>
          <w:u w:val="none"/>
        </w:rPr>
        <w:t>并</w:t>
      </w:r>
      <w:r>
        <w:rPr>
          <w:rFonts w:hint="eastAsia"/>
          <w:color w:val="000000"/>
          <w:szCs w:val="21"/>
          <w:u w:val="none"/>
        </w:rPr>
        <w:t>提交相关支持文件（</w:t>
      </w:r>
      <w:r>
        <w:rPr>
          <w:rFonts w:hint="eastAsia"/>
          <w:b/>
          <w:color w:val="000000"/>
          <w:szCs w:val="21"/>
          <w:u w:val="none"/>
        </w:rPr>
        <w:t>包含合同复印件、服务委托单复印件、经甲方确认的服务验收合格记录、发票接收单等支持文件，与有效增值税专用发票合称“付款依据”</w:t>
      </w:r>
      <w:r>
        <w:rPr>
          <w:rFonts w:hint="eastAsia"/>
          <w:color w:val="000000"/>
          <w:szCs w:val="21"/>
          <w:u w:val="none"/>
        </w:rPr>
        <w:t>）。</w:t>
      </w:r>
      <w:r>
        <w:rPr>
          <w:rFonts w:hint="eastAsia"/>
          <w:color w:val="000000"/>
          <w:u w:val="none"/>
        </w:rPr>
        <w:t>发票信息见服务委托书。</w:t>
      </w:r>
      <w:r>
        <w:rPr>
          <w:rFonts w:hint="eastAsia"/>
          <w:color w:val="000000"/>
          <w:szCs w:val="21"/>
          <w:u w:val="none"/>
        </w:rPr>
        <w:t>如乙方未开具上述发票并提供相关支持文件，甲方有权拒付相关合同价款。如果甲方对乙方出具的该等发票和提供的相关支持文件无异议，应于收到该等发票和相关支持文件之日起</w:t>
      </w:r>
      <w:r>
        <w:rPr>
          <w:color w:val="000000"/>
          <w:szCs w:val="21"/>
          <w:u w:val="none"/>
        </w:rPr>
        <w:t>45</w:t>
      </w:r>
      <w:r>
        <w:rPr>
          <w:rFonts w:hint="eastAsia"/>
          <w:color w:val="000000"/>
          <w:szCs w:val="21"/>
          <w:u w:val="none"/>
        </w:rPr>
        <w:t>日内向乙方付款。如付款到期日为非银行工作日，则付款到期日顺延至下一个银行工作日。如果甲方对乙方提交的该等发票和相关支持文件全部或部分有异议，应及时通知乙方，乙方应根据甲方要求修改并重新开具发票，该等情况下，付款期限从甲方收到该等重新开具的发票之日起计算。</w:t>
      </w:r>
    </w:p>
    <w:p>
      <w:pPr>
        <w:numPr>
          <w:ilvl w:val="0"/>
          <w:numId w:val="10"/>
        </w:numPr>
        <w:tabs>
          <w:tab w:val="left" w:pos="640"/>
          <w:tab w:val="clear" w:pos="420"/>
        </w:tabs>
        <w:adjustRightInd w:val="0"/>
        <w:snapToGrid w:val="0"/>
        <w:spacing w:before="72" w:beforeLines="30" w:after="72" w:afterLines="30" w:line="360" w:lineRule="auto"/>
        <w:ind w:left="625" w:leftChars="0" w:hanging="625" w:firstLineChars="0"/>
        <w:rPr>
          <w:rFonts w:hint="eastAsia" w:ascii="Times New Roman" w:hAnsi="Times New Roman" w:eastAsia="Times New Roman" w:cs="Times New Roman"/>
          <w:color w:val="000000"/>
          <w:szCs w:val="21"/>
          <w:u w:val="none"/>
        </w:rPr>
      </w:pPr>
      <w:r>
        <w:rPr>
          <w:rFonts w:hint="eastAsia" w:ascii="Times New Roman" w:hAnsi="Times New Roman" w:eastAsia="Times New Roman" w:cs="Times New Roman"/>
          <w:color w:val="000000"/>
          <w:szCs w:val="21"/>
          <w:u w:val="none"/>
        </w:rPr>
        <w:t>乙方账户</w:t>
      </w:r>
    </w:p>
    <w:p>
      <w:pPr>
        <w:tabs>
          <w:tab w:val="left" w:pos="709"/>
          <w:tab w:val="left" w:pos="1418"/>
        </w:tabs>
        <w:adjustRightInd w:val="0"/>
        <w:snapToGrid w:val="0"/>
        <w:spacing w:before="72" w:beforeLines="30" w:after="72" w:afterLines="30" w:line="360" w:lineRule="auto"/>
        <w:ind w:left="708" w:leftChars="337"/>
        <w:rPr>
          <w:szCs w:val="21"/>
        </w:rPr>
      </w:pPr>
      <w:r>
        <w:rPr>
          <w:color w:val="000000"/>
          <w:szCs w:val="21"/>
          <w:u w:val="none"/>
        </w:rPr>
        <w:t>乙</w:t>
      </w:r>
      <w:r>
        <w:rPr>
          <w:rFonts w:hint="eastAsia"/>
          <w:color w:val="000000"/>
          <w:szCs w:val="21"/>
          <w:u w:val="none"/>
        </w:rPr>
        <w:t>方应通过如下账户收取甲方支付的价款，并通过该账户向甲方支付与合同有关的任何款项：</w:t>
      </w:r>
    </w:p>
    <w:p>
      <w:pPr>
        <w:tabs>
          <w:tab w:val="left" w:pos="709"/>
          <w:tab w:val="left" w:pos="1418"/>
        </w:tabs>
        <w:adjustRightInd w:val="0"/>
        <w:snapToGrid w:val="0"/>
        <w:spacing w:before="72" w:beforeLines="30" w:after="72" w:afterLines="30" w:line="360" w:lineRule="auto"/>
        <w:ind w:left="708" w:leftChars="337"/>
        <w:rPr>
          <w:szCs w:val="21"/>
        </w:rPr>
      </w:pPr>
      <w:bookmarkStart w:id="38" w:name="OLE_LINK41"/>
      <w:bookmarkStart w:id="39" w:name="OLE_LINK40"/>
      <w:r>
        <w:rPr>
          <w:rFonts w:hint="eastAsia"/>
          <w:color w:val="000000"/>
          <w:szCs w:val="21"/>
          <w:u w:val="none"/>
        </w:rPr>
        <w:t>乙方名称：XXXXXXXXXXXX</w:t>
      </w:r>
    </w:p>
    <w:p>
      <w:pPr>
        <w:tabs>
          <w:tab w:val="left" w:pos="709"/>
          <w:tab w:val="left" w:pos="1418"/>
        </w:tabs>
        <w:adjustRightInd w:val="0"/>
        <w:snapToGrid w:val="0"/>
        <w:spacing w:before="72" w:beforeLines="30" w:after="72" w:afterLines="30" w:line="360" w:lineRule="auto"/>
        <w:ind w:left="708" w:leftChars="337"/>
        <w:rPr>
          <w:szCs w:val="21"/>
        </w:rPr>
      </w:pPr>
      <w:r>
        <w:rPr>
          <w:rFonts w:hint="eastAsia"/>
          <w:color w:val="000000"/>
          <w:szCs w:val="21"/>
          <w:u w:val="none"/>
        </w:rPr>
        <w:t>账号：XXXXXXXXXXXXXX</w:t>
      </w:r>
    </w:p>
    <w:p>
      <w:pPr>
        <w:tabs>
          <w:tab w:val="left" w:pos="709"/>
          <w:tab w:val="left" w:pos="1418"/>
        </w:tabs>
        <w:adjustRightInd w:val="0"/>
        <w:snapToGrid w:val="0"/>
        <w:spacing w:before="72" w:beforeLines="30" w:after="72" w:afterLines="30" w:line="360" w:lineRule="auto"/>
        <w:ind w:left="708" w:leftChars="337"/>
        <w:rPr>
          <w:color w:val="000000"/>
          <w:szCs w:val="21"/>
        </w:rPr>
      </w:pPr>
      <w:r>
        <w:rPr>
          <w:rFonts w:hint="eastAsia"/>
          <w:color w:val="000000"/>
          <w:szCs w:val="21"/>
          <w:u w:val="none"/>
        </w:rPr>
        <w:t>开户行名称：</w:t>
      </w:r>
      <w:bookmarkEnd w:id="38"/>
      <w:bookmarkEnd w:id="39"/>
      <w:r>
        <w:rPr>
          <w:rFonts w:hint="eastAsia"/>
          <w:color w:val="000000"/>
          <w:szCs w:val="21"/>
          <w:u w:val="none"/>
        </w:rPr>
        <w:t xml:space="preserve">XXXXXXXXXXXXX  </w:t>
      </w:r>
      <w:r>
        <w:rPr>
          <w:color w:val="000000"/>
          <w:szCs w:val="21"/>
          <w:u w:val="none"/>
        </w:rPr>
        <w:t xml:space="preserve">                        </w:t>
      </w:r>
    </w:p>
    <w:p>
      <w:pPr>
        <w:numPr>
          <w:ilvl w:val="0"/>
          <w:numId w:val="10"/>
        </w:numPr>
        <w:tabs>
          <w:tab w:val="left" w:pos="640"/>
          <w:tab w:val="clear" w:pos="420"/>
        </w:tabs>
        <w:adjustRightInd w:val="0"/>
        <w:snapToGrid w:val="0"/>
        <w:spacing w:before="72" w:beforeLines="30" w:after="72" w:afterLines="30" w:line="360" w:lineRule="auto"/>
        <w:ind w:left="625" w:leftChars="0" w:hanging="625" w:firstLineChars="0"/>
        <w:rPr>
          <w:rFonts w:hint="eastAsia" w:ascii="Times New Roman" w:hAnsi="Times New Roman" w:eastAsia="Times New Roman" w:cs="Times New Roman"/>
          <w:color w:val="000000"/>
          <w:szCs w:val="21"/>
          <w:u w:val="none"/>
        </w:rPr>
      </w:pPr>
      <w:r>
        <w:rPr>
          <w:rFonts w:hint="eastAsia" w:ascii="Times New Roman" w:hAnsi="Times New Roman" w:eastAsia="Times New Roman" w:cs="Times New Roman"/>
          <w:color w:val="000000"/>
          <w:szCs w:val="21"/>
          <w:u w:val="none"/>
        </w:rPr>
        <w:t>若乙方银行资料有变更，变更资料应连同发票一起提交给甲方。因乙方提供的上述银行帐号信息不符致使甲方付款延迟或付款错误，所造成的损失由乙方承担。乙方应提供真实合法的发票，并承担因开具伪造、虚假发票而给甲方造成的一切损失和责任。</w:t>
      </w:r>
    </w:p>
    <w:p>
      <w:pPr>
        <w:pStyle w:val="39"/>
        <w:numPr>
          <w:ilvl w:val="1"/>
          <w:numId w:val="8"/>
        </w:numPr>
        <w:tabs>
          <w:tab w:val="left" w:pos="1060"/>
          <w:tab w:val="left" w:pos="2564"/>
          <w:tab w:val="clear" w:pos="0"/>
          <w:tab w:val="clear" w:pos="720"/>
        </w:tabs>
        <w:adjustRightInd w:val="0"/>
        <w:snapToGrid w:val="0"/>
        <w:spacing w:before="72" w:beforeLines="30" w:after="72" w:afterLines="30" w:line="360" w:lineRule="auto"/>
        <w:ind w:left="843" w:leftChars="0" w:hanging="843" w:hangingChars="400"/>
        <w:jc w:val="left"/>
        <w:rPr>
          <w:rFonts w:hint="eastAsia" w:ascii="宋体" w:hAnsi="宋体"/>
          <w:color w:val="000000"/>
          <w:sz w:val="21"/>
          <w:szCs w:val="21"/>
          <w:u w:val="none"/>
          <w:lang w:val="en-US" w:eastAsia="zh-CN"/>
        </w:rPr>
      </w:pPr>
      <w:bookmarkStart w:id="40" w:name="_Toc364839363"/>
      <w:bookmarkStart w:id="41" w:name="_Toc299915683"/>
      <w:bookmarkStart w:id="42" w:name="_Toc364839364"/>
      <w:bookmarkStart w:id="43" w:name="_Toc299915684"/>
      <w:bookmarkStart w:id="44" w:name="_Toc299912668"/>
      <w:bookmarkStart w:id="45" w:name="_Toc364839365"/>
      <w:r>
        <w:rPr>
          <w:rFonts w:hint="eastAsia" w:ascii="宋体" w:hAnsi="宋体"/>
          <w:color w:val="000000"/>
          <w:sz w:val="21"/>
          <w:szCs w:val="21"/>
          <w:u w:val="none"/>
          <w:lang w:val="en-US" w:eastAsia="zh-CN"/>
        </w:rPr>
        <w:t xml:space="preserve">    工作期限</w:t>
      </w:r>
      <w:bookmarkEnd w:id="40"/>
    </w:p>
    <w:p>
      <w:pPr>
        <w:pStyle w:val="11"/>
        <w:numPr>
          <w:ilvl w:val="0"/>
          <w:numId w:val="11"/>
        </w:numPr>
        <w:autoSpaceDE w:val="0"/>
        <w:autoSpaceDN w:val="0"/>
        <w:adjustRightInd w:val="0"/>
        <w:spacing w:before="72" w:beforeLines="30" w:after="72" w:afterLines="30" w:line="360" w:lineRule="auto"/>
        <w:ind w:left="640" w:leftChars="0" w:hanging="640" w:firstLineChars="0"/>
        <w:rPr>
          <w:rFonts w:hint="eastAsia" w:ascii="宋体" w:hAnsi="宋体" w:eastAsia="宋体" w:cs="宋体"/>
          <w:i w:val="0"/>
          <w:iCs/>
          <w:sz w:val="21"/>
          <w:szCs w:val="21"/>
        </w:rPr>
      </w:pPr>
      <w:r>
        <w:rPr>
          <w:rFonts w:hint="eastAsia" w:ascii="宋体" w:hAnsi="宋体" w:eastAsia="宋体" w:cs="宋体"/>
          <w:i w:val="0"/>
          <w:iCs/>
          <w:color w:val="000000"/>
          <w:sz w:val="21"/>
          <w:szCs w:val="21"/>
          <w:u w:val="none"/>
        </w:rPr>
        <w:t>乙方应严格根据项目进度和工作期限，提供合同项下的服务，完成合同项下《服务委托书》的全部工作，履行合同规定的义务，向甲方提交工作成果。项目进度和工作期限【详见本合同附件一】。</w:t>
      </w:r>
    </w:p>
    <w:p>
      <w:pPr>
        <w:pStyle w:val="11"/>
        <w:numPr>
          <w:ilvl w:val="0"/>
          <w:numId w:val="11"/>
        </w:numPr>
        <w:autoSpaceDE w:val="0"/>
        <w:autoSpaceDN w:val="0"/>
        <w:adjustRightInd w:val="0"/>
        <w:spacing w:before="72" w:beforeLines="30" w:after="72" w:afterLines="30" w:line="360" w:lineRule="auto"/>
        <w:ind w:left="640" w:leftChars="0" w:hanging="640" w:firstLineChars="0"/>
        <w:rPr>
          <w:rFonts w:hint="eastAsia" w:ascii="宋体" w:hAnsi="宋体" w:eastAsia="宋体" w:cs="宋体"/>
          <w:i w:val="0"/>
          <w:iCs/>
          <w:color w:val="000000"/>
          <w:sz w:val="21"/>
          <w:szCs w:val="21"/>
          <w:u w:val="none"/>
        </w:rPr>
      </w:pPr>
      <w:r>
        <w:rPr>
          <w:rFonts w:hint="eastAsia" w:ascii="宋体" w:hAnsi="宋体" w:eastAsia="宋体" w:cs="宋体"/>
          <w:i w:val="0"/>
          <w:iCs/>
          <w:color w:val="000000"/>
          <w:sz w:val="21"/>
          <w:szCs w:val="21"/>
          <w:u w:val="none"/>
        </w:rPr>
        <w:t>乙方应提供高效、及时的服务，确保服务实际进度符合项目进度和工作期限的要求。</w:t>
      </w:r>
    </w:p>
    <w:bookmarkEnd w:id="41"/>
    <w:bookmarkEnd w:id="42"/>
    <w:p>
      <w:pPr>
        <w:pStyle w:val="39"/>
        <w:numPr>
          <w:ilvl w:val="1"/>
          <w:numId w:val="8"/>
        </w:numPr>
        <w:tabs>
          <w:tab w:val="left" w:pos="1060"/>
          <w:tab w:val="left" w:pos="2564"/>
          <w:tab w:val="clear" w:pos="0"/>
          <w:tab w:val="clear" w:pos="720"/>
        </w:tabs>
        <w:adjustRightInd w:val="0"/>
        <w:snapToGrid w:val="0"/>
        <w:spacing w:before="72" w:beforeLines="30" w:after="72" w:afterLines="30" w:line="360" w:lineRule="auto"/>
        <w:ind w:left="843" w:leftChars="0" w:hanging="843" w:hangingChars="400"/>
        <w:jc w:val="left"/>
        <w:rPr>
          <w:rFonts w:hint="eastAsia" w:ascii="宋体" w:hAnsi="宋体"/>
          <w:color w:val="000000"/>
          <w:sz w:val="21"/>
          <w:szCs w:val="21"/>
          <w:u w:val="none"/>
          <w:lang w:val="en-US" w:eastAsia="zh-CN"/>
        </w:rPr>
      </w:pPr>
      <w:r>
        <w:rPr>
          <w:rFonts w:hint="eastAsia" w:ascii="宋体" w:hAnsi="宋体"/>
          <w:color w:val="000000"/>
          <w:sz w:val="21"/>
          <w:szCs w:val="21"/>
          <w:u w:val="none"/>
          <w:lang w:val="en-US" w:eastAsia="zh-CN"/>
        </w:rPr>
        <w:t xml:space="preserve">    乙方人员</w:t>
      </w:r>
    </w:p>
    <w:p>
      <w:pPr>
        <w:numPr>
          <w:ilvl w:val="0"/>
          <w:numId w:val="12"/>
        </w:numPr>
        <w:tabs>
          <w:tab w:val="left" w:pos="709"/>
          <w:tab w:val="clear" w:pos="420"/>
        </w:tabs>
        <w:adjustRightInd w:val="0"/>
        <w:snapToGrid w:val="0"/>
        <w:spacing w:before="72" w:beforeLines="30" w:after="72" w:afterLines="30" w:line="360" w:lineRule="auto"/>
        <w:ind w:left="625" w:leftChars="0" w:hanging="625" w:firstLineChars="0"/>
        <w:rPr>
          <w:szCs w:val="21"/>
        </w:rPr>
      </w:pPr>
      <w:r>
        <w:rPr>
          <w:rFonts w:hint="eastAsia"/>
          <w:color w:val="000000"/>
          <w:szCs w:val="21"/>
          <w:u w:val="none"/>
        </w:rPr>
        <w:t>一般要求：</w:t>
      </w:r>
    </w:p>
    <w:p>
      <w:pPr>
        <w:numPr>
          <w:ilvl w:val="0"/>
          <w:numId w:val="13"/>
        </w:numPr>
        <w:tabs>
          <w:tab w:val="left" w:pos="1276"/>
        </w:tabs>
        <w:adjustRightInd w:val="0"/>
        <w:snapToGrid w:val="0"/>
        <w:spacing w:before="72" w:beforeLines="30" w:after="72" w:afterLines="30" w:line="360" w:lineRule="auto"/>
        <w:ind w:left="1260" w:leftChars="0" w:hanging="620" w:firstLineChars="0"/>
        <w:rPr>
          <w:szCs w:val="21"/>
        </w:rPr>
      </w:pPr>
      <w:r>
        <w:rPr>
          <w:color w:val="000000"/>
          <w:szCs w:val="21"/>
          <w:u w:val="none"/>
        </w:rPr>
        <w:t>乙方应选聘、组织充足、适格、有经验的人员执行、完成</w:t>
      </w:r>
      <w:r>
        <w:rPr>
          <w:rFonts w:hint="eastAsia"/>
          <w:color w:val="000000"/>
          <w:szCs w:val="21"/>
          <w:u w:val="none"/>
        </w:rPr>
        <w:t>本合同项下的工作</w:t>
      </w:r>
      <w:r>
        <w:rPr>
          <w:color w:val="000000"/>
          <w:szCs w:val="21"/>
          <w:u w:val="none"/>
        </w:rPr>
        <w:t>。</w:t>
      </w:r>
    </w:p>
    <w:p>
      <w:pPr>
        <w:numPr>
          <w:ilvl w:val="0"/>
          <w:numId w:val="13"/>
        </w:numPr>
        <w:tabs>
          <w:tab w:val="left" w:pos="1276"/>
        </w:tabs>
        <w:adjustRightInd w:val="0"/>
        <w:snapToGrid w:val="0"/>
        <w:spacing w:before="72" w:beforeLines="30" w:after="72" w:afterLines="30" w:line="360" w:lineRule="auto"/>
        <w:ind w:left="1260" w:leftChars="0" w:hanging="620" w:firstLineChars="0"/>
        <w:rPr>
          <w:szCs w:val="21"/>
        </w:rPr>
      </w:pPr>
      <w:r>
        <w:rPr>
          <w:color w:val="000000"/>
          <w:szCs w:val="21"/>
          <w:u w:val="none"/>
        </w:rPr>
        <w:t>本合同履行过程中，乙方应对其员工的报酬、福利、社会保险、</w:t>
      </w:r>
      <w:r>
        <w:rPr>
          <w:rFonts w:hint="eastAsia"/>
          <w:color w:val="000000"/>
          <w:szCs w:val="21"/>
          <w:u w:val="none"/>
        </w:rPr>
        <w:t>商业保险、</w:t>
      </w:r>
      <w:r>
        <w:rPr>
          <w:color w:val="000000"/>
          <w:szCs w:val="21"/>
          <w:u w:val="none"/>
        </w:rPr>
        <w:t>食宿、交通负责，相</w:t>
      </w:r>
      <w:r>
        <w:rPr>
          <w:rFonts w:hint="eastAsia"/>
          <w:color w:val="000000"/>
          <w:szCs w:val="21"/>
          <w:u w:val="none"/>
        </w:rPr>
        <w:t>关费用已包含于合同价格中。</w:t>
      </w:r>
    </w:p>
    <w:p>
      <w:pPr>
        <w:numPr>
          <w:ilvl w:val="0"/>
          <w:numId w:val="13"/>
        </w:numPr>
        <w:tabs>
          <w:tab w:val="left" w:pos="1276"/>
        </w:tabs>
        <w:adjustRightInd w:val="0"/>
        <w:snapToGrid w:val="0"/>
        <w:spacing w:before="72" w:beforeLines="30" w:after="72" w:afterLines="30" w:line="360" w:lineRule="auto"/>
        <w:ind w:left="1260" w:leftChars="0" w:hanging="620" w:firstLineChars="0"/>
        <w:rPr>
          <w:szCs w:val="21"/>
        </w:rPr>
      </w:pPr>
      <w:r>
        <w:rPr>
          <w:rFonts w:hint="eastAsia"/>
          <w:color w:val="000000"/>
          <w:szCs w:val="21"/>
          <w:u w:val="none"/>
        </w:rPr>
        <w:t>本合同履行过程中，乙方应建立并维系合法、适当的劳动关系。</w:t>
      </w:r>
    </w:p>
    <w:p>
      <w:pPr>
        <w:numPr>
          <w:ilvl w:val="0"/>
          <w:numId w:val="13"/>
        </w:numPr>
        <w:tabs>
          <w:tab w:val="left" w:pos="1276"/>
        </w:tabs>
        <w:adjustRightInd w:val="0"/>
        <w:snapToGrid w:val="0"/>
        <w:spacing w:before="72" w:beforeLines="30" w:after="72" w:afterLines="30" w:line="360" w:lineRule="auto"/>
        <w:ind w:left="1260" w:leftChars="0" w:hanging="620" w:firstLineChars="0"/>
        <w:rPr>
          <w:szCs w:val="21"/>
        </w:rPr>
      </w:pPr>
      <w:r>
        <w:rPr>
          <w:rFonts w:hint="eastAsia"/>
          <w:color w:val="000000"/>
          <w:szCs w:val="21"/>
          <w:u w:val="none"/>
        </w:rPr>
        <w:t>乙方应采取措施确保其工作人员在执行工作过程中严格遵守本合同和法律法规的规定。</w:t>
      </w:r>
    </w:p>
    <w:p>
      <w:pPr>
        <w:numPr>
          <w:ilvl w:val="0"/>
          <w:numId w:val="13"/>
        </w:numPr>
        <w:tabs>
          <w:tab w:val="left" w:pos="1276"/>
        </w:tabs>
        <w:adjustRightInd w:val="0"/>
        <w:snapToGrid w:val="0"/>
        <w:spacing w:before="72" w:beforeLines="30" w:after="72" w:afterLines="30" w:line="360" w:lineRule="auto"/>
        <w:ind w:left="1260" w:leftChars="0" w:hanging="620" w:firstLineChars="0"/>
        <w:rPr>
          <w:szCs w:val="21"/>
        </w:rPr>
      </w:pPr>
      <w:r>
        <w:rPr>
          <w:rFonts w:hint="eastAsia"/>
          <w:color w:val="000000"/>
          <w:szCs w:val="21"/>
          <w:u w:val="none"/>
        </w:rPr>
        <w:t>甲方有权要求乙方更换其工作人员，乙方应严格执行甲方的要求。</w:t>
      </w:r>
    </w:p>
    <w:p>
      <w:pPr>
        <w:numPr>
          <w:ilvl w:val="0"/>
          <w:numId w:val="12"/>
        </w:numPr>
        <w:tabs>
          <w:tab w:val="left" w:pos="709"/>
          <w:tab w:val="clear" w:pos="420"/>
        </w:tabs>
        <w:adjustRightInd w:val="0"/>
        <w:snapToGrid w:val="0"/>
        <w:spacing w:before="72" w:beforeLines="30" w:after="72" w:afterLines="30" w:line="360" w:lineRule="auto"/>
        <w:ind w:left="625" w:leftChars="0" w:hanging="625" w:firstLineChars="0"/>
        <w:rPr>
          <w:rFonts w:hint="eastAsia"/>
          <w:color w:val="000000"/>
          <w:szCs w:val="21"/>
          <w:u w:val="none"/>
        </w:rPr>
      </w:pPr>
      <w:r>
        <w:rPr>
          <w:rFonts w:hint="eastAsia"/>
          <w:color w:val="000000"/>
          <w:szCs w:val="21"/>
          <w:u w:val="none"/>
        </w:rPr>
        <w:t>乙方代表：</w:t>
      </w:r>
    </w:p>
    <w:p>
      <w:pPr>
        <w:numPr>
          <w:ilvl w:val="0"/>
          <w:numId w:val="14"/>
        </w:numPr>
        <w:tabs>
          <w:tab w:val="left" w:pos="1276"/>
        </w:tabs>
        <w:adjustRightInd w:val="0"/>
        <w:snapToGrid w:val="0"/>
        <w:spacing w:before="72" w:beforeLines="30" w:after="72" w:afterLines="30" w:line="360" w:lineRule="auto"/>
        <w:ind w:left="1260" w:leftChars="0" w:hanging="620" w:firstLineChars="0"/>
        <w:rPr>
          <w:szCs w:val="21"/>
        </w:rPr>
      </w:pPr>
      <w:r>
        <w:rPr>
          <w:rFonts w:hint="eastAsia"/>
          <w:color w:val="000000"/>
          <w:szCs w:val="21"/>
          <w:u w:val="none"/>
        </w:rPr>
        <w:t>具体服务开始日前，乙方应在服务委托书回执中任命一名有经验、具备相应能力和资质的人员担任乙方代表，全权代表乙方履行本合同项下的本次服务。乙方任命乙方代表应征得甲方的同意；未经甲方事先书面批准，乙方不得更换乙方代表。</w:t>
      </w:r>
    </w:p>
    <w:p>
      <w:pPr>
        <w:numPr>
          <w:ilvl w:val="0"/>
          <w:numId w:val="14"/>
        </w:numPr>
        <w:tabs>
          <w:tab w:val="left" w:pos="1276"/>
        </w:tabs>
        <w:adjustRightInd w:val="0"/>
        <w:snapToGrid w:val="0"/>
        <w:spacing w:before="72" w:beforeLines="30" w:after="72" w:afterLines="30" w:line="360" w:lineRule="auto"/>
        <w:ind w:left="1260" w:leftChars="0" w:hanging="620" w:firstLineChars="0"/>
        <w:rPr>
          <w:szCs w:val="21"/>
        </w:rPr>
      </w:pPr>
      <w:r>
        <w:rPr>
          <w:rFonts w:hint="eastAsia"/>
          <w:color w:val="000000"/>
          <w:szCs w:val="21"/>
          <w:u w:val="none"/>
        </w:rPr>
        <w:t>乙方代表向甲方发出的任何与本合同和《服务委托书》有关的书面通知、请示、要求、批准和确认构成对乙方有约束力的文件。</w:t>
      </w:r>
    </w:p>
    <w:p>
      <w:pPr>
        <w:numPr>
          <w:ilvl w:val="0"/>
          <w:numId w:val="14"/>
        </w:numPr>
        <w:tabs>
          <w:tab w:val="left" w:pos="1276"/>
        </w:tabs>
        <w:adjustRightInd w:val="0"/>
        <w:snapToGrid w:val="0"/>
        <w:spacing w:before="72" w:beforeLines="30" w:after="72" w:afterLines="30" w:line="360" w:lineRule="auto"/>
        <w:ind w:left="1260" w:leftChars="0" w:hanging="620" w:firstLineChars="0"/>
        <w:rPr>
          <w:szCs w:val="21"/>
        </w:rPr>
      </w:pPr>
      <w:r>
        <w:rPr>
          <w:rFonts w:hint="eastAsia"/>
          <w:color w:val="000000"/>
          <w:szCs w:val="21"/>
          <w:u w:val="none"/>
        </w:rPr>
        <w:t>甲方可要求乙方更换乙方代表，乙方应根据甲方的要求予以更换。</w:t>
      </w:r>
    </w:p>
    <w:p>
      <w:pPr>
        <w:numPr>
          <w:ilvl w:val="0"/>
          <w:numId w:val="12"/>
        </w:numPr>
        <w:tabs>
          <w:tab w:val="left" w:pos="709"/>
          <w:tab w:val="clear" w:pos="420"/>
        </w:tabs>
        <w:adjustRightInd w:val="0"/>
        <w:snapToGrid w:val="0"/>
        <w:spacing w:before="72" w:beforeLines="30" w:after="72" w:afterLines="30" w:line="360" w:lineRule="auto"/>
        <w:ind w:left="625" w:leftChars="0" w:hanging="625" w:firstLineChars="0"/>
        <w:rPr>
          <w:rFonts w:hint="eastAsia"/>
          <w:color w:val="000000"/>
          <w:szCs w:val="21"/>
          <w:u w:val="none"/>
        </w:rPr>
      </w:pPr>
      <w:bookmarkStart w:id="46" w:name="_Toc299550435"/>
      <w:bookmarkStart w:id="47" w:name="_Toc299550327"/>
      <w:r>
        <w:rPr>
          <w:rFonts w:hint="eastAsia"/>
          <w:color w:val="000000"/>
          <w:szCs w:val="21"/>
          <w:u w:val="none"/>
        </w:rPr>
        <w:t>乙方人员：</w:t>
      </w:r>
      <w:bookmarkEnd w:id="46"/>
      <w:bookmarkEnd w:id="47"/>
      <w:r>
        <w:rPr>
          <w:rFonts w:hint="eastAsia"/>
          <w:color w:val="000000"/>
          <w:szCs w:val="21"/>
          <w:u w:val="none"/>
        </w:rPr>
        <w:t xml:space="preserve"> </w:t>
      </w:r>
    </w:p>
    <w:p>
      <w:pPr>
        <w:numPr>
          <w:ilvl w:val="0"/>
          <w:numId w:val="15"/>
        </w:numPr>
        <w:adjustRightInd w:val="0"/>
        <w:snapToGrid w:val="0"/>
        <w:spacing w:before="72" w:beforeLines="30" w:after="72" w:afterLines="30" w:line="360" w:lineRule="auto"/>
        <w:ind w:left="1260" w:leftChars="0" w:hanging="620" w:firstLineChars="0"/>
        <w:rPr>
          <w:szCs w:val="21"/>
        </w:rPr>
      </w:pPr>
      <w:bookmarkStart w:id="48" w:name="_Toc299550328"/>
      <w:bookmarkStart w:id="49" w:name="_Toc299550436"/>
      <w:r>
        <w:rPr>
          <w:rFonts w:hint="eastAsia"/>
          <w:color w:val="000000"/>
          <w:szCs w:val="21"/>
          <w:u w:val="none"/>
        </w:rPr>
        <w:t>乙方人员应具备其职责要求的资质和能力。</w:t>
      </w:r>
      <w:bookmarkEnd w:id="48"/>
      <w:bookmarkEnd w:id="49"/>
    </w:p>
    <w:p>
      <w:pPr>
        <w:numPr>
          <w:ilvl w:val="0"/>
          <w:numId w:val="15"/>
        </w:numPr>
        <w:tabs>
          <w:tab w:val="left" w:pos="1276"/>
        </w:tabs>
        <w:adjustRightInd w:val="0"/>
        <w:snapToGrid w:val="0"/>
        <w:spacing w:before="72" w:beforeLines="30" w:after="72" w:afterLines="30" w:line="360" w:lineRule="auto"/>
        <w:ind w:left="1260" w:leftChars="0" w:hanging="620" w:firstLineChars="0"/>
        <w:rPr>
          <w:szCs w:val="21"/>
        </w:rPr>
      </w:pPr>
      <w:r>
        <w:rPr>
          <w:rFonts w:hint="eastAsia"/>
          <w:color w:val="000000"/>
          <w:szCs w:val="21"/>
          <w:u w:val="none"/>
        </w:rPr>
        <w:t>乙方人员的变更应征得甲方的事先书面同意，任何乙方人员的变更不得对工作期限、工作实际进度、工作质量或工作的执行产生不利影响。被更换的乙方人员应与新人员工作一段时间，以确保工作顺利交接。</w:t>
      </w:r>
    </w:p>
    <w:p>
      <w:pPr>
        <w:numPr>
          <w:ilvl w:val="0"/>
          <w:numId w:val="15"/>
        </w:numPr>
        <w:tabs>
          <w:tab w:val="left" w:pos="1276"/>
        </w:tabs>
        <w:adjustRightInd w:val="0"/>
        <w:snapToGrid w:val="0"/>
        <w:spacing w:before="72" w:beforeLines="30" w:after="72" w:afterLines="30" w:line="360" w:lineRule="auto"/>
        <w:ind w:left="1260" w:leftChars="0" w:hanging="620" w:firstLineChars="0"/>
        <w:rPr>
          <w:szCs w:val="21"/>
        </w:rPr>
      </w:pPr>
      <w:r>
        <w:rPr>
          <w:rFonts w:hint="eastAsia"/>
          <w:color w:val="000000"/>
          <w:szCs w:val="21"/>
          <w:u w:val="none"/>
        </w:rPr>
        <w:t>甲方可要求更换乙方不合格人员，乙方应根据甲方的要求予以更换。</w:t>
      </w:r>
    </w:p>
    <w:bookmarkEnd w:id="43"/>
    <w:bookmarkEnd w:id="44"/>
    <w:bookmarkEnd w:id="45"/>
    <w:p>
      <w:pPr>
        <w:pStyle w:val="39"/>
        <w:numPr>
          <w:ilvl w:val="1"/>
          <w:numId w:val="8"/>
        </w:numPr>
        <w:tabs>
          <w:tab w:val="left" w:pos="1060"/>
          <w:tab w:val="left" w:pos="2564"/>
          <w:tab w:val="clear" w:pos="0"/>
          <w:tab w:val="clear" w:pos="720"/>
        </w:tabs>
        <w:adjustRightInd w:val="0"/>
        <w:snapToGrid w:val="0"/>
        <w:spacing w:before="72" w:beforeLines="30" w:after="72" w:afterLines="30" w:line="360" w:lineRule="auto"/>
        <w:ind w:left="843" w:leftChars="0" w:hanging="843" w:hangingChars="400"/>
        <w:jc w:val="left"/>
        <w:rPr>
          <w:rFonts w:hint="eastAsia" w:ascii="宋体" w:hAnsi="宋体"/>
          <w:color w:val="000000"/>
          <w:sz w:val="21"/>
          <w:szCs w:val="21"/>
          <w:u w:val="none"/>
          <w:lang w:val="en-US" w:eastAsia="zh-CN"/>
        </w:rPr>
      </w:pPr>
      <w:bookmarkStart w:id="50" w:name="_Toc364839372"/>
      <w:r>
        <w:rPr>
          <w:rFonts w:hint="eastAsia" w:ascii="宋体" w:hAnsi="宋体"/>
          <w:color w:val="000000"/>
          <w:sz w:val="21"/>
          <w:szCs w:val="21"/>
          <w:u w:val="none"/>
          <w:lang w:val="en-US" w:eastAsia="zh-CN"/>
        </w:rPr>
        <w:t xml:space="preserve">    甲方代表</w:t>
      </w:r>
    </w:p>
    <w:p>
      <w:pPr>
        <w:numPr>
          <w:ilvl w:val="0"/>
          <w:numId w:val="16"/>
        </w:numPr>
        <w:tabs>
          <w:tab w:val="left" w:pos="709"/>
        </w:tabs>
        <w:adjustRightInd w:val="0"/>
        <w:snapToGrid w:val="0"/>
        <w:spacing w:before="72" w:beforeLines="30" w:after="72" w:afterLines="30" w:line="360" w:lineRule="auto"/>
        <w:ind w:left="640" w:leftChars="0" w:hanging="640" w:firstLineChars="0"/>
        <w:rPr>
          <w:szCs w:val="21"/>
        </w:rPr>
      </w:pPr>
      <w:r>
        <w:rPr>
          <w:rFonts w:hint="eastAsia"/>
          <w:color w:val="000000"/>
          <w:szCs w:val="21"/>
          <w:u w:val="none"/>
        </w:rPr>
        <w:t>具体服务开始</w:t>
      </w:r>
      <w:r>
        <w:rPr>
          <w:color w:val="000000"/>
          <w:szCs w:val="21"/>
          <w:u w:val="none"/>
        </w:rPr>
        <w:t>日前，甲方</w:t>
      </w:r>
      <w:r>
        <w:rPr>
          <w:rFonts w:hint="eastAsia"/>
          <w:color w:val="000000"/>
          <w:szCs w:val="21"/>
          <w:u w:val="none"/>
        </w:rPr>
        <w:t>在服务委托书中</w:t>
      </w:r>
      <w:r>
        <w:rPr>
          <w:color w:val="000000"/>
          <w:szCs w:val="21"/>
          <w:u w:val="none"/>
        </w:rPr>
        <w:t>指定一名甲方人员担任甲方代表，全权代表甲方履行本合同</w:t>
      </w:r>
      <w:r>
        <w:rPr>
          <w:rFonts w:hint="eastAsia"/>
          <w:color w:val="000000"/>
          <w:szCs w:val="21"/>
          <w:u w:val="none"/>
        </w:rPr>
        <w:t>项下的本次服务项目</w:t>
      </w:r>
      <w:r>
        <w:rPr>
          <w:color w:val="000000"/>
          <w:szCs w:val="21"/>
          <w:u w:val="none"/>
        </w:rPr>
        <w:t>。</w:t>
      </w:r>
    </w:p>
    <w:p>
      <w:pPr>
        <w:numPr>
          <w:ilvl w:val="0"/>
          <w:numId w:val="16"/>
        </w:numPr>
        <w:tabs>
          <w:tab w:val="left" w:pos="709"/>
        </w:tabs>
        <w:adjustRightInd w:val="0"/>
        <w:snapToGrid w:val="0"/>
        <w:spacing w:before="72" w:beforeLines="30" w:after="72" w:afterLines="30" w:line="360" w:lineRule="auto"/>
        <w:ind w:left="640" w:leftChars="0" w:hanging="640" w:firstLineChars="0"/>
        <w:rPr>
          <w:rFonts w:hint="eastAsia"/>
          <w:color w:val="000000"/>
          <w:szCs w:val="21"/>
          <w:u w:val="none"/>
        </w:rPr>
      </w:pPr>
      <w:r>
        <w:rPr>
          <w:rFonts w:hint="eastAsia"/>
          <w:color w:val="000000"/>
          <w:szCs w:val="21"/>
          <w:u w:val="none"/>
        </w:rPr>
        <w:t>甲方代表向乙方发出的任何与本合同和《服务委托书》有关的书面通知、指示、要求、批准和确认构成对甲方有约束力的文件。甲方代表发出的任何与本合同有关的书面通知、文件等视为向甲方发出。</w:t>
      </w:r>
    </w:p>
    <w:p>
      <w:pPr>
        <w:numPr>
          <w:ilvl w:val="0"/>
          <w:numId w:val="16"/>
        </w:numPr>
        <w:tabs>
          <w:tab w:val="left" w:pos="709"/>
        </w:tabs>
        <w:adjustRightInd w:val="0"/>
        <w:snapToGrid w:val="0"/>
        <w:spacing w:before="72" w:beforeLines="30" w:after="72" w:afterLines="30" w:line="360" w:lineRule="auto"/>
        <w:ind w:left="640" w:leftChars="0" w:hanging="640" w:firstLineChars="0"/>
        <w:rPr>
          <w:rFonts w:hint="eastAsia"/>
          <w:color w:val="000000"/>
          <w:szCs w:val="21"/>
          <w:u w:val="none"/>
        </w:rPr>
      </w:pPr>
      <w:r>
        <w:rPr>
          <w:rFonts w:hint="eastAsia"/>
          <w:color w:val="000000"/>
          <w:szCs w:val="21"/>
          <w:u w:val="none"/>
        </w:rPr>
        <w:t>经书面通知乙方，甲方代表有权将其权限授予甲方其他人员，该等通知应注明授权的范围和期限。被授权的甲方人员无权再转授权给其他人员。</w:t>
      </w:r>
    </w:p>
    <w:p>
      <w:pPr>
        <w:pStyle w:val="39"/>
        <w:numPr>
          <w:ilvl w:val="1"/>
          <w:numId w:val="8"/>
        </w:numPr>
        <w:tabs>
          <w:tab w:val="left" w:pos="1060"/>
          <w:tab w:val="left" w:pos="2564"/>
          <w:tab w:val="clear" w:pos="0"/>
          <w:tab w:val="clear" w:pos="720"/>
        </w:tabs>
        <w:adjustRightInd w:val="0"/>
        <w:snapToGrid w:val="0"/>
        <w:spacing w:before="72" w:beforeLines="30" w:after="72" w:afterLines="30" w:line="360" w:lineRule="auto"/>
        <w:ind w:left="843" w:leftChars="0" w:hanging="843" w:hangingChars="400"/>
        <w:jc w:val="left"/>
        <w:rPr>
          <w:rFonts w:hint="eastAsia" w:ascii="宋体" w:hAnsi="宋体"/>
          <w:color w:val="000000"/>
          <w:sz w:val="21"/>
          <w:szCs w:val="21"/>
          <w:u w:val="none"/>
          <w:lang w:val="en-US" w:eastAsia="zh-CN"/>
        </w:rPr>
      </w:pPr>
      <w:bookmarkStart w:id="51" w:name="_Toc364839366"/>
      <w:bookmarkStart w:id="52" w:name="_Toc299915685"/>
      <w:bookmarkStart w:id="53" w:name="_Toc276828339"/>
      <w:r>
        <w:rPr>
          <w:rFonts w:hint="eastAsia" w:ascii="宋体" w:hAnsi="宋体"/>
          <w:color w:val="000000"/>
          <w:sz w:val="21"/>
          <w:szCs w:val="21"/>
          <w:u w:val="none"/>
          <w:lang w:val="en-US" w:eastAsia="zh-CN"/>
        </w:rPr>
        <w:t xml:space="preserve">    工作设施</w:t>
      </w:r>
      <w:bookmarkEnd w:id="51"/>
      <w:bookmarkEnd w:id="52"/>
    </w:p>
    <w:p>
      <w:pPr>
        <w:numPr>
          <w:ilvl w:val="1"/>
          <w:numId w:val="17"/>
        </w:numPr>
        <w:tabs>
          <w:tab w:val="left" w:pos="709"/>
          <w:tab w:val="left" w:pos="1080"/>
        </w:tabs>
        <w:adjustRightInd w:val="0"/>
        <w:snapToGrid w:val="0"/>
        <w:spacing w:before="72" w:beforeLines="30" w:after="72" w:afterLines="30" w:line="360" w:lineRule="auto"/>
        <w:ind w:left="640" w:leftChars="0" w:hanging="640" w:firstLineChars="0"/>
        <w:rPr>
          <w:szCs w:val="21"/>
        </w:rPr>
      </w:pPr>
      <w:r>
        <w:rPr>
          <w:rFonts w:hint="eastAsia"/>
          <w:color w:val="000000"/>
          <w:szCs w:val="21"/>
          <w:u w:val="none"/>
        </w:rPr>
        <w:t>乙方应为乙方人员配备符合甲方和法律法规要求的劳动保护用品。</w:t>
      </w:r>
    </w:p>
    <w:p>
      <w:pPr>
        <w:numPr>
          <w:ilvl w:val="1"/>
          <w:numId w:val="17"/>
        </w:numPr>
        <w:tabs>
          <w:tab w:val="left" w:pos="709"/>
          <w:tab w:val="left" w:pos="1080"/>
        </w:tabs>
        <w:adjustRightInd w:val="0"/>
        <w:snapToGrid w:val="0"/>
        <w:spacing w:before="72" w:beforeLines="30" w:after="72" w:afterLines="30" w:line="360" w:lineRule="auto"/>
        <w:ind w:left="640" w:leftChars="0" w:hanging="640" w:firstLineChars="0"/>
        <w:rPr>
          <w:rFonts w:hint="eastAsia"/>
          <w:color w:val="000000"/>
          <w:szCs w:val="21"/>
          <w:u w:val="none"/>
        </w:rPr>
      </w:pPr>
      <w:r>
        <w:rPr>
          <w:rFonts w:hint="eastAsia"/>
          <w:color w:val="000000"/>
          <w:szCs w:val="21"/>
          <w:u w:val="none"/>
        </w:rPr>
        <w:t>乙方应及时提供完成服务所需的全部办公场所、设施、设备、材料、器具等（“工作设施”）。</w:t>
      </w:r>
    </w:p>
    <w:p>
      <w:pPr>
        <w:numPr>
          <w:ilvl w:val="1"/>
          <w:numId w:val="17"/>
        </w:numPr>
        <w:tabs>
          <w:tab w:val="left" w:pos="709"/>
          <w:tab w:val="left" w:pos="1080"/>
        </w:tabs>
        <w:adjustRightInd w:val="0"/>
        <w:snapToGrid w:val="0"/>
        <w:spacing w:before="72" w:beforeLines="30" w:after="72" w:afterLines="30" w:line="360" w:lineRule="auto"/>
        <w:ind w:left="640" w:leftChars="0" w:hanging="640" w:firstLineChars="0"/>
        <w:rPr>
          <w:rFonts w:hint="eastAsia"/>
          <w:color w:val="000000"/>
          <w:szCs w:val="21"/>
          <w:u w:val="none"/>
        </w:rPr>
      </w:pPr>
      <w:r>
        <w:rPr>
          <w:rFonts w:hint="eastAsia"/>
          <w:color w:val="000000"/>
          <w:szCs w:val="21"/>
          <w:u w:val="none"/>
        </w:rPr>
        <w:t>乙方保证，其提供的工作设施应处于良好的工作状态，符合本合同和法律法规的要求，不存在任何影响服务提供的缺陷，具备完成相关服务及其通常的用途。</w:t>
      </w:r>
    </w:p>
    <w:p>
      <w:pPr>
        <w:numPr>
          <w:ilvl w:val="1"/>
          <w:numId w:val="17"/>
        </w:numPr>
        <w:tabs>
          <w:tab w:val="left" w:pos="709"/>
          <w:tab w:val="left" w:pos="1080"/>
        </w:tabs>
        <w:adjustRightInd w:val="0"/>
        <w:snapToGrid w:val="0"/>
        <w:spacing w:before="72" w:beforeLines="30" w:after="72" w:afterLines="30" w:line="360" w:lineRule="auto"/>
        <w:ind w:left="640" w:leftChars="0" w:hanging="640" w:firstLineChars="0"/>
        <w:rPr>
          <w:rFonts w:hint="eastAsia"/>
          <w:color w:val="000000"/>
          <w:szCs w:val="21"/>
          <w:u w:val="none"/>
        </w:rPr>
      </w:pPr>
      <w:r>
        <w:rPr>
          <w:rFonts w:hint="eastAsia"/>
          <w:color w:val="000000"/>
          <w:szCs w:val="21"/>
          <w:u w:val="none"/>
        </w:rPr>
        <w:t>如甲方发现乙方提供的工作设施存在任何缺陷或不符合合同的规定，有权要求乙方进行修理和更换，乙方不得因工作设施的修理或更换要求调整合同价格或延长工作期限。</w:t>
      </w:r>
    </w:p>
    <w:bookmarkEnd w:id="53"/>
    <w:p>
      <w:pPr>
        <w:pStyle w:val="39"/>
        <w:numPr>
          <w:ilvl w:val="1"/>
          <w:numId w:val="8"/>
        </w:numPr>
        <w:tabs>
          <w:tab w:val="left" w:pos="1060"/>
          <w:tab w:val="left" w:pos="2564"/>
          <w:tab w:val="clear" w:pos="0"/>
          <w:tab w:val="clear" w:pos="720"/>
        </w:tabs>
        <w:adjustRightInd w:val="0"/>
        <w:snapToGrid w:val="0"/>
        <w:spacing w:before="72" w:beforeLines="30" w:after="72" w:afterLines="30" w:line="360" w:lineRule="auto"/>
        <w:ind w:left="843" w:leftChars="0" w:hanging="843" w:hangingChars="400"/>
        <w:jc w:val="left"/>
        <w:rPr>
          <w:rFonts w:hint="eastAsia" w:ascii="宋体" w:hAnsi="宋体"/>
          <w:color w:val="000000"/>
          <w:sz w:val="21"/>
          <w:szCs w:val="21"/>
          <w:u w:val="none"/>
          <w:lang w:val="en-US" w:eastAsia="zh-CN"/>
        </w:rPr>
      </w:pPr>
      <w:bookmarkStart w:id="54" w:name="_Toc299915686"/>
      <w:bookmarkStart w:id="55" w:name="_Toc364839367"/>
      <w:r>
        <w:rPr>
          <w:rFonts w:hint="eastAsia" w:ascii="宋体" w:hAnsi="宋体"/>
          <w:color w:val="000000"/>
          <w:sz w:val="21"/>
          <w:szCs w:val="21"/>
          <w:u w:val="none"/>
          <w:lang w:val="en-US" w:eastAsia="zh-CN"/>
        </w:rPr>
        <w:t xml:space="preserve">    监督检查</w:t>
      </w:r>
      <w:bookmarkEnd w:id="54"/>
      <w:bookmarkEnd w:id="55"/>
    </w:p>
    <w:p>
      <w:pPr>
        <w:numPr>
          <w:ilvl w:val="1"/>
          <w:numId w:val="18"/>
        </w:numPr>
        <w:tabs>
          <w:tab w:val="left" w:pos="709"/>
        </w:tabs>
        <w:adjustRightInd w:val="0"/>
        <w:snapToGrid w:val="0"/>
        <w:spacing w:before="72" w:beforeLines="30" w:after="72" w:afterLines="30" w:line="360" w:lineRule="auto"/>
        <w:ind w:left="640" w:leftChars="0" w:hanging="640" w:firstLineChars="0"/>
        <w:rPr>
          <w:szCs w:val="21"/>
        </w:rPr>
      </w:pPr>
      <w:r>
        <w:rPr>
          <w:color w:val="000000"/>
          <w:szCs w:val="21"/>
          <w:u w:val="none"/>
        </w:rPr>
        <w:t>甲方或其聘任的第三方有权（包括进入乙方工作场地）对乙方工作进度、质量、安全等进行监督和检查。</w:t>
      </w:r>
    </w:p>
    <w:p>
      <w:pPr>
        <w:numPr>
          <w:ilvl w:val="1"/>
          <w:numId w:val="18"/>
        </w:numPr>
        <w:tabs>
          <w:tab w:val="left" w:pos="709"/>
        </w:tabs>
        <w:adjustRightInd w:val="0"/>
        <w:snapToGrid w:val="0"/>
        <w:spacing w:before="72" w:beforeLines="30" w:after="72" w:afterLines="30" w:line="360" w:lineRule="auto"/>
        <w:ind w:left="640" w:leftChars="0" w:hanging="640" w:firstLineChars="0"/>
        <w:rPr>
          <w:color w:val="000000"/>
          <w:szCs w:val="21"/>
          <w:u w:val="none"/>
        </w:rPr>
      </w:pPr>
      <w:r>
        <w:rPr>
          <w:color w:val="000000"/>
          <w:szCs w:val="21"/>
          <w:u w:val="none"/>
        </w:rPr>
        <w:t>乙方应</w:t>
      </w:r>
      <w:r>
        <w:rPr>
          <w:rFonts w:hint="eastAsia"/>
          <w:color w:val="000000"/>
          <w:szCs w:val="21"/>
          <w:u w:val="none"/>
        </w:rPr>
        <w:t>积极</w:t>
      </w:r>
      <w:r>
        <w:rPr>
          <w:color w:val="000000"/>
          <w:szCs w:val="21"/>
          <w:u w:val="none"/>
        </w:rPr>
        <w:t>配合甲方</w:t>
      </w:r>
      <w:r>
        <w:rPr>
          <w:rFonts w:hint="eastAsia"/>
          <w:color w:val="000000"/>
          <w:szCs w:val="21"/>
          <w:u w:val="none"/>
        </w:rPr>
        <w:t>或其聘任的第三方</w:t>
      </w:r>
      <w:r>
        <w:rPr>
          <w:color w:val="000000"/>
          <w:szCs w:val="21"/>
          <w:u w:val="none"/>
        </w:rPr>
        <w:t>的</w:t>
      </w:r>
      <w:r>
        <w:rPr>
          <w:rFonts w:hint="eastAsia"/>
          <w:color w:val="000000"/>
          <w:szCs w:val="21"/>
          <w:u w:val="none"/>
        </w:rPr>
        <w:t>监督检查，确保甲方及其聘任的第三方人员有权及时进入相关场地，并</w:t>
      </w:r>
      <w:r>
        <w:rPr>
          <w:color w:val="000000"/>
          <w:szCs w:val="21"/>
          <w:u w:val="none"/>
        </w:rPr>
        <w:t>为</w:t>
      </w:r>
      <w:r>
        <w:rPr>
          <w:rFonts w:hint="eastAsia"/>
          <w:color w:val="000000"/>
          <w:szCs w:val="21"/>
          <w:u w:val="none"/>
        </w:rPr>
        <w:t>该等人员</w:t>
      </w:r>
      <w:r>
        <w:rPr>
          <w:color w:val="000000"/>
          <w:szCs w:val="21"/>
          <w:u w:val="none"/>
        </w:rPr>
        <w:t>提供足够的</w:t>
      </w:r>
      <w:r>
        <w:rPr>
          <w:rFonts w:hint="eastAsia"/>
          <w:color w:val="000000"/>
          <w:szCs w:val="21"/>
          <w:u w:val="none"/>
        </w:rPr>
        <w:t>支持和便利。乙方应</w:t>
      </w:r>
      <w:r>
        <w:rPr>
          <w:color w:val="000000"/>
          <w:szCs w:val="21"/>
          <w:u w:val="none"/>
        </w:rPr>
        <w:t>指</w:t>
      </w:r>
      <w:r>
        <w:rPr>
          <w:rFonts w:hint="eastAsia"/>
          <w:color w:val="000000"/>
          <w:szCs w:val="21"/>
          <w:u w:val="none"/>
        </w:rPr>
        <w:t>派</w:t>
      </w:r>
      <w:r>
        <w:rPr>
          <w:color w:val="000000"/>
          <w:szCs w:val="21"/>
          <w:u w:val="none"/>
        </w:rPr>
        <w:t>专人</w:t>
      </w:r>
      <w:r>
        <w:rPr>
          <w:rFonts w:hint="eastAsia"/>
          <w:color w:val="000000"/>
          <w:szCs w:val="21"/>
          <w:u w:val="none"/>
        </w:rPr>
        <w:t>负责与甲方或其聘任的第三方</w:t>
      </w:r>
      <w:r>
        <w:rPr>
          <w:color w:val="000000"/>
          <w:szCs w:val="21"/>
          <w:u w:val="none"/>
        </w:rPr>
        <w:t>联系，</w:t>
      </w:r>
      <w:r>
        <w:rPr>
          <w:rFonts w:hint="eastAsia"/>
          <w:color w:val="000000"/>
          <w:szCs w:val="21"/>
          <w:u w:val="none"/>
        </w:rPr>
        <w:t>根据甲方要求，</w:t>
      </w:r>
      <w:r>
        <w:rPr>
          <w:color w:val="000000"/>
          <w:szCs w:val="21"/>
          <w:u w:val="none"/>
        </w:rPr>
        <w:t>提供</w:t>
      </w:r>
      <w:r>
        <w:rPr>
          <w:rFonts w:hint="eastAsia"/>
          <w:color w:val="000000"/>
          <w:szCs w:val="21"/>
          <w:u w:val="none"/>
        </w:rPr>
        <w:t>服务</w:t>
      </w:r>
      <w:r>
        <w:rPr>
          <w:color w:val="000000"/>
          <w:szCs w:val="21"/>
          <w:u w:val="none"/>
        </w:rPr>
        <w:t>进度、</w:t>
      </w:r>
      <w:r>
        <w:rPr>
          <w:rFonts w:hint="eastAsia"/>
          <w:color w:val="000000"/>
          <w:szCs w:val="21"/>
          <w:u w:val="none"/>
        </w:rPr>
        <w:t>计划、</w:t>
      </w:r>
      <w:r>
        <w:rPr>
          <w:color w:val="000000"/>
          <w:szCs w:val="21"/>
          <w:u w:val="none"/>
        </w:rPr>
        <w:t>质量、存在</w:t>
      </w:r>
      <w:r>
        <w:rPr>
          <w:rFonts w:hint="eastAsia"/>
          <w:color w:val="000000"/>
          <w:szCs w:val="21"/>
          <w:u w:val="none"/>
        </w:rPr>
        <w:t>的</w:t>
      </w:r>
      <w:r>
        <w:rPr>
          <w:color w:val="000000"/>
          <w:szCs w:val="21"/>
          <w:u w:val="none"/>
        </w:rPr>
        <w:t>问题、预防及整改措施</w:t>
      </w:r>
      <w:r>
        <w:rPr>
          <w:rFonts w:hint="eastAsia"/>
          <w:color w:val="000000"/>
          <w:szCs w:val="21"/>
          <w:u w:val="none"/>
        </w:rPr>
        <w:t>及其它</w:t>
      </w:r>
      <w:r>
        <w:rPr>
          <w:color w:val="000000"/>
          <w:szCs w:val="21"/>
          <w:u w:val="none"/>
        </w:rPr>
        <w:t>服务</w:t>
      </w:r>
      <w:r>
        <w:rPr>
          <w:rFonts w:hint="eastAsia"/>
          <w:color w:val="000000"/>
          <w:szCs w:val="21"/>
          <w:u w:val="none"/>
        </w:rPr>
        <w:t>信息</w:t>
      </w:r>
    </w:p>
    <w:p>
      <w:pPr>
        <w:numPr>
          <w:ilvl w:val="1"/>
          <w:numId w:val="18"/>
        </w:numPr>
        <w:tabs>
          <w:tab w:val="left" w:pos="709"/>
        </w:tabs>
        <w:adjustRightInd w:val="0"/>
        <w:snapToGrid w:val="0"/>
        <w:spacing w:before="72" w:beforeLines="30" w:after="72" w:afterLines="30" w:line="360" w:lineRule="auto"/>
        <w:ind w:left="640" w:leftChars="0" w:hanging="640" w:firstLineChars="0"/>
        <w:rPr>
          <w:color w:val="000000"/>
          <w:szCs w:val="21"/>
          <w:u w:val="none"/>
        </w:rPr>
      </w:pPr>
      <w:r>
        <w:rPr>
          <w:rFonts w:hint="eastAsia"/>
          <w:color w:val="000000"/>
          <w:szCs w:val="21"/>
          <w:u w:val="none"/>
        </w:rPr>
        <w:t>在监督检查过程中，如发现乙方的工作实际进度无法达到工作期限的要求，或乙方的工作存在任何缺陷、瑕疵、疏漏或不符合本合同或当次服务委托书的要求，乙方应按甲方要求提出改进和补救措施（包括但不限于增加人员、设备、倒班次数、服务时间等），乙方应承担因此产生的全部责任和费用，乙方无权就改进和补救措施要求调整工作期限或增加费用。</w:t>
      </w:r>
      <w:r>
        <w:rPr>
          <w:color w:val="000000"/>
          <w:szCs w:val="21"/>
          <w:u w:val="none"/>
        </w:rPr>
        <w:t>如甲方认为乙方</w:t>
      </w:r>
      <w:r>
        <w:rPr>
          <w:rFonts w:hint="eastAsia"/>
          <w:color w:val="000000"/>
          <w:szCs w:val="21"/>
          <w:u w:val="none"/>
        </w:rPr>
        <w:t>采取改进或补救措施后仍不能确保按时</w:t>
      </w:r>
      <w:r>
        <w:rPr>
          <w:color w:val="000000"/>
          <w:szCs w:val="21"/>
          <w:u w:val="none"/>
        </w:rPr>
        <w:t>完成某项</w:t>
      </w:r>
      <w:r>
        <w:rPr>
          <w:rFonts w:hint="eastAsia"/>
          <w:color w:val="000000"/>
          <w:szCs w:val="21"/>
          <w:u w:val="none"/>
        </w:rPr>
        <w:t>服务</w:t>
      </w:r>
      <w:r>
        <w:rPr>
          <w:color w:val="000000"/>
          <w:szCs w:val="21"/>
          <w:u w:val="none"/>
        </w:rPr>
        <w:t>且将影响</w:t>
      </w:r>
      <w:r>
        <w:rPr>
          <w:rFonts w:hint="eastAsia"/>
          <w:color w:val="000000"/>
          <w:szCs w:val="21"/>
          <w:u w:val="none"/>
        </w:rPr>
        <w:t>整体工作期限</w:t>
      </w:r>
      <w:r>
        <w:rPr>
          <w:color w:val="000000"/>
          <w:szCs w:val="21"/>
          <w:u w:val="none"/>
        </w:rPr>
        <w:t>，甲方有权委托第三方</w:t>
      </w:r>
      <w:r>
        <w:rPr>
          <w:rFonts w:hint="eastAsia"/>
          <w:color w:val="000000"/>
          <w:szCs w:val="21"/>
          <w:u w:val="none"/>
        </w:rPr>
        <w:t>完成相关服务，因此</w:t>
      </w:r>
      <w:r>
        <w:rPr>
          <w:color w:val="000000"/>
          <w:szCs w:val="21"/>
          <w:u w:val="none"/>
        </w:rPr>
        <w:t>发生的费用由乙方</w:t>
      </w:r>
      <w:r>
        <w:rPr>
          <w:rFonts w:hint="eastAsia"/>
          <w:color w:val="000000"/>
          <w:szCs w:val="21"/>
          <w:u w:val="none"/>
        </w:rPr>
        <w:t>承担</w:t>
      </w:r>
      <w:r>
        <w:rPr>
          <w:color w:val="000000"/>
          <w:szCs w:val="21"/>
          <w:u w:val="none"/>
        </w:rPr>
        <w:t>，甲方有权</w:t>
      </w:r>
      <w:r>
        <w:rPr>
          <w:rFonts w:hint="eastAsia"/>
          <w:color w:val="000000"/>
          <w:szCs w:val="21"/>
          <w:u w:val="none"/>
        </w:rPr>
        <w:t>直接</w:t>
      </w:r>
      <w:r>
        <w:rPr>
          <w:color w:val="000000"/>
          <w:szCs w:val="21"/>
          <w:u w:val="none"/>
        </w:rPr>
        <w:t>从</w:t>
      </w:r>
      <w:r>
        <w:rPr>
          <w:rFonts w:hint="eastAsia"/>
          <w:color w:val="000000"/>
          <w:szCs w:val="21"/>
          <w:u w:val="none"/>
        </w:rPr>
        <w:t>结算价格</w:t>
      </w:r>
      <w:r>
        <w:rPr>
          <w:color w:val="000000"/>
          <w:szCs w:val="21"/>
          <w:u w:val="none"/>
        </w:rPr>
        <w:t>中扣除该等费用</w:t>
      </w:r>
      <w:r>
        <w:rPr>
          <w:rFonts w:hint="eastAsia"/>
          <w:color w:val="000000"/>
          <w:szCs w:val="21"/>
          <w:u w:val="none"/>
        </w:rPr>
        <w:t>。</w:t>
      </w:r>
    </w:p>
    <w:p>
      <w:pPr>
        <w:pStyle w:val="39"/>
        <w:numPr>
          <w:ilvl w:val="1"/>
          <w:numId w:val="8"/>
        </w:numPr>
        <w:tabs>
          <w:tab w:val="left" w:pos="1060"/>
          <w:tab w:val="left" w:pos="2564"/>
          <w:tab w:val="clear" w:pos="0"/>
          <w:tab w:val="clear" w:pos="720"/>
        </w:tabs>
        <w:adjustRightInd w:val="0"/>
        <w:snapToGrid w:val="0"/>
        <w:spacing w:before="72" w:beforeLines="30" w:after="72" w:afterLines="30" w:line="360" w:lineRule="auto"/>
        <w:ind w:left="843" w:leftChars="0" w:hanging="843" w:hangingChars="400"/>
        <w:jc w:val="left"/>
        <w:rPr>
          <w:rFonts w:hint="eastAsia" w:ascii="宋体" w:hAnsi="宋体"/>
          <w:color w:val="000000"/>
          <w:sz w:val="21"/>
          <w:szCs w:val="21"/>
          <w:u w:val="none"/>
          <w:lang w:val="en-US" w:eastAsia="zh-CN"/>
        </w:rPr>
      </w:pPr>
      <w:bookmarkStart w:id="56" w:name="_Toc299915687"/>
      <w:bookmarkStart w:id="57" w:name="_Toc364839368"/>
      <w:r>
        <w:rPr>
          <w:rFonts w:hint="eastAsia" w:ascii="宋体" w:hAnsi="宋体"/>
          <w:color w:val="000000"/>
          <w:sz w:val="21"/>
          <w:szCs w:val="21"/>
          <w:u w:val="none"/>
          <w:lang w:val="en-US" w:eastAsia="zh-CN"/>
        </w:rPr>
        <w:t xml:space="preserve">    工作成果及验收</w:t>
      </w:r>
      <w:bookmarkEnd w:id="56"/>
      <w:bookmarkEnd w:id="57"/>
    </w:p>
    <w:p>
      <w:pPr>
        <w:numPr>
          <w:ilvl w:val="1"/>
          <w:numId w:val="19"/>
        </w:numPr>
        <w:tabs>
          <w:tab w:val="left" w:pos="709"/>
        </w:tabs>
        <w:adjustRightInd w:val="0"/>
        <w:snapToGrid w:val="0"/>
        <w:spacing w:before="72" w:beforeLines="30" w:after="72" w:afterLines="30" w:line="360" w:lineRule="auto"/>
        <w:ind w:left="640" w:leftChars="0" w:hanging="640" w:firstLineChars="0"/>
        <w:rPr>
          <w:bCs/>
          <w:szCs w:val="21"/>
        </w:rPr>
      </w:pPr>
      <w:r>
        <w:rPr>
          <w:rFonts w:hint="eastAsia"/>
          <w:color w:val="000000"/>
          <w:szCs w:val="21"/>
          <w:u w:val="none"/>
        </w:rPr>
        <w:t>乙方于当次服务期限结束前应提供符合《服务委托书》要求的工作成果，并对工作</w:t>
      </w:r>
      <w:r>
        <w:rPr>
          <w:color w:val="000000"/>
          <w:szCs w:val="21"/>
          <w:u w:val="none"/>
        </w:rPr>
        <w:t>成果的</w:t>
      </w:r>
      <w:r>
        <w:rPr>
          <w:rFonts w:hint="eastAsia"/>
          <w:color w:val="000000"/>
          <w:szCs w:val="21"/>
          <w:u w:val="none"/>
        </w:rPr>
        <w:t>质量</w:t>
      </w:r>
      <w:r>
        <w:rPr>
          <w:color w:val="000000"/>
          <w:szCs w:val="21"/>
          <w:u w:val="none"/>
        </w:rPr>
        <w:t>负责。</w:t>
      </w:r>
      <w:r>
        <w:rPr>
          <w:rFonts w:hint="eastAsia"/>
          <w:color w:val="000000"/>
          <w:szCs w:val="21"/>
          <w:u w:val="none"/>
        </w:rPr>
        <w:t>双方应根据合同及当次《服务委托书》的要求对乙方工作及工作成果进行验收</w:t>
      </w:r>
      <w:r>
        <w:rPr>
          <w:rFonts w:hint="eastAsia"/>
          <w:bCs/>
          <w:color w:val="000000"/>
          <w:szCs w:val="21"/>
          <w:u w:val="none"/>
        </w:rPr>
        <w:t>。</w:t>
      </w:r>
    </w:p>
    <w:p>
      <w:pPr>
        <w:numPr>
          <w:ilvl w:val="1"/>
          <w:numId w:val="19"/>
        </w:numPr>
        <w:tabs>
          <w:tab w:val="left" w:pos="709"/>
        </w:tabs>
        <w:adjustRightInd w:val="0"/>
        <w:snapToGrid w:val="0"/>
        <w:spacing w:before="72" w:beforeLines="30" w:after="72" w:afterLines="30" w:line="360" w:lineRule="auto"/>
        <w:ind w:left="640" w:leftChars="0" w:hanging="640" w:firstLineChars="0"/>
        <w:rPr>
          <w:rFonts w:hint="eastAsia"/>
          <w:color w:val="000000"/>
          <w:szCs w:val="21"/>
          <w:u w:val="none"/>
        </w:rPr>
      </w:pPr>
      <w:r>
        <w:rPr>
          <w:rFonts w:hint="eastAsia"/>
          <w:color w:val="000000"/>
          <w:szCs w:val="21"/>
          <w:u w:val="none"/>
        </w:rPr>
        <w:t>如验收过程发现工作存在任何缺陷、瑕疵、疏漏或不符合本合同和当次《服务委托书》的要求，乙方应根据甲方的要求，立即采取一切必要、合理的补救措施排除该等缺陷、瑕疵和疏漏。乙方应承担因此发生的一切费用和责任。</w:t>
      </w:r>
    </w:p>
    <w:p>
      <w:pPr>
        <w:numPr>
          <w:ilvl w:val="1"/>
          <w:numId w:val="19"/>
        </w:numPr>
        <w:tabs>
          <w:tab w:val="left" w:pos="709"/>
        </w:tabs>
        <w:adjustRightInd w:val="0"/>
        <w:snapToGrid w:val="0"/>
        <w:spacing w:before="72" w:beforeLines="30" w:after="72" w:afterLines="30" w:line="360" w:lineRule="auto"/>
        <w:ind w:left="640" w:leftChars="0" w:hanging="640" w:firstLineChars="0"/>
        <w:rPr>
          <w:rFonts w:hint="eastAsia"/>
          <w:color w:val="000000"/>
          <w:szCs w:val="21"/>
          <w:u w:val="none"/>
        </w:rPr>
      </w:pPr>
      <w:r>
        <w:rPr>
          <w:rFonts w:hint="eastAsia"/>
          <w:color w:val="000000"/>
          <w:szCs w:val="21"/>
          <w:u w:val="none"/>
        </w:rPr>
        <w:t>甲方验收乙方工作并不减少、免除乙方本合同项下的任何义务（包括乙方对工作达到本合同和当次《服务委托书》要求应承担的责任）。</w:t>
      </w:r>
    </w:p>
    <w:p>
      <w:pPr>
        <w:pStyle w:val="39"/>
        <w:numPr>
          <w:ilvl w:val="1"/>
          <w:numId w:val="8"/>
        </w:numPr>
        <w:tabs>
          <w:tab w:val="left" w:pos="1060"/>
          <w:tab w:val="left" w:pos="2564"/>
          <w:tab w:val="clear" w:pos="0"/>
          <w:tab w:val="clear" w:pos="720"/>
        </w:tabs>
        <w:adjustRightInd w:val="0"/>
        <w:snapToGrid w:val="0"/>
        <w:spacing w:before="72" w:beforeLines="30" w:after="72" w:afterLines="30" w:line="360" w:lineRule="auto"/>
        <w:ind w:left="843" w:leftChars="0" w:hanging="843" w:hangingChars="400"/>
        <w:jc w:val="left"/>
        <w:rPr>
          <w:rFonts w:hint="eastAsia" w:ascii="宋体" w:hAnsi="宋体"/>
          <w:color w:val="000000"/>
          <w:sz w:val="21"/>
          <w:szCs w:val="21"/>
          <w:u w:val="none"/>
          <w:lang w:val="en-US" w:eastAsia="zh-CN"/>
        </w:rPr>
      </w:pPr>
      <w:bookmarkStart w:id="58" w:name="_Toc299915688"/>
      <w:bookmarkStart w:id="59" w:name="_Toc364839369"/>
      <w:r>
        <w:rPr>
          <w:rFonts w:hint="eastAsia" w:ascii="宋体" w:hAnsi="宋体"/>
          <w:color w:val="000000"/>
          <w:sz w:val="21"/>
          <w:szCs w:val="21"/>
          <w:u w:val="none"/>
          <w:lang w:val="en-US" w:eastAsia="zh-CN"/>
        </w:rPr>
        <w:t xml:space="preserve">    质量保证</w:t>
      </w:r>
      <w:bookmarkEnd w:id="58"/>
      <w:bookmarkEnd w:id="59"/>
    </w:p>
    <w:p>
      <w:pPr>
        <w:numPr>
          <w:ilvl w:val="0"/>
          <w:numId w:val="20"/>
        </w:numPr>
        <w:tabs>
          <w:tab w:val="left" w:pos="709"/>
        </w:tabs>
        <w:adjustRightInd w:val="0"/>
        <w:snapToGrid w:val="0"/>
        <w:spacing w:before="72" w:beforeLines="30" w:after="72" w:afterLines="30" w:line="360" w:lineRule="auto"/>
        <w:ind w:left="640" w:leftChars="0" w:hanging="640" w:firstLineChars="0"/>
        <w:rPr>
          <w:szCs w:val="21"/>
        </w:rPr>
      </w:pPr>
      <w:r>
        <w:rPr>
          <w:color w:val="000000"/>
          <w:szCs w:val="21"/>
          <w:u w:val="none"/>
        </w:rPr>
        <w:t>乙方</w:t>
      </w:r>
      <w:r>
        <w:rPr>
          <w:rFonts w:hint="eastAsia"/>
          <w:color w:val="000000"/>
          <w:szCs w:val="21"/>
          <w:u w:val="none"/>
        </w:rPr>
        <w:t>承诺</w:t>
      </w:r>
      <w:r>
        <w:rPr>
          <w:color w:val="000000"/>
          <w:szCs w:val="21"/>
          <w:u w:val="none"/>
        </w:rPr>
        <w:t>，其</w:t>
      </w:r>
      <w:r>
        <w:rPr>
          <w:rFonts w:hint="eastAsia"/>
          <w:color w:val="000000"/>
          <w:szCs w:val="21"/>
          <w:u w:val="none"/>
        </w:rPr>
        <w:t>任何</w:t>
      </w:r>
      <w:r>
        <w:rPr>
          <w:color w:val="000000"/>
          <w:szCs w:val="21"/>
          <w:u w:val="none"/>
        </w:rPr>
        <w:t>工作和交付的</w:t>
      </w:r>
      <w:r>
        <w:rPr>
          <w:rFonts w:hint="eastAsia"/>
          <w:color w:val="000000"/>
          <w:szCs w:val="21"/>
          <w:u w:val="none"/>
        </w:rPr>
        <w:t>工作成果</w:t>
      </w:r>
      <w:r>
        <w:rPr>
          <w:color w:val="000000"/>
          <w:szCs w:val="21"/>
          <w:u w:val="none"/>
        </w:rPr>
        <w:t>符合</w:t>
      </w:r>
      <w:r>
        <w:rPr>
          <w:rFonts w:hint="eastAsia"/>
          <w:color w:val="000000"/>
          <w:szCs w:val="21"/>
          <w:u w:val="none"/>
        </w:rPr>
        <w:t>本合同及《服务委托书》、法律法规、行业规范、标准和良好的行业惯例的要求</w:t>
      </w:r>
      <w:r>
        <w:rPr>
          <w:color w:val="000000"/>
          <w:szCs w:val="21"/>
          <w:u w:val="none"/>
        </w:rPr>
        <w:t>，不存在任何缺陷。</w:t>
      </w:r>
    </w:p>
    <w:p>
      <w:pPr>
        <w:numPr>
          <w:ilvl w:val="0"/>
          <w:numId w:val="20"/>
        </w:numPr>
        <w:tabs>
          <w:tab w:val="left" w:pos="709"/>
        </w:tabs>
        <w:adjustRightInd w:val="0"/>
        <w:snapToGrid w:val="0"/>
        <w:spacing w:before="72" w:beforeLines="30" w:after="72" w:afterLines="30" w:line="360" w:lineRule="auto"/>
        <w:ind w:left="640" w:leftChars="0" w:hanging="640" w:firstLineChars="0"/>
        <w:rPr>
          <w:color w:val="000000"/>
          <w:szCs w:val="21"/>
          <w:u w:val="none"/>
        </w:rPr>
      </w:pPr>
      <w:r>
        <w:rPr>
          <w:color w:val="000000"/>
          <w:szCs w:val="21"/>
          <w:u w:val="none"/>
        </w:rPr>
        <w:t>如果</w:t>
      </w:r>
      <w:r>
        <w:rPr>
          <w:rFonts w:hint="eastAsia"/>
          <w:color w:val="000000"/>
          <w:szCs w:val="21"/>
          <w:u w:val="none"/>
        </w:rPr>
        <w:t>乙方完成的工作或提交的工作成果在</w:t>
      </w:r>
      <w:r>
        <w:rPr>
          <w:color w:val="000000"/>
          <w:szCs w:val="21"/>
          <w:u w:val="none"/>
        </w:rPr>
        <w:t>质保期内出现任何属于</w:t>
      </w:r>
      <w:r>
        <w:rPr>
          <w:rFonts w:hint="eastAsia"/>
          <w:color w:val="000000"/>
          <w:szCs w:val="21"/>
          <w:u w:val="none"/>
        </w:rPr>
        <w:t>本合同</w:t>
      </w:r>
      <w:r>
        <w:rPr>
          <w:color w:val="000000"/>
          <w:szCs w:val="21"/>
          <w:u w:val="none"/>
        </w:rPr>
        <w:t>第</w:t>
      </w:r>
      <w:r>
        <w:rPr>
          <w:rFonts w:hint="eastAsia"/>
          <w:color w:val="000000"/>
          <w:szCs w:val="21"/>
          <w:u w:val="none"/>
        </w:rPr>
        <w:t>9</w:t>
      </w:r>
      <w:r>
        <w:rPr>
          <w:color w:val="000000"/>
          <w:szCs w:val="21"/>
          <w:u w:val="none"/>
        </w:rPr>
        <w:t>.1款规定的质量保证范围内的问题，甲方应及时通知乙方，乙方应在</w:t>
      </w:r>
      <w:r>
        <w:rPr>
          <w:rFonts w:hint="eastAsia"/>
          <w:color w:val="000000"/>
          <w:szCs w:val="21"/>
          <w:u w:val="none"/>
        </w:rPr>
        <w:t>收到该等通知后【</w:t>
      </w:r>
      <w:r>
        <w:rPr>
          <w:color w:val="000000"/>
          <w:szCs w:val="21"/>
          <w:u w:val="none"/>
        </w:rPr>
        <w:t>24小时】内予以回复，并在甲方要求的合理时间内委派人员进行修复或重新实施相关工作（“整改工作”） ，直至消除该等缺陷。</w:t>
      </w:r>
      <w:r>
        <w:rPr>
          <w:rFonts w:hint="eastAsia"/>
          <w:color w:val="000000"/>
          <w:szCs w:val="21"/>
          <w:u w:val="none"/>
        </w:rPr>
        <w:t>整改后的工作或工作成果的质保期自修复或重新实施之日起重新计算。如乙方未能按照上述约定采取相关措施，甲方有权委托第三方完成，由此产生的相关费用由乙方承担。</w:t>
      </w:r>
      <w:r>
        <w:rPr>
          <w:color w:val="000000"/>
          <w:szCs w:val="21"/>
          <w:u w:val="none"/>
        </w:rPr>
        <w:t xml:space="preserve"> </w:t>
      </w:r>
    </w:p>
    <w:p>
      <w:pPr>
        <w:numPr>
          <w:ilvl w:val="0"/>
          <w:numId w:val="20"/>
        </w:numPr>
        <w:tabs>
          <w:tab w:val="left" w:pos="709"/>
        </w:tabs>
        <w:adjustRightInd w:val="0"/>
        <w:snapToGrid w:val="0"/>
        <w:spacing w:before="72" w:beforeLines="30" w:after="72" w:afterLines="30" w:line="360" w:lineRule="auto"/>
        <w:ind w:left="640" w:leftChars="0" w:hanging="640" w:firstLineChars="0"/>
        <w:rPr>
          <w:color w:val="000000"/>
          <w:szCs w:val="21"/>
          <w:u w:val="none"/>
        </w:rPr>
      </w:pPr>
      <w:r>
        <w:rPr>
          <w:color w:val="000000"/>
          <w:szCs w:val="21"/>
          <w:u w:val="none"/>
        </w:rPr>
        <w:t>对于质保期内的任何整改工作，乙方应编制实施方案报甲方批准。相关工作完成后，乙方应进行检验，并出具修复、检验报告。</w:t>
      </w:r>
    </w:p>
    <w:p>
      <w:pPr>
        <w:pStyle w:val="39"/>
        <w:numPr>
          <w:ilvl w:val="1"/>
          <w:numId w:val="8"/>
        </w:numPr>
        <w:tabs>
          <w:tab w:val="left" w:pos="1060"/>
          <w:tab w:val="left" w:pos="2564"/>
          <w:tab w:val="clear" w:pos="0"/>
          <w:tab w:val="clear" w:pos="720"/>
        </w:tabs>
        <w:adjustRightInd w:val="0"/>
        <w:snapToGrid w:val="0"/>
        <w:spacing w:before="72" w:beforeLines="30" w:after="72" w:afterLines="30" w:line="360" w:lineRule="auto"/>
        <w:ind w:left="843" w:leftChars="0" w:hanging="843" w:hangingChars="400"/>
        <w:jc w:val="left"/>
        <w:rPr>
          <w:rFonts w:hint="eastAsia" w:ascii="宋体" w:hAnsi="宋体"/>
          <w:color w:val="000000"/>
          <w:sz w:val="21"/>
          <w:szCs w:val="21"/>
          <w:u w:val="none"/>
          <w:lang w:val="en-US" w:eastAsia="zh-CN"/>
        </w:rPr>
      </w:pPr>
      <w:bookmarkStart w:id="60" w:name="_Toc299912675"/>
      <w:bookmarkStart w:id="61" w:name="_Toc364839370"/>
      <w:bookmarkStart w:id="62" w:name="_Toc299915691"/>
      <w:r>
        <w:rPr>
          <w:rFonts w:hint="eastAsia" w:ascii="宋体" w:hAnsi="宋体"/>
          <w:color w:val="000000"/>
          <w:sz w:val="21"/>
          <w:szCs w:val="21"/>
          <w:u w:val="none"/>
          <w:lang w:val="en-US" w:eastAsia="zh-CN"/>
        </w:rPr>
        <w:t xml:space="preserve">    工作变更</w:t>
      </w:r>
      <w:bookmarkEnd w:id="60"/>
      <w:bookmarkEnd w:id="61"/>
      <w:bookmarkEnd w:id="62"/>
    </w:p>
    <w:p>
      <w:pPr>
        <w:numPr>
          <w:ilvl w:val="0"/>
          <w:numId w:val="21"/>
        </w:numPr>
        <w:tabs>
          <w:tab w:val="left" w:pos="709"/>
        </w:tabs>
        <w:adjustRightInd w:val="0"/>
        <w:snapToGrid w:val="0"/>
        <w:spacing w:before="72" w:beforeLines="30" w:after="72" w:afterLines="30" w:line="360" w:lineRule="auto"/>
        <w:ind w:left="640" w:leftChars="0" w:hanging="640" w:firstLineChars="0"/>
        <w:rPr>
          <w:spacing w:val="-2"/>
          <w:szCs w:val="21"/>
        </w:rPr>
      </w:pPr>
      <w:r>
        <w:rPr>
          <w:bCs/>
          <w:color w:val="000000"/>
          <w:szCs w:val="21"/>
          <w:u w:val="none"/>
        </w:rPr>
        <w:t>无论基于何种原因，甲方</w:t>
      </w:r>
      <w:r>
        <w:rPr>
          <w:color w:val="000000"/>
          <w:spacing w:val="-2"/>
          <w:szCs w:val="21"/>
          <w:u w:val="none"/>
        </w:rPr>
        <w:t>有权随时向乙方发出工作变更通知，要求进行工作变更。</w:t>
      </w:r>
    </w:p>
    <w:p>
      <w:pPr>
        <w:numPr>
          <w:ilvl w:val="0"/>
          <w:numId w:val="21"/>
        </w:numPr>
        <w:tabs>
          <w:tab w:val="left" w:pos="709"/>
        </w:tabs>
        <w:adjustRightInd w:val="0"/>
        <w:snapToGrid w:val="0"/>
        <w:spacing w:before="72" w:beforeLines="30" w:after="72" w:afterLines="30" w:line="360" w:lineRule="auto"/>
        <w:ind w:left="640" w:leftChars="0" w:hanging="640" w:firstLineChars="0"/>
        <w:rPr>
          <w:bCs/>
          <w:color w:val="000000"/>
          <w:szCs w:val="21"/>
          <w:u w:val="none"/>
        </w:rPr>
      </w:pPr>
      <w:r>
        <w:rPr>
          <w:bCs/>
          <w:color w:val="000000"/>
          <w:szCs w:val="21"/>
          <w:u w:val="none"/>
        </w:rPr>
        <w:t>收到变更通</w:t>
      </w:r>
      <w:r>
        <w:rPr>
          <w:rFonts w:hint="eastAsia"/>
          <w:bCs/>
          <w:color w:val="000000"/>
          <w:szCs w:val="21"/>
          <w:u w:val="none"/>
        </w:rPr>
        <w:t>知后【二（</w:t>
      </w:r>
      <w:r>
        <w:rPr>
          <w:bCs/>
          <w:color w:val="000000"/>
          <w:szCs w:val="21"/>
          <w:u w:val="none"/>
        </w:rPr>
        <w:t>2</w:t>
      </w:r>
      <w:r>
        <w:rPr>
          <w:rFonts w:hint="eastAsia"/>
          <w:bCs/>
          <w:color w:val="000000"/>
          <w:szCs w:val="21"/>
          <w:u w:val="none"/>
        </w:rPr>
        <w:t>）】日内</w:t>
      </w:r>
      <w:r>
        <w:rPr>
          <w:bCs/>
          <w:color w:val="000000"/>
          <w:szCs w:val="21"/>
          <w:u w:val="none"/>
        </w:rPr>
        <w:t>，乙方应向甲方提交</w:t>
      </w:r>
      <w:r>
        <w:rPr>
          <w:rFonts w:hint="eastAsia"/>
          <w:bCs/>
          <w:color w:val="000000"/>
          <w:szCs w:val="21"/>
          <w:u w:val="none"/>
        </w:rPr>
        <w:t>变更的实施方案以及变更的影响</w:t>
      </w:r>
      <w:r>
        <w:rPr>
          <w:bCs/>
          <w:color w:val="000000"/>
          <w:szCs w:val="21"/>
          <w:u w:val="none"/>
        </w:rPr>
        <w:t>：</w:t>
      </w:r>
    </w:p>
    <w:p>
      <w:pPr>
        <w:numPr>
          <w:ilvl w:val="0"/>
          <w:numId w:val="22"/>
        </w:numPr>
        <w:tabs>
          <w:tab w:val="left" w:pos="1276"/>
        </w:tabs>
        <w:adjustRightInd w:val="0"/>
        <w:snapToGrid w:val="0"/>
        <w:spacing w:before="72" w:beforeLines="30" w:after="72" w:afterLines="30" w:line="360" w:lineRule="auto"/>
        <w:ind w:left="1260" w:leftChars="0" w:hanging="625" w:firstLineChars="0"/>
        <w:rPr>
          <w:color w:val="000000"/>
          <w:szCs w:val="21"/>
        </w:rPr>
      </w:pPr>
      <w:r>
        <w:rPr>
          <w:color w:val="000000"/>
          <w:szCs w:val="21"/>
          <w:u w:val="none"/>
        </w:rPr>
        <w:t>变更对工作的影响；</w:t>
      </w:r>
    </w:p>
    <w:p>
      <w:pPr>
        <w:numPr>
          <w:ilvl w:val="0"/>
          <w:numId w:val="22"/>
        </w:numPr>
        <w:tabs>
          <w:tab w:val="left" w:pos="1276"/>
        </w:tabs>
        <w:adjustRightInd w:val="0"/>
        <w:snapToGrid w:val="0"/>
        <w:spacing w:before="72" w:beforeLines="30" w:after="72" w:afterLines="30" w:line="360" w:lineRule="auto"/>
        <w:ind w:left="1260" w:leftChars="0" w:hanging="625" w:firstLineChars="0"/>
        <w:rPr>
          <w:color w:val="000000"/>
          <w:szCs w:val="21"/>
        </w:rPr>
      </w:pPr>
      <w:r>
        <w:rPr>
          <w:rFonts w:hint="eastAsia"/>
          <w:color w:val="000000"/>
          <w:szCs w:val="21"/>
          <w:u w:val="none"/>
        </w:rPr>
        <w:t>变更对工作期限的影响；</w:t>
      </w:r>
    </w:p>
    <w:p>
      <w:pPr>
        <w:numPr>
          <w:ilvl w:val="0"/>
          <w:numId w:val="22"/>
        </w:numPr>
        <w:tabs>
          <w:tab w:val="left" w:pos="1276"/>
        </w:tabs>
        <w:adjustRightInd w:val="0"/>
        <w:snapToGrid w:val="0"/>
        <w:spacing w:before="72" w:beforeLines="30" w:after="72" w:afterLines="30" w:line="360" w:lineRule="auto"/>
        <w:ind w:left="1260" w:leftChars="0" w:hanging="625" w:firstLineChars="0"/>
        <w:rPr>
          <w:color w:val="000000"/>
          <w:szCs w:val="21"/>
        </w:rPr>
      </w:pPr>
      <w:r>
        <w:rPr>
          <w:color w:val="000000"/>
          <w:szCs w:val="21"/>
          <w:u w:val="none"/>
        </w:rPr>
        <w:t>变更对合同价款的影响；</w:t>
      </w:r>
    </w:p>
    <w:p>
      <w:pPr>
        <w:numPr>
          <w:ilvl w:val="0"/>
          <w:numId w:val="22"/>
        </w:numPr>
        <w:tabs>
          <w:tab w:val="left" w:pos="1276"/>
        </w:tabs>
        <w:adjustRightInd w:val="0"/>
        <w:snapToGrid w:val="0"/>
        <w:spacing w:before="72" w:beforeLines="30" w:after="72" w:afterLines="30" w:line="360" w:lineRule="auto"/>
        <w:ind w:left="1260" w:leftChars="0" w:hanging="625" w:firstLineChars="0"/>
        <w:rPr>
          <w:color w:val="000000"/>
          <w:szCs w:val="21"/>
        </w:rPr>
      </w:pPr>
      <w:r>
        <w:rPr>
          <w:color w:val="000000"/>
          <w:szCs w:val="21"/>
          <w:u w:val="none"/>
        </w:rPr>
        <w:t>实施变更的要求和方案。</w:t>
      </w:r>
    </w:p>
    <w:p>
      <w:pPr>
        <w:tabs>
          <w:tab w:val="left" w:pos="709"/>
        </w:tabs>
        <w:adjustRightInd w:val="0"/>
        <w:snapToGrid w:val="0"/>
        <w:spacing w:before="72" w:beforeLines="30" w:after="72" w:afterLines="30" w:line="360" w:lineRule="auto"/>
        <w:ind w:left="709"/>
        <w:rPr>
          <w:color w:val="000000"/>
          <w:szCs w:val="21"/>
        </w:rPr>
      </w:pPr>
      <w:r>
        <w:rPr>
          <w:color w:val="000000"/>
          <w:szCs w:val="21"/>
          <w:u w:val="none"/>
        </w:rPr>
        <w:t>对于上述事项，乙方应提供适当的证明文件。</w:t>
      </w:r>
    </w:p>
    <w:p>
      <w:pPr>
        <w:numPr>
          <w:ilvl w:val="0"/>
          <w:numId w:val="21"/>
        </w:numPr>
        <w:tabs>
          <w:tab w:val="left" w:pos="709"/>
        </w:tabs>
        <w:adjustRightInd w:val="0"/>
        <w:snapToGrid w:val="0"/>
        <w:spacing w:before="72" w:beforeLines="30" w:after="72" w:afterLines="30" w:line="360" w:lineRule="auto"/>
        <w:ind w:left="640" w:leftChars="0" w:hanging="640" w:firstLineChars="0"/>
        <w:rPr>
          <w:bCs/>
          <w:color w:val="000000"/>
          <w:szCs w:val="21"/>
          <w:u w:val="none"/>
        </w:rPr>
      </w:pPr>
      <w:r>
        <w:rPr>
          <w:bCs/>
          <w:color w:val="000000"/>
          <w:szCs w:val="21"/>
          <w:u w:val="none"/>
        </w:rPr>
        <w:t>乙方提交变更</w:t>
      </w:r>
      <w:r>
        <w:rPr>
          <w:rFonts w:hint="eastAsia"/>
          <w:bCs/>
          <w:color w:val="000000"/>
          <w:szCs w:val="21"/>
          <w:u w:val="none"/>
        </w:rPr>
        <w:t>影响并经甲方评估后</w:t>
      </w:r>
      <w:r>
        <w:rPr>
          <w:bCs/>
          <w:color w:val="000000"/>
          <w:szCs w:val="21"/>
          <w:u w:val="none"/>
        </w:rPr>
        <w:t>，双方应就工作变更及其影响进行协商。如双方就相关事项达成一致，且甲方决定实施工作变更，双方将共同签署变更确认单</w:t>
      </w:r>
      <w:r>
        <w:rPr>
          <w:rFonts w:hint="eastAsia"/>
          <w:bCs/>
          <w:color w:val="000000"/>
          <w:szCs w:val="21"/>
          <w:u w:val="none"/>
        </w:rPr>
        <w:t>或另行签署合同对本合同进行变更</w:t>
      </w:r>
      <w:r>
        <w:rPr>
          <w:bCs/>
          <w:color w:val="000000"/>
          <w:szCs w:val="21"/>
          <w:u w:val="none"/>
        </w:rPr>
        <w:t>，乙方应立即执行。如双方未能就工作变更事项达成一致，甲方有权单方面发出工作变更指令。乙方收到工作变更指令后，应立即实施相关工作</w:t>
      </w:r>
      <w:r>
        <w:rPr>
          <w:rFonts w:hint="eastAsia"/>
          <w:bCs/>
          <w:color w:val="000000"/>
          <w:szCs w:val="21"/>
          <w:u w:val="none"/>
        </w:rPr>
        <w:t>。</w:t>
      </w:r>
    </w:p>
    <w:p>
      <w:pPr>
        <w:numPr>
          <w:ilvl w:val="0"/>
          <w:numId w:val="21"/>
        </w:numPr>
        <w:tabs>
          <w:tab w:val="left" w:pos="709"/>
        </w:tabs>
        <w:adjustRightInd w:val="0"/>
        <w:snapToGrid w:val="0"/>
        <w:spacing w:before="72" w:beforeLines="30" w:after="72" w:afterLines="30" w:line="360" w:lineRule="auto"/>
        <w:ind w:left="640" w:leftChars="0" w:hanging="640" w:firstLineChars="0"/>
        <w:rPr>
          <w:bCs/>
          <w:color w:val="000000"/>
          <w:szCs w:val="21"/>
          <w:u w:val="none"/>
        </w:rPr>
      </w:pPr>
      <w:r>
        <w:rPr>
          <w:bCs/>
          <w:color w:val="000000"/>
          <w:szCs w:val="21"/>
          <w:u w:val="none"/>
        </w:rPr>
        <w:t>未经甲方同意，乙方不得进行任何工作变更。</w:t>
      </w:r>
    </w:p>
    <w:p>
      <w:pPr>
        <w:pStyle w:val="39"/>
        <w:numPr>
          <w:ilvl w:val="1"/>
          <w:numId w:val="8"/>
        </w:numPr>
        <w:tabs>
          <w:tab w:val="left" w:pos="1060"/>
          <w:tab w:val="left" w:pos="2564"/>
          <w:tab w:val="clear" w:pos="0"/>
          <w:tab w:val="clear" w:pos="720"/>
        </w:tabs>
        <w:adjustRightInd w:val="0"/>
        <w:snapToGrid w:val="0"/>
        <w:spacing w:before="72" w:beforeLines="30" w:after="72" w:afterLines="30" w:line="360" w:lineRule="auto"/>
        <w:ind w:left="843" w:leftChars="0" w:hanging="843" w:hangingChars="400"/>
        <w:jc w:val="left"/>
        <w:rPr>
          <w:rFonts w:hint="eastAsia" w:ascii="宋体" w:hAnsi="宋体"/>
          <w:color w:val="000000"/>
          <w:sz w:val="21"/>
          <w:szCs w:val="21"/>
          <w:u w:val="none"/>
          <w:lang w:val="en-US" w:eastAsia="zh-CN"/>
        </w:rPr>
      </w:pPr>
      <w:bookmarkStart w:id="63" w:name="_Toc364839371"/>
      <w:bookmarkStart w:id="64" w:name="_Toc299915693"/>
      <w:r>
        <w:rPr>
          <w:rFonts w:hint="eastAsia" w:ascii="宋体" w:hAnsi="宋体"/>
          <w:color w:val="000000"/>
          <w:sz w:val="21"/>
          <w:szCs w:val="21"/>
          <w:u w:val="none"/>
          <w:lang w:val="en-US" w:eastAsia="zh-CN"/>
        </w:rPr>
        <w:t xml:space="preserve">    工作暂停</w:t>
      </w:r>
      <w:bookmarkEnd w:id="63"/>
      <w:bookmarkEnd w:id="64"/>
    </w:p>
    <w:p>
      <w:pPr>
        <w:numPr>
          <w:ilvl w:val="1"/>
          <w:numId w:val="23"/>
        </w:numPr>
        <w:tabs>
          <w:tab w:val="left" w:pos="709"/>
        </w:tabs>
        <w:adjustRightInd w:val="0"/>
        <w:snapToGrid w:val="0"/>
        <w:spacing w:before="72" w:beforeLines="30" w:after="72" w:afterLines="30" w:line="360" w:lineRule="auto"/>
        <w:ind w:left="720" w:leftChars="0" w:hanging="720" w:firstLineChars="0"/>
        <w:rPr>
          <w:bCs/>
          <w:szCs w:val="21"/>
        </w:rPr>
      </w:pPr>
      <w:r>
        <w:rPr>
          <w:color w:val="000000"/>
          <w:szCs w:val="21"/>
          <w:u w:val="none"/>
        </w:rPr>
        <w:t>乙方造成的暂停</w:t>
      </w:r>
      <w:r>
        <w:rPr>
          <w:rFonts w:hint="eastAsia"/>
          <w:bCs/>
          <w:color w:val="000000"/>
          <w:szCs w:val="21"/>
          <w:u w:val="none"/>
        </w:rPr>
        <w:t>：</w:t>
      </w:r>
    </w:p>
    <w:p>
      <w:pPr>
        <w:tabs>
          <w:tab w:val="left" w:pos="709"/>
        </w:tabs>
        <w:adjustRightInd w:val="0"/>
        <w:snapToGrid w:val="0"/>
        <w:spacing w:before="72" w:beforeLines="30" w:after="72" w:afterLines="30" w:line="360" w:lineRule="auto"/>
        <w:ind w:left="708" w:leftChars="337"/>
        <w:rPr>
          <w:bCs/>
          <w:color w:val="00B0F0"/>
          <w:szCs w:val="21"/>
        </w:rPr>
      </w:pPr>
      <w:r>
        <w:rPr>
          <w:rFonts w:hint="eastAsia"/>
          <w:bCs/>
          <w:color w:val="000000"/>
          <w:szCs w:val="21"/>
          <w:u w:val="none"/>
        </w:rPr>
        <w:t>如甲方认为乙方的工作存在重大缺陷或与本合同和《服务委托书》要求不符，甲方有权要求乙方暂停全部或部分工作，直至乙方采取措施消除该等缺陷。乙方消除相关缺陷并经甲方同意后，方可恢复工作。甲方对该等停工造成的损失不承担任何责任，乙方无权要求调整合同结算价格或工作期限，并应承担由此产生的全部风险和责任。</w:t>
      </w:r>
    </w:p>
    <w:p>
      <w:pPr>
        <w:numPr>
          <w:ilvl w:val="1"/>
          <w:numId w:val="23"/>
        </w:numPr>
        <w:tabs>
          <w:tab w:val="left" w:pos="709"/>
        </w:tabs>
        <w:adjustRightInd w:val="0"/>
        <w:snapToGrid w:val="0"/>
        <w:spacing w:before="72" w:beforeLines="30" w:after="72" w:afterLines="30" w:line="360" w:lineRule="auto"/>
        <w:ind w:left="720" w:leftChars="0" w:hanging="720" w:firstLineChars="0"/>
        <w:rPr>
          <w:szCs w:val="21"/>
        </w:rPr>
      </w:pPr>
      <w:r>
        <w:rPr>
          <w:color w:val="000000"/>
          <w:szCs w:val="21"/>
          <w:u w:val="none"/>
        </w:rPr>
        <w:t>甲方造成的暂停</w:t>
      </w:r>
      <w:r>
        <w:rPr>
          <w:rFonts w:hint="eastAsia"/>
          <w:color w:val="000000"/>
          <w:szCs w:val="21"/>
          <w:u w:val="none"/>
        </w:rPr>
        <w:t>：</w:t>
      </w:r>
    </w:p>
    <w:p>
      <w:pPr>
        <w:numPr>
          <w:ilvl w:val="0"/>
          <w:numId w:val="24"/>
        </w:numPr>
        <w:tabs>
          <w:tab w:val="left" w:pos="1276"/>
        </w:tabs>
        <w:adjustRightInd w:val="0"/>
        <w:snapToGrid w:val="0"/>
        <w:spacing w:before="72" w:beforeLines="30" w:after="72" w:afterLines="30" w:line="360" w:lineRule="auto"/>
        <w:ind w:left="1276" w:hanging="567"/>
        <w:rPr>
          <w:szCs w:val="21"/>
        </w:rPr>
      </w:pPr>
      <w:r>
        <w:rPr>
          <w:color w:val="000000"/>
          <w:szCs w:val="21"/>
          <w:u w:val="none"/>
        </w:rPr>
        <w:t>无论基于</w:t>
      </w:r>
      <w:r>
        <w:rPr>
          <w:rFonts w:hint="eastAsia"/>
          <w:color w:val="000000"/>
          <w:szCs w:val="21"/>
          <w:u w:val="none"/>
        </w:rPr>
        <w:t>任何</w:t>
      </w:r>
      <w:r>
        <w:rPr>
          <w:color w:val="000000"/>
          <w:szCs w:val="21"/>
          <w:u w:val="none"/>
        </w:rPr>
        <w:t>原因，甲方有权</w:t>
      </w:r>
      <w:r>
        <w:rPr>
          <w:rFonts w:hint="eastAsia"/>
          <w:color w:val="000000"/>
          <w:szCs w:val="21"/>
          <w:u w:val="none"/>
        </w:rPr>
        <w:t>随时向乙方发出暂停通知，要求</w:t>
      </w:r>
      <w:r>
        <w:rPr>
          <w:color w:val="000000"/>
          <w:szCs w:val="21"/>
          <w:u w:val="none"/>
        </w:rPr>
        <w:t>乙方暂停全部或部分</w:t>
      </w:r>
      <w:r>
        <w:rPr>
          <w:rFonts w:hint="eastAsia"/>
          <w:color w:val="000000"/>
          <w:szCs w:val="21"/>
          <w:u w:val="none"/>
        </w:rPr>
        <w:t>工作</w:t>
      </w:r>
      <w:r>
        <w:rPr>
          <w:color w:val="000000"/>
          <w:szCs w:val="21"/>
          <w:u w:val="none"/>
        </w:rPr>
        <w:t>。</w:t>
      </w:r>
    </w:p>
    <w:p>
      <w:pPr>
        <w:numPr>
          <w:ilvl w:val="0"/>
          <w:numId w:val="24"/>
        </w:numPr>
        <w:tabs>
          <w:tab w:val="left" w:pos="1276"/>
        </w:tabs>
        <w:adjustRightInd w:val="0"/>
        <w:snapToGrid w:val="0"/>
        <w:spacing w:before="72" w:beforeLines="30" w:after="72" w:afterLines="30" w:line="360" w:lineRule="auto"/>
        <w:ind w:left="1276" w:hanging="567"/>
        <w:rPr>
          <w:szCs w:val="21"/>
        </w:rPr>
      </w:pPr>
      <w:r>
        <w:rPr>
          <w:rFonts w:hint="eastAsia"/>
          <w:color w:val="000000"/>
          <w:szCs w:val="21"/>
          <w:u w:val="none"/>
        </w:rPr>
        <w:t>乙方</w:t>
      </w:r>
      <w:r>
        <w:rPr>
          <w:color w:val="000000"/>
          <w:szCs w:val="21"/>
          <w:u w:val="none"/>
        </w:rPr>
        <w:t>接到</w:t>
      </w:r>
      <w:r>
        <w:rPr>
          <w:rFonts w:hint="eastAsia"/>
          <w:color w:val="000000"/>
          <w:szCs w:val="21"/>
          <w:u w:val="none"/>
        </w:rPr>
        <w:t>暂停</w:t>
      </w:r>
      <w:r>
        <w:rPr>
          <w:color w:val="000000"/>
          <w:szCs w:val="21"/>
          <w:u w:val="none"/>
        </w:rPr>
        <w:t>通知后，</w:t>
      </w:r>
      <w:r>
        <w:rPr>
          <w:rFonts w:hint="eastAsia"/>
          <w:color w:val="000000"/>
          <w:szCs w:val="21"/>
          <w:u w:val="none"/>
        </w:rPr>
        <w:t>应根据暂停</w:t>
      </w:r>
      <w:r>
        <w:rPr>
          <w:color w:val="000000"/>
          <w:szCs w:val="21"/>
          <w:u w:val="none"/>
        </w:rPr>
        <w:t>通知规定的时间及范围暂停</w:t>
      </w:r>
      <w:r>
        <w:rPr>
          <w:rFonts w:hint="eastAsia"/>
          <w:color w:val="000000"/>
          <w:szCs w:val="21"/>
          <w:u w:val="none"/>
        </w:rPr>
        <w:t>工作，妥善保护已完成的工作，</w:t>
      </w:r>
      <w:r>
        <w:rPr>
          <w:color w:val="000000"/>
          <w:szCs w:val="21"/>
          <w:u w:val="none"/>
        </w:rPr>
        <w:t>继续执行未暂停的</w:t>
      </w:r>
      <w:r>
        <w:rPr>
          <w:rFonts w:hint="eastAsia"/>
          <w:color w:val="000000"/>
          <w:szCs w:val="21"/>
          <w:u w:val="none"/>
        </w:rPr>
        <w:t>工作。</w:t>
      </w:r>
    </w:p>
    <w:p>
      <w:pPr>
        <w:numPr>
          <w:ilvl w:val="0"/>
          <w:numId w:val="24"/>
        </w:numPr>
        <w:tabs>
          <w:tab w:val="left" w:pos="1276"/>
        </w:tabs>
        <w:adjustRightInd w:val="0"/>
        <w:snapToGrid w:val="0"/>
        <w:spacing w:before="72" w:beforeLines="30" w:after="72" w:afterLines="30" w:line="360" w:lineRule="auto"/>
        <w:ind w:left="1276" w:hanging="567"/>
        <w:rPr>
          <w:szCs w:val="21"/>
        </w:rPr>
      </w:pPr>
      <w:r>
        <w:rPr>
          <w:color w:val="000000"/>
          <w:szCs w:val="21"/>
          <w:u w:val="none"/>
        </w:rPr>
        <w:t>乙方收到甲方复工通知后应立即恢复执行</w:t>
      </w:r>
      <w:r>
        <w:rPr>
          <w:rFonts w:hint="eastAsia"/>
          <w:color w:val="000000"/>
          <w:szCs w:val="21"/>
          <w:u w:val="none"/>
        </w:rPr>
        <w:t>工作</w:t>
      </w:r>
      <w:r>
        <w:rPr>
          <w:color w:val="000000"/>
          <w:szCs w:val="21"/>
          <w:u w:val="none"/>
        </w:rPr>
        <w:t>。</w:t>
      </w:r>
    </w:p>
    <w:p>
      <w:pPr>
        <w:numPr>
          <w:ilvl w:val="0"/>
          <w:numId w:val="24"/>
        </w:numPr>
        <w:tabs>
          <w:tab w:val="left" w:pos="1276"/>
        </w:tabs>
        <w:adjustRightInd w:val="0"/>
        <w:snapToGrid w:val="0"/>
        <w:spacing w:before="72" w:beforeLines="30" w:after="72" w:afterLines="30" w:line="360" w:lineRule="auto"/>
        <w:ind w:left="1276" w:hanging="567"/>
        <w:rPr>
          <w:szCs w:val="21"/>
        </w:rPr>
      </w:pPr>
      <w:r>
        <w:rPr>
          <w:rFonts w:hint="eastAsia"/>
          <w:color w:val="000000"/>
          <w:szCs w:val="21"/>
          <w:u w:val="none"/>
        </w:rPr>
        <w:t>对于甲方要求的停工（因本合同第11.1原因导致的暂停除外），乙方有权根据暂停工作期限，要求对工作期限进行调整，乙方应尽量减少停工对工作期限的影响。</w:t>
      </w:r>
    </w:p>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50"/>
    <w:p>
      <w:pPr>
        <w:pStyle w:val="39"/>
        <w:numPr>
          <w:ilvl w:val="1"/>
          <w:numId w:val="8"/>
        </w:numPr>
        <w:tabs>
          <w:tab w:val="left" w:pos="1060"/>
          <w:tab w:val="left" w:pos="2564"/>
          <w:tab w:val="clear" w:pos="0"/>
          <w:tab w:val="clear" w:pos="720"/>
        </w:tabs>
        <w:adjustRightInd w:val="0"/>
        <w:snapToGrid w:val="0"/>
        <w:spacing w:before="72" w:beforeLines="30" w:after="72" w:afterLines="30" w:line="360" w:lineRule="auto"/>
        <w:ind w:left="843" w:leftChars="0" w:hanging="843" w:hangingChars="400"/>
        <w:jc w:val="left"/>
        <w:rPr>
          <w:rFonts w:hint="eastAsia" w:ascii="宋体" w:hAnsi="宋体"/>
          <w:color w:val="000000"/>
          <w:sz w:val="21"/>
          <w:szCs w:val="21"/>
          <w:u w:val="none"/>
          <w:lang w:val="en-US" w:eastAsia="zh-CN"/>
        </w:rPr>
      </w:pPr>
      <w:r>
        <w:rPr>
          <w:rFonts w:hint="eastAsia" w:ascii="宋体" w:hAnsi="宋体"/>
          <w:color w:val="000000"/>
          <w:sz w:val="21"/>
          <w:szCs w:val="21"/>
          <w:u w:val="none"/>
          <w:lang w:val="en-US" w:eastAsia="zh-CN"/>
        </w:rPr>
        <w:t xml:space="preserve">    权利保证</w:t>
      </w:r>
    </w:p>
    <w:p>
      <w:pPr>
        <w:widowControl/>
        <w:numPr>
          <w:ilvl w:val="0"/>
          <w:numId w:val="25"/>
        </w:numPr>
        <w:tabs>
          <w:tab w:val="left" w:pos="640"/>
        </w:tabs>
        <w:adjustRightInd w:val="0"/>
        <w:snapToGrid w:val="0"/>
        <w:spacing w:before="72" w:beforeLines="30" w:after="72" w:afterLines="30" w:line="360" w:lineRule="auto"/>
        <w:ind w:left="650" w:leftChars="0" w:hanging="650" w:firstLineChars="0"/>
        <w:rPr>
          <w:szCs w:val="21"/>
        </w:rPr>
      </w:pPr>
      <w:r>
        <w:rPr>
          <w:color w:val="000000"/>
          <w:szCs w:val="21"/>
          <w:u w:val="none"/>
        </w:rPr>
        <w:t>乙方保证，</w:t>
      </w:r>
      <w:r>
        <w:rPr>
          <w:rFonts w:hint="eastAsia"/>
          <w:color w:val="000000"/>
          <w:szCs w:val="21"/>
          <w:u w:val="none"/>
        </w:rPr>
        <w:t>其执行工作、提供的工作成果未侵</w:t>
      </w:r>
      <w:r>
        <w:rPr>
          <w:color w:val="000000"/>
          <w:szCs w:val="21"/>
          <w:u w:val="none"/>
        </w:rPr>
        <w:t>犯任何第三方的专利权、商标权</w:t>
      </w:r>
      <w:r>
        <w:rPr>
          <w:rFonts w:hint="eastAsia"/>
          <w:color w:val="000000"/>
          <w:szCs w:val="21"/>
          <w:u w:val="none"/>
        </w:rPr>
        <w:t>或其它知识产</w:t>
      </w:r>
      <w:r>
        <w:rPr>
          <w:color w:val="000000"/>
          <w:szCs w:val="21"/>
          <w:u w:val="none"/>
        </w:rPr>
        <w:t>权</w:t>
      </w:r>
      <w:r>
        <w:rPr>
          <w:rFonts w:hint="eastAsia"/>
          <w:color w:val="000000"/>
          <w:szCs w:val="21"/>
          <w:u w:val="none"/>
        </w:rPr>
        <w:t>，工作成果的所有权及</w:t>
      </w:r>
      <w:r>
        <w:rPr>
          <w:color w:val="000000"/>
          <w:szCs w:val="21"/>
          <w:u w:val="none"/>
        </w:rPr>
        <w:t>包含的全部专利、商标</w:t>
      </w:r>
      <w:r>
        <w:rPr>
          <w:rFonts w:hint="eastAsia"/>
          <w:color w:val="000000"/>
          <w:szCs w:val="21"/>
          <w:u w:val="none"/>
        </w:rPr>
        <w:t>及其它知识产权</w:t>
      </w:r>
      <w:r>
        <w:rPr>
          <w:color w:val="000000"/>
          <w:szCs w:val="21"/>
          <w:u w:val="none"/>
        </w:rPr>
        <w:t>均为乙方</w:t>
      </w:r>
      <w:r>
        <w:rPr>
          <w:rFonts w:hint="eastAsia"/>
          <w:color w:val="000000"/>
          <w:szCs w:val="21"/>
          <w:u w:val="none"/>
        </w:rPr>
        <w:t>合法</w:t>
      </w:r>
      <w:r>
        <w:rPr>
          <w:color w:val="000000"/>
          <w:szCs w:val="21"/>
          <w:u w:val="none"/>
        </w:rPr>
        <w:t>拥有或已获得</w:t>
      </w:r>
      <w:r>
        <w:rPr>
          <w:rFonts w:hint="eastAsia"/>
          <w:color w:val="000000"/>
          <w:szCs w:val="21"/>
          <w:u w:val="none"/>
        </w:rPr>
        <w:t>第三方</w:t>
      </w:r>
      <w:r>
        <w:rPr>
          <w:color w:val="000000"/>
          <w:szCs w:val="21"/>
          <w:u w:val="none"/>
        </w:rPr>
        <w:t>的</w:t>
      </w:r>
      <w:r>
        <w:rPr>
          <w:rFonts w:hint="eastAsia"/>
          <w:color w:val="000000"/>
          <w:szCs w:val="21"/>
          <w:u w:val="none"/>
        </w:rPr>
        <w:t>有效</w:t>
      </w:r>
      <w:r>
        <w:rPr>
          <w:color w:val="000000"/>
          <w:szCs w:val="21"/>
          <w:u w:val="none"/>
        </w:rPr>
        <w:t>授权。</w:t>
      </w:r>
    </w:p>
    <w:p>
      <w:pPr>
        <w:widowControl/>
        <w:numPr>
          <w:ilvl w:val="0"/>
          <w:numId w:val="25"/>
        </w:numPr>
        <w:tabs>
          <w:tab w:val="left" w:pos="640"/>
        </w:tabs>
        <w:adjustRightInd w:val="0"/>
        <w:snapToGrid w:val="0"/>
        <w:spacing w:before="72" w:beforeLines="30" w:after="72" w:afterLines="30" w:line="360" w:lineRule="auto"/>
        <w:ind w:left="650" w:leftChars="0" w:hanging="650" w:firstLineChars="0"/>
        <w:rPr>
          <w:color w:val="000000"/>
          <w:szCs w:val="21"/>
          <w:u w:val="none"/>
        </w:rPr>
      </w:pPr>
      <w:r>
        <w:rPr>
          <w:rFonts w:hint="eastAsia"/>
          <w:color w:val="000000"/>
          <w:szCs w:val="21"/>
          <w:u w:val="none"/>
        </w:rPr>
        <w:t>如乙方执行工作及提供的工作成果侵犯任何第三方的权利（包括</w:t>
      </w:r>
      <w:r>
        <w:rPr>
          <w:color w:val="000000"/>
          <w:szCs w:val="21"/>
          <w:u w:val="none"/>
        </w:rPr>
        <w:t>知识产权</w:t>
      </w:r>
      <w:r>
        <w:rPr>
          <w:rFonts w:hint="eastAsia"/>
          <w:color w:val="000000"/>
          <w:szCs w:val="21"/>
          <w:u w:val="none"/>
        </w:rPr>
        <w:t>）</w:t>
      </w:r>
      <w:r>
        <w:rPr>
          <w:color w:val="000000"/>
          <w:szCs w:val="21"/>
          <w:u w:val="none"/>
        </w:rPr>
        <w:t>，乙方应根据甲方的要求，在确保工作符合本合同的规定和要求的前提下，采取必要的措施获得相关的权利或对工作和工作成果进行必要的调整，确保其履行本合同和工作成果不侵犯任何知识产权。</w:t>
      </w:r>
      <w:r>
        <w:rPr>
          <w:rFonts w:hint="eastAsia"/>
          <w:color w:val="000000"/>
          <w:szCs w:val="21"/>
          <w:u w:val="none"/>
        </w:rPr>
        <w:t>乙方根据本款采取的措施不影响甲方的任何其它权利或补救措施。</w:t>
      </w:r>
    </w:p>
    <w:p>
      <w:pPr>
        <w:widowControl/>
        <w:numPr>
          <w:ilvl w:val="0"/>
          <w:numId w:val="25"/>
        </w:numPr>
        <w:tabs>
          <w:tab w:val="left" w:pos="640"/>
        </w:tabs>
        <w:adjustRightInd w:val="0"/>
        <w:snapToGrid w:val="0"/>
        <w:spacing w:before="72" w:beforeLines="30" w:after="72" w:afterLines="30" w:line="360" w:lineRule="auto"/>
        <w:ind w:left="650" w:leftChars="0" w:hanging="650" w:firstLineChars="0"/>
        <w:rPr>
          <w:color w:val="000000"/>
          <w:szCs w:val="21"/>
          <w:u w:val="none"/>
        </w:rPr>
      </w:pPr>
      <w:r>
        <w:rPr>
          <w:color w:val="000000"/>
          <w:szCs w:val="21"/>
          <w:u w:val="none"/>
        </w:rPr>
        <w:t>与工作和工作成果有关的所有资料、文件</w:t>
      </w:r>
      <w:r>
        <w:rPr>
          <w:rFonts w:hint="eastAsia"/>
          <w:color w:val="000000"/>
          <w:szCs w:val="21"/>
          <w:u w:val="none"/>
        </w:rPr>
        <w:t>及其包含的知识产权</w:t>
      </w:r>
      <w:r>
        <w:rPr>
          <w:color w:val="000000"/>
          <w:szCs w:val="21"/>
          <w:u w:val="none"/>
        </w:rPr>
        <w:t>为甲方所有，甲方享有全部权益，工作完成时应全部移交甲方，未经甲方允许，乙方不得使用和转让。</w:t>
      </w:r>
    </w:p>
    <w:p>
      <w:pPr>
        <w:widowControl/>
        <w:numPr>
          <w:ilvl w:val="0"/>
          <w:numId w:val="25"/>
        </w:numPr>
        <w:tabs>
          <w:tab w:val="left" w:pos="640"/>
        </w:tabs>
        <w:adjustRightInd w:val="0"/>
        <w:snapToGrid w:val="0"/>
        <w:spacing w:before="72" w:beforeLines="30" w:after="72" w:afterLines="30" w:line="360" w:lineRule="auto"/>
        <w:ind w:left="650" w:leftChars="0" w:hanging="650" w:firstLineChars="0"/>
        <w:rPr>
          <w:color w:val="000000"/>
          <w:szCs w:val="21"/>
          <w:u w:val="none"/>
        </w:rPr>
      </w:pPr>
      <w:r>
        <w:rPr>
          <w:rFonts w:hint="eastAsia"/>
          <w:color w:val="000000"/>
          <w:szCs w:val="21"/>
          <w:u w:val="none"/>
        </w:rPr>
        <w:t>乙方无权因本条的适用而延长工作期限或调整合同结算价格。</w:t>
      </w:r>
    </w:p>
    <w:p>
      <w:pPr>
        <w:widowControl/>
        <w:numPr>
          <w:ilvl w:val="0"/>
          <w:numId w:val="25"/>
        </w:numPr>
        <w:tabs>
          <w:tab w:val="left" w:pos="640"/>
        </w:tabs>
        <w:adjustRightInd w:val="0"/>
        <w:snapToGrid w:val="0"/>
        <w:spacing w:before="72" w:beforeLines="30" w:after="72" w:afterLines="30" w:line="360" w:lineRule="auto"/>
        <w:ind w:left="650" w:leftChars="0" w:hanging="650" w:firstLineChars="0"/>
        <w:rPr>
          <w:color w:val="000000"/>
          <w:szCs w:val="21"/>
          <w:u w:val="none"/>
        </w:rPr>
      </w:pPr>
      <w:r>
        <w:rPr>
          <w:rFonts w:hint="eastAsia"/>
          <w:color w:val="000000"/>
          <w:szCs w:val="21"/>
          <w:u w:val="none"/>
        </w:rPr>
        <w:t>乙方应无条件向附件五中甲方执行用户提供本合同项下，全部或部分服务。</w:t>
      </w:r>
    </w:p>
    <w:p>
      <w:pPr>
        <w:pStyle w:val="39"/>
        <w:numPr>
          <w:ilvl w:val="1"/>
          <w:numId w:val="8"/>
        </w:numPr>
        <w:tabs>
          <w:tab w:val="left" w:pos="1060"/>
          <w:tab w:val="left" w:pos="2564"/>
          <w:tab w:val="clear" w:pos="0"/>
          <w:tab w:val="clear" w:pos="720"/>
        </w:tabs>
        <w:adjustRightInd w:val="0"/>
        <w:snapToGrid w:val="0"/>
        <w:spacing w:before="72" w:beforeLines="30" w:after="72" w:afterLines="30" w:line="360" w:lineRule="auto"/>
        <w:ind w:left="843" w:leftChars="0" w:hanging="843" w:hangingChars="400"/>
        <w:jc w:val="left"/>
        <w:rPr>
          <w:rFonts w:hint="eastAsia" w:ascii="宋体" w:hAnsi="宋体"/>
          <w:color w:val="000000"/>
          <w:sz w:val="21"/>
          <w:szCs w:val="21"/>
          <w:u w:val="none"/>
          <w:lang w:val="en-US" w:eastAsia="zh-CN"/>
        </w:rPr>
      </w:pPr>
      <w:bookmarkStart w:id="65" w:name="_Toc364839373"/>
      <w:bookmarkStart w:id="66" w:name="_Toc299915689"/>
      <w:r>
        <w:rPr>
          <w:rFonts w:hint="eastAsia" w:ascii="宋体" w:hAnsi="宋体"/>
          <w:color w:val="000000"/>
          <w:sz w:val="21"/>
          <w:szCs w:val="21"/>
          <w:u w:val="none"/>
          <w:lang w:val="en-US" w:eastAsia="zh-CN"/>
        </w:rPr>
        <w:t xml:space="preserve">    违约责任</w:t>
      </w:r>
      <w:bookmarkEnd w:id="65"/>
      <w:bookmarkEnd w:id="66"/>
    </w:p>
    <w:p>
      <w:pPr>
        <w:numPr>
          <w:ilvl w:val="1"/>
          <w:numId w:val="26"/>
        </w:numPr>
        <w:tabs>
          <w:tab w:val="left" w:pos="709"/>
        </w:tabs>
        <w:adjustRightInd w:val="0"/>
        <w:snapToGrid w:val="0"/>
        <w:spacing w:before="72" w:beforeLines="30" w:after="72" w:afterLines="30" w:line="360" w:lineRule="auto"/>
        <w:ind w:left="640" w:leftChars="0" w:hanging="640" w:firstLineChars="0"/>
        <w:rPr>
          <w:color w:val="000000"/>
          <w:szCs w:val="21"/>
        </w:rPr>
      </w:pPr>
      <w:r>
        <w:rPr>
          <w:rFonts w:hint="eastAsia"/>
          <w:color w:val="000000"/>
          <w:szCs w:val="21"/>
          <w:u w:val="none"/>
        </w:rPr>
        <w:t>乙方发生下列任一违约行为时，应向甲方支付当次《服务委托书》结算价格</w:t>
      </w:r>
      <w:r>
        <w:rPr>
          <w:color w:val="000000"/>
          <w:szCs w:val="21"/>
          <w:u w:val="none"/>
        </w:rPr>
        <w:t>【10%】的违约金，并赔偿甲方因</w:t>
      </w:r>
      <w:r>
        <w:rPr>
          <w:rFonts w:hint="eastAsia"/>
          <w:color w:val="000000"/>
          <w:szCs w:val="21"/>
          <w:u w:val="none"/>
        </w:rPr>
        <w:t>此遭受的全部损失：</w:t>
      </w:r>
    </w:p>
    <w:p>
      <w:pPr>
        <w:numPr>
          <w:ilvl w:val="0"/>
          <w:numId w:val="27"/>
        </w:numPr>
        <w:tabs>
          <w:tab w:val="left" w:pos="1260"/>
        </w:tabs>
        <w:adjustRightInd w:val="0"/>
        <w:snapToGrid w:val="0"/>
        <w:spacing w:before="72" w:beforeLines="30" w:after="72" w:afterLines="30" w:line="360" w:lineRule="auto"/>
        <w:ind w:left="1260" w:leftChars="0" w:hanging="620" w:firstLineChars="0"/>
        <w:rPr>
          <w:color w:val="000000"/>
          <w:szCs w:val="21"/>
        </w:rPr>
      </w:pPr>
      <w:r>
        <w:rPr>
          <w:rFonts w:hint="eastAsia"/>
          <w:color w:val="000000"/>
          <w:szCs w:val="21"/>
          <w:u w:val="none"/>
        </w:rPr>
        <w:t>乙方提供的服务、工作成果等不符合本合同和当次《服务委托书》的要求；</w:t>
      </w:r>
    </w:p>
    <w:p>
      <w:pPr>
        <w:numPr>
          <w:ilvl w:val="0"/>
          <w:numId w:val="27"/>
        </w:numPr>
        <w:tabs>
          <w:tab w:val="left" w:pos="1260"/>
        </w:tabs>
        <w:adjustRightInd w:val="0"/>
        <w:snapToGrid w:val="0"/>
        <w:spacing w:before="72" w:beforeLines="30" w:after="72" w:afterLines="30" w:line="360" w:lineRule="auto"/>
        <w:ind w:left="1260" w:leftChars="0" w:hanging="620" w:firstLineChars="0"/>
        <w:rPr>
          <w:color w:val="000000"/>
          <w:szCs w:val="21"/>
        </w:rPr>
      </w:pPr>
      <w:r>
        <w:rPr>
          <w:rFonts w:hint="eastAsia"/>
          <w:color w:val="000000"/>
          <w:szCs w:val="21"/>
          <w:u w:val="none"/>
        </w:rPr>
        <w:t>拒绝对不符合本合同和当次《服务委托书》要求的服务或工作成果进行修复、更换或调整；</w:t>
      </w:r>
    </w:p>
    <w:p>
      <w:pPr>
        <w:numPr>
          <w:ilvl w:val="0"/>
          <w:numId w:val="27"/>
        </w:numPr>
        <w:tabs>
          <w:tab w:val="left" w:pos="1260"/>
        </w:tabs>
        <w:adjustRightInd w:val="0"/>
        <w:snapToGrid w:val="0"/>
        <w:spacing w:before="72" w:beforeLines="30" w:after="72" w:afterLines="30" w:line="360" w:lineRule="auto"/>
        <w:ind w:left="1260" w:leftChars="0" w:hanging="620" w:firstLineChars="0"/>
        <w:rPr>
          <w:color w:val="000000"/>
          <w:szCs w:val="21"/>
        </w:rPr>
      </w:pPr>
      <w:r>
        <w:rPr>
          <w:rFonts w:hint="eastAsia"/>
          <w:color w:val="000000"/>
          <w:szCs w:val="21"/>
          <w:u w:val="none"/>
        </w:rPr>
        <w:t>拒绝更换不适格的工作人员；</w:t>
      </w:r>
    </w:p>
    <w:p>
      <w:pPr>
        <w:numPr>
          <w:ilvl w:val="0"/>
          <w:numId w:val="27"/>
        </w:numPr>
        <w:tabs>
          <w:tab w:val="left" w:pos="1260"/>
        </w:tabs>
        <w:adjustRightInd w:val="0"/>
        <w:snapToGrid w:val="0"/>
        <w:spacing w:before="72" w:beforeLines="30" w:after="72" w:afterLines="30" w:line="360" w:lineRule="auto"/>
        <w:ind w:left="1260" w:leftChars="0" w:hanging="620" w:firstLineChars="0"/>
        <w:rPr>
          <w:color w:val="000000"/>
          <w:szCs w:val="21"/>
        </w:rPr>
      </w:pPr>
      <w:r>
        <w:rPr>
          <w:rFonts w:hint="eastAsia"/>
          <w:color w:val="000000"/>
          <w:szCs w:val="21"/>
          <w:u w:val="none"/>
        </w:rPr>
        <w:t>未经甲方许可，擅自更换其工作人员；</w:t>
      </w:r>
    </w:p>
    <w:p>
      <w:pPr>
        <w:numPr>
          <w:ilvl w:val="0"/>
          <w:numId w:val="27"/>
        </w:numPr>
        <w:tabs>
          <w:tab w:val="left" w:pos="1260"/>
        </w:tabs>
        <w:adjustRightInd w:val="0"/>
        <w:snapToGrid w:val="0"/>
        <w:spacing w:before="72" w:beforeLines="30" w:after="72" w:afterLines="30" w:line="360" w:lineRule="auto"/>
        <w:ind w:left="1260" w:leftChars="0" w:hanging="620" w:firstLineChars="0"/>
        <w:rPr>
          <w:color w:val="000000"/>
          <w:szCs w:val="21"/>
        </w:rPr>
      </w:pPr>
      <w:r>
        <w:rPr>
          <w:rFonts w:hint="eastAsia"/>
          <w:color w:val="000000"/>
          <w:szCs w:val="21"/>
          <w:u w:val="none"/>
        </w:rPr>
        <w:t>未经甲方同意，乙方擅自进行分包；</w:t>
      </w:r>
    </w:p>
    <w:p>
      <w:pPr>
        <w:numPr>
          <w:ilvl w:val="0"/>
          <w:numId w:val="27"/>
        </w:numPr>
        <w:tabs>
          <w:tab w:val="left" w:pos="1260"/>
        </w:tabs>
        <w:adjustRightInd w:val="0"/>
        <w:snapToGrid w:val="0"/>
        <w:spacing w:before="72" w:beforeLines="30" w:after="72" w:afterLines="30" w:line="360" w:lineRule="auto"/>
        <w:ind w:left="1260" w:leftChars="0" w:hanging="620" w:firstLineChars="0"/>
        <w:rPr>
          <w:szCs w:val="21"/>
        </w:rPr>
      </w:pPr>
      <w:r>
        <w:rPr>
          <w:rFonts w:hint="eastAsia"/>
          <w:color w:val="000000"/>
          <w:szCs w:val="21"/>
          <w:u w:val="none"/>
        </w:rPr>
        <w:t>转包；</w:t>
      </w:r>
    </w:p>
    <w:p>
      <w:pPr>
        <w:numPr>
          <w:ilvl w:val="0"/>
          <w:numId w:val="27"/>
        </w:numPr>
        <w:tabs>
          <w:tab w:val="left" w:pos="1260"/>
        </w:tabs>
        <w:adjustRightInd w:val="0"/>
        <w:snapToGrid w:val="0"/>
        <w:spacing w:before="72" w:beforeLines="30" w:after="72" w:afterLines="30" w:line="360" w:lineRule="auto"/>
        <w:ind w:left="1260" w:leftChars="0" w:hanging="620" w:firstLineChars="0"/>
        <w:rPr>
          <w:szCs w:val="21"/>
        </w:rPr>
      </w:pPr>
      <w:r>
        <w:rPr>
          <w:color w:val="000000"/>
          <w:szCs w:val="21"/>
          <w:u w:val="none"/>
        </w:rPr>
        <w:t>不遵守甲方关于健康、安全和环保</w:t>
      </w:r>
      <w:r>
        <w:rPr>
          <w:rFonts w:hint="eastAsia"/>
          <w:color w:val="000000"/>
          <w:szCs w:val="21"/>
          <w:u w:val="none"/>
        </w:rPr>
        <w:t>的</w:t>
      </w:r>
      <w:r>
        <w:rPr>
          <w:color w:val="000000"/>
          <w:szCs w:val="21"/>
          <w:u w:val="none"/>
        </w:rPr>
        <w:t>规定</w:t>
      </w:r>
      <w:r>
        <w:rPr>
          <w:rFonts w:hint="eastAsia"/>
          <w:color w:val="000000"/>
          <w:szCs w:val="21"/>
          <w:u w:val="none"/>
        </w:rPr>
        <w:t>；</w:t>
      </w:r>
    </w:p>
    <w:p>
      <w:pPr>
        <w:numPr>
          <w:ilvl w:val="0"/>
          <w:numId w:val="27"/>
        </w:numPr>
        <w:tabs>
          <w:tab w:val="left" w:pos="1260"/>
        </w:tabs>
        <w:adjustRightInd w:val="0"/>
        <w:snapToGrid w:val="0"/>
        <w:spacing w:before="72" w:beforeLines="30" w:after="72" w:afterLines="30" w:line="360" w:lineRule="auto"/>
        <w:ind w:left="1260" w:leftChars="0" w:hanging="620" w:firstLineChars="0"/>
        <w:rPr>
          <w:szCs w:val="21"/>
        </w:rPr>
      </w:pPr>
      <w:r>
        <w:rPr>
          <w:color w:val="000000"/>
          <w:szCs w:val="21"/>
          <w:u w:val="none"/>
        </w:rPr>
        <w:t>乙方或其雇员对甲方实施欺诈行为</w:t>
      </w:r>
      <w:r>
        <w:rPr>
          <w:rFonts w:hint="eastAsia"/>
          <w:color w:val="000000"/>
          <w:szCs w:val="21"/>
          <w:u w:val="none"/>
        </w:rPr>
        <w:t>；</w:t>
      </w:r>
    </w:p>
    <w:p>
      <w:pPr>
        <w:numPr>
          <w:ilvl w:val="0"/>
          <w:numId w:val="27"/>
        </w:numPr>
        <w:tabs>
          <w:tab w:val="left" w:pos="420"/>
          <w:tab w:val="left" w:pos="709"/>
        </w:tabs>
        <w:adjustRightInd w:val="0"/>
        <w:snapToGrid w:val="0"/>
        <w:spacing w:before="72" w:beforeLines="30" w:after="72" w:afterLines="30" w:line="360" w:lineRule="auto"/>
        <w:ind w:left="1260" w:leftChars="0" w:hanging="620" w:firstLineChars="0"/>
        <w:rPr>
          <w:szCs w:val="21"/>
        </w:rPr>
      </w:pPr>
      <w:r>
        <w:rPr>
          <w:color w:val="000000"/>
          <w:szCs w:val="21"/>
          <w:u w:val="none"/>
        </w:rPr>
        <w:t>乙方或其雇员的行为损害了甲方的利益</w:t>
      </w:r>
      <w:r>
        <w:rPr>
          <w:rFonts w:hint="eastAsia"/>
          <w:color w:val="000000"/>
          <w:szCs w:val="21"/>
          <w:u w:val="none"/>
        </w:rPr>
        <w:t>或</w:t>
      </w:r>
      <w:r>
        <w:rPr>
          <w:color w:val="000000"/>
          <w:szCs w:val="21"/>
          <w:u w:val="none"/>
        </w:rPr>
        <w:t>声誉。</w:t>
      </w:r>
    </w:p>
    <w:p>
      <w:pPr>
        <w:numPr>
          <w:ilvl w:val="1"/>
          <w:numId w:val="26"/>
        </w:numPr>
        <w:tabs>
          <w:tab w:val="left" w:pos="709"/>
        </w:tabs>
        <w:adjustRightInd w:val="0"/>
        <w:snapToGrid w:val="0"/>
        <w:spacing w:before="72" w:beforeLines="30" w:after="72" w:afterLines="30" w:line="360" w:lineRule="auto"/>
        <w:ind w:left="640" w:leftChars="0" w:hanging="640" w:firstLineChars="0"/>
        <w:rPr>
          <w:rFonts w:hint="eastAsia"/>
          <w:color w:val="000000"/>
          <w:szCs w:val="21"/>
          <w:u w:val="none"/>
        </w:rPr>
      </w:pPr>
      <w:r>
        <w:rPr>
          <w:rFonts w:hint="eastAsia"/>
          <w:color w:val="000000"/>
          <w:szCs w:val="21"/>
          <w:u w:val="none"/>
        </w:rPr>
        <w:t>就乙方的上述违约行为，甲方除有权依据本合同第13.1款要求乙方承担违约责任外，有权向乙方出具书面通知，要求乙方进行更正或整改。如乙方收到该等通知后【二（2）】个工作日内未按照甲方要求作出更正或进行整改的，甲方有权立即解除本合同，乙方应赔偿甲方因此而遭受的全部损失。</w:t>
      </w:r>
    </w:p>
    <w:p>
      <w:pPr>
        <w:numPr>
          <w:ilvl w:val="1"/>
          <w:numId w:val="26"/>
        </w:numPr>
        <w:tabs>
          <w:tab w:val="left" w:pos="709"/>
        </w:tabs>
        <w:adjustRightInd w:val="0"/>
        <w:snapToGrid w:val="0"/>
        <w:spacing w:before="72" w:beforeLines="30" w:after="72" w:afterLines="30" w:line="360" w:lineRule="auto"/>
        <w:ind w:left="640" w:leftChars="0" w:hanging="640" w:firstLineChars="0"/>
        <w:rPr>
          <w:rFonts w:hint="eastAsia"/>
          <w:color w:val="000000"/>
          <w:szCs w:val="21"/>
          <w:u w:val="none"/>
        </w:rPr>
      </w:pPr>
      <w:r>
        <w:rPr>
          <w:rFonts w:hint="eastAsia"/>
          <w:color w:val="000000"/>
          <w:szCs w:val="21"/>
          <w:u w:val="none"/>
        </w:rPr>
        <w:t>如乙方未能在合同和当次《服务委托书》规定的工作期限内完成全部工作，每延期一（1）日，乙方应向甲方支付当次结算价格的【千分之一（1‰）】作为延期违约金。如延期超过【十（10）】日，除要求乙方支付违约金外，甲方有权解除本合同，并有权要求乙方赔偿甲方因此遭受的全部损失。</w:t>
      </w:r>
    </w:p>
    <w:p>
      <w:pPr>
        <w:numPr>
          <w:ilvl w:val="1"/>
          <w:numId w:val="26"/>
        </w:numPr>
        <w:tabs>
          <w:tab w:val="left" w:pos="709"/>
        </w:tabs>
        <w:adjustRightInd w:val="0"/>
        <w:snapToGrid w:val="0"/>
        <w:spacing w:before="72" w:beforeLines="30" w:after="72" w:afterLines="30" w:line="360" w:lineRule="auto"/>
        <w:ind w:left="640" w:leftChars="0" w:hanging="640" w:firstLineChars="0"/>
        <w:rPr>
          <w:rFonts w:hint="eastAsia"/>
          <w:color w:val="000000"/>
          <w:szCs w:val="21"/>
          <w:u w:val="none"/>
        </w:rPr>
      </w:pPr>
      <w:r>
        <w:rPr>
          <w:rFonts w:hint="eastAsia"/>
          <w:color w:val="000000"/>
          <w:szCs w:val="21"/>
          <w:u w:val="none"/>
        </w:rPr>
        <w:t>乙方根据本合同的规定应承担违约金或赔偿责任的，甲方有权从应付乙方的任何合同结算价款中直接扣除。</w:t>
      </w:r>
    </w:p>
    <w:p>
      <w:pPr>
        <w:numPr>
          <w:ilvl w:val="1"/>
          <w:numId w:val="26"/>
        </w:numPr>
        <w:tabs>
          <w:tab w:val="left" w:pos="709"/>
        </w:tabs>
        <w:adjustRightInd w:val="0"/>
        <w:snapToGrid w:val="0"/>
        <w:spacing w:before="72" w:beforeLines="30" w:after="72" w:afterLines="30" w:line="360" w:lineRule="auto"/>
        <w:ind w:left="640" w:leftChars="0" w:hanging="640" w:firstLineChars="0"/>
        <w:rPr>
          <w:rFonts w:hint="eastAsia"/>
          <w:color w:val="000000"/>
          <w:szCs w:val="21"/>
          <w:u w:val="none"/>
        </w:rPr>
      </w:pPr>
      <w:r>
        <w:rPr>
          <w:rFonts w:hint="eastAsia"/>
          <w:color w:val="000000"/>
          <w:szCs w:val="21"/>
          <w:u w:val="none"/>
        </w:rPr>
        <w:t>如仅因甲方原因，甲方逾期向乙方付款，乙方应向甲方发出书面催款通知，甲方应在收到该等通知后【三十（30）】日内付款，否则，即应自该等【三十（30）】日期间结束之日起，按【合同订立时1年期贷款市场报价利率】计算并支付应付未付的结算价款的利息，最高不超过相关应付未付结算价款的【百分之十（10%）】。双方同意，该等利息的支付是甲方就未能如期支付相关结算价款所需承担的全部责任。</w:t>
      </w:r>
    </w:p>
    <w:p>
      <w:pPr>
        <w:numPr>
          <w:ilvl w:val="1"/>
          <w:numId w:val="26"/>
        </w:numPr>
        <w:tabs>
          <w:tab w:val="left" w:pos="709"/>
        </w:tabs>
        <w:adjustRightInd w:val="0"/>
        <w:snapToGrid w:val="0"/>
        <w:spacing w:before="72" w:beforeLines="30" w:after="72" w:afterLines="30" w:line="360" w:lineRule="auto"/>
        <w:ind w:left="640" w:leftChars="0" w:hanging="640" w:firstLineChars="0"/>
        <w:rPr>
          <w:szCs w:val="21"/>
        </w:rPr>
      </w:pPr>
      <w:r>
        <w:rPr>
          <w:rFonts w:hint="eastAsia"/>
          <w:color w:val="000000"/>
          <w:szCs w:val="21"/>
          <w:u w:val="none"/>
        </w:rPr>
        <w:t>若因乙方原因，超过出现三次以上违约行为的，甲方有权立即解除本合同。</w:t>
      </w:r>
    </w:p>
    <w:p>
      <w:pPr>
        <w:pStyle w:val="39"/>
        <w:numPr>
          <w:ilvl w:val="1"/>
          <w:numId w:val="8"/>
        </w:numPr>
        <w:tabs>
          <w:tab w:val="left" w:pos="1060"/>
          <w:tab w:val="left" w:pos="2564"/>
          <w:tab w:val="clear" w:pos="0"/>
          <w:tab w:val="clear" w:pos="720"/>
        </w:tabs>
        <w:adjustRightInd w:val="0"/>
        <w:snapToGrid w:val="0"/>
        <w:spacing w:before="72" w:beforeLines="30" w:after="72" w:afterLines="30" w:line="360" w:lineRule="auto"/>
        <w:ind w:left="843" w:leftChars="0" w:hanging="843" w:hangingChars="400"/>
        <w:jc w:val="left"/>
        <w:rPr>
          <w:rFonts w:hint="eastAsia" w:ascii="宋体" w:hAnsi="宋体"/>
          <w:color w:val="000000"/>
          <w:sz w:val="21"/>
          <w:szCs w:val="21"/>
          <w:u w:val="none"/>
          <w:lang w:val="en-US" w:eastAsia="zh-CN"/>
        </w:rPr>
      </w:pPr>
      <w:bookmarkStart w:id="67" w:name="OLE_LINK3"/>
      <w:bookmarkStart w:id="68" w:name="_Toc364839374"/>
      <w:bookmarkStart w:id="69" w:name="_Toc299915694"/>
      <w:bookmarkStart w:id="70" w:name="_Toc299912679"/>
      <w:r>
        <w:rPr>
          <w:rFonts w:hint="eastAsia" w:ascii="宋体" w:hAnsi="宋体"/>
          <w:color w:val="000000"/>
          <w:sz w:val="21"/>
          <w:szCs w:val="21"/>
          <w:u w:val="none"/>
          <w:lang w:val="en-US" w:eastAsia="zh-CN"/>
        </w:rPr>
        <w:t xml:space="preserve">    合同的解除和终</w:t>
      </w:r>
      <w:bookmarkEnd w:id="67"/>
      <w:r>
        <w:rPr>
          <w:rFonts w:hint="eastAsia" w:ascii="宋体" w:hAnsi="宋体"/>
          <w:color w:val="000000"/>
          <w:sz w:val="21"/>
          <w:szCs w:val="21"/>
          <w:u w:val="none"/>
          <w:lang w:val="en-US" w:eastAsia="zh-CN"/>
        </w:rPr>
        <w:t>止</w:t>
      </w:r>
      <w:bookmarkEnd w:id="68"/>
      <w:bookmarkEnd w:id="69"/>
      <w:bookmarkEnd w:id="70"/>
    </w:p>
    <w:p>
      <w:pPr>
        <w:numPr>
          <w:ilvl w:val="0"/>
          <w:numId w:val="28"/>
        </w:numPr>
        <w:tabs>
          <w:tab w:val="left" w:pos="709"/>
        </w:tabs>
        <w:autoSpaceDE w:val="0"/>
        <w:autoSpaceDN w:val="0"/>
        <w:adjustRightInd w:val="0"/>
        <w:snapToGrid w:val="0"/>
        <w:spacing w:before="72" w:beforeLines="30" w:after="72" w:afterLines="30" w:line="360" w:lineRule="auto"/>
        <w:ind w:left="640" w:leftChars="0" w:hanging="640" w:firstLineChars="0"/>
        <w:rPr>
          <w:szCs w:val="21"/>
        </w:rPr>
      </w:pPr>
      <w:r>
        <w:rPr>
          <w:rFonts w:hint="eastAsia"/>
          <w:color w:val="000000"/>
          <w:szCs w:val="21"/>
          <w:u w:val="none"/>
        </w:rPr>
        <w:t>如发生以下任一情形，经书面通知乙方，甲方有权解除本合同：</w:t>
      </w:r>
    </w:p>
    <w:p>
      <w:pPr>
        <w:widowControl/>
        <w:numPr>
          <w:ilvl w:val="0"/>
          <w:numId w:val="29"/>
        </w:numPr>
        <w:adjustRightInd w:val="0"/>
        <w:snapToGrid w:val="0"/>
        <w:spacing w:before="72" w:beforeLines="30" w:after="72" w:afterLines="30" w:line="360" w:lineRule="auto"/>
        <w:ind w:left="1260" w:leftChars="0" w:hanging="620" w:firstLineChars="0"/>
        <w:rPr>
          <w:szCs w:val="21"/>
        </w:rPr>
      </w:pPr>
      <w:r>
        <w:rPr>
          <w:rFonts w:hint="eastAsia"/>
          <w:color w:val="000000"/>
          <w:szCs w:val="21"/>
          <w:u w:val="none"/>
        </w:rPr>
        <w:t>本合同明确规定甲方有权解除合同的情形；</w:t>
      </w:r>
    </w:p>
    <w:p>
      <w:pPr>
        <w:widowControl/>
        <w:numPr>
          <w:ilvl w:val="0"/>
          <w:numId w:val="29"/>
        </w:numPr>
        <w:adjustRightInd w:val="0"/>
        <w:snapToGrid w:val="0"/>
        <w:spacing w:before="72" w:beforeLines="30" w:after="72" w:afterLines="30" w:line="360" w:lineRule="auto"/>
        <w:ind w:left="1260" w:leftChars="0" w:hanging="620" w:firstLineChars="0"/>
        <w:rPr>
          <w:szCs w:val="21"/>
        </w:rPr>
      </w:pPr>
      <w:r>
        <w:rPr>
          <w:color w:val="000000"/>
          <w:szCs w:val="21"/>
          <w:u w:val="none"/>
        </w:rPr>
        <w:t>乙方破产、资不抵债、停业清理、解散、被兼并、被查封</w:t>
      </w:r>
      <w:r>
        <w:rPr>
          <w:rFonts w:hint="eastAsia"/>
          <w:color w:val="000000"/>
          <w:szCs w:val="21"/>
          <w:u w:val="none"/>
        </w:rPr>
        <w:t>；</w:t>
      </w:r>
    </w:p>
    <w:p>
      <w:pPr>
        <w:widowControl/>
        <w:numPr>
          <w:ilvl w:val="0"/>
          <w:numId w:val="29"/>
        </w:numPr>
        <w:adjustRightInd w:val="0"/>
        <w:snapToGrid w:val="0"/>
        <w:spacing w:before="72" w:beforeLines="30" w:after="72" w:afterLines="30" w:line="360" w:lineRule="auto"/>
        <w:ind w:left="1260" w:leftChars="0" w:hanging="620" w:firstLineChars="0"/>
        <w:rPr>
          <w:szCs w:val="21"/>
        </w:rPr>
      </w:pPr>
      <w:r>
        <w:rPr>
          <w:color w:val="000000"/>
          <w:szCs w:val="21"/>
          <w:u w:val="none"/>
        </w:rPr>
        <w:t>乙方</w:t>
      </w:r>
      <w:r>
        <w:rPr>
          <w:rFonts w:hint="eastAsia"/>
          <w:color w:val="000000"/>
          <w:szCs w:val="21"/>
          <w:u w:val="none"/>
        </w:rPr>
        <w:t>有其它严重违约行为</w:t>
      </w:r>
      <w:r>
        <w:rPr>
          <w:color w:val="000000"/>
          <w:szCs w:val="21"/>
          <w:u w:val="none"/>
        </w:rPr>
        <w:t>，</w:t>
      </w:r>
      <w:r>
        <w:rPr>
          <w:rFonts w:hint="eastAsia"/>
          <w:color w:val="000000"/>
          <w:szCs w:val="21"/>
          <w:u w:val="none"/>
        </w:rPr>
        <w:t>且未在甲方要求的合理期限内纠正；</w:t>
      </w:r>
    </w:p>
    <w:p>
      <w:pPr>
        <w:widowControl/>
        <w:numPr>
          <w:ilvl w:val="0"/>
          <w:numId w:val="29"/>
        </w:numPr>
        <w:adjustRightInd w:val="0"/>
        <w:snapToGrid w:val="0"/>
        <w:spacing w:before="72" w:beforeLines="30" w:after="72" w:afterLines="30" w:line="360" w:lineRule="auto"/>
        <w:ind w:left="1260" w:leftChars="0" w:hanging="620" w:firstLineChars="0"/>
        <w:rPr>
          <w:szCs w:val="21"/>
        </w:rPr>
      </w:pPr>
      <w:r>
        <w:rPr>
          <w:rFonts w:hint="eastAsia"/>
          <w:color w:val="000000"/>
          <w:szCs w:val="21"/>
          <w:u w:val="none"/>
        </w:rPr>
        <w:t>不可抗力</w:t>
      </w:r>
      <w:r>
        <w:rPr>
          <w:color w:val="000000"/>
          <w:szCs w:val="21"/>
          <w:u w:val="none"/>
        </w:rPr>
        <w:t>持续超过</w:t>
      </w:r>
      <w:r>
        <w:rPr>
          <w:rFonts w:hint="eastAsia"/>
          <w:color w:val="000000"/>
          <w:szCs w:val="21"/>
          <w:u w:val="none"/>
        </w:rPr>
        <w:t>【</w:t>
      </w:r>
      <w:r>
        <w:rPr>
          <w:color w:val="000000"/>
          <w:szCs w:val="21"/>
          <w:u w:val="none"/>
        </w:rPr>
        <w:t>20</w:t>
      </w:r>
      <w:r>
        <w:rPr>
          <w:rFonts w:hint="eastAsia"/>
          <w:color w:val="000000"/>
          <w:szCs w:val="21"/>
          <w:u w:val="none"/>
        </w:rPr>
        <w:t>】日。</w:t>
      </w:r>
    </w:p>
    <w:p>
      <w:pPr>
        <w:numPr>
          <w:ilvl w:val="0"/>
          <w:numId w:val="28"/>
        </w:numPr>
        <w:tabs>
          <w:tab w:val="left" w:pos="709"/>
        </w:tabs>
        <w:autoSpaceDE w:val="0"/>
        <w:autoSpaceDN w:val="0"/>
        <w:adjustRightInd w:val="0"/>
        <w:snapToGrid w:val="0"/>
        <w:spacing w:before="72" w:beforeLines="30" w:after="72" w:afterLines="30" w:line="360" w:lineRule="auto"/>
        <w:ind w:left="640" w:leftChars="0" w:hanging="640" w:firstLineChars="0"/>
        <w:rPr>
          <w:rFonts w:hint="eastAsia"/>
          <w:color w:val="000000"/>
          <w:szCs w:val="21"/>
          <w:u w:val="none"/>
        </w:rPr>
      </w:pPr>
      <w:r>
        <w:rPr>
          <w:rFonts w:hint="eastAsia"/>
          <w:color w:val="000000"/>
          <w:szCs w:val="21"/>
          <w:u w:val="none"/>
        </w:rPr>
        <w:t>如因乙方违约甲方解除本合同，乙方应退回甲方已经支付的全部款项，并根据本合同规定支付违约金，并且甲方有权要求乙方赔偿其因此遭受的全部损失。甲方有权以适当的条件和方式购买与本合同项下同等服务，乙方应承担甲方购买同等服务的差额费用。</w:t>
      </w:r>
    </w:p>
    <w:p>
      <w:pPr>
        <w:numPr>
          <w:ilvl w:val="0"/>
          <w:numId w:val="28"/>
        </w:numPr>
        <w:tabs>
          <w:tab w:val="left" w:pos="709"/>
        </w:tabs>
        <w:autoSpaceDE w:val="0"/>
        <w:autoSpaceDN w:val="0"/>
        <w:adjustRightInd w:val="0"/>
        <w:snapToGrid w:val="0"/>
        <w:spacing w:before="72" w:beforeLines="30" w:after="72" w:afterLines="30" w:line="360" w:lineRule="auto"/>
        <w:ind w:left="640" w:leftChars="0" w:hanging="640" w:firstLineChars="0"/>
        <w:rPr>
          <w:rFonts w:hint="eastAsia"/>
          <w:color w:val="000000"/>
          <w:szCs w:val="21"/>
          <w:u w:val="none"/>
        </w:rPr>
      </w:pPr>
      <w:r>
        <w:rPr>
          <w:rFonts w:hint="eastAsia"/>
          <w:color w:val="000000"/>
          <w:szCs w:val="21"/>
          <w:u w:val="none"/>
        </w:rPr>
        <w:t>无论基于何种原因，经提前【15】日书面通知乙方，甲方有权随时终止本合同。乙方收到甲方终止合同的书面通知后，应立即停止实施与本合同有关的工作，并对已履行的部分进行结算。甲方收到乙方的结算要求后，应与乙方协商结算数额、因甲方终止合同需向乙方支付的补偿款等事项。甲方因终止合同向乙方支付的补偿款以乙方为履行合同已实际发生的直接、合理费用为限。如甲方已支付的合同价款不足以涵盖该等费用，经乙方提供证明文件后，甲方应向乙方支付差额部分。但是，如甲方已支付的合同价款超过该等费用，乙方应向甲方返还超额部分。甲方向乙方支付的该等补偿款系甲方根据本款规定终止合同时，乙方可获得的全部赔偿。任何时候乙方均无权要求甲方赔偿因合同终止而引起的预期利润的损失或损害。</w:t>
      </w:r>
    </w:p>
    <w:p>
      <w:pPr>
        <w:numPr>
          <w:ilvl w:val="0"/>
          <w:numId w:val="28"/>
        </w:numPr>
        <w:tabs>
          <w:tab w:val="left" w:pos="709"/>
        </w:tabs>
        <w:autoSpaceDE w:val="0"/>
        <w:autoSpaceDN w:val="0"/>
        <w:adjustRightInd w:val="0"/>
        <w:snapToGrid w:val="0"/>
        <w:spacing w:before="72" w:beforeLines="30" w:after="72" w:afterLines="30" w:line="360" w:lineRule="auto"/>
        <w:ind w:left="640" w:leftChars="0" w:hanging="640" w:firstLineChars="0"/>
        <w:rPr>
          <w:rFonts w:hint="eastAsia"/>
          <w:color w:val="000000"/>
          <w:szCs w:val="21"/>
          <w:u w:val="none"/>
        </w:rPr>
      </w:pPr>
      <w:r>
        <w:rPr>
          <w:rFonts w:hint="eastAsia"/>
          <w:color w:val="000000"/>
          <w:szCs w:val="21"/>
          <w:u w:val="none"/>
        </w:rPr>
        <w:t>如本合同根据本条第14.3款终止，对于合同终止前乙方完成的工作成果，乙方应立即移交给甲方，甲方拥有相关工作成果的全部权益；如甲方已付合同价款超过乙方已完成工作的价值，乙方应向甲方返还差额部分，甲方有权从任何应支付乙方的合同结算价款中扣除。</w:t>
      </w:r>
    </w:p>
    <w:p>
      <w:pPr>
        <w:pStyle w:val="39"/>
        <w:numPr>
          <w:ilvl w:val="1"/>
          <w:numId w:val="8"/>
        </w:numPr>
        <w:tabs>
          <w:tab w:val="left" w:pos="1060"/>
          <w:tab w:val="left" w:pos="2564"/>
          <w:tab w:val="clear" w:pos="0"/>
          <w:tab w:val="clear" w:pos="720"/>
        </w:tabs>
        <w:adjustRightInd w:val="0"/>
        <w:snapToGrid w:val="0"/>
        <w:spacing w:before="72" w:beforeLines="30" w:after="72" w:afterLines="30" w:line="360" w:lineRule="auto"/>
        <w:ind w:left="843" w:leftChars="0" w:hanging="843" w:hangingChars="400"/>
        <w:jc w:val="left"/>
        <w:rPr>
          <w:rFonts w:hint="eastAsia" w:ascii="宋体" w:hAnsi="宋体"/>
          <w:color w:val="000000"/>
          <w:sz w:val="21"/>
          <w:szCs w:val="21"/>
          <w:u w:val="none"/>
          <w:lang w:val="en-US" w:eastAsia="zh-CN"/>
        </w:rPr>
      </w:pPr>
      <w:bookmarkStart w:id="71" w:name="_Toc364839375"/>
      <w:bookmarkStart w:id="72" w:name="_Toc299915690"/>
      <w:r>
        <w:rPr>
          <w:rFonts w:hint="eastAsia" w:ascii="宋体" w:hAnsi="宋体"/>
          <w:color w:val="000000"/>
          <w:sz w:val="21"/>
          <w:szCs w:val="21"/>
          <w:u w:val="none"/>
          <w:lang w:val="en-US" w:eastAsia="zh-CN"/>
        </w:rPr>
        <w:t xml:space="preserve">    健康、安全和环保</w:t>
      </w:r>
      <w:bookmarkEnd w:id="71"/>
      <w:bookmarkEnd w:id="72"/>
    </w:p>
    <w:p>
      <w:pPr>
        <w:numPr>
          <w:ilvl w:val="0"/>
          <w:numId w:val="30"/>
        </w:numPr>
        <w:tabs>
          <w:tab w:val="left" w:pos="709"/>
        </w:tabs>
        <w:adjustRightInd w:val="0"/>
        <w:snapToGrid w:val="0"/>
        <w:spacing w:before="72" w:beforeLines="30" w:after="72" w:afterLines="30" w:line="360" w:lineRule="auto"/>
        <w:ind w:left="660" w:leftChars="0" w:hanging="660" w:firstLineChars="0"/>
        <w:rPr>
          <w:szCs w:val="21"/>
        </w:rPr>
      </w:pPr>
      <w:r>
        <w:rPr>
          <w:color w:val="000000"/>
          <w:szCs w:val="21"/>
          <w:u w:val="none"/>
        </w:rPr>
        <w:t>乙方在</w:t>
      </w:r>
      <w:r>
        <w:rPr>
          <w:rFonts w:hint="eastAsia"/>
          <w:color w:val="000000"/>
          <w:szCs w:val="21"/>
          <w:u w:val="none"/>
        </w:rPr>
        <w:t>履行</w:t>
      </w:r>
      <w:r>
        <w:rPr>
          <w:color w:val="000000"/>
          <w:szCs w:val="21"/>
          <w:u w:val="none"/>
        </w:rPr>
        <w:t>合同时，应遵守</w:t>
      </w:r>
      <w:r>
        <w:rPr>
          <w:rFonts w:hint="eastAsia"/>
          <w:color w:val="000000"/>
          <w:szCs w:val="21"/>
          <w:u w:val="none"/>
        </w:rPr>
        <w:t>中国相关</w:t>
      </w:r>
      <w:r>
        <w:rPr>
          <w:color w:val="000000"/>
          <w:szCs w:val="21"/>
          <w:u w:val="none"/>
        </w:rPr>
        <w:t>法律法规及甲方关于健康、安全及环保的规定</w:t>
      </w:r>
      <w:r>
        <w:rPr>
          <w:rFonts w:hint="eastAsia"/>
          <w:color w:val="000000"/>
          <w:szCs w:val="21"/>
          <w:u w:val="none"/>
        </w:rPr>
        <w:t>：</w:t>
      </w:r>
    </w:p>
    <w:p>
      <w:pPr>
        <w:numPr>
          <w:ilvl w:val="0"/>
          <w:numId w:val="31"/>
        </w:numPr>
        <w:tabs>
          <w:tab w:val="left" w:pos="1276"/>
        </w:tabs>
        <w:adjustRightInd w:val="0"/>
        <w:snapToGrid w:val="0"/>
        <w:spacing w:before="72" w:beforeLines="30" w:after="72" w:afterLines="30" w:line="360" w:lineRule="auto"/>
        <w:ind w:left="1245" w:leftChars="0" w:hanging="605" w:firstLineChars="0"/>
        <w:rPr>
          <w:szCs w:val="21"/>
        </w:rPr>
      </w:pPr>
      <w:r>
        <w:rPr>
          <w:color w:val="000000"/>
          <w:szCs w:val="21"/>
          <w:u w:val="none"/>
        </w:rPr>
        <w:t>乙方</w:t>
      </w:r>
      <w:r>
        <w:rPr>
          <w:rFonts w:hint="eastAsia"/>
          <w:color w:val="000000"/>
          <w:szCs w:val="21"/>
          <w:u w:val="none"/>
        </w:rPr>
        <w:t>应为有机会出差或驻场的人员购买人身意外保险或其它相关项目的保险；</w:t>
      </w:r>
    </w:p>
    <w:p>
      <w:pPr>
        <w:numPr>
          <w:ilvl w:val="0"/>
          <w:numId w:val="31"/>
        </w:numPr>
        <w:tabs>
          <w:tab w:val="left" w:pos="709"/>
        </w:tabs>
        <w:adjustRightInd w:val="0"/>
        <w:snapToGrid w:val="0"/>
        <w:spacing w:before="72" w:beforeLines="30" w:after="72" w:afterLines="30" w:line="360" w:lineRule="auto"/>
        <w:ind w:left="1245" w:leftChars="0" w:hanging="605" w:firstLineChars="0"/>
        <w:rPr>
          <w:color w:val="000000"/>
          <w:szCs w:val="21"/>
          <w:u w:val="none"/>
        </w:rPr>
      </w:pPr>
      <w:r>
        <w:rPr>
          <w:color w:val="000000"/>
          <w:szCs w:val="21"/>
          <w:u w:val="none"/>
        </w:rPr>
        <w:t>甲方有权根据需要修订其健康、安全及环保政策并将最新文件发给乙方以</w:t>
      </w:r>
      <w:r>
        <w:rPr>
          <w:rFonts w:hint="eastAsia"/>
          <w:color w:val="000000"/>
          <w:szCs w:val="21"/>
          <w:u w:val="none"/>
        </w:rPr>
        <w:t>便</w:t>
      </w:r>
      <w:r>
        <w:rPr>
          <w:color w:val="000000"/>
          <w:szCs w:val="21"/>
          <w:u w:val="none"/>
        </w:rPr>
        <w:t>遵照执行。</w:t>
      </w:r>
    </w:p>
    <w:p>
      <w:pPr>
        <w:numPr>
          <w:ilvl w:val="0"/>
          <w:numId w:val="30"/>
        </w:numPr>
        <w:tabs>
          <w:tab w:val="left" w:pos="709"/>
        </w:tabs>
        <w:adjustRightInd w:val="0"/>
        <w:snapToGrid w:val="0"/>
        <w:spacing w:before="72" w:beforeLines="30" w:after="72" w:afterLines="30" w:line="360" w:lineRule="auto"/>
        <w:ind w:left="660" w:leftChars="0" w:hanging="660" w:firstLineChars="0"/>
        <w:rPr>
          <w:color w:val="000000"/>
          <w:szCs w:val="21"/>
          <w:u w:val="none"/>
        </w:rPr>
      </w:pPr>
      <w:r>
        <w:rPr>
          <w:rFonts w:hint="eastAsia"/>
          <w:color w:val="000000"/>
          <w:szCs w:val="21"/>
          <w:u w:val="none"/>
        </w:rPr>
        <w:t>乙方应保证其完成工作和工作成果符合国家要求的健康、安全及环保标准。因乙方未能按国家相关规定和甲方的要求，而在健康、安全、环保方面给甲方造成的任何损失由乙方全额承担。</w:t>
      </w:r>
    </w:p>
    <w:p>
      <w:pPr>
        <w:numPr>
          <w:ilvl w:val="0"/>
          <w:numId w:val="30"/>
        </w:numPr>
        <w:tabs>
          <w:tab w:val="left" w:pos="709"/>
        </w:tabs>
        <w:adjustRightInd w:val="0"/>
        <w:snapToGrid w:val="0"/>
        <w:spacing w:before="72" w:beforeLines="30" w:after="72" w:afterLines="30" w:line="360" w:lineRule="auto"/>
        <w:ind w:left="660" w:leftChars="0" w:hanging="660" w:firstLineChars="0"/>
        <w:rPr>
          <w:color w:val="000000"/>
          <w:szCs w:val="21"/>
          <w:u w:val="none"/>
        </w:rPr>
      </w:pPr>
      <w:r>
        <w:rPr>
          <w:rFonts w:hint="eastAsia"/>
          <w:color w:val="000000"/>
          <w:szCs w:val="21"/>
          <w:u w:val="none"/>
        </w:rPr>
        <w:t>甲方的健康、安全及环保要求见附件六。</w:t>
      </w:r>
    </w:p>
    <w:p>
      <w:pPr>
        <w:pStyle w:val="39"/>
        <w:numPr>
          <w:ilvl w:val="1"/>
          <w:numId w:val="8"/>
        </w:numPr>
        <w:tabs>
          <w:tab w:val="left" w:pos="1060"/>
          <w:tab w:val="left" w:pos="2564"/>
          <w:tab w:val="clear" w:pos="0"/>
          <w:tab w:val="clear" w:pos="720"/>
        </w:tabs>
        <w:adjustRightInd w:val="0"/>
        <w:snapToGrid w:val="0"/>
        <w:spacing w:before="72" w:beforeLines="30" w:after="72" w:afterLines="30" w:line="360" w:lineRule="auto"/>
        <w:ind w:left="843" w:leftChars="0" w:hanging="843" w:hangingChars="400"/>
        <w:jc w:val="left"/>
        <w:rPr>
          <w:rFonts w:hint="eastAsia" w:ascii="宋体" w:hAnsi="宋体"/>
          <w:color w:val="000000"/>
          <w:sz w:val="21"/>
          <w:szCs w:val="21"/>
          <w:u w:val="none"/>
          <w:lang w:val="en-US" w:eastAsia="zh-CN"/>
        </w:rPr>
      </w:pPr>
      <w:bookmarkStart w:id="73" w:name="_Toc300147855"/>
      <w:bookmarkStart w:id="74" w:name="_Toc364839376"/>
      <w:r>
        <w:rPr>
          <w:rFonts w:hint="eastAsia" w:ascii="宋体" w:hAnsi="宋体"/>
          <w:color w:val="000000"/>
          <w:sz w:val="21"/>
          <w:szCs w:val="21"/>
          <w:u w:val="none"/>
          <w:lang w:val="en-US" w:eastAsia="zh-CN"/>
        </w:rPr>
        <w:t xml:space="preserve">    转让和分包</w:t>
      </w:r>
      <w:bookmarkEnd w:id="73"/>
      <w:bookmarkEnd w:id="74"/>
    </w:p>
    <w:p>
      <w:pPr>
        <w:widowControl/>
        <w:numPr>
          <w:ilvl w:val="0"/>
          <w:numId w:val="32"/>
        </w:numPr>
        <w:tabs>
          <w:tab w:val="left" w:pos="709"/>
        </w:tabs>
        <w:adjustRightInd w:val="0"/>
        <w:snapToGrid w:val="0"/>
        <w:spacing w:before="72" w:beforeLines="30" w:after="72" w:afterLines="30" w:line="360" w:lineRule="auto"/>
        <w:ind w:left="640" w:leftChars="0" w:hanging="640" w:firstLineChars="0"/>
        <w:rPr>
          <w:szCs w:val="21"/>
        </w:rPr>
      </w:pPr>
      <w:r>
        <w:rPr>
          <w:color w:val="000000"/>
          <w:szCs w:val="21"/>
          <w:u w:val="none"/>
        </w:rPr>
        <w:t>未经甲方</w:t>
      </w:r>
      <w:r>
        <w:rPr>
          <w:rFonts w:hint="eastAsia"/>
          <w:color w:val="000000"/>
          <w:szCs w:val="21"/>
          <w:u w:val="none"/>
        </w:rPr>
        <w:t>事先</w:t>
      </w:r>
      <w:r>
        <w:rPr>
          <w:color w:val="000000"/>
          <w:szCs w:val="21"/>
          <w:u w:val="none"/>
        </w:rPr>
        <w:t>书面同意，乙方不得</w:t>
      </w:r>
      <w:r>
        <w:rPr>
          <w:rFonts w:hint="eastAsia"/>
          <w:color w:val="000000"/>
          <w:szCs w:val="21"/>
          <w:u w:val="none"/>
        </w:rPr>
        <w:t>将</w:t>
      </w:r>
      <w:r>
        <w:rPr>
          <w:color w:val="000000"/>
          <w:szCs w:val="21"/>
          <w:u w:val="none"/>
        </w:rPr>
        <w:t>其</w:t>
      </w:r>
      <w:r>
        <w:rPr>
          <w:rFonts w:hint="eastAsia"/>
          <w:color w:val="000000"/>
          <w:szCs w:val="21"/>
          <w:u w:val="none"/>
        </w:rPr>
        <w:t>在本</w:t>
      </w:r>
      <w:r>
        <w:rPr>
          <w:color w:val="000000"/>
          <w:szCs w:val="21"/>
          <w:u w:val="none"/>
        </w:rPr>
        <w:t>合同</w:t>
      </w:r>
      <w:r>
        <w:rPr>
          <w:rFonts w:hint="eastAsia"/>
          <w:color w:val="000000"/>
          <w:szCs w:val="21"/>
          <w:u w:val="none"/>
        </w:rPr>
        <w:t>项下</w:t>
      </w:r>
      <w:r>
        <w:rPr>
          <w:color w:val="000000"/>
          <w:szCs w:val="21"/>
          <w:u w:val="none"/>
        </w:rPr>
        <w:t>的</w:t>
      </w:r>
      <w:r>
        <w:rPr>
          <w:rFonts w:hint="eastAsia"/>
          <w:color w:val="000000"/>
          <w:szCs w:val="21"/>
          <w:u w:val="none"/>
        </w:rPr>
        <w:t>任何权利和</w:t>
      </w:r>
      <w:r>
        <w:rPr>
          <w:color w:val="000000"/>
          <w:szCs w:val="21"/>
          <w:u w:val="none"/>
        </w:rPr>
        <w:t>义务</w:t>
      </w:r>
      <w:r>
        <w:rPr>
          <w:rFonts w:hint="eastAsia"/>
          <w:color w:val="000000"/>
          <w:szCs w:val="21"/>
          <w:u w:val="none"/>
        </w:rPr>
        <w:t>全部或部分转让给任何第三方，包括乙方的关联企业</w:t>
      </w:r>
      <w:r>
        <w:rPr>
          <w:color w:val="000000"/>
          <w:szCs w:val="21"/>
          <w:u w:val="none"/>
        </w:rPr>
        <w:t>。</w:t>
      </w:r>
      <w:r>
        <w:rPr>
          <w:rFonts w:hint="eastAsia"/>
          <w:color w:val="000000"/>
          <w:szCs w:val="21"/>
          <w:u w:val="none"/>
        </w:rPr>
        <w:t>甲方</w:t>
      </w:r>
      <w:r>
        <w:rPr>
          <w:color w:val="000000"/>
          <w:szCs w:val="21"/>
          <w:u w:val="none"/>
        </w:rPr>
        <w:t>可以</w:t>
      </w:r>
      <w:r>
        <w:rPr>
          <w:rFonts w:hint="eastAsia"/>
          <w:color w:val="000000"/>
          <w:szCs w:val="21"/>
          <w:u w:val="none"/>
        </w:rPr>
        <w:t>将其在</w:t>
      </w:r>
      <w:r>
        <w:rPr>
          <w:color w:val="000000"/>
          <w:szCs w:val="21"/>
          <w:u w:val="none"/>
        </w:rPr>
        <w:t>本合同</w:t>
      </w:r>
      <w:r>
        <w:rPr>
          <w:rFonts w:hint="eastAsia"/>
          <w:color w:val="000000"/>
          <w:szCs w:val="21"/>
          <w:u w:val="none"/>
        </w:rPr>
        <w:t>项下的</w:t>
      </w:r>
      <w:r>
        <w:rPr>
          <w:color w:val="000000"/>
          <w:szCs w:val="21"/>
          <w:u w:val="none"/>
        </w:rPr>
        <w:t>权利和义务</w:t>
      </w:r>
      <w:r>
        <w:rPr>
          <w:rFonts w:hint="eastAsia"/>
          <w:color w:val="000000"/>
          <w:szCs w:val="21"/>
          <w:u w:val="none"/>
        </w:rPr>
        <w:t>全部或部分</w:t>
      </w:r>
      <w:r>
        <w:rPr>
          <w:color w:val="000000"/>
          <w:szCs w:val="21"/>
          <w:u w:val="none"/>
        </w:rPr>
        <w:t>转让给</w:t>
      </w:r>
      <w:r>
        <w:rPr>
          <w:rFonts w:hint="eastAsia"/>
          <w:color w:val="000000"/>
          <w:szCs w:val="21"/>
          <w:u w:val="none"/>
        </w:rPr>
        <w:t>其关联企业</w:t>
      </w:r>
      <w:r>
        <w:rPr>
          <w:color w:val="000000"/>
          <w:szCs w:val="21"/>
          <w:u w:val="none"/>
        </w:rPr>
        <w:t>，</w:t>
      </w:r>
      <w:r>
        <w:rPr>
          <w:rFonts w:hint="eastAsia"/>
          <w:color w:val="000000"/>
          <w:szCs w:val="21"/>
          <w:u w:val="none"/>
        </w:rPr>
        <w:t>且无需</w:t>
      </w:r>
      <w:r>
        <w:rPr>
          <w:color w:val="000000"/>
          <w:szCs w:val="21"/>
          <w:u w:val="none"/>
        </w:rPr>
        <w:t>事先征得</w:t>
      </w:r>
      <w:r>
        <w:rPr>
          <w:rFonts w:hint="eastAsia"/>
          <w:color w:val="000000"/>
          <w:szCs w:val="21"/>
          <w:u w:val="none"/>
        </w:rPr>
        <w:t>乙方</w:t>
      </w:r>
      <w:r>
        <w:rPr>
          <w:color w:val="000000"/>
          <w:szCs w:val="21"/>
          <w:u w:val="none"/>
        </w:rPr>
        <w:t>的同意，但应书面通知</w:t>
      </w:r>
      <w:r>
        <w:rPr>
          <w:rFonts w:hint="eastAsia"/>
          <w:color w:val="000000"/>
          <w:szCs w:val="21"/>
          <w:u w:val="none"/>
        </w:rPr>
        <w:t>乙方</w:t>
      </w:r>
      <w:r>
        <w:rPr>
          <w:color w:val="000000"/>
          <w:szCs w:val="21"/>
          <w:u w:val="none"/>
        </w:rPr>
        <w:t>。</w:t>
      </w:r>
    </w:p>
    <w:p>
      <w:pPr>
        <w:widowControl/>
        <w:numPr>
          <w:ilvl w:val="0"/>
          <w:numId w:val="32"/>
        </w:numPr>
        <w:tabs>
          <w:tab w:val="left" w:pos="709"/>
        </w:tabs>
        <w:adjustRightInd w:val="0"/>
        <w:snapToGrid w:val="0"/>
        <w:spacing w:before="72" w:beforeLines="30" w:after="72" w:afterLines="30" w:line="360" w:lineRule="auto"/>
        <w:ind w:left="640" w:leftChars="0" w:hanging="640" w:firstLineChars="0"/>
        <w:rPr>
          <w:color w:val="000000"/>
          <w:szCs w:val="21"/>
          <w:u w:val="none"/>
        </w:rPr>
      </w:pPr>
      <w:r>
        <w:rPr>
          <w:rFonts w:hint="eastAsia"/>
          <w:color w:val="000000"/>
          <w:szCs w:val="21"/>
          <w:u w:val="none"/>
        </w:rPr>
        <w:t>未经甲方事先书面同意，乙方不得将其在本</w:t>
      </w:r>
      <w:r>
        <w:rPr>
          <w:color w:val="000000"/>
          <w:szCs w:val="21"/>
          <w:u w:val="none"/>
        </w:rPr>
        <w:t>合同</w:t>
      </w:r>
      <w:r>
        <w:rPr>
          <w:rFonts w:hint="eastAsia"/>
          <w:color w:val="000000"/>
          <w:szCs w:val="21"/>
          <w:u w:val="none"/>
        </w:rPr>
        <w:t>项下的任何义务分包给任何第三方，包括乙方的关联企业。</w:t>
      </w:r>
      <w:bookmarkStart w:id="75" w:name="_DV_C867"/>
      <w:r>
        <w:rPr>
          <w:rFonts w:hint="eastAsia"/>
          <w:color w:val="000000"/>
          <w:szCs w:val="21"/>
          <w:u w:val="none"/>
        </w:rPr>
        <w:t>乙方不得将本</w:t>
      </w:r>
      <w:r>
        <w:rPr>
          <w:color w:val="000000"/>
          <w:szCs w:val="21"/>
          <w:u w:val="none"/>
        </w:rPr>
        <w:t>合同</w:t>
      </w:r>
      <w:r>
        <w:rPr>
          <w:rFonts w:hint="eastAsia"/>
          <w:color w:val="000000"/>
          <w:szCs w:val="21"/>
          <w:u w:val="none"/>
        </w:rPr>
        <w:t>转包给任何第三方，包括其关联企业。</w:t>
      </w:r>
      <w:bookmarkEnd w:id="75"/>
    </w:p>
    <w:p>
      <w:pPr>
        <w:pStyle w:val="39"/>
        <w:numPr>
          <w:ilvl w:val="1"/>
          <w:numId w:val="8"/>
        </w:numPr>
        <w:tabs>
          <w:tab w:val="left" w:pos="1060"/>
          <w:tab w:val="left" w:pos="2564"/>
          <w:tab w:val="clear" w:pos="0"/>
          <w:tab w:val="clear" w:pos="720"/>
        </w:tabs>
        <w:adjustRightInd w:val="0"/>
        <w:snapToGrid w:val="0"/>
        <w:spacing w:before="72" w:beforeLines="30" w:after="72" w:afterLines="30" w:line="360" w:lineRule="auto"/>
        <w:ind w:left="843" w:leftChars="0" w:hanging="843" w:hangingChars="400"/>
        <w:jc w:val="left"/>
        <w:rPr>
          <w:rFonts w:hint="eastAsia" w:ascii="宋体" w:hAnsi="宋体"/>
          <w:color w:val="000000"/>
          <w:sz w:val="21"/>
          <w:szCs w:val="21"/>
          <w:u w:val="none"/>
          <w:lang w:val="en-US" w:eastAsia="zh-CN"/>
        </w:rPr>
      </w:pPr>
      <w:bookmarkStart w:id="76" w:name="_Toc299915695"/>
      <w:bookmarkStart w:id="77" w:name="_Toc364839377"/>
      <w:bookmarkStart w:id="78" w:name="_Toc299912680"/>
      <w:r>
        <w:rPr>
          <w:rFonts w:hint="eastAsia" w:ascii="宋体" w:hAnsi="宋体"/>
          <w:color w:val="000000"/>
          <w:sz w:val="21"/>
          <w:szCs w:val="21"/>
          <w:u w:val="none"/>
          <w:lang w:val="en-US" w:eastAsia="zh-CN"/>
        </w:rPr>
        <w:t xml:space="preserve">    不可抗力</w:t>
      </w:r>
      <w:bookmarkEnd w:id="76"/>
      <w:bookmarkEnd w:id="77"/>
      <w:bookmarkEnd w:id="78"/>
    </w:p>
    <w:p>
      <w:pPr>
        <w:pStyle w:val="2"/>
        <w:keepNext w:val="0"/>
        <w:keepLines w:val="0"/>
        <w:pageBreakBefore w:val="0"/>
        <w:widowControl/>
        <w:numPr>
          <w:ilvl w:val="0"/>
          <w:numId w:val="33"/>
        </w:numPr>
        <w:tabs>
          <w:tab w:val="left" w:pos="640"/>
        </w:tabs>
        <w:kinsoku/>
        <w:wordWrap/>
        <w:overflowPunct w:val="0"/>
        <w:topLinePunct w:val="0"/>
        <w:autoSpaceDE w:val="0"/>
        <w:autoSpaceDN w:val="0"/>
        <w:bidi w:val="0"/>
        <w:adjustRightInd w:val="0"/>
        <w:snapToGrid w:val="0"/>
        <w:spacing w:before="72" w:beforeLines="30" w:after="72" w:afterLines="30" w:line="360" w:lineRule="auto"/>
        <w:ind w:left="640" w:leftChars="0" w:hanging="640" w:firstLineChars="0"/>
        <w:textAlignment w:val="baseline"/>
        <w:rPr>
          <w:rFonts w:eastAsia="宋体"/>
          <w:i w:val="0"/>
          <w:iCs w:val="0"/>
          <w:sz w:val="21"/>
          <w:szCs w:val="21"/>
        </w:rPr>
      </w:pPr>
      <w:bookmarkStart w:id="79" w:name="_Toc299912681"/>
      <w:bookmarkStart w:id="80" w:name="_Toc299915696"/>
      <w:bookmarkStart w:id="81" w:name="_Toc299550771"/>
      <w:r>
        <w:rPr>
          <w:rFonts w:hint="eastAsia" w:eastAsia="宋体"/>
          <w:i w:val="0"/>
          <w:iCs w:val="0"/>
          <w:color w:val="000000"/>
          <w:sz w:val="21"/>
          <w:szCs w:val="21"/>
          <w:u w:val="none"/>
        </w:rPr>
        <w:t>不可抗力系指本</w:t>
      </w:r>
      <w:r>
        <w:rPr>
          <w:rFonts w:eastAsia="宋体"/>
          <w:i w:val="0"/>
          <w:iCs w:val="0"/>
          <w:color w:val="000000"/>
          <w:sz w:val="21"/>
          <w:szCs w:val="21"/>
          <w:u w:val="none"/>
        </w:rPr>
        <w:t>合同</w:t>
      </w:r>
      <w:r>
        <w:rPr>
          <w:rFonts w:hint="eastAsia" w:eastAsia="宋体"/>
          <w:i w:val="0"/>
          <w:iCs w:val="0"/>
          <w:color w:val="000000"/>
          <w:sz w:val="21"/>
          <w:szCs w:val="21"/>
          <w:u w:val="none"/>
        </w:rPr>
        <w:t>的履行过程中，任何一方经合理努力仍不可预见、不可避免并不能克服的客观情况。</w:t>
      </w:r>
      <w:r>
        <w:rPr>
          <w:rFonts w:eastAsia="宋体"/>
          <w:i w:val="0"/>
          <w:iCs w:val="0"/>
          <w:color w:val="000000"/>
          <w:kern w:val="0"/>
          <w:sz w:val="21"/>
          <w:szCs w:val="21"/>
          <w:u w:val="none"/>
        </w:rPr>
        <w:t>任</w:t>
      </w:r>
      <w:r>
        <w:rPr>
          <w:rFonts w:eastAsia="宋体"/>
          <w:i w:val="0"/>
          <w:iCs w:val="0"/>
          <w:color w:val="000000"/>
          <w:sz w:val="21"/>
          <w:szCs w:val="21"/>
          <w:u w:val="none"/>
        </w:rPr>
        <w:t>何一方因不可抗力不能或延迟履行本合同，不承担违约责任。</w:t>
      </w:r>
    </w:p>
    <w:p>
      <w:pPr>
        <w:pStyle w:val="2"/>
        <w:keepNext w:val="0"/>
        <w:keepLines w:val="0"/>
        <w:pageBreakBefore w:val="0"/>
        <w:widowControl/>
        <w:numPr>
          <w:ilvl w:val="0"/>
          <w:numId w:val="33"/>
        </w:numPr>
        <w:tabs>
          <w:tab w:val="left" w:pos="640"/>
        </w:tabs>
        <w:kinsoku/>
        <w:wordWrap/>
        <w:overflowPunct w:val="0"/>
        <w:topLinePunct w:val="0"/>
        <w:autoSpaceDE w:val="0"/>
        <w:autoSpaceDN w:val="0"/>
        <w:bidi w:val="0"/>
        <w:adjustRightInd w:val="0"/>
        <w:snapToGrid w:val="0"/>
        <w:spacing w:before="72" w:beforeLines="30" w:after="72" w:afterLines="30" w:line="360" w:lineRule="auto"/>
        <w:ind w:left="640" w:leftChars="0" w:hanging="640" w:firstLineChars="0"/>
        <w:textAlignment w:val="baseline"/>
        <w:rPr>
          <w:rFonts w:hint="eastAsia" w:eastAsia="宋体"/>
          <w:i w:val="0"/>
          <w:iCs w:val="0"/>
          <w:color w:val="000000"/>
          <w:sz w:val="21"/>
          <w:szCs w:val="21"/>
          <w:u w:val="none"/>
        </w:rPr>
      </w:pPr>
      <w:r>
        <w:rPr>
          <w:rFonts w:hint="eastAsia" w:eastAsia="宋体"/>
          <w:i w:val="0"/>
          <w:iCs w:val="0"/>
          <w:color w:val="000000"/>
          <w:sz w:val="21"/>
          <w:szCs w:val="21"/>
          <w:u w:val="none"/>
        </w:rPr>
        <w:t>如果一方遭受不可抗力，应立即（不迟于二十四（24）小时内）通知另一方，并采取一切合理、必要的措施减少损失及不可抗力的影响，恢复合同的履行。不可抗力结束后四十八（48）小时内，遭受不可抗力的一方应向另一方通报不可抗力的情况，包括不可抗力造成的损害、延续时间、合同设备受影响的范围、补救措施等，如不可抗力持续发生，遭受不可抗力的一方应及时更新该等信息。</w:t>
      </w:r>
    </w:p>
    <w:p>
      <w:pPr>
        <w:pStyle w:val="2"/>
        <w:keepNext w:val="0"/>
        <w:keepLines w:val="0"/>
        <w:pageBreakBefore w:val="0"/>
        <w:widowControl/>
        <w:numPr>
          <w:ilvl w:val="0"/>
          <w:numId w:val="33"/>
        </w:numPr>
        <w:tabs>
          <w:tab w:val="left" w:pos="640"/>
        </w:tabs>
        <w:kinsoku/>
        <w:wordWrap/>
        <w:overflowPunct w:val="0"/>
        <w:topLinePunct w:val="0"/>
        <w:autoSpaceDE w:val="0"/>
        <w:autoSpaceDN w:val="0"/>
        <w:bidi w:val="0"/>
        <w:adjustRightInd w:val="0"/>
        <w:snapToGrid w:val="0"/>
        <w:spacing w:before="72" w:beforeLines="30" w:after="72" w:afterLines="30" w:line="360" w:lineRule="auto"/>
        <w:ind w:left="640" w:leftChars="0" w:hanging="640" w:firstLineChars="0"/>
        <w:textAlignment w:val="baseline"/>
        <w:rPr>
          <w:rFonts w:hint="eastAsia" w:eastAsia="宋体"/>
          <w:i w:val="0"/>
          <w:iCs w:val="0"/>
          <w:color w:val="000000"/>
          <w:sz w:val="21"/>
          <w:szCs w:val="21"/>
          <w:u w:val="none"/>
        </w:rPr>
      </w:pPr>
      <w:r>
        <w:rPr>
          <w:rFonts w:hint="eastAsia" w:eastAsia="宋体"/>
          <w:i w:val="0"/>
          <w:iCs w:val="0"/>
          <w:color w:val="000000"/>
          <w:sz w:val="21"/>
          <w:szCs w:val="21"/>
          <w:u w:val="none"/>
        </w:rPr>
        <w:t>如发生不可抗力，双方各自承担其人员和财产损失。一旦不可抗力停止或者影响消除，双方应立即履行其义务，合同的期限应该相应顺延。如果不可抗力的影响持续超过【30】日，双方应该共同商议应对措施。</w:t>
      </w:r>
    </w:p>
    <w:p>
      <w:pPr>
        <w:pStyle w:val="2"/>
        <w:keepNext w:val="0"/>
        <w:keepLines w:val="0"/>
        <w:pageBreakBefore w:val="0"/>
        <w:widowControl/>
        <w:numPr>
          <w:ilvl w:val="0"/>
          <w:numId w:val="33"/>
        </w:numPr>
        <w:tabs>
          <w:tab w:val="left" w:pos="640"/>
        </w:tabs>
        <w:kinsoku/>
        <w:wordWrap/>
        <w:overflowPunct w:val="0"/>
        <w:topLinePunct w:val="0"/>
        <w:autoSpaceDE w:val="0"/>
        <w:autoSpaceDN w:val="0"/>
        <w:bidi w:val="0"/>
        <w:adjustRightInd w:val="0"/>
        <w:snapToGrid w:val="0"/>
        <w:spacing w:before="72" w:beforeLines="30" w:after="72" w:afterLines="30" w:line="360" w:lineRule="auto"/>
        <w:ind w:left="640" w:leftChars="0" w:hanging="640" w:firstLineChars="0"/>
        <w:textAlignment w:val="baseline"/>
        <w:rPr>
          <w:rFonts w:hint="eastAsia" w:eastAsia="宋体"/>
          <w:i w:val="0"/>
          <w:iCs w:val="0"/>
          <w:color w:val="000000"/>
          <w:sz w:val="21"/>
          <w:szCs w:val="21"/>
          <w:u w:val="none"/>
        </w:rPr>
      </w:pPr>
      <w:r>
        <w:rPr>
          <w:rFonts w:hint="eastAsia" w:eastAsia="宋体"/>
          <w:i w:val="0"/>
          <w:iCs w:val="0"/>
          <w:color w:val="000000"/>
          <w:sz w:val="21"/>
          <w:szCs w:val="21"/>
          <w:u w:val="none"/>
        </w:rPr>
        <w:t>任何一方迟延履行合同和当次《服务委托书》的要求后遭受不可抗力的，不得减少、免除该方在本合同项下的任何义务和责任。</w:t>
      </w:r>
    </w:p>
    <w:p>
      <w:pPr>
        <w:pStyle w:val="2"/>
        <w:keepNext w:val="0"/>
        <w:keepLines w:val="0"/>
        <w:pageBreakBefore w:val="0"/>
        <w:widowControl/>
        <w:numPr>
          <w:ilvl w:val="0"/>
          <w:numId w:val="33"/>
        </w:numPr>
        <w:tabs>
          <w:tab w:val="left" w:pos="640"/>
        </w:tabs>
        <w:kinsoku/>
        <w:wordWrap/>
        <w:overflowPunct w:val="0"/>
        <w:topLinePunct w:val="0"/>
        <w:autoSpaceDE w:val="0"/>
        <w:autoSpaceDN w:val="0"/>
        <w:bidi w:val="0"/>
        <w:adjustRightInd w:val="0"/>
        <w:snapToGrid w:val="0"/>
        <w:spacing w:before="72" w:beforeLines="30" w:after="72" w:afterLines="30" w:line="360" w:lineRule="auto"/>
        <w:ind w:left="640" w:leftChars="0" w:hanging="640" w:firstLineChars="0"/>
        <w:textAlignment w:val="baseline"/>
        <w:rPr>
          <w:rFonts w:hint="eastAsia" w:eastAsia="宋体"/>
          <w:i w:val="0"/>
          <w:iCs w:val="0"/>
          <w:color w:val="000000"/>
          <w:sz w:val="21"/>
          <w:szCs w:val="21"/>
          <w:u w:val="none"/>
        </w:rPr>
      </w:pPr>
      <w:r>
        <w:rPr>
          <w:rFonts w:hint="eastAsia" w:eastAsia="宋体"/>
          <w:i w:val="0"/>
          <w:iCs w:val="0"/>
          <w:color w:val="000000"/>
          <w:sz w:val="21"/>
          <w:szCs w:val="21"/>
          <w:u w:val="none"/>
        </w:rPr>
        <w:t>不可抗力的发生不能造成任何一方支付额外款项、赔偿或其它救济方式，双方放弃对任何此类事项进行索赔的权利。</w:t>
      </w:r>
    </w:p>
    <w:p>
      <w:pPr>
        <w:pStyle w:val="39"/>
        <w:numPr>
          <w:ilvl w:val="1"/>
          <w:numId w:val="8"/>
        </w:numPr>
        <w:tabs>
          <w:tab w:val="left" w:pos="1060"/>
          <w:tab w:val="left" w:pos="2564"/>
          <w:tab w:val="clear" w:pos="0"/>
          <w:tab w:val="clear" w:pos="720"/>
        </w:tabs>
        <w:adjustRightInd w:val="0"/>
        <w:snapToGrid w:val="0"/>
        <w:spacing w:before="72" w:beforeLines="30" w:after="72" w:afterLines="30" w:line="360" w:lineRule="auto"/>
        <w:ind w:left="843" w:leftChars="0" w:hanging="843" w:hangingChars="400"/>
        <w:jc w:val="left"/>
        <w:rPr>
          <w:rFonts w:hint="eastAsia" w:ascii="宋体" w:hAnsi="宋体"/>
          <w:color w:val="000000"/>
          <w:sz w:val="21"/>
          <w:szCs w:val="21"/>
          <w:u w:val="none"/>
          <w:lang w:val="en-US" w:eastAsia="zh-CN"/>
        </w:rPr>
      </w:pPr>
      <w:bookmarkStart w:id="82" w:name="_Toc364839378"/>
      <w:r>
        <w:rPr>
          <w:rFonts w:hint="eastAsia" w:ascii="宋体" w:hAnsi="宋体"/>
          <w:color w:val="000000"/>
          <w:sz w:val="21"/>
          <w:szCs w:val="21"/>
          <w:u w:val="none"/>
          <w:lang w:val="en-US" w:eastAsia="zh-CN"/>
        </w:rPr>
        <w:t xml:space="preserve">    保障</w:t>
      </w:r>
      <w:bookmarkEnd w:id="79"/>
      <w:bookmarkEnd w:id="80"/>
      <w:bookmarkEnd w:id="81"/>
      <w:bookmarkEnd w:id="82"/>
      <w:bookmarkStart w:id="83" w:name="_Toc298158360"/>
      <w:bookmarkStart w:id="84" w:name="_Toc300147858"/>
    </w:p>
    <w:p>
      <w:pPr>
        <w:numPr>
          <w:ilvl w:val="0"/>
          <w:numId w:val="34"/>
        </w:numPr>
        <w:adjustRightInd w:val="0"/>
        <w:snapToGrid w:val="0"/>
        <w:spacing w:before="72" w:beforeLines="30" w:after="72" w:afterLines="30" w:line="360" w:lineRule="auto"/>
        <w:ind w:left="716" w:leftChars="0" w:hanging="720" w:firstLineChars="0"/>
      </w:pPr>
      <w:r>
        <w:rPr>
          <w:rFonts w:hint="eastAsia"/>
          <w:color w:val="000000"/>
          <w:szCs w:val="21"/>
          <w:u w:val="none"/>
        </w:rPr>
        <w:t>乙方、乙方代理或分包商（如有）</w:t>
      </w:r>
      <w:r>
        <w:rPr>
          <w:color w:val="000000"/>
          <w:szCs w:val="21"/>
          <w:u w:val="none"/>
        </w:rPr>
        <w:t>因履行</w:t>
      </w:r>
      <w:r>
        <w:rPr>
          <w:rFonts w:hint="eastAsia"/>
          <w:color w:val="000000"/>
          <w:szCs w:val="21"/>
          <w:u w:val="none"/>
        </w:rPr>
        <w:t>本</w:t>
      </w:r>
      <w:r>
        <w:rPr>
          <w:color w:val="000000"/>
          <w:szCs w:val="21"/>
          <w:u w:val="none"/>
        </w:rPr>
        <w:t>合同造成任何第三方财产损失、</w:t>
      </w:r>
      <w:r>
        <w:rPr>
          <w:rFonts w:hint="eastAsia"/>
          <w:color w:val="000000"/>
          <w:szCs w:val="21"/>
          <w:u w:val="none"/>
        </w:rPr>
        <w:t>损坏、</w:t>
      </w:r>
      <w:r>
        <w:rPr>
          <w:color w:val="000000"/>
          <w:szCs w:val="21"/>
          <w:u w:val="none"/>
        </w:rPr>
        <w:t>人身伤亡</w:t>
      </w:r>
      <w:r>
        <w:rPr>
          <w:rFonts w:hint="eastAsia"/>
          <w:color w:val="000000"/>
          <w:szCs w:val="21"/>
          <w:u w:val="none"/>
        </w:rPr>
        <w:t>或疾病</w:t>
      </w:r>
      <w:r>
        <w:rPr>
          <w:color w:val="000000"/>
          <w:szCs w:val="21"/>
          <w:u w:val="none"/>
        </w:rPr>
        <w:t>，乙方应承担全部责任，</w:t>
      </w:r>
      <w:r>
        <w:rPr>
          <w:rFonts w:hint="eastAsia"/>
          <w:color w:val="000000"/>
          <w:u w:val="none"/>
        </w:rPr>
        <w:t>并</w:t>
      </w:r>
      <w:r>
        <w:rPr>
          <w:rFonts w:hint="eastAsia"/>
          <w:color w:val="000000"/>
          <w:szCs w:val="21"/>
          <w:u w:val="none"/>
        </w:rPr>
        <w:t>应确保甲方免于所有相关的索赔、损失、损害、费用和责任，包括但不限于在</w:t>
      </w:r>
      <w:r>
        <w:rPr>
          <w:rFonts w:hint="eastAsia"/>
          <w:color w:val="000000"/>
          <w:u w:val="none"/>
        </w:rPr>
        <w:t>甲方因此需向第三方支付任何赔偿时，乙方均应全额予以补偿。</w:t>
      </w:r>
    </w:p>
    <w:p>
      <w:pPr>
        <w:numPr>
          <w:ilvl w:val="0"/>
          <w:numId w:val="34"/>
        </w:numPr>
        <w:adjustRightInd w:val="0"/>
        <w:snapToGrid w:val="0"/>
        <w:spacing w:before="72" w:beforeLines="30" w:after="72" w:afterLines="30" w:line="360" w:lineRule="auto"/>
        <w:ind w:left="716" w:leftChars="0" w:hanging="720" w:firstLineChars="0"/>
        <w:rPr>
          <w:rFonts w:hint="eastAsia"/>
          <w:color w:val="000000"/>
          <w:szCs w:val="21"/>
          <w:u w:val="none"/>
        </w:rPr>
      </w:pPr>
      <w:r>
        <w:rPr>
          <w:rFonts w:hint="eastAsia"/>
          <w:color w:val="000000"/>
          <w:szCs w:val="21"/>
          <w:u w:val="none"/>
        </w:rPr>
        <w:t xml:space="preserve">如因履行本合同，乙方及其人员、乙方代理、分包商及其人员（如有）的任何财产（包括但不限于设备、装置、器材等，且无论该等财产属于自有、租用、租赁或以其它方式提供）发生毁损、灭失或其它损失，除非该等损失系因甲方故意或重大过失所致，乙方应自行承担全部损失，并应确保甲方免于所有相关的索赔、损失、损害、费用和责任。 </w:t>
      </w:r>
    </w:p>
    <w:p>
      <w:pPr>
        <w:numPr>
          <w:ilvl w:val="0"/>
          <w:numId w:val="34"/>
        </w:numPr>
        <w:adjustRightInd w:val="0"/>
        <w:snapToGrid w:val="0"/>
        <w:spacing w:before="72" w:beforeLines="30" w:after="72" w:afterLines="30" w:line="360" w:lineRule="auto"/>
        <w:ind w:left="716" w:leftChars="0" w:hanging="720" w:firstLineChars="0"/>
        <w:rPr>
          <w:rFonts w:hint="eastAsia"/>
          <w:color w:val="000000"/>
          <w:szCs w:val="21"/>
          <w:u w:val="none"/>
        </w:rPr>
      </w:pPr>
      <w:r>
        <w:rPr>
          <w:rFonts w:hint="eastAsia"/>
          <w:color w:val="000000"/>
          <w:szCs w:val="21"/>
          <w:u w:val="none"/>
        </w:rPr>
        <w:t>如因履行本合同而发生的或与履行本合同有关乙方、乙方代理及分包商（如有）的人员发生人身伤亡或疾病，除非该等人身伤亡或疾病系因甲方故意或重大过失所致，乙方应对上述人员的人身伤亡或疾病负责，并确保甲方免于所有相关的索赔、损失、损害、费用和责任，包括但不限于甲方因此需要支付任何赔偿时，乙方均应全额予以补偿。</w:t>
      </w:r>
    </w:p>
    <w:p>
      <w:pPr>
        <w:numPr>
          <w:ilvl w:val="0"/>
          <w:numId w:val="34"/>
        </w:numPr>
        <w:adjustRightInd w:val="0"/>
        <w:snapToGrid w:val="0"/>
        <w:spacing w:before="72" w:beforeLines="30" w:after="72" w:afterLines="30" w:line="360" w:lineRule="auto"/>
        <w:ind w:left="716" w:leftChars="0" w:hanging="720" w:firstLineChars="0"/>
        <w:rPr>
          <w:rFonts w:hint="eastAsia"/>
          <w:color w:val="000000"/>
          <w:szCs w:val="21"/>
          <w:u w:val="none"/>
        </w:rPr>
      </w:pPr>
      <w:r>
        <w:rPr>
          <w:rFonts w:hint="eastAsia"/>
          <w:color w:val="000000"/>
          <w:szCs w:val="21"/>
          <w:u w:val="none"/>
        </w:rPr>
        <w:t>如因履行本合同，乙方造成任何江、河、湖、海、陆地、大气及其它环境污染，乙方应单独承担全部责任，包括消除污染源、赔偿污染造成的损失、承担污染产生的法律责任和污染造成的停工损失等，并应确保甲方免于所有相关的索赔、损失、损害、费用和责任，包括但不限于在甲方因此需要支付任何赔偿时，乙方均应全额予以补偿。</w:t>
      </w:r>
    </w:p>
    <w:p>
      <w:pPr>
        <w:pStyle w:val="39"/>
        <w:numPr>
          <w:ilvl w:val="1"/>
          <w:numId w:val="8"/>
        </w:numPr>
        <w:tabs>
          <w:tab w:val="left" w:pos="1060"/>
          <w:tab w:val="left" w:pos="2564"/>
          <w:tab w:val="clear" w:pos="0"/>
          <w:tab w:val="clear" w:pos="720"/>
        </w:tabs>
        <w:adjustRightInd w:val="0"/>
        <w:snapToGrid w:val="0"/>
        <w:spacing w:before="72" w:beforeLines="30" w:after="72" w:afterLines="30" w:line="360" w:lineRule="auto"/>
        <w:ind w:left="843" w:leftChars="0" w:hanging="843" w:hangingChars="400"/>
        <w:jc w:val="left"/>
        <w:rPr>
          <w:rFonts w:hint="eastAsia" w:ascii="宋体" w:hAnsi="宋体"/>
          <w:color w:val="000000"/>
          <w:sz w:val="21"/>
          <w:szCs w:val="21"/>
          <w:u w:val="none"/>
          <w:lang w:val="en-US" w:eastAsia="zh-CN"/>
        </w:rPr>
      </w:pPr>
      <w:bookmarkStart w:id="85" w:name="_Toc364839379"/>
      <w:r>
        <w:rPr>
          <w:rFonts w:hint="eastAsia" w:ascii="宋体" w:hAnsi="宋体"/>
          <w:color w:val="000000"/>
          <w:sz w:val="21"/>
          <w:szCs w:val="21"/>
          <w:u w:val="none"/>
          <w:lang w:val="en-US" w:eastAsia="zh-CN"/>
        </w:rPr>
        <w:t xml:space="preserve">    保密</w:t>
      </w:r>
      <w:bookmarkEnd w:id="83"/>
      <w:bookmarkEnd w:id="84"/>
      <w:bookmarkEnd w:id="85"/>
    </w:p>
    <w:p>
      <w:pPr>
        <w:numPr>
          <w:ilvl w:val="0"/>
          <w:numId w:val="35"/>
        </w:numPr>
        <w:tabs>
          <w:tab w:val="left" w:pos="640"/>
        </w:tabs>
        <w:adjustRightInd w:val="0"/>
        <w:snapToGrid w:val="0"/>
        <w:spacing w:before="72" w:beforeLines="30" w:after="72" w:afterLines="30" w:line="360" w:lineRule="auto"/>
        <w:ind w:left="630" w:leftChars="0" w:hanging="630" w:firstLineChars="0"/>
        <w:rPr>
          <w:szCs w:val="21"/>
        </w:rPr>
      </w:pPr>
      <w:r>
        <w:rPr>
          <w:color w:val="000000"/>
          <w:szCs w:val="21"/>
          <w:u w:val="none"/>
        </w:rPr>
        <w:t>除非法律法规、政府机关另行强制要求，未经</w:t>
      </w:r>
      <w:r>
        <w:rPr>
          <w:rFonts w:hint="eastAsia"/>
          <w:color w:val="000000"/>
          <w:szCs w:val="21"/>
          <w:u w:val="none"/>
        </w:rPr>
        <w:t>甲方事先书面</w:t>
      </w:r>
      <w:r>
        <w:rPr>
          <w:color w:val="000000"/>
          <w:szCs w:val="21"/>
          <w:u w:val="none"/>
        </w:rPr>
        <w:t>同意，</w:t>
      </w:r>
      <w:r>
        <w:rPr>
          <w:rFonts w:hint="eastAsia"/>
          <w:color w:val="000000"/>
          <w:szCs w:val="21"/>
          <w:u w:val="none"/>
        </w:rPr>
        <w:t>乙方</w:t>
      </w:r>
      <w:r>
        <w:rPr>
          <w:color w:val="000000"/>
          <w:szCs w:val="21"/>
          <w:u w:val="none"/>
        </w:rPr>
        <w:t>不得将</w:t>
      </w:r>
      <w:r>
        <w:rPr>
          <w:rFonts w:hint="eastAsia"/>
          <w:color w:val="000000"/>
          <w:szCs w:val="21"/>
          <w:u w:val="none"/>
        </w:rPr>
        <w:t>甲方</w:t>
      </w:r>
      <w:r>
        <w:rPr>
          <w:color w:val="000000"/>
          <w:szCs w:val="21"/>
          <w:u w:val="none"/>
        </w:rPr>
        <w:t>保密信息披露给任何第三方（包括与合同无关的</w:t>
      </w:r>
      <w:r>
        <w:rPr>
          <w:rFonts w:hint="eastAsia"/>
          <w:color w:val="000000"/>
          <w:szCs w:val="21"/>
          <w:u w:val="none"/>
        </w:rPr>
        <w:t>乙方</w:t>
      </w:r>
      <w:r>
        <w:rPr>
          <w:color w:val="000000"/>
          <w:szCs w:val="21"/>
          <w:u w:val="none"/>
        </w:rPr>
        <w:t>员工和政府部门），亦不得将该等信息用于与本合同无关的用途。保密信息包括但不限于：</w:t>
      </w:r>
      <w:r>
        <w:rPr>
          <w:rFonts w:hint="eastAsia"/>
          <w:color w:val="000000"/>
          <w:szCs w:val="21"/>
          <w:u w:val="none"/>
        </w:rPr>
        <w:t>本</w:t>
      </w:r>
      <w:r>
        <w:rPr>
          <w:color w:val="000000"/>
          <w:szCs w:val="21"/>
          <w:u w:val="none"/>
        </w:rPr>
        <w:t>合同内容；</w:t>
      </w:r>
      <w:r>
        <w:rPr>
          <w:rFonts w:hint="eastAsia"/>
          <w:color w:val="000000"/>
          <w:szCs w:val="21"/>
          <w:u w:val="none"/>
        </w:rPr>
        <w:t>甲方提供的</w:t>
      </w:r>
      <w:r>
        <w:rPr>
          <w:color w:val="000000"/>
          <w:szCs w:val="21"/>
          <w:u w:val="none"/>
        </w:rPr>
        <w:t>与本合同有关的任何技术信息、图纸、样本、资料等；</w:t>
      </w:r>
      <w:r>
        <w:rPr>
          <w:rFonts w:hint="eastAsia"/>
          <w:color w:val="000000"/>
          <w:szCs w:val="21"/>
          <w:u w:val="none"/>
        </w:rPr>
        <w:t>甲方</w:t>
      </w:r>
      <w:r>
        <w:rPr>
          <w:color w:val="000000"/>
          <w:szCs w:val="21"/>
          <w:u w:val="none"/>
        </w:rPr>
        <w:t>提供的或</w:t>
      </w:r>
      <w:r>
        <w:rPr>
          <w:rFonts w:hint="eastAsia"/>
          <w:color w:val="000000"/>
          <w:szCs w:val="21"/>
          <w:u w:val="none"/>
        </w:rPr>
        <w:t>乙方</w:t>
      </w:r>
      <w:r>
        <w:rPr>
          <w:color w:val="000000"/>
          <w:szCs w:val="21"/>
          <w:u w:val="none"/>
        </w:rPr>
        <w:t>获得的与项目或甲方有关的任何技术和商务信息。</w:t>
      </w:r>
    </w:p>
    <w:p>
      <w:pPr>
        <w:numPr>
          <w:ilvl w:val="0"/>
          <w:numId w:val="35"/>
        </w:numPr>
        <w:tabs>
          <w:tab w:val="left" w:pos="640"/>
        </w:tabs>
        <w:adjustRightInd w:val="0"/>
        <w:snapToGrid w:val="0"/>
        <w:spacing w:before="72" w:beforeLines="30" w:after="72" w:afterLines="30" w:line="360" w:lineRule="auto"/>
        <w:ind w:left="630" w:leftChars="0" w:hanging="630" w:firstLineChars="0"/>
        <w:rPr>
          <w:color w:val="000000"/>
          <w:szCs w:val="21"/>
          <w:u w:val="none"/>
        </w:rPr>
      </w:pPr>
      <w:r>
        <w:rPr>
          <w:rFonts w:hint="eastAsia"/>
          <w:color w:val="000000"/>
          <w:szCs w:val="21"/>
          <w:u w:val="none"/>
        </w:rPr>
        <w:t>一方违反保密义务时，另一方有权要求该方停止侵害、消除影响或采取其他合理的救济措施，该方还应赔偿因违约行为而给对方造成的全部损失。</w:t>
      </w:r>
    </w:p>
    <w:p>
      <w:pPr>
        <w:pStyle w:val="39"/>
        <w:numPr>
          <w:ilvl w:val="1"/>
          <w:numId w:val="8"/>
        </w:numPr>
        <w:tabs>
          <w:tab w:val="left" w:pos="1060"/>
          <w:tab w:val="left" w:pos="2564"/>
          <w:tab w:val="clear" w:pos="0"/>
          <w:tab w:val="clear" w:pos="720"/>
        </w:tabs>
        <w:adjustRightInd w:val="0"/>
        <w:snapToGrid w:val="0"/>
        <w:spacing w:before="72" w:beforeLines="30" w:after="72" w:afterLines="30" w:line="360" w:lineRule="auto"/>
        <w:ind w:left="843" w:leftChars="0" w:hanging="843" w:hangingChars="400"/>
        <w:jc w:val="left"/>
        <w:rPr>
          <w:rFonts w:hint="eastAsia" w:ascii="宋体" w:hAnsi="宋体"/>
          <w:color w:val="000000"/>
          <w:sz w:val="21"/>
          <w:szCs w:val="21"/>
          <w:u w:val="none"/>
          <w:lang w:val="en-US" w:eastAsia="zh-CN"/>
        </w:rPr>
      </w:pPr>
      <w:bookmarkStart w:id="86" w:name="_Toc287977559"/>
      <w:bookmarkStart w:id="87" w:name="_Toc299915698"/>
      <w:bookmarkStart w:id="88" w:name="_Toc288479437"/>
      <w:bookmarkStart w:id="89" w:name="_Toc296959348"/>
      <w:bookmarkStart w:id="90" w:name="_Toc299550775"/>
      <w:bookmarkStart w:id="91" w:name="_Toc296955886"/>
      <w:bookmarkStart w:id="92" w:name="_Toc299912683"/>
      <w:bookmarkStart w:id="93" w:name="_Toc364839380"/>
      <w:r>
        <w:rPr>
          <w:rFonts w:hint="eastAsia" w:ascii="宋体" w:hAnsi="宋体"/>
          <w:color w:val="000000"/>
          <w:sz w:val="21"/>
          <w:szCs w:val="21"/>
          <w:u w:val="none"/>
          <w:lang w:val="en-US" w:eastAsia="zh-CN"/>
        </w:rPr>
        <w:t xml:space="preserve">    审计</w:t>
      </w:r>
      <w:bookmarkEnd w:id="86"/>
      <w:r>
        <w:rPr>
          <w:rFonts w:hint="eastAsia" w:ascii="宋体" w:hAnsi="宋体"/>
          <w:color w:val="000000"/>
          <w:sz w:val="21"/>
          <w:szCs w:val="21"/>
          <w:u w:val="none"/>
          <w:lang w:val="en-US" w:eastAsia="zh-CN"/>
        </w:rPr>
        <w:t>和</w:t>
      </w:r>
      <w:bookmarkEnd w:id="87"/>
      <w:bookmarkEnd w:id="88"/>
      <w:bookmarkEnd w:id="89"/>
      <w:bookmarkEnd w:id="90"/>
      <w:bookmarkEnd w:id="91"/>
      <w:bookmarkEnd w:id="92"/>
      <w:r>
        <w:rPr>
          <w:rFonts w:hint="eastAsia" w:ascii="宋体" w:hAnsi="宋体"/>
          <w:color w:val="000000"/>
          <w:sz w:val="21"/>
          <w:szCs w:val="21"/>
          <w:u w:val="none"/>
          <w:lang w:val="en-US" w:eastAsia="zh-CN"/>
        </w:rPr>
        <w:t>反商业贿赂</w:t>
      </w:r>
      <w:bookmarkEnd w:id="93"/>
    </w:p>
    <w:p>
      <w:pPr>
        <w:numPr>
          <w:ilvl w:val="0"/>
          <w:numId w:val="36"/>
        </w:numPr>
        <w:tabs>
          <w:tab w:val="left" w:pos="1260"/>
        </w:tabs>
        <w:adjustRightInd w:val="0"/>
        <w:snapToGrid w:val="0"/>
        <w:spacing w:before="72" w:beforeLines="30" w:after="72" w:afterLines="30" w:line="360" w:lineRule="auto"/>
        <w:ind w:left="716" w:leftChars="0" w:hanging="720" w:firstLineChars="0"/>
        <w:jc w:val="left"/>
        <w:rPr>
          <w:szCs w:val="21"/>
        </w:rPr>
      </w:pPr>
      <w:r>
        <w:rPr>
          <w:rFonts w:hint="eastAsia"/>
          <w:color w:val="000000"/>
          <w:szCs w:val="21"/>
          <w:u w:val="none"/>
        </w:rPr>
        <w:t>乙方应根据甲方要求，无条件接受和配合甲方或甲方委托的会计师事务所进行的与本合同相关的审计，包括配合甲方或甲方委托的会计师事务所对分包商进行的与分包合同相关的审计。</w:t>
      </w:r>
    </w:p>
    <w:p>
      <w:pPr>
        <w:numPr>
          <w:ilvl w:val="0"/>
          <w:numId w:val="36"/>
        </w:numPr>
        <w:tabs>
          <w:tab w:val="left" w:pos="0"/>
        </w:tabs>
        <w:adjustRightInd w:val="0"/>
        <w:snapToGrid w:val="0"/>
        <w:spacing w:before="72" w:beforeLines="30" w:after="72" w:afterLines="30" w:line="360" w:lineRule="auto"/>
        <w:ind w:left="716" w:leftChars="0" w:hanging="720" w:firstLineChars="0"/>
        <w:rPr>
          <w:szCs w:val="21"/>
        </w:rPr>
      </w:pPr>
      <w:r>
        <w:rPr>
          <w:rFonts w:hint="eastAsia"/>
          <w:color w:val="000000"/>
          <w:szCs w:val="21"/>
          <w:u w:val="none"/>
        </w:rPr>
        <w:t>乙方应保存与本合同相关的记录和账目，保存期限为本合同终止后【十（</w:t>
      </w:r>
      <w:r>
        <w:rPr>
          <w:color w:val="000000"/>
          <w:szCs w:val="21"/>
          <w:u w:val="none"/>
        </w:rPr>
        <w:t>10</w:t>
      </w:r>
      <w:r>
        <w:rPr>
          <w:rFonts w:hint="eastAsia"/>
          <w:color w:val="000000"/>
          <w:szCs w:val="21"/>
          <w:u w:val="none"/>
        </w:rPr>
        <w:t>）】年，法律法规有具体规定的从其规定。经提前通知，甲方或甲方委托的会计师事务所有权检查并复制该等记录和账目。</w:t>
      </w:r>
    </w:p>
    <w:p>
      <w:pPr>
        <w:numPr>
          <w:ilvl w:val="0"/>
          <w:numId w:val="36"/>
        </w:numPr>
        <w:tabs>
          <w:tab w:val="left" w:pos="0"/>
        </w:tabs>
        <w:adjustRightInd w:val="0"/>
        <w:snapToGrid w:val="0"/>
        <w:spacing w:before="72" w:beforeLines="30" w:after="72" w:afterLines="30" w:line="360" w:lineRule="auto"/>
        <w:ind w:left="716" w:leftChars="0" w:hanging="720" w:firstLineChars="0"/>
        <w:rPr>
          <w:szCs w:val="21"/>
        </w:rPr>
      </w:pPr>
      <w:r>
        <w:rPr>
          <w:rFonts w:hint="eastAsia"/>
          <w:color w:val="000000"/>
          <w:szCs w:val="21"/>
          <w:u w:val="none"/>
        </w:rPr>
        <w:t>双方确认熟悉并了解合同签订地和履行地关于禁止商业贿赂的政策，并同意遵守这些政策。实施商业贿赂的一方将承担所有不利的法律后果，且另一方有权以此为由随时终止本合同。</w:t>
      </w:r>
    </w:p>
    <w:p>
      <w:pPr>
        <w:pStyle w:val="39"/>
        <w:numPr>
          <w:ilvl w:val="1"/>
          <w:numId w:val="8"/>
        </w:numPr>
        <w:tabs>
          <w:tab w:val="left" w:pos="1060"/>
          <w:tab w:val="left" w:pos="2564"/>
          <w:tab w:val="clear" w:pos="0"/>
          <w:tab w:val="clear" w:pos="720"/>
        </w:tabs>
        <w:adjustRightInd w:val="0"/>
        <w:snapToGrid w:val="0"/>
        <w:spacing w:before="72" w:beforeLines="30" w:after="72" w:afterLines="30" w:line="360" w:lineRule="auto"/>
        <w:ind w:left="843" w:leftChars="0" w:hanging="843" w:hangingChars="400"/>
        <w:jc w:val="left"/>
        <w:rPr>
          <w:rFonts w:hint="eastAsia" w:ascii="宋体" w:hAnsi="宋体"/>
          <w:color w:val="000000"/>
          <w:sz w:val="21"/>
          <w:szCs w:val="21"/>
          <w:u w:val="none"/>
          <w:lang w:val="en-US" w:eastAsia="zh-CN"/>
        </w:rPr>
      </w:pPr>
      <w:bookmarkStart w:id="94" w:name="_Toc364839381"/>
      <w:bookmarkStart w:id="95" w:name="_Toc297822760"/>
      <w:bookmarkStart w:id="96" w:name="_Toc299915699"/>
      <w:r>
        <w:rPr>
          <w:rFonts w:hint="eastAsia" w:ascii="宋体" w:hAnsi="宋体"/>
          <w:color w:val="000000"/>
          <w:sz w:val="21"/>
          <w:szCs w:val="21"/>
          <w:u w:val="none"/>
          <w:lang w:val="en-US" w:eastAsia="zh-CN"/>
        </w:rPr>
        <w:t xml:space="preserve">    通知</w:t>
      </w:r>
      <w:bookmarkEnd w:id="94"/>
      <w:bookmarkEnd w:id="95"/>
      <w:bookmarkEnd w:id="96"/>
    </w:p>
    <w:p>
      <w:pPr>
        <w:widowControl/>
        <w:numPr>
          <w:ilvl w:val="0"/>
          <w:numId w:val="37"/>
        </w:numPr>
        <w:tabs>
          <w:tab w:val="left" w:pos="709"/>
        </w:tabs>
        <w:autoSpaceDE w:val="0"/>
        <w:autoSpaceDN w:val="0"/>
        <w:adjustRightInd w:val="0"/>
        <w:snapToGrid w:val="0"/>
        <w:spacing w:before="72" w:beforeLines="30" w:after="72" w:afterLines="30" w:line="360" w:lineRule="auto"/>
        <w:ind w:left="716" w:leftChars="0" w:hanging="720" w:firstLineChars="0"/>
        <w:textAlignment w:val="bottom"/>
        <w:rPr>
          <w:szCs w:val="21"/>
        </w:rPr>
      </w:pPr>
      <w:r>
        <w:rPr>
          <w:rFonts w:hint="eastAsia"/>
          <w:color w:val="000000"/>
          <w:szCs w:val="21"/>
          <w:u w:val="none"/>
        </w:rPr>
        <w:t>通知应根据本合同规定以亲自递送、特快专递、传真等方式送达。</w:t>
      </w:r>
      <w:r>
        <w:rPr>
          <w:color w:val="000000"/>
          <w:szCs w:val="21"/>
          <w:u w:val="none"/>
        </w:rPr>
        <w:t>通知在下列情况视为</w:t>
      </w:r>
      <w:r>
        <w:rPr>
          <w:rFonts w:hint="eastAsia"/>
          <w:color w:val="000000"/>
          <w:szCs w:val="21"/>
          <w:u w:val="none"/>
        </w:rPr>
        <w:t>送达</w:t>
      </w:r>
      <w:r>
        <w:rPr>
          <w:color w:val="000000"/>
          <w:szCs w:val="21"/>
          <w:u w:val="none"/>
        </w:rPr>
        <w:t>：</w:t>
      </w:r>
    </w:p>
    <w:p>
      <w:pPr>
        <w:widowControl/>
        <w:numPr>
          <w:ilvl w:val="0"/>
          <w:numId w:val="38"/>
        </w:numPr>
        <w:tabs>
          <w:tab w:val="left" w:pos="1260"/>
          <w:tab w:val="clear" w:pos="420"/>
        </w:tabs>
        <w:adjustRightInd w:val="0"/>
        <w:snapToGrid w:val="0"/>
        <w:spacing w:before="72" w:beforeLines="30" w:after="72" w:afterLines="30" w:line="360" w:lineRule="auto"/>
        <w:ind w:left="1060" w:leftChars="0" w:hanging="420" w:firstLineChars="0"/>
        <w:rPr>
          <w:szCs w:val="21"/>
        </w:rPr>
      </w:pPr>
      <w:r>
        <w:rPr>
          <w:color w:val="000000"/>
          <w:szCs w:val="21"/>
          <w:u w:val="none"/>
        </w:rPr>
        <w:t>如采</w:t>
      </w:r>
      <w:r>
        <w:rPr>
          <w:rFonts w:hint="eastAsia"/>
          <w:color w:val="000000"/>
          <w:szCs w:val="21"/>
          <w:u w:val="none"/>
        </w:rPr>
        <w:t>用</w:t>
      </w:r>
      <w:r>
        <w:rPr>
          <w:color w:val="000000"/>
          <w:szCs w:val="21"/>
          <w:u w:val="none"/>
        </w:rPr>
        <w:t>亲自递送方式，于</w:t>
      </w:r>
      <w:r>
        <w:rPr>
          <w:rFonts w:hint="eastAsia"/>
          <w:color w:val="000000"/>
          <w:szCs w:val="21"/>
          <w:u w:val="none"/>
        </w:rPr>
        <w:t>签收确认</w:t>
      </w:r>
      <w:r>
        <w:rPr>
          <w:color w:val="000000"/>
          <w:szCs w:val="21"/>
          <w:u w:val="none"/>
        </w:rPr>
        <w:t>之时；</w:t>
      </w:r>
    </w:p>
    <w:p>
      <w:pPr>
        <w:widowControl/>
        <w:numPr>
          <w:ilvl w:val="0"/>
          <w:numId w:val="38"/>
        </w:numPr>
        <w:tabs>
          <w:tab w:val="left" w:pos="1260"/>
          <w:tab w:val="clear" w:pos="420"/>
        </w:tabs>
        <w:adjustRightInd w:val="0"/>
        <w:snapToGrid w:val="0"/>
        <w:spacing w:before="72" w:beforeLines="30" w:after="72" w:afterLines="30" w:line="360" w:lineRule="auto"/>
        <w:ind w:left="1060" w:leftChars="0" w:hanging="420" w:firstLineChars="0"/>
        <w:rPr>
          <w:szCs w:val="21"/>
        </w:rPr>
      </w:pPr>
      <w:r>
        <w:rPr>
          <w:color w:val="000000"/>
          <w:szCs w:val="21"/>
          <w:u w:val="none"/>
        </w:rPr>
        <w:t>如采</w:t>
      </w:r>
      <w:r>
        <w:rPr>
          <w:rFonts w:hint="eastAsia"/>
          <w:color w:val="000000"/>
          <w:szCs w:val="21"/>
          <w:u w:val="none"/>
        </w:rPr>
        <w:t>用特快专递</w:t>
      </w:r>
      <w:r>
        <w:rPr>
          <w:color w:val="000000"/>
          <w:szCs w:val="21"/>
          <w:u w:val="none"/>
        </w:rPr>
        <w:t>方式，于</w:t>
      </w:r>
      <w:r>
        <w:rPr>
          <w:rFonts w:hint="eastAsia"/>
          <w:color w:val="000000"/>
          <w:szCs w:val="21"/>
          <w:u w:val="none"/>
        </w:rPr>
        <w:t>收件人签收</w:t>
      </w:r>
      <w:r>
        <w:rPr>
          <w:color w:val="000000"/>
          <w:szCs w:val="21"/>
          <w:u w:val="none"/>
        </w:rPr>
        <w:t>之时</w:t>
      </w:r>
      <w:r>
        <w:rPr>
          <w:rFonts w:hint="eastAsia"/>
          <w:color w:val="000000"/>
          <w:szCs w:val="21"/>
          <w:u w:val="none"/>
        </w:rPr>
        <w:t>；</w:t>
      </w:r>
    </w:p>
    <w:p>
      <w:pPr>
        <w:widowControl/>
        <w:adjustRightInd w:val="0"/>
        <w:snapToGrid w:val="0"/>
        <w:spacing w:before="72" w:beforeLines="30" w:after="72" w:afterLines="30" w:line="360" w:lineRule="auto"/>
        <w:ind w:left="840"/>
        <w:rPr>
          <w:bCs/>
          <w:szCs w:val="21"/>
        </w:rPr>
      </w:pPr>
      <w:r>
        <w:rPr>
          <w:rFonts w:hint="eastAsia"/>
          <w:bCs/>
          <w:color w:val="000000"/>
          <w:szCs w:val="21"/>
          <w:u w:val="none"/>
        </w:rPr>
        <w:t>甲方：中海油能源发展股份有限公司(采办共享中心)</w:t>
      </w:r>
    </w:p>
    <w:p>
      <w:pPr>
        <w:widowControl/>
        <w:adjustRightInd w:val="0"/>
        <w:snapToGrid w:val="0"/>
        <w:spacing w:before="72" w:beforeLines="30" w:after="72" w:afterLines="30" w:line="360" w:lineRule="auto"/>
        <w:ind w:left="840"/>
        <w:rPr>
          <w:rFonts w:hint="default" w:eastAsia="宋体"/>
          <w:bCs/>
          <w:szCs w:val="21"/>
          <w:lang w:val="en-US" w:eastAsia="zh-CN"/>
        </w:rPr>
      </w:pPr>
      <w:r>
        <w:rPr>
          <w:rFonts w:hint="eastAsia"/>
          <w:bCs/>
          <w:color w:val="000000"/>
          <w:szCs w:val="21"/>
          <w:u w:val="none"/>
        </w:rPr>
        <w:t>地址：</w:t>
      </w:r>
      <w:r>
        <w:rPr>
          <w:rFonts w:hint="eastAsia"/>
          <w:bCs/>
          <w:color w:val="000000"/>
          <w:szCs w:val="21"/>
          <w:u w:val="none"/>
          <w:lang w:val="en-US" w:eastAsia="zh-CN"/>
        </w:rPr>
        <w:t>上海市长宁区通协路388号中海油大厦B座4楼</w:t>
      </w:r>
    </w:p>
    <w:p>
      <w:pPr>
        <w:widowControl/>
        <w:adjustRightInd w:val="0"/>
        <w:snapToGrid w:val="0"/>
        <w:spacing w:before="72" w:beforeLines="30" w:after="72" w:afterLines="30" w:line="360" w:lineRule="auto"/>
        <w:ind w:left="840"/>
        <w:rPr>
          <w:rFonts w:hint="default" w:eastAsia="宋体"/>
          <w:bCs/>
          <w:szCs w:val="21"/>
          <w:lang w:val="en-US" w:eastAsia="zh-CN"/>
        </w:rPr>
      </w:pPr>
      <w:r>
        <w:rPr>
          <w:rFonts w:hint="eastAsia"/>
          <w:bCs/>
          <w:color w:val="000000"/>
          <w:szCs w:val="21"/>
          <w:u w:val="none"/>
        </w:rPr>
        <w:t>邮政编码：</w:t>
      </w:r>
      <w:r>
        <w:rPr>
          <w:rFonts w:hint="eastAsia"/>
          <w:bCs/>
          <w:color w:val="000000"/>
          <w:szCs w:val="21"/>
          <w:u w:val="none"/>
          <w:lang w:val="en-US" w:eastAsia="zh-CN"/>
        </w:rPr>
        <w:t>200335</w:t>
      </w:r>
    </w:p>
    <w:p>
      <w:pPr>
        <w:widowControl/>
        <w:adjustRightInd w:val="0"/>
        <w:snapToGrid w:val="0"/>
        <w:spacing w:before="72" w:beforeLines="30" w:after="72" w:afterLines="30" w:line="360" w:lineRule="auto"/>
        <w:ind w:left="840"/>
        <w:rPr>
          <w:rFonts w:hint="default" w:eastAsia="宋体"/>
          <w:bCs/>
          <w:szCs w:val="21"/>
          <w:u w:val="single"/>
          <w:lang w:val="en-US" w:eastAsia="zh-CN"/>
        </w:rPr>
      </w:pPr>
      <w:r>
        <w:rPr>
          <w:rFonts w:hint="eastAsia"/>
          <w:bCs/>
          <w:color w:val="000000"/>
          <w:szCs w:val="21"/>
          <w:u w:val="none"/>
        </w:rPr>
        <w:t>电话：</w:t>
      </w:r>
      <w:r>
        <w:rPr>
          <w:bCs/>
          <w:color w:val="000000"/>
          <w:szCs w:val="21"/>
          <w:u w:val="none"/>
        </w:rPr>
        <w:t>02</w:t>
      </w:r>
      <w:r>
        <w:rPr>
          <w:rFonts w:hint="eastAsia"/>
          <w:bCs/>
          <w:color w:val="000000"/>
          <w:szCs w:val="21"/>
          <w:u w:val="none"/>
          <w:lang w:val="en-US" w:eastAsia="zh-CN"/>
        </w:rPr>
        <w:t>1-22833350</w:t>
      </w:r>
    </w:p>
    <w:p>
      <w:pPr>
        <w:widowControl/>
        <w:adjustRightInd w:val="0"/>
        <w:snapToGrid w:val="0"/>
        <w:spacing w:before="72" w:beforeLines="30" w:after="72" w:afterLines="30" w:line="360" w:lineRule="auto"/>
        <w:ind w:left="840"/>
        <w:rPr>
          <w:bCs/>
          <w:szCs w:val="21"/>
        </w:rPr>
      </w:pPr>
      <w:r>
        <w:rPr>
          <w:rFonts w:hint="eastAsia"/>
          <w:bCs/>
          <w:color w:val="000000"/>
          <w:szCs w:val="21"/>
          <w:u w:val="none"/>
        </w:rPr>
        <w:t>电子邮件：</w:t>
      </w:r>
      <w:r>
        <w:rPr>
          <w:rFonts w:hint="eastAsia"/>
          <w:bCs/>
          <w:color w:val="000000"/>
          <w:szCs w:val="21"/>
          <w:u w:val="none"/>
          <w:lang w:val="en-US" w:eastAsia="zh-CN"/>
        </w:rPr>
        <w:t>chenjie</w:t>
      </w:r>
      <w:r>
        <w:rPr>
          <w:bCs/>
          <w:color w:val="000000"/>
          <w:szCs w:val="21"/>
          <w:u w:val="none"/>
        </w:rPr>
        <w:t>@cnooc.com.cn</w:t>
      </w:r>
    </w:p>
    <w:p>
      <w:pPr>
        <w:widowControl/>
        <w:adjustRightInd w:val="0"/>
        <w:snapToGrid w:val="0"/>
        <w:spacing w:before="72" w:beforeLines="30" w:after="72" w:afterLines="30" w:line="360" w:lineRule="auto"/>
        <w:ind w:left="840"/>
        <w:rPr>
          <w:rFonts w:hint="eastAsia" w:eastAsia="宋体"/>
          <w:bCs/>
          <w:szCs w:val="21"/>
          <w:lang w:val="en-US" w:eastAsia="zh-CN"/>
        </w:rPr>
      </w:pPr>
      <w:r>
        <w:rPr>
          <w:rFonts w:hint="eastAsia"/>
          <w:bCs/>
          <w:color w:val="000000"/>
          <w:szCs w:val="21"/>
          <w:u w:val="none"/>
        </w:rPr>
        <w:t>联系人：</w:t>
      </w:r>
      <w:r>
        <w:rPr>
          <w:rFonts w:hint="eastAsia"/>
          <w:bCs/>
          <w:color w:val="000000"/>
          <w:szCs w:val="21"/>
          <w:u w:val="none"/>
          <w:lang w:val="en-US" w:eastAsia="zh-CN"/>
        </w:rPr>
        <w:t>陈洁</w:t>
      </w:r>
    </w:p>
    <w:p>
      <w:pPr>
        <w:widowControl/>
        <w:adjustRightInd w:val="0"/>
        <w:snapToGrid w:val="0"/>
        <w:spacing w:before="72" w:beforeLines="30" w:after="72" w:afterLines="30" w:line="360" w:lineRule="auto"/>
        <w:ind w:left="840"/>
        <w:rPr>
          <w:bCs/>
          <w:u w:val="single"/>
        </w:rPr>
      </w:pPr>
      <w:r>
        <w:rPr>
          <w:rFonts w:hint="eastAsia"/>
          <w:bCs/>
          <w:color w:val="000000"/>
          <w:szCs w:val="21"/>
          <w:u w:val="none"/>
        </w:rPr>
        <w:t>乙方：XXXXXXXX</w:t>
      </w:r>
    </w:p>
    <w:p>
      <w:pPr>
        <w:widowControl/>
        <w:adjustRightInd w:val="0"/>
        <w:snapToGrid w:val="0"/>
        <w:spacing w:before="72" w:beforeLines="30" w:after="72" w:afterLines="30" w:line="360" w:lineRule="auto"/>
        <w:ind w:left="840"/>
        <w:rPr>
          <w:bCs/>
          <w:szCs w:val="21"/>
        </w:rPr>
      </w:pPr>
      <w:r>
        <w:rPr>
          <w:rFonts w:hint="eastAsia"/>
          <w:bCs/>
          <w:color w:val="000000"/>
          <w:szCs w:val="21"/>
          <w:u w:val="none"/>
        </w:rPr>
        <w:t xml:space="preserve">联系地址：XXXXXXXXXXXXXXXXXX  </w:t>
      </w:r>
    </w:p>
    <w:p>
      <w:pPr>
        <w:widowControl/>
        <w:adjustRightInd w:val="0"/>
        <w:snapToGrid w:val="0"/>
        <w:spacing w:before="72" w:beforeLines="30" w:after="72" w:afterLines="30" w:line="360" w:lineRule="auto"/>
        <w:ind w:left="840"/>
        <w:rPr>
          <w:bCs/>
          <w:szCs w:val="21"/>
          <w:u w:val="single"/>
        </w:rPr>
      </w:pPr>
      <w:r>
        <w:rPr>
          <w:rFonts w:hint="eastAsia"/>
          <w:bCs/>
          <w:color w:val="000000"/>
          <w:szCs w:val="21"/>
          <w:u w:val="none"/>
        </w:rPr>
        <w:t>电话：XXXXXXXXXXXXX</w:t>
      </w:r>
    </w:p>
    <w:p>
      <w:pPr>
        <w:widowControl/>
        <w:adjustRightInd w:val="0"/>
        <w:snapToGrid w:val="0"/>
        <w:spacing w:before="72" w:beforeLines="30" w:after="72" w:afterLines="30" w:line="360" w:lineRule="auto"/>
        <w:ind w:left="840"/>
        <w:rPr>
          <w:bCs/>
          <w:szCs w:val="21"/>
        </w:rPr>
      </w:pPr>
      <w:r>
        <w:rPr>
          <w:rFonts w:hint="eastAsia"/>
          <w:bCs/>
          <w:color w:val="000000"/>
          <w:szCs w:val="21"/>
          <w:u w:val="none"/>
        </w:rPr>
        <w:t xml:space="preserve">电子邮件：XXXXXXXXXX </w:t>
      </w:r>
    </w:p>
    <w:p>
      <w:pPr>
        <w:widowControl/>
        <w:adjustRightInd w:val="0"/>
        <w:snapToGrid w:val="0"/>
        <w:spacing w:before="72" w:beforeLines="30" w:after="72" w:afterLines="30" w:line="360" w:lineRule="auto"/>
        <w:ind w:left="840"/>
        <w:rPr>
          <w:b/>
          <w:szCs w:val="21"/>
          <w:u w:val="single"/>
        </w:rPr>
      </w:pPr>
      <w:r>
        <w:rPr>
          <w:rFonts w:hint="eastAsia"/>
          <w:bCs/>
          <w:color w:val="000000"/>
          <w:szCs w:val="21"/>
          <w:u w:val="none"/>
        </w:rPr>
        <w:t>联系人：XXXX</w:t>
      </w:r>
    </w:p>
    <w:p>
      <w:pPr>
        <w:widowControl/>
        <w:numPr>
          <w:ilvl w:val="0"/>
          <w:numId w:val="37"/>
        </w:numPr>
        <w:tabs>
          <w:tab w:val="left" w:pos="709"/>
        </w:tabs>
        <w:autoSpaceDE w:val="0"/>
        <w:autoSpaceDN w:val="0"/>
        <w:adjustRightInd w:val="0"/>
        <w:snapToGrid w:val="0"/>
        <w:spacing w:before="72" w:beforeLines="30" w:after="72" w:afterLines="30" w:line="360" w:lineRule="auto"/>
        <w:ind w:left="716" w:leftChars="0" w:hanging="720" w:firstLineChars="0"/>
        <w:textAlignment w:val="bottom"/>
        <w:rPr>
          <w:szCs w:val="21"/>
        </w:rPr>
      </w:pPr>
      <w:r>
        <w:rPr>
          <w:color w:val="000000"/>
          <w:szCs w:val="21"/>
          <w:u w:val="none"/>
        </w:rPr>
        <w:t>除非一方另行</w:t>
      </w:r>
      <w:r>
        <w:rPr>
          <w:rFonts w:hint="eastAsia"/>
          <w:color w:val="000000"/>
          <w:szCs w:val="21"/>
          <w:u w:val="none"/>
        </w:rPr>
        <w:t>明确</w:t>
      </w:r>
      <w:r>
        <w:rPr>
          <w:color w:val="000000"/>
          <w:szCs w:val="21"/>
          <w:u w:val="none"/>
        </w:rPr>
        <w:t>要求，双方可通过互联网电子邮件进行通讯联系或传送文件。因不能合理控制的原因导致任何互联网电子邮件遗失、延误、被截取、破坏或修改的，</w:t>
      </w:r>
      <w:r>
        <w:rPr>
          <w:rFonts w:hint="eastAsia"/>
          <w:color w:val="000000"/>
          <w:szCs w:val="21"/>
          <w:u w:val="none"/>
        </w:rPr>
        <w:t>通知发出方不承担</w:t>
      </w:r>
      <w:r>
        <w:rPr>
          <w:color w:val="000000"/>
          <w:szCs w:val="21"/>
          <w:u w:val="none"/>
        </w:rPr>
        <w:t>因此造成的任何损失、损害、费用、伤害或不便。</w:t>
      </w:r>
    </w:p>
    <w:p>
      <w:pPr>
        <w:widowControl/>
        <w:numPr>
          <w:ilvl w:val="0"/>
          <w:numId w:val="37"/>
        </w:numPr>
        <w:tabs>
          <w:tab w:val="left" w:pos="709"/>
        </w:tabs>
        <w:autoSpaceDE w:val="0"/>
        <w:autoSpaceDN w:val="0"/>
        <w:adjustRightInd w:val="0"/>
        <w:snapToGrid w:val="0"/>
        <w:spacing w:before="72" w:beforeLines="30" w:after="72" w:afterLines="30" w:line="360" w:lineRule="auto"/>
        <w:ind w:left="716" w:leftChars="0" w:hanging="720" w:firstLineChars="0"/>
        <w:textAlignment w:val="bottom"/>
        <w:rPr>
          <w:szCs w:val="21"/>
        </w:rPr>
      </w:pPr>
      <w:r>
        <w:rPr>
          <w:rFonts w:hint="eastAsia"/>
          <w:color w:val="000000"/>
          <w:szCs w:val="21"/>
          <w:u w:val="none"/>
        </w:rPr>
        <w:t>任何一方改变送达地址及接收人，应在改变前至少提前【</w:t>
      </w:r>
      <w:r>
        <w:rPr>
          <w:color w:val="000000"/>
          <w:szCs w:val="21"/>
          <w:u w:val="none"/>
        </w:rPr>
        <w:t>24</w:t>
      </w:r>
      <w:r>
        <w:rPr>
          <w:rFonts w:hint="eastAsia"/>
          <w:color w:val="000000"/>
          <w:szCs w:val="21"/>
          <w:u w:val="none"/>
        </w:rPr>
        <w:t>】小时通知对方当事人。否则，送达原地址及接收人的通知有效。</w:t>
      </w:r>
    </w:p>
    <w:p>
      <w:pPr>
        <w:pStyle w:val="39"/>
        <w:numPr>
          <w:ilvl w:val="1"/>
          <w:numId w:val="8"/>
        </w:numPr>
        <w:tabs>
          <w:tab w:val="left" w:pos="1060"/>
          <w:tab w:val="left" w:pos="2564"/>
          <w:tab w:val="clear" w:pos="0"/>
          <w:tab w:val="clear" w:pos="720"/>
        </w:tabs>
        <w:adjustRightInd w:val="0"/>
        <w:snapToGrid w:val="0"/>
        <w:spacing w:before="72" w:beforeLines="30" w:after="72" w:afterLines="30" w:line="360" w:lineRule="auto"/>
        <w:ind w:left="843" w:leftChars="0" w:hanging="843" w:hangingChars="400"/>
        <w:jc w:val="left"/>
        <w:rPr>
          <w:rFonts w:hint="eastAsia" w:ascii="宋体" w:hAnsi="宋体"/>
          <w:color w:val="000000"/>
          <w:sz w:val="21"/>
          <w:szCs w:val="21"/>
          <w:u w:val="none"/>
          <w:lang w:val="en-US" w:eastAsia="zh-CN"/>
        </w:rPr>
      </w:pPr>
      <w:r>
        <w:rPr>
          <w:rFonts w:hint="eastAsia" w:ascii="宋体" w:hAnsi="宋体"/>
          <w:color w:val="000000"/>
          <w:sz w:val="21"/>
          <w:szCs w:val="21"/>
          <w:u w:val="none"/>
          <w:lang w:val="en-US" w:eastAsia="zh-CN"/>
        </w:rPr>
        <w:t xml:space="preserve">    保险</w:t>
      </w:r>
    </w:p>
    <w:p>
      <w:pPr>
        <w:widowControl/>
        <w:numPr>
          <w:ilvl w:val="0"/>
          <w:numId w:val="39"/>
        </w:numPr>
        <w:tabs>
          <w:tab w:val="left" w:pos="709"/>
        </w:tabs>
        <w:autoSpaceDE w:val="0"/>
        <w:autoSpaceDN w:val="0"/>
        <w:adjustRightInd w:val="0"/>
        <w:snapToGrid w:val="0"/>
        <w:spacing w:before="72" w:beforeLines="30" w:after="72" w:afterLines="30" w:line="360" w:lineRule="auto"/>
        <w:ind w:left="716" w:leftChars="0" w:hanging="720" w:firstLineChars="0"/>
        <w:textAlignment w:val="bottom"/>
        <w:rPr>
          <w:szCs w:val="21"/>
        </w:rPr>
      </w:pPr>
      <w:r>
        <w:rPr>
          <w:rFonts w:hint="eastAsia"/>
          <w:color w:val="000000"/>
          <w:szCs w:val="21"/>
          <w:u w:val="none"/>
        </w:rPr>
        <w:t>乙方应为其执行工作的人员购买人身伤害险或雇主责任险，该等保险的每次事故赔偿限额为1,000,000元人民币，但事故次数不限。</w:t>
      </w:r>
    </w:p>
    <w:p>
      <w:pPr>
        <w:widowControl/>
        <w:numPr>
          <w:ilvl w:val="0"/>
          <w:numId w:val="39"/>
        </w:numPr>
        <w:tabs>
          <w:tab w:val="left" w:pos="709"/>
        </w:tabs>
        <w:autoSpaceDE w:val="0"/>
        <w:autoSpaceDN w:val="0"/>
        <w:adjustRightInd w:val="0"/>
        <w:snapToGrid w:val="0"/>
        <w:spacing w:before="72" w:beforeLines="30" w:after="72" w:afterLines="30" w:line="360" w:lineRule="auto"/>
        <w:ind w:left="716" w:leftChars="0" w:hanging="720" w:firstLineChars="0"/>
        <w:textAlignment w:val="bottom"/>
        <w:rPr>
          <w:rFonts w:hint="eastAsia"/>
          <w:color w:val="000000"/>
          <w:szCs w:val="21"/>
          <w:u w:val="none"/>
        </w:rPr>
      </w:pPr>
      <w:r>
        <w:rPr>
          <w:rFonts w:hint="eastAsia"/>
          <w:color w:val="000000"/>
          <w:szCs w:val="21"/>
          <w:u w:val="none"/>
        </w:rPr>
        <w:t>乙方应根据相关法律法规购买其他保险，包括但不限于涉及乙方人员、工作及第三方的保险。</w:t>
      </w:r>
    </w:p>
    <w:p>
      <w:pPr>
        <w:widowControl/>
        <w:numPr>
          <w:ilvl w:val="0"/>
          <w:numId w:val="39"/>
        </w:numPr>
        <w:tabs>
          <w:tab w:val="left" w:pos="709"/>
        </w:tabs>
        <w:autoSpaceDE w:val="0"/>
        <w:autoSpaceDN w:val="0"/>
        <w:adjustRightInd w:val="0"/>
        <w:snapToGrid w:val="0"/>
        <w:spacing w:before="72" w:beforeLines="30" w:after="72" w:afterLines="30" w:line="360" w:lineRule="auto"/>
        <w:ind w:left="716" w:leftChars="0" w:hanging="720" w:firstLineChars="0"/>
        <w:textAlignment w:val="bottom"/>
        <w:rPr>
          <w:rFonts w:hint="eastAsia"/>
          <w:color w:val="000000"/>
          <w:szCs w:val="21"/>
          <w:u w:val="none"/>
        </w:rPr>
      </w:pPr>
      <w:r>
        <w:rPr>
          <w:rFonts w:hint="eastAsia"/>
          <w:color w:val="000000"/>
          <w:szCs w:val="21"/>
          <w:u w:val="none"/>
        </w:rPr>
        <w:t>如果乙方将工作的任一部分分包，乙方应确保分包商购买、维持上述规定的保险，分包合同保险条款应与本合同一致。</w:t>
      </w:r>
    </w:p>
    <w:p>
      <w:pPr>
        <w:widowControl/>
        <w:numPr>
          <w:ilvl w:val="0"/>
          <w:numId w:val="39"/>
        </w:numPr>
        <w:tabs>
          <w:tab w:val="left" w:pos="709"/>
        </w:tabs>
        <w:autoSpaceDE w:val="0"/>
        <w:autoSpaceDN w:val="0"/>
        <w:adjustRightInd w:val="0"/>
        <w:snapToGrid w:val="0"/>
        <w:spacing w:before="72" w:beforeLines="30" w:after="72" w:afterLines="30" w:line="360" w:lineRule="auto"/>
        <w:ind w:left="716" w:leftChars="0" w:hanging="720" w:firstLineChars="0"/>
        <w:textAlignment w:val="bottom"/>
        <w:rPr>
          <w:rFonts w:hint="eastAsia"/>
          <w:color w:val="000000"/>
          <w:szCs w:val="21"/>
          <w:u w:val="none"/>
        </w:rPr>
      </w:pPr>
      <w:r>
        <w:rPr>
          <w:rFonts w:hint="eastAsia"/>
          <w:color w:val="000000"/>
          <w:szCs w:val="21"/>
          <w:u w:val="none"/>
        </w:rPr>
        <w:t>对于乙方根据本合同应购买的保险，乙方应确保保险人放弃对甲方、甲方的关联企业及甲方人员的代位求偿权。</w:t>
      </w:r>
    </w:p>
    <w:p>
      <w:pPr>
        <w:widowControl/>
        <w:numPr>
          <w:ilvl w:val="0"/>
          <w:numId w:val="39"/>
        </w:numPr>
        <w:tabs>
          <w:tab w:val="left" w:pos="709"/>
        </w:tabs>
        <w:autoSpaceDE w:val="0"/>
        <w:autoSpaceDN w:val="0"/>
        <w:adjustRightInd w:val="0"/>
        <w:snapToGrid w:val="0"/>
        <w:spacing w:before="72" w:beforeLines="30" w:after="72" w:afterLines="30" w:line="360" w:lineRule="auto"/>
        <w:ind w:left="716" w:leftChars="0" w:hanging="720" w:firstLineChars="0"/>
        <w:textAlignment w:val="bottom"/>
        <w:rPr>
          <w:rFonts w:hint="eastAsia"/>
          <w:color w:val="000000"/>
          <w:szCs w:val="21"/>
          <w:u w:val="none"/>
        </w:rPr>
      </w:pPr>
      <w:r>
        <w:rPr>
          <w:rFonts w:hint="eastAsia"/>
          <w:color w:val="000000"/>
          <w:szCs w:val="21"/>
          <w:u w:val="none"/>
        </w:rPr>
        <w:t>对于乙方根据本合同应购买的保险，乙方应于合同生效后七 (7) 日内提供相关保单，并根据甲方要求，提供全额支付保险费的证明，否则，乙方（包括分包商、服务商和CFE供货商）不得开始实施工作。未经甲方同意，乙方不得取消保或变更该等保险。如乙方（包括分包商、服务商和CFE供货商）未根据本合同规定购买、维系相关保险，甲方有权代其购买并维持，乙方应承担全部保险费用，甲方有权从工程款中直接扣除该等费用。</w:t>
      </w:r>
    </w:p>
    <w:p>
      <w:pPr>
        <w:widowControl/>
        <w:numPr>
          <w:ilvl w:val="0"/>
          <w:numId w:val="39"/>
        </w:numPr>
        <w:tabs>
          <w:tab w:val="left" w:pos="709"/>
        </w:tabs>
        <w:autoSpaceDE w:val="0"/>
        <w:autoSpaceDN w:val="0"/>
        <w:adjustRightInd w:val="0"/>
        <w:snapToGrid w:val="0"/>
        <w:spacing w:before="72" w:beforeLines="30" w:after="72" w:afterLines="30" w:line="360" w:lineRule="auto"/>
        <w:ind w:left="716" w:leftChars="0" w:hanging="720" w:firstLineChars="0"/>
        <w:textAlignment w:val="bottom"/>
        <w:rPr>
          <w:rFonts w:hint="eastAsia"/>
          <w:color w:val="000000"/>
          <w:szCs w:val="21"/>
          <w:u w:val="none"/>
        </w:rPr>
      </w:pPr>
      <w:r>
        <w:rPr>
          <w:rFonts w:hint="eastAsia"/>
          <w:color w:val="000000"/>
          <w:szCs w:val="21"/>
          <w:u w:val="none"/>
        </w:rPr>
        <w:t xml:space="preserve">乙方根据本条规定购买任何保险不得减少、免除乙方本合同下的任何义务或责任。 </w:t>
      </w:r>
    </w:p>
    <w:p>
      <w:pPr>
        <w:widowControl/>
        <w:numPr>
          <w:ilvl w:val="0"/>
          <w:numId w:val="39"/>
        </w:numPr>
        <w:tabs>
          <w:tab w:val="left" w:pos="709"/>
        </w:tabs>
        <w:autoSpaceDE w:val="0"/>
        <w:autoSpaceDN w:val="0"/>
        <w:adjustRightInd w:val="0"/>
        <w:snapToGrid w:val="0"/>
        <w:spacing w:before="72" w:beforeLines="30" w:after="72" w:afterLines="30" w:line="360" w:lineRule="auto"/>
        <w:ind w:left="716" w:leftChars="0" w:hanging="720" w:firstLineChars="0"/>
        <w:textAlignment w:val="bottom"/>
        <w:rPr>
          <w:szCs w:val="21"/>
        </w:rPr>
      </w:pPr>
      <w:r>
        <w:rPr>
          <w:rFonts w:hint="eastAsia"/>
          <w:color w:val="000000"/>
          <w:szCs w:val="21"/>
          <w:u w:val="none"/>
        </w:rPr>
        <w:t>乙方（包括其分包商、CFE供货商和服务商）根据本合同购买的保险在质保期届满前应持续有效，适用于质保期届满前发生的所有保险事故。</w:t>
      </w:r>
    </w:p>
    <w:p>
      <w:pPr>
        <w:widowControl/>
        <w:numPr>
          <w:ilvl w:val="0"/>
          <w:numId w:val="39"/>
        </w:numPr>
        <w:tabs>
          <w:tab w:val="left" w:pos="709"/>
        </w:tabs>
        <w:autoSpaceDE w:val="0"/>
        <w:autoSpaceDN w:val="0"/>
        <w:adjustRightInd w:val="0"/>
        <w:snapToGrid w:val="0"/>
        <w:spacing w:before="72" w:beforeLines="30" w:after="72" w:afterLines="30" w:line="360" w:lineRule="auto"/>
        <w:ind w:left="716" w:leftChars="0" w:hanging="720" w:firstLineChars="0"/>
        <w:textAlignment w:val="bottom"/>
        <w:rPr>
          <w:rFonts w:hint="eastAsia"/>
          <w:color w:val="000000"/>
          <w:szCs w:val="21"/>
          <w:u w:val="none"/>
        </w:rPr>
      </w:pPr>
      <w:r>
        <w:rPr>
          <w:rFonts w:hint="eastAsia"/>
          <w:color w:val="000000"/>
          <w:szCs w:val="21"/>
          <w:u w:val="none"/>
        </w:rPr>
        <w:t>如发生保险事故，乙方应采取一切必要措施减少损失，并配合甲方进行保险索赔工作。如因乙方不遵守本合同有关健康、安全、环保或质量控制系统规定或乙方其他过错导致甲方不能根据建造一切险全额获赔，甲方有权向乙方追索差额部分。</w:t>
      </w:r>
    </w:p>
    <w:p>
      <w:pPr>
        <w:widowControl/>
        <w:numPr>
          <w:ilvl w:val="0"/>
          <w:numId w:val="39"/>
        </w:numPr>
        <w:tabs>
          <w:tab w:val="left" w:pos="709"/>
        </w:tabs>
        <w:autoSpaceDE w:val="0"/>
        <w:autoSpaceDN w:val="0"/>
        <w:adjustRightInd w:val="0"/>
        <w:snapToGrid w:val="0"/>
        <w:spacing w:before="72" w:beforeLines="30" w:after="72" w:afterLines="30" w:line="360" w:lineRule="auto"/>
        <w:ind w:left="716" w:leftChars="0" w:hanging="720" w:firstLineChars="0"/>
        <w:textAlignment w:val="bottom"/>
        <w:rPr>
          <w:rFonts w:hint="eastAsia"/>
          <w:color w:val="000000"/>
          <w:szCs w:val="21"/>
          <w:u w:val="none"/>
        </w:rPr>
      </w:pPr>
      <w:r>
        <w:rPr>
          <w:rFonts w:hint="eastAsia"/>
          <w:color w:val="000000"/>
          <w:szCs w:val="21"/>
          <w:u w:val="none"/>
        </w:rPr>
        <w:t>乙方不得实施任何可能导致相关保险中止、失效的行为。如因乙方（包括分包商、CFE供货商和服务商）的任何行为、过错（包括错误陈述、隐瞒事实、失职、违反保单条款），甲方不能获得保险赔偿，乙方应赔偿甲方因此遭受的全部损失。</w:t>
      </w:r>
    </w:p>
    <w:p>
      <w:pPr>
        <w:pStyle w:val="39"/>
        <w:numPr>
          <w:ilvl w:val="1"/>
          <w:numId w:val="8"/>
        </w:numPr>
        <w:tabs>
          <w:tab w:val="left" w:pos="1060"/>
          <w:tab w:val="left" w:pos="2564"/>
          <w:tab w:val="clear" w:pos="0"/>
          <w:tab w:val="clear" w:pos="720"/>
        </w:tabs>
        <w:adjustRightInd w:val="0"/>
        <w:snapToGrid w:val="0"/>
        <w:spacing w:before="72" w:beforeLines="30" w:after="72" w:afterLines="30" w:line="360" w:lineRule="auto"/>
        <w:ind w:left="843" w:leftChars="0" w:hanging="843" w:hangingChars="400"/>
        <w:jc w:val="left"/>
        <w:rPr>
          <w:rFonts w:hint="eastAsia" w:ascii="宋体" w:hAnsi="宋体"/>
          <w:color w:val="000000"/>
          <w:sz w:val="21"/>
          <w:szCs w:val="21"/>
          <w:u w:val="none"/>
          <w:lang w:val="en-US" w:eastAsia="zh-CN"/>
        </w:rPr>
      </w:pPr>
      <w:bookmarkStart w:id="97" w:name="_Toc299915700"/>
      <w:bookmarkStart w:id="98" w:name="_Toc364839382"/>
      <w:r>
        <w:rPr>
          <w:rFonts w:hint="eastAsia" w:ascii="宋体" w:hAnsi="宋体"/>
          <w:color w:val="000000"/>
          <w:sz w:val="21"/>
          <w:szCs w:val="21"/>
          <w:u w:val="none"/>
          <w:lang w:val="en-US" w:eastAsia="zh-CN"/>
        </w:rPr>
        <w:t xml:space="preserve">    法律适用和争议解决</w:t>
      </w:r>
      <w:bookmarkEnd w:id="97"/>
      <w:bookmarkEnd w:id="98"/>
    </w:p>
    <w:p>
      <w:pPr>
        <w:pStyle w:val="31"/>
        <w:numPr>
          <w:ilvl w:val="0"/>
          <w:numId w:val="40"/>
        </w:numPr>
        <w:tabs>
          <w:tab w:val="left" w:pos="640"/>
          <w:tab w:val="left" w:pos="720"/>
        </w:tabs>
        <w:adjustRightInd w:val="0"/>
        <w:snapToGrid w:val="0"/>
        <w:spacing w:before="72" w:beforeLines="30" w:after="72" w:afterLines="30" w:line="360" w:lineRule="auto"/>
        <w:ind w:left="716" w:leftChars="0" w:hanging="720" w:firstLineChars="0"/>
        <w:rPr>
          <w:sz w:val="21"/>
          <w:szCs w:val="21"/>
        </w:rPr>
      </w:pPr>
      <w:r>
        <w:rPr>
          <w:rFonts w:hint="eastAsia"/>
          <w:color w:val="000000"/>
          <w:sz w:val="21"/>
          <w:szCs w:val="21"/>
          <w:u w:val="none"/>
        </w:rPr>
        <w:t>本合同适用中华人民共和国（不含香港特别行政区、澳门特别行政区和台湾地区）法律。</w:t>
      </w:r>
    </w:p>
    <w:p>
      <w:pPr>
        <w:pStyle w:val="31"/>
        <w:numPr>
          <w:ilvl w:val="0"/>
          <w:numId w:val="40"/>
        </w:numPr>
        <w:tabs>
          <w:tab w:val="left" w:pos="640"/>
          <w:tab w:val="left" w:pos="720"/>
        </w:tabs>
        <w:adjustRightInd w:val="0"/>
        <w:snapToGrid w:val="0"/>
        <w:spacing w:before="72" w:beforeLines="30" w:after="72" w:afterLines="30" w:line="360" w:lineRule="auto"/>
        <w:ind w:left="716" w:leftChars="0" w:hanging="720" w:firstLineChars="0"/>
        <w:rPr>
          <w:rFonts w:hint="eastAsia" w:ascii="Times New Roman" w:hAnsi="Times New Roman" w:eastAsia="宋体" w:cs="Times New Roman"/>
          <w:sz w:val="21"/>
          <w:szCs w:val="21"/>
        </w:rPr>
      </w:pPr>
      <w:r>
        <w:rPr>
          <w:rFonts w:hint="eastAsia" w:ascii="Times New Roman" w:hAnsi="Times New Roman" w:eastAsia="宋体" w:cs="Times New Roman"/>
          <w:color w:val="000000"/>
          <w:sz w:val="21"/>
          <w:szCs w:val="21"/>
          <w:u w:val="none"/>
        </w:rPr>
        <w:t>因履行本合同发生的或与本合同有关的一切争议，双方首先应友好协商解决，如经协商仍不能解决，双方同意选择以下第   2  种方式予以解决：</w:t>
      </w:r>
    </w:p>
    <w:p>
      <w:pPr>
        <w:numPr>
          <w:ilvl w:val="0"/>
          <w:numId w:val="41"/>
        </w:numPr>
        <w:tabs>
          <w:tab w:val="left" w:pos="1276"/>
          <w:tab w:val="left" w:pos="3060"/>
        </w:tabs>
        <w:spacing w:line="360" w:lineRule="auto"/>
        <w:ind w:left="1276" w:hanging="567"/>
        <w:rPr>
          <w:szCs w:val="21"/>
        </w:rPr>
      </w:pPr>
      <w:r>
        <w:rPr>
          <w:color w:val="000000"/>
          <w:szCs w:val="21"/>
          <w:u w:val="none"/>
        </w:rPr>
        <w:t>向甲方所在地人民法院起诉。</w:t>
      </w:r>
    </w:p>
    <w:p>
      <w:pPr>
        <w:numPr>
          <w:ilvl w:val="0"/>
          <w:numId w:val="41"/>
        </w:numPr>
        <w:tabs>
          <w:tab w:val="left" w:pos="1276"/>
          <w:tab w:val="left" w:pos="3060"/>
        </w:tabs>
        <w:spacing w:line="360" w:lineRule="auto"/>
        <w:ind w:left="1276" w:hanging="567"/>
        <w:rPr>
          <w:szCs w:val="21"/>
        </w:rPr>
      </w:pPr>
      <w:r>
        <w:rPr>
          <w:color w:val="000000"/>
          <w:szCs w:val="21"/>
          <w:u w:val="none"/>
        </w:rPr>
        <w:t>提交</w:t>
      </w:r>
      <w:r>
        <w:rPr>
          <w:rFonts w:hint="eastAsia"/>
          <w:color w:val="000000"/>
          <w:szCs w:val="21"/>
          <w:u w:val="none"/>
        </w:rPr>
        <w:t>（□中国国际经济贸易仲裁委员会；□中国国际经济贸易仲裁委员会华南分会；□中国国际经济贸易仲裁委员会上海分会；□北京仲裁委员会；</w:t>
      </w:r>
      <w:r>
        <w:rPr>
          <w:szCs w:val="21"/>
        </w:rPr>
        <w:fldChar w:fldCharType="begin"/>
      </w:r>
      <w:r>
        <w:rPr>
          <w:color w:val="000000"/>
          <w:szCs w:val="21"/>
          <w:u w:val="none"/>
        </w:rPr>
        <w:instrText xml:space="preserve"> </w:instrText>
      </w:r>
      <w:r>
        <w:rPr>
          <w:rFonts w:hint="eastAsia"/>
          <w:color w:val="000000"/>
          <w:szCs w:val="21"/>
          <w:u w:val="none"/>
        </w:rPr>
        <w:instrText xml:space="preserve">eq \o\ac(□,</w:instrText>
      </w:r>
      <w:r>
        <w:rPr>
          <w:rFonts w:hint="eastAsia"/>
          <w:color w:val="000000"/>
          <w:position w:val="1"/>
          <w:sz w:val="14"/>
          <w:szCs w:val="21"/>
          <w:u w:val="none"/>
        </w:rPr>
        <w:instrText xml:space="preserve">√</w:instrText>
      </w:r>
      <w:r>
        <w:rPr>
          <w:rFonts w:hint="eastAsia"/>
          <w:color w:val="000000"/>
          <w:szCs w:val="21"/>
          <w:u w:val="none"/>
        </w:rPr>
        <w:instrText xml:space="preserve">)</w:instrText>
      </w:r>
      <w:r>
        <w:rPr>
          <w:szCs w:val="21"/>
        </w:rPr>
        <w:fldChar w:fldCharType="end"/>
      </w:r>
      <w:r>
        <w:rPr>
          <w:rFonts w:hint="eastAsia"/>
          <w:color w:val="000000"/>
          <w:szCs w:val="21"/>
          <w:u w:val="none"/>
        </w:rPr>
        <w:t>天津仲裁委员会）</w:t>
      </w:r>
      <w:r>
        <w:rPr>
          <w:color w:val="000000"/>
          <w:szCs w:val="21"/>
          <w:u w:val="none"/>
        </w:rPr>
        <w:t xml:space="preserve">进行仲裁。仲裁地点在 </w:t>
      </w:r>
      <w:r>
        <w:rPr>
          <w:rFonts w:hint="eastAsia"/>
          <w:color w:val="000000"/>
          <w:szCs w:val="21"/>
          <w:u w:val="none"/>
        </w:rPr>
        <w:t xml:space="preserve">  天津</w:t>
      </w:r>
      <w:r>
        <w:rPr>
          <w:color w:val="000000"/>
          <w:szCs w:val="21"/>
          <w:u w:val="none"/>
        </w:rPr>
        <w:t xml:space="preserve">   。仲裁</w:t>
      </w:r>
      <w:r>
        <w:rPr>
          <w:rFonts w:hint="eastAsia"/>
          <w:color w:val="000000"/>
          <w:szCs w:val="21"/>
          <w:u w:val="none"/>
        </w:rPr>
        <w:t>应根据</w:t>
      </w:r>
      <w:r>
        <w:rPr>
          <w:color w:val="000000"/>
          <w:szCs w:val="21"/>
          <w:u w:val="none"/>
        </w:rPr>
        <w:t>该仲裁委员会现行有效的仲裁规则进行。</w:t>
      </w:r>
      <w:r>
        <w:rPr>
          <w:rFonts w:hint="eastAsia"/>
          <w:color w:val="000000"/>
          <w:szCs w:val="21"/>
          <w:u w:val="none"/>
        </w:rPr>
        <w:t>仲裁裁决是终局的，对双方均有约束力。除仲裁庭另有裁决外，仲裁费用由败诉方承担。</w:t>
      </w:r>
    </w:p>
    <w:p>
      <w:pPr>
        <w:pStyle w:val="31"/>
        <w:numPr>
          <w:ilvl w:val="0"/>
          <w:numId w:val="40"/>
        </w:numPr>
        <w:tabs>
          <w:tab w:val="left" w:pos="640"/>
          <w:tab w:val="left" w:pos="720"/>
        </w:tabs>
        <w:adjustRightInd w:val="0"/>
        <w:snapToGrid w:val="0"/>
        <w:spacing w:before="72" w:beforeLines="30" w:after="72" w:afterLines="30" w:line="360" w:lineRule="auto"/>
        <w:ind w:left="716" w:leftChars="0" w:hanging="720" w:firstLineChars="0"/>
        <w:rPr>
          <w:rFonts w:hint="eastAsia" w:ascii="Times New Roman" w:hAnsi="Times New Roman" w:eastAsia="宋体" w:cs="Times New Roman"/>
          <w:sz w:val="21"/>
          <w:szCs w:val="21"/>
        </w:rPr>
      </w:pPr>
      <w:r>
        <w:rPr>
          <w:rFonts w:hint="eastAsia" w:ascii="Times New Roman" w:hAnsi="Times New Roman" w:eastAsia="宋体" w:cs="Times New Roman"/>
          <w:color w:val="000000"/>
          <w:sz w:val="21"/>
          <w:szCs w:val="21"/>
          <w:u w:val="none"/>
        </w:rPr>
        <w:t>争议解决期间，除争议事项外，双方应继续履行本合同。</w:t>
      </w:r>
    </w:p>
    <w:p>
      <w:pPr>
        <w:pStyle w:val="39"/>
        <w:numPr>
          <w:ilvl w:val="1"/>
          <w:numId w:val="8"/>
        </w:numPr>
        <w:tabs>
          <w:tab w:val="left" w:pos="1060"/>
          <w:tab w:val="left" w:pos="2564"/>
          <w:tab w:val="clear" w:pos="0"/>
          <w:tab w:val="clear" w:pos="720"/>
        </w:tabs>
        <w:adjustRightInd w:val="0"/>
        <w:snapToGrid w:val="0"/>
        <w:spacing w:before="72" w:beforeLines="30" w:after="72" w:afterLines="30" w:line="360" w:lineRule="auto"/>
        <w:ind w:left="843" w:leftChars="0" w:hanging="843" w:hangingChars="400"/>
        <w:jc w:val="left"/>
        <w:rPr>
          <w:rFonts w:hint="eastAsia" w:ascii="宋体" w:hAnsi="宋体"/>
          <w:color w:val="000000"/>
          <w:sz w:val="21"/>
          <w:szCs w:val="21"/>
          <w:u w:val="none"/>
          <w:lang w:val="en-US" w:eastAsia="zh-CN"/>
        </w:rPr>
      </w:pPr>
      <w:bookmarkStart w:id="99" w:name="_Toc364839383"/>
      <w:r>
        <w:rPr>
          <w:rFonts w:hint="eastAsia" w:ascii="宋体" w:hAnsi="宋体"/>
          <w:color w:val="000000"/>
          <w:sz w:val="21"/>
          <w:szCs w:val="21"/>
          <w:u w:val="none"/>
          <w:lang w:val="en-US" w:eastAsia="zh-CN"/>
        </w:rPr>
        <w:t xml:space="preserve">    其它</w:t>
      </w:r>
      <w:bookmarkEnd w:id="99"/>
    </w:p>
    <w:p>
      <w:pPr>
        <w:pStyle w:val="31"/>
        <w:numPr>
          <w:ilvl w:val="0"/>
          <w:numId w:val="42"/>
        </w:numPr>
        <w:tabs>
          <w:tab w:val="left" w:pos="0"/>
          <w:tab w:val="left" w:pos="640"/>
        </w:tabs>
        <w:adjustRightInd w:val="0"/>
        <w:snapToGrid w:val="0"/>
        <w:spacing w:before="72" w:beforeLines="30" w:after="72" w:afterLines="30" w:line="360" w:lineRule="auto"/>
        <w:ind w:left="716" w:leftChars="0" w:hanging="720" w:firstLineChars="0"/>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在本合同签订时如乙方属于《保障中小企业款项支付条例》（“条例”）规定的中小企业，本合同所约定的付款期限、方式、条件和违约责任等交易条件应遵守该条例的规定。如本合同约定的任何交易条件违反该条例，甲方应按照符合该条例规定的交易条件履行合同，并应按照条例的规定与乙方协商变更本合同的该等交易条件，以保障乙方享有条例规定的合法权益。</w:t>
      </w:r>
    </w:p>
    <w:p>
      <w:pPr>
        <w:pStyle w:val="31"/>
        <w:numPr>
          <w:ilvl w:val="0"/>
          <w:numId w:val="42"/>
        </w:numPr>
        <w:tabs>
          <w:tab w:val="left" w:pos="0"/>
          <w:tab w:val="left" w:pos="640"/>
        </w:tabs>
        <w:adjustRightInd w:val="0"/>
        <w:snapToGrid w:val="0"/>
        <w:spacing w:before="72" w:beforeLines="30" w:after="72" w:afterLines="30" w:line="360" w:lineRule="auto"/>
        <w:ind w:left="716" w:leftChars="0" w:hanging="720" w:firstLineChars="0"/>
        <w:rPr>
          <w:rFonts w:hint="eastAsia" w:ascii="宋体" w:hAnsi="宋体" w:eastAsia="宋体" w:cs="宋体"/>
          <w:sz w:val="21"/>
          <w:szCs w:val="21"/>
        </w:rPr>
      </w:pPr>
      <w:r>
        <w:rPr>
          <w:rFonts w:hint="eastAsia" w:ascii="宋体" w:hAnsi="宋体" w:eastAsia="宋体" w:cs="宋体"/>
          <w:color w:val="000000"/>
          <w:sz w:val="21"/>
          <w:szCs w:val="21"/>
          <w:u w:val="none"/>
        </w:rPr>
        <w:t>本合同自甲乙双方法定代表人或授权代表签字并盖章之日起生效，</w:t>
      </w:r>
      <w:bookmarkStart w:id="100" w:name="OLE_LINK11"/>
      <w:bookmarkStart w:id="101" w:name="OLE_LINK12"/>
      <w:r>
        <w:rPr>
          <w:rFonts w:hint="eastAsia" w:ascii="宋体" w:hAnsi="宋体" w:eastAsia="宋体" w:cs="宋体"/>
          <w:color w:val="000000"/>
          <w:sz w:val="21"/>
          <w:szCs w:val="21"/>
          <w:u w:val="none"/>
        </w:rPr>
        <w:t>自双方履行完本合同项下全部权利和义务后终止</w:t>
      </w:r>
      <w:bookmarkEnd w:id="100"/>
      <w:bookmarkEnd w:id="101"/>
      <w:r>
        <w:rPr>
          <w:rFonts w:hint="eastAsia" w:ascii="宋体" w:hAnsi="宋体" w:eastAsia="宋体" w:cs="宋体"/>
          <w:color w:val="000000"/>
          <w:sz w:val="21"/>
          <w:szCs w:val="21"/>
          <w:u w:val="none"/>
        </w:rPr>
        <w:t>。合同有效期内未完成的《服务委托书》工作，应履行完毕。</w:t>
      </w:r>
    </w:p>
    <w:p>
      <w:pPr>
        <w:pStyle w:val="31"/>
        <w:numPr>
          <w:ilvl w:val="0"/>
          <w:numId w:val="42"/>
        </w:numPr>
        <w:tabs>
          <w:tab w:val="left" w:pos="0"/>
          <w:tab w:val="left" w:pos="640"/>
        </w:tabs>
        <w:adjustRightInd w:val="0"/>
        <w:snapToGrid w:val="0"/>
        <w:spacing w:before="72" w:beforeLines="30" w:after="72" w:afterLines="30" w:line="360" w:lineRule="auto"/>
        <w:ind w:left="716" w:leftChars="0" w:hanging="720" w:firstLineChars="0"/>
        <w:rPr>
          <w:rFonts w:hint="eastAsia" w:ascii="宋体" w:hAnsi="宋体" w:eastAsia="宋体" w:cs="宋体"/>
          <w:sz w:val="21"/>
          <w:szCs w:val="21"/>
        </w:rPr>
      </w:pPr>
      <w:r>
        <w:rPr>
          <w:rFonts w:hint="eastAsia" w:ascii="宋体" w:hAnsi="宋体" w:eastAsia="宋体" w:cs="宋体"/>
          <w:color w:val="000000"/>
          <w:sz w:val="21"/>
          <w:szCs w:val="21"/>
          <w:u w:val="none"/>
        </w:rPr>
        <w:t>本合同签署以前双方就本合同约定的服务提供和接受及相关事宜达成的所有口头和/或书面的声明、文件、信件及双方其它形式的通信在本合同生效后自动失效。</w:t>
      </w:r>
    </w:p>
    <w:p>
      <w:pPr>
        <w:pStyle w:val="31"/>
        <w:numPr>
          <w:ilvl w:val="0"/>
          <w:numId w:val="42"/>
        </w:numPr>
        <w:tabs>
          <w:tab w:val="left" w:pos="0"/>
          <w:tab w:val="left" w:pos="640"/>
        </w:tabs>
        <w:adjustRightInd w:val="0"/>
        <w:snapToGrid w:val="0"/>
        <w:spacing w:before="72" w:beforeLines="30" w:after="72" w:afterLines="30" w:line="360" w:lineRule="auto"/>
        <w:ind w:left="716" w:leftChars="0" w:hanging="720" w:firstLineChars="0"/>
        <w:rPr>
          <w:rFonts w:hint="eastAsia" w:ascii="宋体" w:hAnsi="宋体" w:eastAsia="宋体" w:cs="宋体"/>
          <w:sz w:val="21"/>
          <w:szCs w:val="21"/>
        </w:rPr>
      </w:pPr>
      <w:r>
        <w:rPr>
          <w:rFonts w:hint="eastAsia" w:ascii="宋体" w:hAnsi="宋体" w:eastAsia="宋体" w:cs="宋体"/>
          <w:color w:val="000000"/>
          <w:sz w:val="21"/>
          <w:szCs w:val="21"/>
          <w:u w:val="none"/>
        </w:rPr>
        <w:t>未经另一方事先书面同意，任何一方不得以任何方式使用另一方的名称、商品商标、服务商标、企业标志、商号或品牌。</w:t>
      </w:r>
    </w:p>
    <w:p>
      <w:pPr>
        <w:pStyle w:val="31"/>
        <w:numPr>
          <w:ilvl w:val="0"/>
          <w:numId w:val="42"/>
        </w:numPr>
        <w:tabs>
          <w:tab w:val="left" w:pos="0"/>
          <w:tab w:val="left" w:pos="640"/>
        </w:tabs>
        <w:adjustRightInd w:val="0"/>
        <w:snapToGrid w:val="0"/>
        <w:spacing w:before="72" w:beforeLines="30" w:after="72" w:afterLines="30" w:line="360" w:lineRule="auto"/>
        <w:ind w:left="716" w:leftChars="0" w:hanging="720" w:firstLineChars="0"/>
        <w:rPr>
          <w:rFonts w:hint="eastAsia" w:ascii="宋体" w:hAnsi="宋体" w:eastAsia="宋体" w:cs="宋体"/>
          <w:sz w:val="21"/>
          <w:szCs w:val="21"/>
        </w:rPr>
      </w:pPr>
      <w:r>
        <w:rPr>
          <w:rFonts w:hint="eastAsia" w:ascii="宋体" w:hAnsi="宋体" w:eastAsia="宋体" w:cs="宋体"/>
          <w:color w:val="000000"/>
          <w:sz w:val="21"/>
          <w:szCs w:val="21"/>
          <w:u w:val="none"/>
        </w:rPr>
        <w:t>如果本合同的任何条款或规定被裁定为无效、不合法或不可强制执行，该条款或规定应视为被删除，本合同其它条款不受影响，仍继续有效。</w:t>
      </w:r>
    </w:p>
    <w:p>
      <w:pPr>
        <w:pStyle w:val="31"/>
        <w:numPr>
          <w:ilvl w:val="0"/>
          <w:numId w:val="42"/>
        </w:numPr>
        <w:tabs>
          <w:tab w:val="left" w:pos="0"/>
          <w:tab w:val="left" w:pos="640"/>
        </w:tabs>
        <w:adjustRightInd w:val="0"/>
        <w:snapToGrid w:val="0"/>
        <w:spacing w:before="72" w:beforeLines="30" w:after="72" w:afterLines="30" w:line="360" w:lineRule="auto"/>
        <w:ind w:left="716" w:leftChars="0" w:hanging="720" w:firstLineChars="0"/>
        <w:rPr>
          <w:rFonts w:hint="eastAsia" w:ascii="宋体" w:hAnsi="宋体" w:eastAsia="宋体" w:cs="宋体"/>
          <w:sz w:val="21"/>
          <w:szCs w:val="21"/>
        </w:rPr>
      </w:pPr>
      <w:r>
        <w:rPr>
          <w:rFonts w:hint="eastAsia" w:ascii="宋体" w:hAnsi="宋体" w:eastAsia="宋体" w:cs="宋体"/>
          <w:color w:val="000000"/>
          <w:sz w:val="21"/>
          <w:szCs w:val="21"/>
          <w:u w:val="none"/>
        </w:rPr>
        <w:t>本合同履行过程中，如乙方发生重组、合并、分立、重大股权或资产转让，应及时通知甲方。经甲方事先书面同意，乙方应安排具有相应资质的主体继续履行本合同，否则乙方不得执行前述重组、合并、分立或转让。乙方应根据甲方的要求，为继续履行本合同的主体安排履约担保。</w:t>
      </w:r>
    </w:p>
    <w:p>
      <w:pPr>
        <w:pStyle w:val="31"/>
        <w:numPr>
          <w:ilvl w:val="0"/>
          <w:numId w:val="42"/>
        </w:numPr>
        <w:tabs>
          <w:tab w:val="left" w:pos="0"/>
          <w:tab w:val="left" w:pos="640"/>
        </w:tabs>
        <w:adjustRightInd w:val="0"/>
        <w:snapToGrid w:val="0"/>
        <w:spacing w:before="72" w:beforeLines="30" w:after="72" w:afterLines="30" w:line="360" w:lineRule="auto"/>
        <w:ind w:left="716" w:leftChars="0" w:hanging="720" w:firstLineChars="0"/>
        <w:rPr>
          <w:rFonts w:hint="eastAsia" w:ascii="宋体" w:hAnsi="宋体" w:eastAsia="宋体" w:cs="宋体"/>
          <w:sz w:val="21"/>
          <w:szCs w:val="21"/>
        </w:rPr>
      </w:pPr>
      <w:r>
        <w:rPr>
          <w:rFonts w:hint="eastAsia" w:ascii="宋体" w:hAnsi="宋体" w:eastAsia="宋体" w:cs="宋体"/>
          <w:color w:val="000000"/>
          <w:sz w:val="21"/>
          <w:szCs w:val="21"/>
          <w:u w:val="none"/>
        </w:rPr>
        <w:t>本合同解除或终止后，本合同项下关于知识产权、保密、保证、责任、适用法律、争议解决和其它具有持续性效力的条款继续有效。</w:t>
      </w:r>
    </w:p>
    <w:p>
      <w:pPr>
        <w:pStyle w:val="31"/>
        <w:numPr>
          <w:ilvl w:val="0"/>
          <w:numId w:val="42"/>
        </w:numPr>
        <w:tabs>
          <w:tab w:val="left" w:pos="0"/>
          <w:tab w:val="left" w:pos="640"/>
        </w:tabs>
        <w:adjustRightInd w:val="0"/>
        <w:snapToGrid w:val="0"/>
        <w:spacing w:before="72" w:beforeLines="30" w:after="72" w:afterLines="30" w:line="360" w:lineRule="auto"/>
        <w:ind w:left="716" w:leftChars="0" w:hanging="720" w:firstLineChars="0"/>
        <w:rPr>
          <w:rFonts w:hint="eastAsia" w:ascii="宋体" w:hAnsi="宋体" w:eastAsia="宋体" w:cs="宋体"/>
          <w:sz w:val="21"/>
          <w:szCs w:val="21"/>
        </w:rPr>
      </w:pPr>
      <w:r>
        <w:rPr>
          <w:rFonts w:hint="eastAsia" w:ascii="宋体" w:hAnsi="宋体" w:eastAsia="宋体" w:cs="宋体"/>
          <w:color w:val="000000"/>
          <w:sz w:val="21"/>
          <w:szCs w:val="21"/>
          <w:u w:val="none"/>
        </w:rPr>
        <w:t>本合同未尽事宜，应由双方协商确定，并签订补充合同，补充合同与本合同具有同等法律效力。</w:t>
      </w:r>
    </w:p>
    <w:p>
      <w:pPr>
        <w:pStyle w:val="31"/>
        <w:numPr>
          <w:ilvl w:val="0"/>
          <w:numId w:val="42"/>
        </w:numPr>
        <w:tabs>
          <w:tab w:val="left" w:pos="0"/>
          <w:tab w:val="left" w:pos="640"/>
        </w:tabs>
        <w:adjustRightInd w:val="0"/>
        <w:snapToGrid w:val="0"/>
        <w:spacing w:before="72" w:beforeLines="30" w:after="72" w:afterLines="30" w:line="360" w:lineRule="auto"/>
        <w:ind w:left="716" w:leftChars="0" w:hanging="720" w:firstLineChars="0"/>
        <w:rPr>
          <w:rFonts w:hint="eastAsia" w:ascii="宋体" w:hAnsi="宋体" w:eastAsia="宋体" w:cs="宋体"/>
          <w:sz w:val="21"/>
          <w:szCs w:val="21"/>
        </w:rPr>
      </w:pPr>
      <w:r>
        <w:rPr>
          <w:rFonts w:hint="eastAsia" w:ascii="宋体" w:hAnsi="宋体" w:eastAsia="宋体" w:cs="宋体"/>
          <w:color w:val="000000"/>
          <w:sz w:val="21"/>
          <w:szCs w:val="21"/>
          <w:u w:val="none"/>
        </w:rPr>
        <w:t>本合同的任何变更、修改或增减，须经双方协商一致、法定代表人或授权代表签署书面文件并盖章后生效。</w:t>
      </w:r>
    </w:p>
    <w:p>
      <w:pPr>
        <w:pStyle w:val="31"/>
        <w:numPr>
          <w:ilvl w:val="0"/>
          <w:numId w:val="42"/>
        </w:numPr>
        <w:tabs>
          <w:tab w:val="left" w:pos="0"/>
          <w:tab w:val="left" w:pos="640"/>
        </w:tabs>
        <w:adjustRightInd w:val="0"/>
        <w:snapToGrid w:val="0"/>
        <w:spacing w:before="72" w:beforeLines="30" w:after="72" w:afterLines="30" w:line="360" w:lineRule="auto"/>
        <w:ind w:left="716" w:leftChars="0" w:hanging="720" w:firstLineChars="0"/>
        <w:rPr>
          <w:rFonts w:hint="eastAsia" w:ascii="宋体" w:hAnsi="宋体" w:eastAsia="宋体" w:cs="宋体"/>
          <w:sz w:val="21"/>
          <w:szCs w:val="21"/>
        </w:rPr>
      </w:pPr>
      <w:r>
        <w:rPr>
          <w:rFonts w:hint="eastAsia" w:ascii="宋体" w:hAnsi="宋体" w:eastAsia="宋体" w:cs="宋体"/>
          <w:color w:val="000000"/>
          <w:sz w:val="21"/>
          <w:szCs w:val="21"/>
          <w:u w:val="none"/>
        </w:rPr>
        <w:t>本合同系双方协商、讨论的结果，合同内容非一方当事人单方拟定。本合同不属于格式合同，条款内容不属于格式条款。</w:t>
      </w:r>
    </w:p>
    <w:p>
      <w:pPr>
        <w:pStyle w:val="31"/>
        <w:numPr>
          <w:ilvl w:val="0"/>
          <w:numId w:val="42"/>
        </w:numPr>
        <w:tabs>
          <w:tab w:val="left" w:pos="0"/>
          <w:tab w:val="left" w:pos="640"/>
        </w:tabs>
        <w:adjustRightInd w:val="0"/>
        <w:snapToGrid w:val="0"/>
        <w:spacing w:before="72" w:beforeLines="30" w:after="72" w:afterLines="30" w:line="360" w:lineRule="auto"/>
        <w:ind w:left="716" w:leftChars="0" w:hanging="720" w:firstLineChars="0"/>
        <w:rPr>
          <w:rFonts w:hint="eastAsia" w:ascii="宋体" w:hAnsi="宋体" w:eastAsia="宋体" w:cs="宋体"/>
          <w:sz w:val="21"/>
          <w:szCs w:val="21"/>
        </w:rPr>
      </w:pPr>
      <w:r>
        <w:rPr>
          <w:rFonts w:hint="eastAsia" w:ascii="宋体" w:hAnsi="宋体" w:eastAsia="宋体" w:cs="宋体"/>
          <w:color w:val="000000"/>
          <w:sz w:val="21"/>
          <w:szCs w:val="21"/>
          <w:u w:val="none"/>
        </w:rPr>
        <w:t>本合同正文、附件及其后的修改文件和补充文件均应采用中文书写。附件及其后的修改文件和补充文件作为本合同不可分割的组成部分，与本合同正文具有同等法律效力。</w:t>
      </w:r>
    </w:p>
    <w:p>
      <w:pPr>
        <w:pStyle w:val="31"/>
        <w:numPr>
          <w:ilvl w:val="0"/>
          <w:numId w:val="42"/>
        </w:numPr>
        <w:tabs>
          <w:tab w:val="left" w:pos="0"/>
          <w:tab w:val="left" w:pos="640"/>
        </w:tabs>
        <w:adjustRightInd w:val="0"/>
        <w:snapToGrid w:val="0"/>
        <w:spacing w:before="72" w:beforeLines="30" w:after="72" w:afterLines="30" w:line="360" w:lineRule="auto"/>
        <w:ind w:left="716" w:leftChars="0" w:hanging="720" w:firstLineChars="0"/>
        <w:rPr>
          <w:rFonts w:hint="eastAsia" w:ascii="宋体" w:hAnsi="宋体" w:eastAsia="宋体" w:cs="宋体"/>
          <w:sz w:val="21"/>
          <w:szCs w:val="21"/>
        </w:rPr>
      </w:pPr>
      <w:r>
        <w:rPr>
          <w:rFonts w:hint="eastAsia" w:ascii="宋体" w:hAnsi="宋体" w:eastAsia="宋体" w:cs="宋体"/>
          <w:color w:val="000000"/>
          <w:sz w:val="21"/>
          <w:szCs w:val="21"/>
          <w:u w:val="none"/>
        </w:rPr>
        <w:t>本合同一式【两】份，甲乙双方各持【一】份，具有同等效力</w:t>
      </w:r>
    </w:p>
    <w:p>
      <w:pPr>
        <w:pStyle w:val="31"/>
        <w:numPr>
          <w:ilvl w:val="0"/>
          <w:numId w:val="42"/>
        </w:numPr>
        <w:tabs>
          <w:tab w:val="left" w:pos="0"/>
          <w:tab w:val="left" w:pos="640"/>
        </w:tabs>
        <w:adjustRightInd w:val="0"/>
        <w:snapToGrid w:val="0"/>
        <w:spacing w:before="72" w:beforeLines="30" w:after="72" w:afterLines="30" w:line="360" w:lineRule="auto"/>
        <w:ind w:left="716" w:leftChars="0" w:hanging="720" w:firstLineChars="0"/>
        <w:rPr>
          <w:rFonts w:hint="eastAsia" w:ascii="宋体" w:hAnsi="宋体" w:eastAsia="宋体" w:cs="宋体"/>
          <w:sz w:val="21"/>
          <w:szCs w:val="21"/>
        </w:rPr>
      </w:pPr>
      <w:r>
        <w:rPr>
          <w:rFonts w:hint="eastAsia" w:ascii="宋体" w:hAnsi="宋体" w:eastAsia="宋体" w:cs="宋体"/>
          <w:color w:val="000000"/>
          <w:sz w:val="21"/>
          <w:szCs w:val="21"/>
          <w:u w:val="none"/>
        </w:rPr>
        <w:t>甲方授权甲方所属分公司及关联单位执行本合同。甲方合同执行单位及联系人见附件五。</w:t>
      </w:r>
    </w:p>
    <w:p>
      <w:pPr>
        <w:pStyle w:val="31"/>
        <w:tabs>
          <w:tab w:val="left" w:pos="0"/>
          <w:tab w:val="left" w:pos="709"/>
        </w:tabs>
        <w:adjustRightInd w:val="0"/>
        <w:snapToGrid w:val="0"/>
        <w:spacing w:before="72" w:beforeLines="30" w:after="72" w:afterLines="30" w:line="360" w:lineRule="auto"/>
        <w:ind w:left="420"/>
        <w:rPr>
          <w:rFonts w:hint="eastAsia" w:ascii="宋体" w:hAnsi="宋体" w:eastAsia="宋体" w:cs="宋体"/>
          <w:sz w:val="21"/>
          <w:szCs w:val="21"/>
        </w:rPr>
      </w:pPr>
      <w:r>
        <w:rPr>
          <w:rFonts w:hint="eastAsia" w:ascii="宋体" w:hAnsi="宋体" w:eastAsia="宋体" w:cs="宋体"/>
          <w:color w:val="000000"/>
          <w:sz w:val="21"/>
          <w:szCs w:val="21"/>
          <w:u w:val="none"/>
        </w:rPr>
        <w:t>本合同附件：</w:t>
      </w:r>
    </w:p>
    <w:p>
      <w:pPr>
        <w:adjustRightInd w:val="0"/>
        <w:snapToGrid w:val="0"/>
        <w:spacing w:before="72" w:beforeLines="30" w:after="72" w:afterLines="30" w:line="360" w:lineRule="auto"/>
        <w:ind w:left="709"/>
        <w:rPr>
          <w:szCs w:val="21"/>
        </w:rPr>
      </w:pPr>
      <w:r>
        <w:rPr>
          <w:rFonts w:hint="eastAsia"/>
          <w:color w:val="000000"/>
          <w:szCs w:val="21"/>
          <w:u w:val="none"/>
        </w:rPr>
        <w:t>附件一：服务范围及要求</w:t>
      </w:r>
    </w:p>
    <w:p>
      <w:pPr>
        <w:adjustRightInd w:val="0"/>
        <w:snapToGrid w:val="0"/>
        <w:spacing w:before="72" w:beforeLines="30" w:after="72" w:afterLines="30" w:line="360" w:lineRule="auto"/>
        <w:ind w:left="709"/>
        <w:rPr>
          <w:szCs w:val="21"/>
        </w:rPr>
      </w:pPr>
      <w:r>
        <w:rPr>
          <w:rFonts w:hint="eastAsia"/>
          <w:color w:val="000000"/>
          <w:szCs w:val="21"/>
          <w:u w:val="none"/>
        </w:rPr>
        <w:t>附件二：结算价格标准</w:t>
      </w:r>
    </w:p>
    <w:p>
      <w:pPr>
        <w:adjustRightInd w:val="0"/>
        <w:snapToGrid w:val="0"/>
        <w:spacing w:before="72" w:beforeLines="30" w:after="72" w:afterLines="30" w:line="360" w:lineRule="auto"/>
        <w:ind w:left="709"/>
        <w:rPr>
          <w:szCs w:val="21"/>
        </w:rPr>
      </w:pPr>
      <w:r>
        <w:rPr>
          <w:rFonts w:hint="eastAsia"/>
          <w:color w:val="000000"/>
          <w:szCs w:val="21"/>
          <w:u w:val="none"/>
        </w:rPr>
        <w:t>附件三：服务流程</w:t>
      </w:r>
    </w:p>
    <w:p>
      <w:pPr>
        <w:adjustRightInd w:val="0"/>
        <w:snapToGrid w:val="0"/>
        <w:spacing w:before="72" w:beforeLines="30" w:after="72" w:afterLines="30" w:line="360" w:lineRule="auto"/>
        <w:ind w:left="709"/>
        <w:rPr>
          <w:szCs w:val="21"/>
        </w:rPr>
      </w:pPr>
      <w:r>
        <w:rPr>
          <w:rFonts w:hint="eastAsia"/>
          <w:color w:val="000000"/>
          <w:szCs w:val="21"/>
          <w:u w:val="none"/>
        </w:rPr>
        <w:t>附件四：服务委托书（格式）</w:t>
      </w:r>
    </w:p>
    <w:p>
      <w:pPr>
        <w:adjustRightInd w:val="0"/>
        <w:snapToGrid w:val="0"/>
        <w:spacing w:before="72" w:beforeLines="30" w:after="72" w:afterLines="30" w:line="360" w:lineRule="auto"/>
        <w:ind w:left="709"/>
        <w:rPr>
          <w:szCs w:val="21"/>
        </w:rPr>
      </w:pPr>
      <w:r>
        <w:rPr>
          <w:rFonts w:hint="eastAsia"/>
          <w:color w:val="000000"/>
          <w:szCs w:val="21"/>
          <w:u w:val="none"/>
        </w:rPr>
        <w:t>附件五：甲方执行用户清单</w:t>
      </w:r>
    </w:p>
    <w:p>
      <w:pPr>
        <w:adjustRightInd w:val="0"/>
        <w:snapToGrid w:val="0"/>
        <w:spacing w:before="72" w:beforeLines="30" w:after="72" w:afterLines="30" w:line="360" w:lineRule="auto"/>
        <w:ind w:left="709"/>
        <w:rPr>
          <w:szCs w:val="21"/>
        </w:rPr>
      </w:pPr>
      <w:r>
        <w:rPr>
          <w:color w:val="000000"/>
          <w:szCs w:val="21"/>
          <w:u w:val="none"/>
        </w:rPr>
        <w:t>附件六</w:t>
      </w:r>
      <w:r>
        <w:rPr>
          <w:rFonts w:hint="eastAsia"/>
          <w:color w:val="000000"/>
          <w:szCs w:val="21"/>
          <w:u w:val="none"/>
        </w:rPr>
        <w:t>：甲方健康安全环保条款</w:t>
      </w:r>
    </w:p>
    <w:p>
      <w:pPr>
        <w:adjustRightInd w:val="0"/>
        <w:snapToGrid w:val="0"/>
        <w:spacing w:before="72" w:beforeLines="30" w:after="72" w:afterLines="30" w:line="360" w:lineRule="auto"/>
        <w:ind w:left="709"/>
        <w:rPr>
          <w:szCs w:val="21"/>
        </w:rPr>
      </w:pPr>
      <w:r>
        <w:rPr>
          <w:rFonts w:hint="eastAsia"/>
          <w:color w:val="000000"/>
          <w:szCs w:val="21"/>
          <w:u w:val="none"/>
        </w:rPr>
        <w:t>附件七：廉洁备忘录</w:t>
      </w:r>
    </w:p>
    <w:p>
      <w:pPr>
        <w:adjustRightInd w:val="0"/>
        <w:snapToGrid w:val="0"/>
        <w:spacing w:before="72" w:beforeLines="30" w:after="72" w:afterLines="30" w:line="360" w:lineRule="auto"/>
        <w:ind w:left="709"/>
        <w:rPr>
          <w:szCs w:val="21"/>
        </w:rPr>
      </w:pPr>
    </w:p>
    <w:p>
      <w:pPr>
        <w:adjustRightInd w:val="0"/>
        <w:snapToGrid w:val="0"/>
        <w:spacing w:before="72" w:beforeLines="30" w:after="72" w:afterLines="30" w:line="360" w:lineRule="auto"/>
        <w:ind w:left="709"/>
        <w:rPr>
          <w:szCs w:val="21"/>
        </w:rPr>
      </w:pPr>
    </w:p>
    <w:p>
      <w:pPr>
        <w:adjustRightInd w:val="0"/>
        <w:snapToGrid w:val="0"/>
        <w:spacing w:before="72" w:beforeLines="30" w:after="72" w:afterLines="30" w:line="360" w:lineRule="auto"/>
        <w:ind w:left="709"/>
        <w:rPr>
          <w:szCs w:val="21"/>
        </w:rPr>
      </w:pPr>
    </w:p>
    <w:p>
      <w:pPr>
        <w:adjustRightInd w:val="0"/>
        <w:snapToGrid w:val="0"/>
        <w:spacing w:before="72" w:beforeLines="30" w:after="72" w:afterLines="30" w:line="360" w:lineRule="auto"/>
        <w:ind w:left="709"/>
        <w:rPr>
          <w:szCs w:val="21"/>
        </w:rPr>
      </w:pPr>
    </w:p>
    <w:p>
      <w:pPr>
        <w:adjustRightInd w:val="0"/>
        <w:snapToGrid w:val="0"/>
        <w:spacing w:before="72" w:beforeLines="30" w:after="72" w:afterLines="30" w:line="360" w:lineRule="auto"/>
        <w:ind w:left="709"/>
        <w:rPr>
          <w:szCs w:val="21"/>
        </w:rPr>
      </w:pPr>
    </w:p>
    <w:p>
      <w:pPr>
        <w:adjustRightInd w:val="0"/>
        <w:snapToGrid w:val="0"/>
        <w:spacing w:before="72" w:beforeLines="30" w:after="72" w:afterLines="30" w:line="360" w:lineRule="auto"/>
        <w:ind w:left="709"/>
        <w:rPr>
          <w:szCs w:val="21"/>
        </w:rPr>
      </w:pPr>
    </w:p>
    <w:p>
      <w:pPr>
        <w:adjustRightInd w:val="0"/>
        <w:snapToGrid w:val="0"/>
        <w:spacing w:before="72" w:beforeLines="30" w:after="72" w:afterLines="30" w:line="360" w:lineRule="auto"/>
        <w:ind w:left="709"/>
        <w:rPr>
          <w:szCs w:val="21"/>
        </w:rPr>
      </w:pPr>
    </w:p>
    <w:p>
      <w:pPr>
        <w:adjustRightInd w:val="0"/>
        <w:snapToGrid w:val="0"/>
        <w:spacing w:before="72" w:beforeLines="30" w:after="72" w:afterLines="30" w:line="360" w:lineRule="auto"/>
        <w:ind w:left="709"/>
        <w:rPr>
          <w:szCs w:val="21"/>
        </w:rPr>
      </w:pPr>
    </w:p>
    <w:p>
      <w:pPr>
        <w:adjustRightInd w:val="0"/>
        <w:snapToGrid w:val="0"/>
        <w:spacing w:before="72" w:beforeLines="30" w:after="72" w:afterLines="30" w:line="360" w:lineRule="auto"/>
        <w:ind w:left="709"/>
        <w:rPr>
          <w:szCs w:val="21"/>
        </w:rPr>
      </w:pPr>
    </w:p>
    <w:p>
      <w:pPr>
        <w:adjustRightInd w:val="0"/>
        <w:snapToGrid w:val="0"/>
        <w:spacing w:before="72" w:beforeLines="30" w:after="72" w:afterLines="30" w:line="360" w:lineRule="auto"/>
        <w:ind w:left="709"/>
        <w:rPr>
          <w:szCs w:val="21"/>
        </w:rPr>
      </w:pPr>
    </w:p>
    <w:p>
      <w:pPr>
        <w:adjustRightInd w:val="0"/>
        <w:snapToGrid w:val="0"/>
        <w:spacing w:before="72" w:beforeLines="30" w:after="72" w:afterLines="30" w:line="360" w:lineRule="auto"/>
        <w:ind w:left="709"/>
        <w:rPr>
          <w:szCs w:val="21"/>
        </w:rPr>
      </w:pPr>
    </w:p>
    <w:p>
      <w:pPr>
        <w:adjustRightInd w:val="0"/>
        <w:snapToGrid w:val="0"/>
        <w:spacing w:before="72" w:beforeLines="30" w:after="72" w:afterLines="30" w:line="360" w:lineRule="auto"/>
        <w:ind w:left="709"/>
        <w:rPr>
          <w:szCs w:val="21"/>
        </w:rPr>
      </w:pPr>
    </w:p>
    <w:p>
      <w:pPr>
        <w:adjustRightInd w:val="0"/>
        <w:snapToGrid w:val="0"/>
        <w:spacing w:before="72" w:beforeLines="30" w:after="72" w:afterLines="30" w:line="360" w:lineRule="auto"/>
        <w:ind w:left="709"/>
        <w:rPr>
          <w:szCs w:val="21"/>
        </w:rPr>
      </w:pPr>
    </w:p>
    <w:p>
      <w:pPr>
        <w:adjustRightInd w:val="0"/>
        <w:snapToGrid w:val="0"/>
        <w:spacing w:before="72" w:beforeLines="30" w:after="72" w:afterLines="30" w:line="360" w:lineRule="auto"/>
        <w:ind w:left="709"/>
        <w:rPr>
          <w:szCs w:val="21"/>
        </w:rPr>
      </w:pPr>
    </w:p>
    <w:p>
      <w:pPr>
        <w:adjustRightInd w:val="0"/>
        <w:snapToGrid w:val="0"/>
        <w:spacing w:before="72" w:beforeLines="30" w:after="72" w:afterLines="30" w:line="360" w:lineRule="auto"/>
        <w:rPr>
          <w:szCs w:val="21"/>
        </w:rPr>
      </w:pPr>
    </w:p>
    <w:p>
      <w:pPr>
        <w:adjustRightInd w:val="0"/>
        <w:snapToGrid w:val="0"/>
        <w:spacing w:before="72" w:beforeLines="30" w:after="72" w:afterLines="30" w:line="360" w:lineRule="auto"/>
        <w:ind w:left="709"/>
        <w:rPr>
          <w:szCs w:val="21"/>
        </w:rPr>
      </w:pPr>
    </w:p>
    <w:p>
      <w:pPr>
        <w:adjustRightInd w:val="0"/>
        <w:snapToGrid w:val="0"/>
        <w:spacing w:before="72" w:beforeLines="30" w:after="72" w:afterLines="30" w:line="360" w:lineRule="auto"/>
        <w:ind w:left="709"/>
        <w:rPr>
          <w:szCs w:val="21"/>
        </w:rPr>
      </w:pPr>
    </w:p>
    <w:p>
      <w:pPr>
        <w:adjustRightInd w:val="0"/>
        <w:snapToGrid w:val="0"/>
        <w:spacing w:before="72" w:beforeLines="30" w:after="72" w:afterLines="30" w:line="360" w:lineRule="auto"/>
        <w:ind w:left="709"/>
        <w:rPr>
          <w:szCs w:val="21"/>
        </w:rPr>
      </w:pPr>
    </w:p>
    <w:p>
      <w:pPr>
        <w:spacing w:line="360" w:lineRule="auto"/>
        <w:rPr>
          <w:b/>
          <w:color w:val="000000"/>
          <w:szCs w:val="21"/>
        </w:rPr>
      </w:pPr>
    </w:p>
    <w:p>
      <w:pPr>
        <w:spacing w:line="360" w:lineRule="auto"/>
        <w:rPr>
          <w:b/>
          <w:color w:val="000000"/>
          <w:szCs w:val="21"/>
        </w:rPr>
      </w:pPr>
    </w:p>
    <w:p>
      <w:pPr>
        <w:spacing w:line="360" w:lineRule="auto"/>
        <w:rPr>
          <w:b/>
          <w:color w:val="000000"/>
          <w:szCs w:val="21"/>
        </w:rPr>
      </w:pPr>
    </w:p>
    <w:p>
      <w:pPr>
        <w:spacing w:line="360" w:lineRule="auto"/>
        <w:rPr>
          <w:b/>
          <w:color w:val="000000"/>
          <w:szCs w:val="21"/>
        </w:rPr>
      </w:pPr>
    </w:p>
    <w:p>
      <w:pPr>
        <w:spacing w:line="360" w:lineRule="auto"/>
        <w:rPr>
          <w:b/>
          <w:color w:val="000000"/>
          <w:szCs w:val="21"/>
        </w:rPr>
      </w:pPr>
    </w:p>
    <w:p>
      <w:pPr>
        <w:spacing w:line="360" w:lineRule="auto"/>
        <w:rPr>
          <w:b/>
          <w:color w:val="000000"/>
          <w:szCs w:val="21"/>
        </w:rPr>
      </w:pPr>
    </w:p>
    <w:p>
      <w:pPr>
        <w:spacing w:line="360" w:lineRule="auto"/>
        <w:rPr>
          <w:b/>
          <w:color w:val="000000"/>
          <w:szCs w:val="21"/>
        </w:rPr>
      </w:pPr>
    </w:p>
    <w:p>
      <w:pPr>
        <w:spacing w:line="360" w:lineRule="auto"/>
        <w:rPr>
          <w:b/>
          <w:color w:val="000000"/>
          <w:szCs w:val="21"/>
        </w:rPr>
      </w:pPr>
      <w:r>
        <w:rPr>
          <w:rFonts w:hint="eastAsia"/>
          <w:b/>
          <w:color w:val="000000"/>
          <w:szCs w:val="21"/>
          <w:u w:val="none"/>
        </w:rPr>
        <w:t>甲方：中海油能源发展股份有限公司（盖章）</w:t>
      </w:r>
    </w:p>
    <w:p>
      <w:pPr>
        <w:spacing w:line="360" w:lineRule="auto"/>
        <w:rPr>
          <w:color w:val="000000"/>
          <w:szCs w:val="21"/>
        </w:rPr>
      </w:pPr>
      <w:r>
        <w:rPr>
          <w:rFonts w:hint="eastAsia"/>
          <w:color w:val="000000"/>
          <w:szCs w:val="21"/>
          <w:u w:val="none"/>
        </w:rPr>
        <w:t xml:space="preserve"> </w:t>
      </w:r>
    </w:p>
    <w:p>
      <w:pPr>
        <w:spacing w:line="360" w:lineRule="auto"/>
        <w:rPr>
          <w:b/>
          <w:color w:val="000000"/>
          <w:szCs w:val="21"/>
        </w:rPr>
      </w:pPr>
    </w:p>
    <w:p>
      <w:pPr>
        <w:spacing w:line="360" w:lineRule="auto"/>
        <w:rPr>
          <w:b/>
          <w:color w:val="000000"/>
          <w:szCs w:val="21"/>
        </w:rPr>
      </w:pPr>
    </w:p>
    <w:p>
      <w:pPr>
        <w:spacing w:line="360" w:lineRule="auto"/>
        <w:rPr>
          <w:b/>
          <w:color w:val="000000"/>
          <w:szCs w:val="21"/>
        </w:rPr>
      </w:pPr>
      <w:r>
        <w:rPr>
          <w:rFonts w:hint="eastAsia"/>
          <w:b/>
          <w:color w:val="000000"/>
          <w:szCs w:val="21"/>
          <w:u w:val="none"/>
        </w:rPr>
        <w:t>法定代表人</w:t>
      </w:r>
      <w:r>
        <w:rPr>
          <w:b/>
          <w:color w:val="000000"/>
          <w:szCs w:val="21"/>
          <w:u w:val="none"/>
        </w:rPr>
        <w:t>/</w:t>
      </w:r>
      <w:r>
        <w:rPr>
          <w:rFonts w:hint="eastAsia"/>
          <w:b/>
          <w:color w:val="000000"/>
          <w:szCs w:val="21"/>
          <w:u w:val="none"/>
        </w:rPr>
        <w:t>授权代表：（签字）</w:t>
      </w:r>
      <w:r>
        <w:rPr>
          <w:b/>
          <w:color w:val="000000"/>
          <w:szCs w:val="21"/>
          <w:u w:val="none"/>
        </w:rPr>
        <w:t xml:space="preserve">________________   </w:t>
      </w:r>
      <w:r>
        <w:rPr>
          <w:rFonts w:hint="eastAsia"/>
          <w:b/>
          <w:color w:val="000000"/>
          <w:szCs w:val="21"/>
          <w:u w:val="none"/>
        </w:rPr>
        <w:t>签字日期：</w:t>
      </w:r>
      <w:r>
        <w:rPr>
          <w:b/>
          <w:color w:val="000000"/>
          <w:szCs w:val="21"/>
          <w:u w:val="none"/>
        </w:rPr>
        <w:t xml:space="preserve">______________    </w:t>
      </w:r>
    </w:p>
    <w:p>
      <w:pPr>
        <w:spacing w:line="360" w:lineRule="auto"/>
        <w:rPr>
          <w:b/>
          <w:color w:val="000000"/>
          <w:szCs w:val="21"/>
        </w:rPr>
      </w:pPr>
    </w:p>
    <w:p>
      <w:pPr>
        <w:spacing w:line="360" w:lineRule="auto"/>
        <w:rPr>
          <w:b/>
          <w:color w:val="000000"/>
          <w:szCs w:val="21"/>
        </w:rPr>
      </w:pPr>
    </w:p>
    <w:p>
      <w:pPr>
        <w:spacing w:line="360" w:lineRule="auto"/>
        <w:rPr>
          <w:b/>
          <w:color w:val="000000"/>
          <w:szCs w:val="21"/>
        </w:rPr>
      </w:pPr>
    </w:p>
    <w:p>
      <w:pPr>
        <w:tabs>
          <w:tab w:val="left" w:pos="850"/>
        </w:tabs>
        <w:autoSpaceDE w:val="0"/>
        <w:autoSpaceDN w:val="0"/>
        <w:spacing w:line="360" w:lineRule="auto"/>
        <w:textAlignment w:val="bottom"/>
        <w:rPr>
          <w:sz w:val="24"/>
        </w:rPr>
      </w:pPr>
      <w:r>
        <w:rPr>
          <w:rFonts w:hint="eastAsia"/>
          <w:b/>
          <w:color w:val="000000"/>
          <w:szCs w:val="21"/>
          <w:u w:val="none"/>
        </w:rPr>
        <w:t>乙方：XXXXXXXXXXXX（盖章）</w:t>
      </w:r>
    </w:p>
    <w:p>
      <w:pPr>
        <w:tabs>
          <w:tab w:val="center" w:pos="4590"/>
        </w:tabs>
        <w:spacing w:line="360" w:lineRule="auto"/>
        <w:rPr>
          <w:b/>
          <w:color w:val="000000"/>
          <w:szCs w:val="21"/>
        </w:rPr>
      </w:pPr>
    </w:p>
    <w:p>
      <w:pPr>
        <w:tabs>
          <w:tab w:val="center" w:pos="4590"/>
        </w:tabs>
        <w:spacing w:line="360" w:lineRule="auto"/>
        <w:rPr>
          <w:b/>
          <w:color w:val="000000"/>
          <w:szCs w:val="21"/>
        </w:rPr>
      </w:pPr>
    </w:p>
    <w:p>
      <w:pPr>
        <w:spacing w:line="360" w:lineRule="auto"/>
        <w:rPr>
          <w:b/>
          <w:color w:val="000000"/>
          <w:szCs w:val="21"/>
        </w:rPr>
      </w:pPr>
    </w:p>
    <w:p>
      <w:pPr>
        <w:spacing w:line="360" w:lineRule="auto"/>
        <w:rPr>
          <w:b/>
          <w:color w:val="000000"/>
          <w:szCs w:val="21"/>
        </w:rPr>
      </w:pPr>
      <w:r>
        <w:rPr>
          <w:rFonts w:hint="eastAsia"/>
          <w:b/>
          <w:color w:val="000000"/>
          <w:szCs w:val="21"/>
          <w:u w:val="none"/>
        </w:rPr>
        <w:t>法定代表人</w:t>
      </w:r>
      <w:r>
        <w:rPr>
          <w:b/>
          <w:color w:val="000000"/>
          <w:szCs w:val="21"/>
          <w:u w:val="none"/>
        </w:rPr>
        <w:t>/</w:t>
      </w:r>
      <w:r>
        <w:rPr>
          <w:rFonts w:hint="eastAsia"/>
          <w:b/>
          <w:color w:val="000000"/>
          <w:szCs w:val="21"/>
          <w:u w:val="none"/>
        </w:rPr>
        <w:t>授权代表：（签字）</w:t>
      </w:r>
      <w:r>
        <w:rPr>
          <w:b/>
          <w:color w:val="000000"/>
          <w:szCs w:val="21"/>
          <w:u w:val="none"/>
        </w:rPr>
        <w:t xml:space="preserve">________________   </w:t>
      </w:r>
      <w:r>
        <w:rPr>
          <w:rFonts w:hint="eastAsia"/>
          <w:b/>
          <w:color w:val="000000"/>
          <w:szCs w:val="21"/>
          <w:u w:val="none"/>
        </w:rPr>
        <w:t>签字日期：</w:t>
      </w:r>
      <w:r>
        <w:rPr>
          <w:b/>
          <w:color w:val="000000"/>
          <w:szCs w:val="21"/>
          <w:u w:val="none"/>
        </w:rPr>
        <w:t>_____________</w:t>
      </w:r>
    </w:p>
    <w:p>
      <w:pPr>
        <w:snapToGrid w:val="0"/>
        <w:spacing w:line="360" w:lineRule="auto"/>
        <w:rPr>
          <w:sz w:val="24"/>
        </w:rPr>
        <w:sectPr>
          <w:pgSz w:w="11906" w:h="16838"/>
          <w:pgMar w:top="1440" w:right="1797" w:bottom="1440" w:left="1797" w:header="851" w:footer="992" w:gutter="0"/>
          <w:cols w:space="720" w:num="1"/>
          <w:titlePg/>
          <w:docGrid w:linePitch="312" w:charSpace="0"/>
        </w:sectPr>
      </w:pPr>
    </w:p>
    <w:p>
      <w:pPr>
        <w:pStyle w:val="39"/>
        <w:numPr>
          <w:ilvl w:val="1"/>
          <w:numId w:val="0"/>
        </w:numPr>
        <w:tabs>
          <w:tab w:val="left" w:pos="840"/>
          <w:tab w:val="left" w:pos="1440"/>
          <w:tab w:val="left" w:pos="2564"/>
          <w:tab w:val="clear" w:pos="720"/>
        </w:tabs>
        <w:spacing w:line="360" w:lineRule="auto"/>
        <w:jc w:val="left"/>
        <w:rPr>
          <w:rFonts w:ascii="宋体" w:hAnsi="宋体"/>
        </w:rPr>
      </w:pPr>
      <w:bookmarkStart w:id="102" w:name="_Toc364839384"/>
      <w:bookmarkStart w:id="103" w:name="_Toc299915704"/>
      <w:r>
        <w:rPr>
          <w:rFonts w:ascii="宋体" w:hAnsi="宋体"/>
          <w:color w:val="000000"/>
          <w:u w:val="none"/>
        </w:rPr>
        <w:t>附件一：</w:t>
      </w:r>
      <w:r>
        <w:rPr>
          <w:rFonts w:hint="eastAsia" w:ascii="宋体" w:hAnsi="宋体"/>
          <w:color w:val="000000"/>
          <w:u w:val="none"/>
        </w:rPr>
        <w:t>服务范围及</w:t>
      </w:r>
      <w:bookmarkEnd w:id="102"/>
      <w:bookmarkEnd w:id="103"/>
      <w:r>
        <w:rPr>
          <w:rFonts w:hint="eastAsia" w:ascii="宋体" w:hAnsi="宋体"/>
          <w:color w:val="000000"/>
          <w:u w:val="none"/>
        </w:rPr>
        <w:t>工作要求</w:t>
      </w:r>
      <w:bookmarkStart w:id="104" w:name="_Toc364839385"/>
      <w:bookmarkStart w:id="105" w:name="_Toc299915705"/>
    </w:p>
    <w:p>
      <w:pPr>
        <w:spacing w:line="256" w:lineRule="auto"/>
        <w:ind w:right="115" w:rightChars="55"/>
      </w:pPr>
    </w:p>
    <w:p>
      <w:pPr>
        <w:spacing w:line="256" w:lineRule="auto"/>
        <w:ind w:right="115" w:rightChars="55"/>
      </w:pPr>
    </w:p>
    <w:p>
      <w:pPr>
        <w:spacing w:line="256" w:lineRule="auto"/>
        <w:ind w:right="115" w:rightChars="55"/>
      </w:pPr>
    </w:p>
    <w:p>
      <w:pPr>
        <w:spacing w:line="256" w:lineRule="auto"/>
        <w:ind w:right="115" w:rightChars="55"/>
      </w:pPr>
    </w:p>
    <w:p>
      <w:pPr>
        <w:spacing w:line="256" w:lineRule="auto"/>
        <w:ind w:right="115" w:rightChars="55"/>
      </w:pPr>
    </w:p>
    <w:p>
      <w:pPr>
        <w:spacing w:line="256" w:lineRule="auto"/>
        <w:ind w:right="115" w:rightChars="55"/>
      </w:pPr>
    </w:p>
    <w:p>
      <w:pPr>
        <w:spacing w:line="256" w:lineRule="auto"/>
        <w:ind w:right="115" w:rightChars="55"/>
      </w:pPr>
    </w:p>
    <w:p>
      <w:pPr>
        <w:spacing w:line="256" w:lineRule="auto"/>
        <w:ind w:right="115" w:rightChars="55"/>
      </w:pPr>
    </w:p>
    <w:p>
      <w:pPr>
        <w:spacing w:line="256" w:lineRule="auto"/>
        <w:ind w:right="115" w:rightChars="55"/>
      </w:pPr>
    </w:p>
    <w:p>
      <w:pPr>
        <w:spacing w:line="256" w:lineRule="auto"/>
        <w:ind w:right="115" w:rightChars="55"/>
      </w:pPr>
    </w:p>
    <w:p>
      <w:pPr>
        <w:spacing w:line="256" w:lineRule="auto"/>
        <w:ind w:right="115" w:rightChars="55"/>
      </w:pPr>
    </w:p>
    <w:p>
      <w:pPr>
        <w:spacing w:line="256" w:lineRule="auto"/>
        <w:ind w:right="115" w:rightChars="55"/>
      </w:pPr>
    </w:p>
    <w:p>
      <w:pPr>
        <w:spacing w:line="256" w:lineRule="auto"/>
        <w:ind w:right="115" w:rightChars="55"/>
      </w:pPr>
    </w:p>
    <w:p>
      <w:pPr>
        <w:spacing w:line="256" w:lineRule="auto"/>
        <w:ind w:right="115" w:rightChars="55"/>
      </w:pPr>
    </w:p>
    <w:p>
      <w:pPr>
        <w:spacing w:line="256" w:lineRule="auto"/>
        <w:ind w:right="115" w:rightChars="55"/>
      </w:pPr>
    </w:p>
    <w:p>
      <w:pPr>
        <w:spacing w:line="256" w:lineRule="auto"/>
        <w:ind w:right="115" w:rightChars="55"/>
      </w:pPr>
    </w:p>
    <w:p>
      <w:pPr>
        <w:spacing w:line="256" w:lineRule="auto"/>
        <w:ind w:right="115" w:rightChars="55"/>
      </w:pPr>
    </w:p>
    <w:p>
      <w:pPr>
        <w:spacing w:line="256" w:lineRule="auto"/>
        <w:ind w:right="115" w:rightChars="55"/>
      </w:pPr>
    </w:p>
    <w:p>
      <w:pPr>
        <w:spacing w:line="256" w:lineRule="auto"/>
        <w:ind w:right="115" w:rightChars="55"/>
      </w:pPr>
    </w:p>
    <w:p>
      <w:pPr>
        <w:spacing w:line="256" w:lineRule="auto"/>
        <w:ind w:right="115" w:rightChars="55"/>
      </w:pPr>
    </w:p>
    <w:p>
      <w:pPr>
        <w:spacing w:line="256" w:lineRule="auto"/>
        <w:ind w:right="115" w:rightChars="55"/>
      </w:pPr>
    </w:p>
    <w:p>
      <w:pPr>
        <w:spacing w:line="256" w:lineRule="auto"/>
        <w:ind w:right="115" w:rightChars="55"/>
      </w:pPr>
    </w:p>
    <w:p>
      <w:pPr>
        <w:spacing w:line="256" w:lineRule="auto"/>
        <w:ind w:right="115" w:rightChars="55"/>
      </w:pPr>
    </w:p>
    <w:p>
      <w:pPr>
        <w:spacing w:line="256" w:lineRule="auto"/>
        <w:ind w:right="115" w:rightChars="55"/>
      </w:pPr>
    </w:p>
    <w:p>
      <w:pPr>
        <w:spacing w:line="256" w:lineRule="auto"/>
        <w:ind w:right="115" w:rightChars="55"/>
      </w:pPr>
    </w:p>
    <w:p>
      <w:pPr>
        <w:spacing w:line="256" w:lineRule="auto"/>
        <w:ind w:right="115" w:rightChars="55"/>
      </w:pPr>
    </w:p>
    <w:p>
      <w:pPr>
        <w:spacing w:line="256" w:lineRule="auto"/>
        <w:ind w:right="115" w:rightChars="55"/>
      </w:pPr>
    </w:p>
    <w:p>
      <w:pPr>
        <w:spacing w:line="256" w:lineRule="auto"/>
        <w:ind w:right="115" w:rightChars="55"/>
      </w:pPr>
    </w:p>
    <w:p>
      <w:pPr>
        <w:spacing w:line="256" w:lineRule="auto"/>
        <w:ind w:right="115" w:rightChars="55"/>
      </w:pPr>
    </w:p>
    <w:p>
      <w:pPr>
        <w:spacing w:line="256" w:lineRule="auto"/>
        <w:ind w:right="115" w:rightChars="55"/>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spacing w:line="256" w:lineRule="auto"/>
        <w:ind w:right="115" w:rightChars="55"/>
      </w:pPr>
    </w:p>
    <w:p>
      <w:pPr>
        <w:spacing w:line="256" w:lineRule="auto"/>
        <w:ind w:right="115" w:rightChars="55"/>
        <w:rPr>
          <w:rFonts w:eastAsia="Microsoft YaHei UI"/>
          <w:szCs w:val="21"/>
        </w:rPr>
      </w:pPr>
      <w:r>
        <w:rPr>
          <w:rFonts w:hint="eastAsia"/>
          <w:color w:val="000000"/>
          <w:u w:val="none"/>
        </w:rPr>
        <w:t>附件</w:t>
      </w:r>
      <w:r>
        <w:rPr>
          <w:color w:val="000000"/>
          <w:u w:val="none"/>
        </w:rPr>
        <w:t>二：</w:t>
      </w:r>
      <w:r>
        <w:rPr>
          <w:rFonts w:hint="eastAsia"/>
          <w:color w:val="000000"/>
          <w:u w:val="none"/>
        </w:rPr>
        <w:t>结算价格标准</w:t>
      </w:r>
      <w:bookmarkEnd w:id="104"/>
      <w:bookmarkEnd w:id="105"/>
      <w:r>
        <w:rPr>
          <w:rFonts w:hint="eastAsia"/>
          <w:color w:val="000000"/>
          <w:u w:val="none"/>
        </w:rPr>
        <w:t xml:space="preserve">                                       </w:t>
      </w:r>
    </w:p>
    <w:p>
      <w:pPr>
        <w:spacing w:line="360" w:lineRule="auto"/>
        <w:rPr>
          <w:sz w:val="20"/>
          <w:szCs w:val="20"/>
        </w:rPr>
      </w:pPr>
      <w:r>
        <w:rPr>
          <w:color w:val="000000"/>
          <w:u w:val="none"/>
        </w:rPr>
        <w:t xml:space="preserve">                                                              </w:t>
      </w:r>
      <w:r>
        <w:rPr>
          <w:rFonts w:hint="eastAsia"/>
          <w:color w:val="000000"/>
          <w:szCs w:val="21"/>
          <w:u w:val="none"/>
        </w:rPr>
        <w:t>人民币 元</w:t>
      </w:r>
    </w:p>
    <w:p/>
    <w:p/>
    <w:p/>
    <w:p>
      <w:pPr>
        <w:numPr>
          <w:ilvl w:val="0"/>
          <w:numId w:val="43"/>
        </w:numPr>
        <w:snapToGrid w:val="0"/>
        <w:spacing w:line="360" w:lineRule="auto"/>
        <w:ind w:left="425" w:leftChars="0" w:hanging="425" w:firstLineChars="0"/>
      </w:pPr>
      <w:r>
        <w:rPr>
          <w:rFonts w:hint="eastAsia"/>
          <w:color w:val="000000"/>
          <w:u w:val="none"/>
        </w:rPr>
        <w:t>本价款应包括人员费、动复员费、材料费、设备费、保险费、管理费、利润、风险等，该价格不受通胀、利率、汇率、税费、成本及市场因素变化的影响。</w:t>
      </w:r>
    </w:p>
    <w:p>
      <w:pPr>
        <w:numPr>
          <w:ilvl w:val="0"/>
          <w:numId w:val="43"/>
        </w:numPr>
        <w:snapToGrid w:val="0"/>
        <w:spacing w:line="360" w:lineRule="auto"/>
        <w:ind w:left="425" w:leftChars="0" w:hanging="425" w:firstLineChars="0"/>
      </w:pPr>
      <w:r>
        <w:rPr>
          <w:rFonts w:hint="eastAsia"/>
          <w:color w:val="000000"/>
          <w:u w:val="none"/>
        </w:rPr>
        <w:t>如增值税税率发生变化，乙方应在本合同净价基础上，外加调整后的增值税税费作为本合同价格。</w:t>
      </w:r>
    </w:p>
    <w:p>
      <w:pPr>
        <w:numPr>
          <w:ilvl w:val="0"/>
          <w:numId w:val="43"/>
        </w:numPr>
        <w:snapToGrid w:val="0"/>
        <w:spacing w:line="360" w:lineRule="auto"/>
        <w:ind w:left="425" w:leftChars="0" w:hanging="425" w:firstLineChars="0"/>
      </w:pPr>
      <w:r>
        <w:rPr>
          <w:rFonts w:hint="eastAsia"/>
          <w:color w:val="000000"/>
          <w:u w:val="none"/>
        </w:rPr>
        <w:t>此合同为费率合同，最终结费数量以实际发生为准。</w:t>
      </w:r>
      <w:bookmarkStart w:id="106" w:name="_Toc299915706"/>
      <w:bookmarkStart w:id="107" w:name="_Toc364839386"/>
    </w:p>
    <w:p>
      <w:pPr>
        <w:snapToGrid w:val="0"/>
        <w:spacing w:line="360" w:lineRule="auto"/>
      </w:pPr>
    </w:p>
    <w:p>
      <w:pPr>
        <w:snapToGrid w:val="0"/>
        <w:spacing w:line="360" w:lineRule="auto"/>
      </w:pPr>
    </w:p>
    <w:p>
      <w:pPr>
        <w:snapToGrid w:val="0"/>
        <w:spacing w:line="360" w:lineRule="auto"/>
      </w:pPr>
    </w:p>
    <w:p>
      <w:pPr>
        <w:snapToGrid w:val="0"/>
        <w:spacing w:line="360" w:lineRule="auto"/>
      </w:pPr>
    </w:p>
    <w:p>
      <w:pPr>
        <w:snapToGrid w:val="0"/>
        <w:spacing w:line="360" w:lineRule="auto"/>
      </w:pPr>
    </w:p>
    <w:p>
      <w:pPr>
        <w:snapToGrid w:val="0"/>
        <w:spacing w:line="360" w:lineRule="auto"/>
      </w:pPr>
    </w:p>
    <w:p>
      <w:pPr>
        <w:snapToGrid w:val="0"/>
        <w:spacing w:line="360" w:lineRule="auto"/>
      </w:pPr>
    </w:p>
    <w:p>
      <w:pPr>
        <w:snapToGrid w:val="0"/>
        <w:spacing w:line="360" w:lineRule="auto"/>
      </w:pPr>
    </w:p>
    <w:p>
      <w:pPr>
        <w:snapToGrid w:val="0"/>
        <w:spacing w:line="360" w:lineRule="auto"/>
      </w:pPr>
    </w:p>
    <w:p>
      <w:pPr>
        <w:pStyle w:val="12"/>
      </w:pPr>
    </w:p>
    <w:p>
      <w:pPr>
        <w:pStyle w:val="12"/>
      </w:pPr>
    </w:p>
    <w:p>
      <w:pPr>
        <w:pStyle w:val="12"/>
      </w:pPr>
    </w:p>
    <w:p>
      <w:pPr>
        <w:pStyle w:val="12"/>
      </w:pPr>
    </w:p>
    <w:p>
      <w:pPr>
        <w:pStyle w:val="12"/>
      </w:pPr>
    </w:p>
    <w:p>
      <w:pPr>
        <w:snapToGrid w:val="0"/>
        <w:spacing w:line="360" w:lineRule="auto"/>
      </w:pPr>
    </w:p>
    <w:p>
      <w:pPr>
        <w:snapToGrid w:val="0"/>
        <w:spacing w:line="360" w:lineRule="auto"/>
      </w:pPr>
    </w:p>
    <w:p>
      <w:pPr>
        <w:snapToGrid w:val="0"/>
        <w:spacing w:line="360" w:lineRule="auto"/>
      </w:pPr>
    </w:p>
    <w:p>
      <w:pPr>
        <w:snapToGrid w:val="0"/>
        <w:spacing w:line="360" w:lineRule="auto"/>
      </w:pPr>
    </w:p>
    <w:p>
      <w:pPr>
        <w:snapToGrid w:val="0"/>
        <w:spacing w:line="360" w:lineRule="auto"/>
      </w:pPr>
    </w:p>
    <w:p>
      <w:pPr>
        <w:snapToGrid w:val="0"/>
        <w:spacing w:line="360" w:lineRule="auto"/>
      </w:pPr>
    </w:p>
    <w:p>
      <w:pPr>
        <w:snapToGrid w:val="0"/>
        <w:spacing w:line="360" w:lineRule="auto"/>
      </w:pPr>
    </w:p>
    <w:p>
      <w:pPr>
        <w:snapToGrid w:val="0"/>
        <w:spacing w:line="360" w:lineRule="auto"/>
      </w:pPr>
    </w:p>
    <w:p>
      <w:pPr>
        <w:pStyle w:val="12"/>
      </w:pPr>
    </w:p>
    <w:p>
      <w:pPr>
        <w:pStyle w:val="12"/>
      </w:pPr>
    </w:p>
    <w:p>
      <w:pPr>
        <w:pStyle w:val="39"/>
        <w:numPr>
          <w:ilvl w:val="1"/>
          <w:numId w:val="0"/>
        </w:numPr>
        <w:tabs>
          <w:tab w:val="left" w:pos="840"/>
          <w:tab w:val="left" w:pos="1440"/>
          <w:tab w:val="left" w:pos="2564"/>
          <w:tab w:val="clear" w:pos="720"/>
        </w:tabs>
        <w:spacing w:line="360" w:lineRule="auto"/>
        <w:ind w:left="-420"/>
        <w:jc w:val="left"/>
        <w:rPr>
          <w:rFonts w:ascii="宋体" w:hAnsi="宋体"/>
        </w:rPr>
      </w:pPr>
      <w:r>
        <w:rPr>
          <w:rFonts w:hint="eastAsia" w:ascii="宋体" w:hAnsi="宋体"/>
          <w:color w:val="000000"/>
          <w:u w:val="none"/>
        </w:rPr>
        <w:br w:type="page"/>
      </w:r>
      <w:r>
        <w:rPr>
          <w:rFonts w:hint="eastAsia" w:ascii="宋体" w:hAnsi="宋体"/>
          <w:color w:val="000000"/>
          <w:u w:val="none"/>
        </w:rPr>
        <w:t>附件三：服务流程</w:t>
      </w:r>
    </w:p>
    <w:p>
      <w:pPr>
        <w:pStyle w:val="31"/>
        <w:numPr>
          <w:ilvl w:val="0"/>
          <w:numId w:val="44"/>
        </w:numPr>
        <w:spacing w:line="360" w:lineRule="auto"/>
        <w:rPr>
          <w:sz w:val="24"/>
        </w:rPr>
      </w:pPr>
      <w:r>
        <w:rPr>
          <w:rFonts w:hint="eastAsia"/>
          <w:color w:val="000000"/>
          <w:sz w:val="24"/>
          <w:u w:val="none"/>
        </w:rPr>
        <w:t>甲方执行方根据工作需要，将所需服务的相关要求及事项以《服务委托书》的形式发送乙方，服务委托书格式详见附件四。</w:t>
      </w:r>
    </w:p>
    <w:p>
      <w:pPr>
        <w:pStyle w:val="31"/>
        <w:numPr>
          <w:ilvl w:val="0"/>
          <w:numId w:val="44"/>
        </w:numPr>
        <w:spacing w:line="360" w:lineRule="auto"/>
        <w:rPr>
          <w:sz w:val="24"/>
        </w:rPr>
      </w:pPr>
      <w:r>
        <w:rPr>
          <w:rFonts w:hint="eastAsia"/>
          <w:color w:val="000000"/>
          <w:sz w:val="24"/>
          <w:u w:val="none"/>
        </w:rPr>
        <w:t>乙方应当自收到甲方《服务委托书》之日起【二十四（24）】小时内将签字盖章的服务委托书递送至甲方执行方；</w:t>
      </w:r>
    </w:p>
    <w:p>
      <w:pPr>
        <w:pStyle w:val="31"/>
        <w:numPr>
          <w:ilvl w:val="0"/>
          <w:numId w:val="44"/>
        </w:numPr>
        <w:spacing w:line="360" w:lineRule="auto"/>
        <w:rPr>
          <w:sz w:val="24"/>
        </w:rPr>
      </w:pPr>
      <w:r>
        <w:rPr>
          <w:rFonts w:hint="eastAsia"/>
          <w:color w:val="000000"/>
          <w:sz w:val="24"/>
          <w:u w:val="none"/>
        </w:rPr>
        <w:t>《服务委托书》由双方签字盖章后即生效；</w:t>
      </w:r>
    </w:p>
    <w:p>
      <w:pPr>
        <w:pStyle w:val="31"/>
        <w:numPr>
          <w:ilvl w:val="0"/>
          <w:numId w:val="44"/>
        </w:numPr>
        <w:spacing w:line="360" w:lineRule="auto"/>
        <w:rPr>
          <w:sz w:val="24"/>
        </w:rPr>
      </w:pPr>
      <w:r>
        <w:rPr>
          <w:rFonts w:hint="eastAsia"/>
          <w:color w:val="000000"/>
          <w:sz w:val="24"/>
          <w:u w:val="none"/>
        </w:rPr>
        <w:t>乙方按照甲方服务委托书的要求提供服务。</w:t>
      </w:r>
    </w:p>
    <w:p>
      <w:pPr>
        <w:pStyle w:val="31"/>
        <w:numPr>
          <w:ilvl w:val="0"/>
          <w:numId w:val="44"/>
        </w:numPr>
        <w:spacing w:line="360" w:lineRule="auto"/>
        <w:rPr>
          <w:sz w:val="24"/>
        </w:rPr>
      </w:pPr>
      <w:r>
        <w:rPr>
          <w:rFonts w:hint="eastAsia"/>
          <w:color w:val="000000"/>
          <w:sz w:val="24"/>
          <w:u w:val="none"/>
        </w:rPr>
        <w:t>乙方服务完成后，乙方应提交完工报告，并经甲方验收后，由甲方代表签字。</w:t>
      </w:r>
    </w:p>
    <w:p>
      <w:pPr>
        <w:pStyle w:val="31"/>
        <w:numPr>
          <w:ilvl w:val="0"/>
          <w:numId w:val="44"/>
        </w:numPr>
        <w:spacing w:line="360" w:lineRule="auto"/>
        <w:rPr>
          <w:sz w:val="24"/>
        </w:rPr>
      </w:pPr>
      <w:r>
        <w:rPr>
          <w:rFonts w:hint="eastAsia"/>
          <w:color w:val="000000"/>
          <w:sz w:val="24"/>
          <w:u w:val="none"/>
        </w:rPr>
        <w:t>甲方执行方依据合同付款条款的具体要求为乙方办理付款手续。</w:t>
      </w:r>
    </w:p>
    <w:p>
      <w:pPr>
        <w:spacing w:line="360" w:lineRule="auto"/>
        <w:ind w:left="540" w:hanging="540"/>
        <w:rPr>
          <w:color w:val="000000"/>
          <w:sz w:val="24"/>
        </w:rPr>
      </w:pPr>
    </w:p>
    <w:p>
      <w:pPr>
        <w:spacing w:line="360" w:lineRule="auto"/>
        <w:ind w:left="540" w:hanging="540"/>
        <w:rPr>
          <w:color w:val="000000"/>
          <w:sz w:val="24"/>
        </w:rPr>
      </w:pPr>
    </w:p>
    <w:p>
      <w:pPr>
        <w:spacing w:line="360" w:lineRule="auto"/>
        <w:ind w:left="540" w:hanging="540"/>
        <w:rPr>
          <w:color w:val="000000"/>
          <w:sz w:val="24"/>
        </w:rPr>
      </w:pPr>
    </w:p>
    <w:p>
      <w:pPr>
        <w:pStyle w:val="39"/>
        <w:numPr>
          <w:ilvl w:val="1"/>
          <w:numId w:val="0"/>
        </w:numPr>
        <w:tabs>
          <w:tab w:val="left" w:pos="840"/>
          <w:tab w:val="left" w:pos="1440"/>
          <w:tab w:val="left" w:pos="2564"/>
          <w:tab w:val="clear" w:pos="720"/>
        </w:tabs>
        <w:spacing w:line="360" w:lineRule="auto"/>
        <w:jc w:val="left"/>
        <w:rPr>
          <w:rFonts w:ascii="宋体" w:hAnsi="宋体"/>
        </w:rPr>
        <w:sectPr>
          <w:pgSz w:w="11906" w:h="16838"/>
          <w:pgMar w:top="1440" w:right="1800" w:bottom="1440" w:left="1800" w:header="851" w:footer="992" w:gutter="0"/>
          <w:cols w:space="720" w:num="1"/>
          <w:docGrid w:type="lines" w:linePitch="312" w:charSpace="0"/>
        </w:sectPr>
      </w:pPr>
    </w:p>
    <w:p>
      <w:pPr>
        <w:pStyle w:val="39"/>
        <w:numPr>
          <w:ilvl w:val="1"/>
          <w:numId w:val="0"/>
        </w:numPr>
        <w:tabs>
          <w:tab w:val="left" w:pos="840"/>
          <w:tab w:val="left" w:pos="1440"/>
          <w:tab w:val="left" w:pos="2564"/>
          <w:tab w:val="clear" w:pos="720"/>
        </w:tabs>
        <w:spacing w:line="360" w:lineRule="auto"/>
        <w:jc w:val="left"/>
        <w:rPr>
          <w:rFonts w:ascii="宋体" w:hAnsi="宋体"/>
        </w:rPr>
      </w:pPr>
      <w:r>
        <w:rPr>
          <w:rFonts w:hint="eastAsia" w:ascii="宋体" w:hAnsi="宋体"/>
          <w:color w:val="000000"/>
          <w:u w:val="none"/>
        </w:rPr>
        <w:t>附件四：</w:t>
      </w:r>
      <w:bookmarkEnd w:id="106"/>
      <w:bookmarkEnd w:id="107"/>
      <w:r>
        <w:rPr>
          <w:rFonts w:hint="eastAsia" w:ascii="宋体" w:hAnsi="宋体"/>
          <w:color w:val="000000"/>
          <w:u w:val="none"/>
        </w:rPr>
        <w:t>服务委托书（格式）</w:t>
      </w:r>
      <w:bookmarkStart w:id="108" w:name="_Toc364839387"/>
      <w:bookmarkStart w:id="109" w:name="_Toc299915707"/>
    </w:p>
    <w:p>
      <w:pPr>
        <w:jc w:val="center"/>
        <w:rPr>
          <w:b/>
          <w:sz w:val="24"/>
        </w:rPr>
      </w:pPr>
      <w:r>
        <w:rPr>
          <w:rFonts w:hint="eastAsia" w:ascii="黑体" w:hAnsi="黑体" w:eastAsia="黑体"/>
          <w:b/>
          <w:color w:val="000000"/>
          <w:sz w:val="30"/>
          <w:szCs w:val="30"/>
          <w:u w:val="none"/>
        </w:rPr>
        <w:t>服务委托书（订单）</w:t>
      </w:r>
    </w:p>
    <w:p>
      <w:pPr>
        <w:ind w:right="480" w:firstLine="4320" w:firstLineChars="1800"/>
        <w:rPr>
          <w:sz w:val="24"/>
        </w:rPr>
      </w:pPr>
      <w:r>
        <w:rPr>
          <w:color w:val="000000"/>
          <w:sz w:val="24"/>
          <w:u w:val="none"/>
        </w:rPr>
        <w:t>合同编号</w:t>
      </w:r>
      <w:r>
        <w:rPr>
          <w:rFonts w:hint="eastAsia"/>
          <w:color w:val="000000"/>
          <w:sz w:val="24"/>
          <w:u w:val="none"/>
        </w:rPr>
        <w:t xml:space="preserve">：【 </w:t>
      </w:r>
      <w:r>
        <w:rPr>
          <w:color w:val="000000"/>
          <w:sz w:val="24"/>
          <w:u w:val="none"/>
        </w:rPr>
        <w:t xml:space="preserve">  】 </w:t>
      </w:r>
    </w:p>
    <w:p>
      <w:pPr>
        <w:ind w:firstLine="4320" w:firstLineChars="1800"/>
        <w:rPr>
          <w:sz w:val="24"/>
        </w:rPr>
      </w:pPr>
      <w:r>
        <w:rPr>
          <w:color w:val="000000"/>
          <w:sz w:val="24"/>
          <w:u w:val="none"/>
        </w:rPr>
        <w:t>订单编号：</w:t>
      </w:r>
      <w:r>
        <w:rPr>
          <w:rFonts w:hint="eastAsia"/>
          <w:color w:val="000000"/>
          <w:sz w:val="24"/>
          <w:u w:val="none"/>
        </w:rPr>
        <w:t xml:space="preserve">【   </w:t>
      </w:r>
      <w:r>
        <w:rPr>
          <w:color w:val="000000"/>
          <w:sz w:val="24"/>
          <w:u w:val="none"/>
        </w:rPr>
        <w:t xml:space="preserve">】 </w:t>
      </w:r>
    </w:p>
    <w:p>
      <w:pPr>
        <w:ind w:firstLine="6600" w:firstLineChars="2750"/>
        <w:rPr>
          <w:sz w:val="24"/>
        </w:rPr>
      </w:pPr>
    </w:p>
    <w:tbl>
      <w:tblPr>
        <w:tblStyle w:val="19"/>
        <w:tblW w:w="82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8"/>
        <w:gridCol w:w="2106"/>
        <w:gridCol w:w="1984"/>
        <w:gridCol w:w="2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68" w:type="dxa"/>
            <w:noWrap w:val="0"/>
            <w:vAlign w:val="center"/>
          </w:tcPr>
          <w:p>
            <w:pPr>
              <w:rPr>
                <w:sz w:val="24"/>
              </w:rPr>
            </w:pPr>
            <w:r>
              <w:rPr>
                <w:rFonts w:hint="eastAsia"/>
                <w:color w:val="000000"/>
                <w:sz w:val="24"/>
                <w:u w:val="none"/>
              </w:rPr>
              <w:t>服务内容</w:t>
            </w:r>
          </w:p>
        </w:tc>
        <w:tc>
          <w:tcPr>
            <w:tcW w:w="2106" w:type="dxa"/>
            <w:noWrap w:val="0"/>
            <w:vAlign w:val="center"/>
          </w:tcPr>
          <w:p>
            <w:pPr>
              <w:rPr>
                <w:sz w:val="24"/>
              </w:rPr>
            </w:pPr>
          </w:p>
        </w:tc>
        <w:tc>
          <w:tcPr>
            <w:tcW w:w="1984" w:type="dxa"/>
            <w:noWrap w:val="0"/>
            <w:vAlign w:val="center"/>
          </w:tcPr>
          <w:p>
            <w:pPr>
              <w:rPr>
                <w:sz w:val="24"/>
              </w:rPr>
            </w:pPr>
            <w:r>
              <w:rPr>
                <w:rFonts w:hint="eastAsia"/>
                <w:color w:val="000000"/>
                <w:sz w:val="24"/>
                <w:u w:val="none"/>
              </w:rPr>
              <w:t>总工期</w:t>
            </w:r>
          </w:p>
        </w:tc>
        <w:tc>
          <w:tcPr>
            <w:tcW w:w="2116" w:type="dxa"/>
            <w:noWrap w:val="0"/>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68" w:type="dxa"/>
            <w:noWrap w:val="0"/>
            <w:vAlign w:val="center"/>
          </w:tcPr>
          <w:p>
            <w:pPr>
              <w:rPr>
                <w:sz w:val="24"/>
              </w:rPr>
            </w:pPr>
            <w:r>
              <w:rPr>
                <w:rFonts w:hint="eastAsia"/>
                <w:color w:val="000000"/>
                <w:sz w:val="24"/>
                <w:u w:val="none"/>
              </w:rPr>
              <w:t>开工日期</w:t>
            </w:r>
          </w:p>
        </w:tc>
        <w:tc>
          <w:tcPr>
            <w:tcW w:w="2106" w:type="dxa"/>
            <w:noWrap w:val="0"/>
            <w:vAlign w:val="center"/>
          </w:tcPr>
          <w:p>
            <w:pPr>
              <w:rPr>
                <w:sz w:val="24"/>
              </w:rPr>
            </w:pPr>
          </w:p>
        </w:tc>
        <w:tc>
          <w:tcPr>
            <w:tcW w:w="1984" w:type="dxa"/>
            <w:noWrap w:val="0"/>
            <w:vAlign w:val="center"/>
          </w:tcPr>
          <w:p>
            <w:pPr>
              <w:rPr>
                <w:sz w:val="24"/>
              </w:rPr>
            </w:pPr>
            <w:r>
              <w:rPr>
                <w:rFonts w:hint="eastAsia"/>
                <w:color w:val="000000"/>
                <w:sz w:val="24"/>
                <w:u w:val="none"/>
              </w:rPr>
              <w:t>完工日期</w:t>
            </w:r>
          </w:p>
        </w:tc>
        <w:tc>
          <w:tcPr>
            <w:tcW w:w="2116" w:type="dxa"/>
            <w:noWrap w:val="0"/>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68" w:type="dxa"/>
            <w:noWrap w:val="0"/>
            <w:vAlign w:val="center"/>
          </w:tcPr>
          <w:p>
            <w:pPr>
              <w:rPr>
                <w:sz w:val="24"/>
              </w:rPr>
            </w:pPr>
            <w:r>
              <w:rPr>
                <w:rFonts w:hint="eastAsia"/>
                <w:color w:val="000000"/>
                <w:sz w:val="24"/>
                <w:u w:val="none"/>
              </w:rPr>
              <w:t>服务地点</w:t>
            </w:r>
          </w:p>
        </w:tc>
        <w:tc>
          <w:tcPr>
            <w:tcW w:w="2106" w:type="dxa"/>
            <w:noWrap w:val="0"/>
            <w:vAlign w:val="center"/>
          </w:tcPr>
          <w:p>
            <w:pPr>
              <w:rPr>
                <w:sz w:val="24"/>
              </w:rPr>
            </w:pPr>
          </w:p>
        </w:tc>
        <w:tc>
          <w:tcPr>
            <w:tcW w:w="1984" w:type="dxa"/>
            <w:noWrap w:val="0"/>
            <w:vAlign w:val="center"/>
          </w:tcPr>
          <w:p>
            <w:pPr>
              <w:rPr>
                <w:sz w:val="24"/>
              </w:rPr>
            </w:pPr>
            <w:r>
              <w:rPr>
                <w:rFonts w:hint="eastAsia"/>
                <w:color w:val="000000"/>
                <w:sz w:val="24"/>
                <w:u w:val="none"/>
              </w:rPr>
              <w:t>经办人电话</w:t>
            </w:r>
          </w:p>
        </w:tc>
        <w:tc>
          <w:tcPr>
            <w:tcW w:w="2116" w:type="dxa"/>
            <w:noWrap w:val="0"/>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68" w:type="dxa"/>
            <w:noWrap w:val="0"/>
            <w:vAlign w:val="center"/>
          </w:tcPr>
          <w:p>
            <w:pPr>
              <w:rPr>
                <w:sz w:val="24"/>
              </w:rPr>
            </w:pPr>
            <w:r>
              <w:rPr>
                <w:rFonts w:hint="eastAsia"/>
                <w:color w:val="000000"/>
                <w:sz w:val="24"/>
                <w:u w:val="none"/>
              </w:rPr>
              <w:t>经办人签字</w:t>
            </w:r>
          </w:p>
        </w:tc>
        <w:tc>
          <w:tcPr>
            <w:tcW w:w="2106" w:type="dxa"/>
            <w:noWrap w:val="0"/>
            <w:vAlign w:val="center"/>
          </w:tcPr>
          <w:p>
            <w:pPr>
              <w:rPr>
                <w:sz w:val="24"/>
              </w:rPr>
            </w:pPr>
          </w:p>
        </w:tc>
        <w:tc>
          <w:tcPr>
            <w:tcW w:w="1984" w:type="dxa"/>
            <w:noWrap w:val="0"/>
            <w:vAlign w:val="center"/>
          </w:tcPr>
          <w:p>
            <w:pPr>
              <w:rPr>
                <w:sz w:val="24"/>
              </w:rPr>
            </w:pPr>
            <w:r>
              <w:rPr>
                <w:color w:val="000000"/>
                <w:sz w:val="24"/>
                <w:u w:val="none"/>
              </w:rPr>
              <w:t>审批人</w:t>
            </w:r>
            <w:r>
              <w:rPr>
                <w:rFonts w:hint="eastAsia"/>
                <w:color w:val="000000"/>
                <w:sz w:val="24"/>
                <w:u w:val="none"/>
              </w:rPr>
              <w:t>签字</w:t>
            </w:r>
          </w:p>
        </w:tc>
        <w:tc>
          <w:tcPr>
            <w:tcW w:w="2116" w:type="dxa"/>
            <w:noWrap w:val="0"/>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6" w:hRule="atLeast"/>
        </w:trPr>
        <w:tc>
          <w:tcPr>
            <w:tcW w:w="8274" w:type="dxa"/>
            <w:gridSpan w:val="4"/>
            <w:noWrap w:val="0"/>
            <w:vAlign w:val="top"/>
          </w:tcPr>
          <w:p>
            <w:pPr>
              <w:rPr>
                <w:sz w:val="24"/>
              </w:rPr>
            </w:pPr>
            <w:r>
              <w:rPr>
                <w:rFonts w:hint="eastAsia"/>
                <w:b/>
                <w:color w:val="000000"/>
                <w:sz w:val="24"/>
                <w:u w:val="none"/>
              </w:rPr>
              <w:t>具体要求：</w:t>
            </w:r>
            <w:r>
              <w:rPr>
                <w:rFonts w:hint="eastAsia"/>
                <w:color w:val="000000"/>
                <w:sz w:val="24"/>
                <w:u w:val="none"/>
              </w:rPr>
              <w:t>（工作内容、技术要求、需提供专业人员及数量、需提交的相关资料文件等）</w:t>
            </w:r>
          </w:p>
          <w:p>
            <w:pPr>
              <w:pStyle w:val="2"/>
              <w:tabs>
                <w:tab w:val="left" w:pos="1175"/>
              </w:tabs>
              <w:ind w:left="220" w:right="122" w:firstLine="42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trPr>
        <w:tc>
          <w:tcPr>
            <w:tcW w:w="8274" w:type="dxa"/>
            <w:gridSpan w:val="4"/>
            <w:noWrap w:val="0"/>
            <w:vAlign w:val="top"/>
          </w:tcPr>
          <w:p>
            <w:pPr>
              <w:rPr>
                <w:sz w:val="24"/>
              </w:rPr>
            </w:pPr>
            <w:r>
              <w:rPr>
                <w:rFonts w:hint="eastAsia"/>
                <w:b/>
                <w:color w:val="000000"/>
                <w:sz w:val="24"/>
                <w:u w:val="none"/>
              </w:rPr>
              <w:t>乙方回执</w:t>
            </w:r>
            <w:r>
              <w:rPr>
                <w:rFonts w:hint="eastAsia"/>
                <w:color w:val="000000"/>
                <w:sz w:val="24"/>
                <w:u w:val="none"/>
              </w:rPr>
              <w:t>：</w:t>
            </w:r>
          </w:p>
          <w:p>
            <w:pPr>
              <w:ind w:firstLine="2880" w:firstLineChars="1200"/>
              <w:rPr>
                <w:sz w:val="24"/>
              </w:rPr>
            </w:pPr>
          </w:p>
          <w:p>
            <w:pPr>
              <w:ind w:firstLine="2880" w:firstLineChars="1200"/>
              <w:rPr>
                <w:sz w:val="24"/>
              </w:rPr>
            </w:pPr>
          </w:p>
          <w:p>
            <w:pPr>
              <w:ind w:firstLine="2880" w:firstLineChars="1200"/>
              <w:rPr>
                <w:sz w:val="24"/>
              </w:rPr>
            </w:pPr>
          </w:p>
          <w:p>
            <w:pPr>
              <w:ind w:firstLine="2880" w:firstLineChars="1200"/>
              <w:rPr>
                <w:sz w:val="24"/>
              </w:rPr>
            </w:pPr>
          </w:p>
          <w:p>
            <w:pPr>
              <w:ind w:firstLine="2880" w:firstLineChars="1200"/>
              <w:rPr>
                <w:sz w:val="24"/>
              </w:rPr>
            </w:pPr>
            <w:r>
              <w:rPr>
                <w:rFonts w:hint="eastAsia"/>
                <w:color w:val="000000"/>
                <w:sz w:val="24"/>
                <w:u w:val="none"/>
              </w:rPr>
              <w:t xml:space="preserve">           联系电话：</w:t>
            </w:r>
          </w:p>
        </w:tc>
      </w:tr>
    </w:tbl>
    <w:p>
      <w:pPr>
        <w:rPr>
          <w:sz w:val="24"/>
        </w:rPr>
      </w:pPr>
      <w:r>
        <w:rPr>
          <w:rFonts w:hint="eastAsia"/>
          <w:b/>
          <w:color w:val="000000"/>
          <w:sz w:val="24"/>
          <w:u w:val="none"/>
        </w:rPr>
        <w:t>备注：</w:t>
      </w:r>
      <w:r>
        <w:rPr>
          <w:rFonts w:hint="eastAsia"/>
          <w:color w:val="000000"/>
          <w:sz w:val="24"/>
          <w:u w:val="none"/>
        </w:rPr>
        <w:t>1、本委托书为</w:t>
      </w:r>
      <w:r>
        <w:rPr>
          <w:color w:val="000000"/>
          <w:sz w:val="24"/>
          <w:u w:val="none"/>
        </w:rPr>
        <w:t xml:space="preserve">    </w:t>
      </w:r>
      <w:r>
        <w:rPr>
          <w:rFonts w:hint="eastAsia"/>
          <w:color w:val="000000"/>
          <w:sz w:val="24"/>
          <w:u w:val="none"/>
        </w:rPr>
        <w:t>服务年度合同（合同编号： ）项下的订单，本委托未明确的事项按年度合同条款执行；</w:t>
      </w:r>
    </w:p>
    <w:p>
      <w:pPr>
        <w:rPr>
          <w:sz w:val="24"/>
        </w:rPr>
      </w:pPr>
      <w:r>
        <w:rPr>
          <w:rFonts w:hint="eastAsia"/>
          <w:color w:val="000000"/>
          <w:sz w:val="24"/>
          <w:u w:val="none"/>
        </w:rPr>
        <w:t xml:space="preserve">      2、甲方将此委托书发出后，乙方应在24小时内签字确认，并回传甲方经办人。</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2" w:leftChars="-1" w:firstLine="1"/>
        <w:rPr>
          <w:sz w:val="24"/>
        </w:rPr>
      </w:pPr>
      <w:r>
        <w:rPr>
          <w:rFonts w:hint="eastAsia"/>
          <w:color w:val="000000"/>
          <w:sz w:val="24"/>
          <w:u w:val="none"/>
        </w:rPr>
        <w:t xml:space="preserve"> </w:t>
      </w:r>
      <w:r>
        <w:rPr>
          <w:color w:val="000000"/>
          <w:sz w:val="24"/>
          <w:u w:val="none"/>
        </w:rPr>
        <w:t xml:space="preserve">    </w:t>
      </w:r>
      <w:r>
        <w:rPr>
          <w:rFonts w:hint="eastAsia"/>
          <w:color w:val="000000"/>
          <w:sz w:val="24"/>
          <w:u w:val="none"/>
        </w:rPr>
        <w:t xml:space="preserve"> </w:t>
      </w:r>
      <w:r>
        <w:rPr>
          <w:color w:val="000000"/>
          <w:sz w:val="24"/>
          <w:u w:val="none"/>
        </w:rPr>
        <w:t>3、</w:t>
      </w:r>
      <w:r>
        <w:rPr>
          <w:rFonts w:hint="eastAsia"/>
          <w:color w:val="000000"/>
          <w:sz w:val="24"/>
          <w:u w:val="none"/>
        </w:rPr>
        <w:t>相关财务信息</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2" w:leftChars="-1" w:firstLine="1"/>
        <w:rPr>
          <w:sz w:val="24"/>
        </w:rPr>
      </w:pPr>
      <w:r>
        <w:rPr>
          <w:rFonts w:hint="eastAsia"/>
          <w:color w:val="000000"/>
          <w:sz w:val="24"/>
          <w:u w:val="none"/>
        </w:rPr>
        <w:t>甲方执行方：                          乙方：</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2" w:leftChars="-1" w:firstLine="1"/>
        <w:rPr>
          <w:sz w:val="24"/>
        </w:rPr>
      </w:pPr>
      <w:r>
        <w:rPr>
          <w:rFonts w:hint="eastAsia"/>
          <w:color w:val="000000"/>
          <w:sz w:val="24"/>
          <w:u w:val="none"/>
        </w:rPr>
        <w:t xml:space="preserve">开户银行：                            开户银行：   </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2" w:leftChars="-1" w:firstLine="1"/>
        <w:rPr>
          <w:sz w:val="24"/>
        </w:rPr>
      </w:pPr>
      <w:r>
        <w:rPr>
          <w:rFonts w:hint="eastAsia"/>
          <w:color w:val="000000"/>
          <w:sz w:val="24"/>
          <w:u w:val="none"/>
        </w:rPr>
        <w:t>账号：                                账号：</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2" w:leftChars="-1" w:firstLine="1"/>
        <w:rPr>
          <w:sz w:val="24"/>
        </w:rPr>
      </w:pPr>
      <w:r>
        <w:rPr>
          <w:rFonts w:hint="eastAsia"/>
          <w:color w:val="000000"/>
          <w:sz w:val="24"/>
          <w:u w:val="none"/>
        </w:rPr>
        <w:t xml:space="preserve">税号：                               </w:t>
      </w:r>
      <w:r>
        <w:rPr>
          <w:color w:val="000000"/>
          <w:sz w:val="24"/>
          <w:u w:val="none"/>
        </w:rPr>
        <w:t xml:space="preserve"> </w:t>
      </w:r>
      <w:r>
        <w:rPr>
          <w:rFonts w:hint="eastAsia"/>
          <w:color w:val="000000"/>
          <w:sz w:val="24"/>
          <w:u w:val="none"/>
        </w:rPr>
        <w:t>税号：</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2" w:leftChars="-1" w:firstLine="1"/>
        <w:rPr>
          <w:sz w:val="24"/>
        </w:rPr>
      </w:pPr>
      <w:r>
        <w:rPr>
          <w:rFonts w:hint="eastAsia"/>
          <w:color w:val="000000"/>
          <w:sz w:val="24"/>
          <w:u w:val="none"/>
        </w:rPr>
        <w:t>地址：                                地址：</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2" w:leftChars="-1" w:firstLine="1"/>
        <w:rPr>
          <w:sz w:val="24"/>
        </w:rPr>
      </w:pPr>
      <w:r>
        <w:rPr>
          <w:rFonts w:hint="eastAsia"/>
          <w:color w:val="000000"/>
          <w:sz w:val="24"/>
          <w:u w:val="none"/>
        </w:rPr>
        <w:t>电话：                                电话：</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2" w:leftChars="-1" w:firstLine="1"/>
        <w:rPr>
          <w:sz w:val="24"/>
        </w:rPr>
      </w:pPr>
      <w:r>
        <w:rPr>
          <w:rFonts w:hint="eastAsia"/>
          <w:color w:val="000000"/>
          <w:sz w:val="24"/>
          <w:u w:val="none"/>
        </w:rPr>
        <w:t xml:space="preserve">                         </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2" w:leftChars="-1" w:firstLine="1"/>
        <w:rPr>
          <w:sz w:val="24"/>
        </w:rPr>
      </w:pPr>
      <w:r>
        <w:rPr>
          <w:rFonts w:hint="eastAsia"/>
          <w:color w:val="000000"/>
          <w:sz w:val="24"/>
          <w:u w:val="none"/>
        </w:rPr>
        <w:t xml:space="preserve">                          </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2" w:leftChars="-171" w:hanging="357" w:hangingChars="149"/>
        <w:rPr>
          <w:i/>
          <w:sz w:val="24"/>
          <w:u w:val="single"/>
          <w:shd w:val="clear" w:color="auto" w:fill="66FF33"/>
        </w:rPr>
      </w:pP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2" w:leftChars="-171" w:hanging="357" w:hangingChars="149"/>
        <w:rPr>
          <w:i/>
          <w:sz w:val="24"/>
          <w:u w:val="single"/>
          <w:shd w:val="clear" w:color="auto" w:fill="66FF33"/>
        </w:rPr>
      </w:pP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rPr>
          <w:sz w:val="24"/>
          <w:u w:val="single"/>
        </w:rPr>
      </w:pP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4440" w:hanging="4440" w:hangingChars="1850"/>
        <w:rPr>
          <w:sz w:val="24"/>
          <w:u w:val="single"/>
        </w:rPr>
      </w:pPr>
      <w:r>
        <w:rPr>
          <w:rFonts w:hint="eastAsia"/>
          <w:color w:val="000000"/>
          <w:sz w:val="24"/>
          <w:u w:val="none"/>
        </w:rPr>
        <w:t>甲方执行方（签章）：</w:t>
      </w:r>
      <w:r>
        <w:rPr>
          <w:color w:val="000000"/>
          <w:sz w:val="24"/>
          <w:u w:val="none"/>
        </w:rPr>
        <w:t xml:space="preserve">     </w:t>
      </w:r>
      <w:r>
        <w:rPr>
          <w:rFonts w:hint="eastAsia"/>
          <w:color w:val="000000"/>
          <w:sz w:val="24"/>
          <w:u w:val="none"/>
        </w:rPr>
        <w:t xml:space="preserve">  </w:t>
      </w:r>
      <w:r>
        <w:rPr>
          <w:color w:val="000000"/>
          <w:sz w:val="24"/>
          <w:u w:val="none"/>
        </w:rPr>
        <w:t xml:space="preserve">        </w:t>
      </w:r>
      <w:r>
        <w:rPr>
          <w:rFonts w:hint="eastAsia"/>
          <w:color w:val="000000"/>
          <w:sz w:val="24"/>
          <w:u w:val="none"/>
        </w:rPr>
        <w:t xml:space="preserve">    乙方（签章）：</w:t>
      </w:r>
      <w:r>
        <w:rPr>
          <w:color w:val="000000"/>
          <w:sz w:val="24"/>
          <w:u w:val="none"/>
        </w:rPr>
        <w:t xml:space="preserve">           </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4440" w:hanging="4440" w:hangingChars="1850"/>
        <w:rPr>
          <w:sz w:val="24"/>
        </w:rPr>
      </w:pP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rPr>
          <w:sz w:val="24"/>
        </w:rPr>
      </w:pPr>
      <w:r>
        <w:rPr>
          <w:rFonts w:hint="eastAsia"/>
          <w:color w:val="000000"/>
          <w:sz w:val="24"/>
          <w:u w:val="none"/>
        </w:rPr>
        <w:t>日期：</w:t>
      </w:r>
      <w:r>
        <w:rPr>
          <w:color w:val="000000"/>
          <w:sz w:val="24"/>
          <w:u w:val="none"/>
        </w:rPr>
        <w:t xml:space="preserve">                    </w:t>
      </w:r>
      <w:r>
        <w:rPr>
          <w:rFonts w:hint="eastAsia"/>
          <w:color w:val="000000"/>
          <w:sz w:val="24"/>
          <w:u w:val="none"/>
        </w:rPr>
        <w:t xml:space="preserve">           </w:t>
      </w:r>
      <w:r>
        <w:rPr>
          <w:color w:val="000000"/>
          <w:sz w:val="24"/>
          <w:u w:val="none"/>
        </w:rPr>
        <w:t xml:space="preserve"> </w:t>
      </w:r>
      <w:r>
        <w:rPr>
          <w:rFonts w:hint="eastAsia"/>
          <w:color w:val="000000"/>
          <w:sz w:val="24"/>
          <w:u w:val="none"/>
        </w:rPr>
        <w:t xml:space="preserve"> 日期：</w:t>
      </w:r>
      <w:r>
        <w:rPr>
          <w:color w:val="000000"/>
          <w:sz w:val="24"/>
          <w:u w:val="none"/>
        </w:rPr>
        <w:t xml:space="preserve">            </w:t>
      </w:r>
      <w:r>
        <w:rPr>
          <w:rFonts w:hint="eastAsia"/>
          <w:color w:val="000000"/>
          <w:sz w:val="24"/>
          <w:u w:val="none"/>
        </w:rPr>
        <w:t xml:space="preserve"> </w:t>
      </w:r>
      <w:r>
        <w:rPr>
          <w:color w:val="000000"/>
          <w:sz w:val="24"/>
          <w:u w:val="none"/>
        </w:rPr>
        <w:t xml:space="preserve"> </w:t>
      </w:r>
    </w:p>
    <w:p>
      <w:pPr>
        <w:pStyle w:val="39"/>
        <w:numPr>
          <w:ilvl w:val="0"/>
          <w:numId w:val="0"/>
        </w:numPr>
        <w:tabs>
          <w:tab w:val="left" w:pos="840"/>
          <w:tab w:val="left" w:pos="1287"/>
          <w:tab w:val="left" w:pos="1440"/>
          <w:tab w:val="left" w:pos="2564"/>
          <w:tab w:val="left" w:pos="4548"/>
          <w:tab w:val="clear" w:pos="720"/>
        </w:tabs>
        <w:spacing w:line="360" w:lineRule="auto"/>
        <w:ind w:left="720" w:hanging="720"/>
        <w:jc w:val="left"/>
        <w:rPr>
          <w:rFonts w:ascii="宋体" w:hAnsi="宋体"/>
          <w:color w:val="000000"/>
        </w:rPr>
        <w:sectPr>
          <w:pgSz w:w="11906" w:h="16838"/>
          <w:pgMar w:top="1440" w:right="1800" w:bottom="1440" w:left="1800" w:header="851" w:footer="992" w:gutter="0"/>
          <w:cols w:space="720" w:num="1"/>
          <w:docGrid w:type="lines" w:linePitch="312" w:charSpace="0"/>
        </w:sectPr>
      </w:pPr>
      <w:r>
        <w:rPr>
          <w:rFonts w:hint="eastAsia" w:ascii="宋体" w:hAnsi="宋体"/>
          <w:color w:val="000000"/>
          <w:u w:val="none"/>
        </w:rPr>
        <w:t>（甲方执行方签字人为各所属单位法定代表人或其授权人）</w:t>
      </w:r>
    </w:p>
    <w:p>
      <w:pPr>
        <w:pStyle w:val="39"/>
        <w:numPr>
          <w:ilvl w:val="1"/>
          <w:numId w:val="0"/>
        </w:numPr>
        <w:tabs>
          <w:tab w:val="left" w:pos="840"/>
          <w:tab w:val="left" w:pos="1440"/>
          <w:tab w:val="left" w:pos="2564"/>
          <w:tab w:val="clear" w:pos="720"/>
        </w:tabs>
        <w:spacing w:line="360" w:lineRule="auto"/>
        <w:ind w:left="-420"/>
        <w:jc w:val="left"/>
        <w:rPr>
          <w:rFonts w:ascii="宋体" w:hAnsi="宋体"/>
        </w:rPr>
      </w:pPr>
      <w:r>
        <w:rPr>
          <w:rFonts w:hint="eastAsia" w:ascii="宋体" w:hAnsi="宋体"/>
          <w:color w:val="000000"/>
          <w:u w:val="none"/>
        </w:rPr>
        <w:t>附件五：</w:t>
      </w:r>
      <w:r>
        <w:rPr>
          <w:rFonts w:hint="eastAsia"/>
          <w:color w:val="000000"/>
          <w:szCs w:val="21"/>
          <w:u w:val="none"/>
        </w:rPr>
        <w:t>甲方执行用户清单</w:t>
      </w:r>
    </w:p>
    <w:tbl>
      <w:tblPr>
        <w:tblStyle w:val="19"/>
        <w:tblW w:w="10059" w:type="dxa"/>
        <w:jc w:val="center"/>
        <w:tblLayout w:type="fixed"/>
        <w:tblCellMar>
          <w:top w:w="0" w:type="dxa"/>
          <w:left w:w="108" w:type="dxa"/>
          <w:bottom w:w="0" w:type="dxa"/>
          <w:right w:w="108" w:type="dxa"/>
        </w:tblCellMar>
      </w:tblPr>
      <w:tblGrid>
        <w:gridCol w:w="704"/>
        <w:gridCol w:w="4253"/>
        <w:gridCol w:w="1417"/>
        <w:gridCol w:w="1405"/>
        <w:gridCol w:w="2280"/>
      </w:tblGrid>
      <w:tr>
        <w:tblPrEx>
          <w:tblCellMar>
            <w:top w:w="0" w:type="dxa"/>
            <w:left w:w="108" w:type="dxa"/>
            <w:bottom w:w="0" w:type="dxa"/>
            <w:right w:w="108" w:type="dxa"/>
          </w:tblCellMar>
        </w:tblPrEx>
        <w:trPr>
          <w:trHeight w:val="442" w:hRule="atLeast"/>
          <w:jc w:val="center"/>
        </w:trPr>
        <w:tc>
          <w:tcPr>
            <w:tcW w:w="704" w:type="dxa"/>
            <w:tcBorders>
              <w:top w:val="single" w:color="auto" w:sz="4" w:space="0"/>
              <w:left w:val="single" w:color="auto" w:sz="4" w:space="0"/>
              <w:bottom w:val="single" w:color="auto" w:sz="4" w:space="0"/>
              <w:right w:val="single" w:color="auto" w:sz="4" w:space="0"/>
            </w:tcBorders>
            <w:noWrap/>
            <w:vAlign w:val="center"/>
          </w:tcPr>
          <w:p>
            <w:pPr>
              <w:jc w:val="center"/>
              <w:rPr>
                <w:sz w:val="18"/>
                <w:szCs w:val="18"/>
              </w:rPr>
            </w:pPr>
            <w:r>
              <w:rPr>
                <w:rFonts w:hint="eastAsia"/>
                <w:color w:val="000000"/>
                <w:sz w:val="18"/>
                <w:szCs w:val="18"/>
                <w:u w:val="none"/>
              </w:rPr>
              <w:t>序号</w:t>
            </w:r>
          </w:p>
        </w:tc>
        <w:tc>
          <w:tcPr>
            <w:tcW w:w="4253" w:type="dxa"/>
            <w:tcBorders>
              <w:top w:val="single" w:color="auto" w:sz="4" w:space="0"/>
              <w:left w:val="nil"/>
              <w:bottom w:val="single" w:color="auto" w:sz="4" w:space="0"/>
              <w:right w:val="single" w:color="auto" w:sz="4" w:space="0"/>
            </w:tcBorders>
            <w:noWrap/>
            <w:vAlign w:val="center"/>
          </w:tcPr>
          <w:p>
            <w:pPr>
              <w:jc w:val="center"/>
              <w:rPr>
                <w:sz w:val="18"/>
                <w:szCs w:val="18"/>
              </w:rPr>
            </w:pPr>
            <w:r>
              <w:rPr>
                <w:rFonts w:hint="eastAsia"/>
                <w:color w:val="000000"/>
                <w:sz w:val="18"/>
                <w:szCs w:val="18"/>
                <w:u w:val="none"/>
              </w:rPr>
              <w:t>执行单位名称</w:t>
            </w:r>
          </w:p>
        </w:tc>
        <w:tc>
          <w:tcPr>
            <w:tcW w:w="1417" w:type="dxa"/>
            <w:tcBorders>
              <w:top w:val="single" w:color="auto" w:sz="4" w:space="0"/>
              <w:left w:val="nil"/>
              <w:bottom w:val="single" w:color="auto" w:sz="4" w:space="0"/>
              <w:right w:val="single" w:color="auto" w:sz="4" w:space="0"/>
            </w:tcBorders>
            <w:noWrap w:val="0"/>
            <w:vAlign w:val="center"/>
          </w:tcPr>
          <w:p>
            <w:pPr>
              <w:jc w:val="center"/>
              <w:rPr>
                <w:sz w:val="18"/>
                <w:szCs w:val="18"/>
              </w:rPr>
            </w:pPr>
            <w:r>
              <w:rPr>
                <w:rFonts w:hint="eastAsia"/>
                <w:color w:val="000000"/>
                <w:sz w:val="18"/>
                <w:szCs w:val="18"/>
                <w:u w:val="none"/>
              </w:rPr>
              <w:t>执行方联系人</w:t>
            </w:r>
          </w:p>
        </w:tc>
        <w:tc>
          <w:tcPr>
            <w:tcW w:w="1405" w:type="dxa"/>
            <w:tcBorders>
              <w:top w:val="single" w:color="auto" w:sz="4" w:space="0"/>
              <w:left w:val="nil"/>
              <w:bottom w:val="single" w:color="auto" w:sz="4" w:space="0"/>
              <w:right w:val="single" w:color="auto" w:sz="4" w:space="0"/>
            </w:tcBorders>
            <w:noWrap w:val="0"/>
            <w:vAlign w:val="center"/>
          </w:tcPr>
          <w:p>
            <w:pPr>
              <w:jc w:val="center"/>
              <w:rPr>
                <w:sz w:val="18"/>
                <w:szCs w:val="18"/>
              </w:rPr>
            </w:pPr>
            <w:r>
              <w:rPr>
                <w:rFonts w:hint="eastAsia"/>
                <w:color w:val="000000"/>
                <w:sz w:val="18"/>
                <w:szCs w:val="18"/>
                <w:u w:val="none"/>
              </w:rPr>
              <w:t>联系人电话</w:t>
            </w:r>
          </w:p>
        </w:tc>
        <w:tc>
          <w:tcPr>
            <w:tcW w:w="2280" w:type="dxa"/>
            <w:tcBorders>
              <w:top w:val="single" w:color="auto" w:sz="4" w:space="0"/>
              <w:left w:val="nil"/>
              <w:bottom w:val="single" w:color="auto" w:sz="4" w:space="0"/>
              <w:right w:val="single" w:color="auto" w:sz="4" w:space="0"/>
            </w:tcBorders>
            <w:noWrap w:val="0"/>
            <w:vAlign w:val="center"/>
          </w:tcPr>
          <w:p>
            <w:pPr>
              <w:jc w:val="center"/>
              <w:rPr>
                <w:sz w:val="18"/>
                <w:szCs w:val="18"/>
              </w:rPr>
            </w:pPr>
            <w:r>
              <w:rPr>
                <w:rFonts w:hint="eastAsia"/>
                <w:color w:val="000000"/>
                <w:sz w:val="18"/>
                <w:szCs w:val="18"/>
                <w:u w:val="none"/>
              </w:rPr>
              <w:t>联系人邮箱</w:t>
            </w:r>
          </w:p>
        </w:tc>
      </w:tr>
      <w:tr>
        <w:tblPrEx>
          <w:tblCellMar>
            <w:top w:w="0" w:type="dxa"/>
            <w:left w:w="108" w:type="dxa"/>
            <w:bottom w:w="0" w:type="dxa"/>
            <w:right w:w="108" w:type="dxa"/>
          </w:tblCellMar>
        </w:tblPrEx>
        <w:trPr>
          <w:trHeight w:val="442" w:hRule="atLeast"/>
          <w:jc w:val="center"/>
        </w:trPr>
        <w:tc>
          <w:tcPr>
            <w:tcW w:w="704" w:type="dxa"/>
            <w:tcBorders>
              <w:top w:val="single" w:color="auto" w:sz="4" w:space="0"/>
              <w:left w:val="single" w:color="auto" w:sz="4" w:space="0"/>
              <w:bottom w:val="single" w:color="auto" w:sz="4" w:space="0"/>
              <w:right w:val="single" w:color="auto" w:sz="4" w:space="0"/>
            </w:tcBorders>
            <w:noWrap/>
            <w:vAlign w:val="center"/>
          </w:tcPr>
          <w:p>
            <w:pPr>
              <w:jc w:val="center"/>
              <w:rPr>
                <w:sz w:val="18"/>
                <w:szCs w:val="18"/>
              </w:rPr>
            </w:pPr>
            <w:r>
              <w:rPr>
                <w:rFonts w:hint="eastAsia"/>
                <w:color w:val="000000"/>
                <w:sz w:val="18"/>
                <w:szCs w:val="18"/>
                <w:u w:val="none"/>
              </w:rPr>
              <w:t>1</w:t>
            </w:r>
          </w:p>
        </w:tc>
        <w:tc>
          <w:tcPr>
            <w:tcW w:w="4253" w:type="dxa"/>
            <w:tcBorders>
              <w:top w:val="single" w:color="auto" w:sz="4" w:space="0"/>
              <w:left w:val="nil"/>
              <w:bottom w:val="single" w:color="auto" w:sz="4" w:space="0"/>
              <w:right w:val="single" w:color="auto" w:sz="4" w:space="0"/>
            </w:tcBorders>
            <w:noWrap/>
            <w:vAlign w:val="center"/>
          </w:tcPr>
          <w:p>
            <w:pPr>
              <w:snapToGrid w:val="0"/>
              <w:jc w:val="center"/>
              <w:rPr>
                <w:sz w:val="18"/>
                <w:szCs w:val="18"/>
              </w:rPr>
            </w:pPr>
          </w:p>
        </w:tc>
        <w:tc>
          <w:tcPr>
            <w:tcW w:w="1417" w:type="dxa"/>
            <w:tcBorders>
              <w:top w:val="single" w:color="auto" w:sz="4" w:space="0"/>
              <w:left w:val="nil"/>
              <w:bottom w:val="single" w:color="auto" w:sz="4" w:space="0"/>
              <w:right w:val="single" w:color="auto" w:sz="4" w:space="0"/>
            </w:tcBorders>
            <w:noWrap w:val="0"/>
            <w:vAlign w:val="center"/>
          </w:tcPr>
          <w:p>
            <w:pPr>
              <w:snapToGrid w:val="0"/>
              <w:jc w:val="center"/>
              <w:rPr>
                <w:sz w:val="18"/>
                <w:szCs w:val="18"/>
              </w:rPr>
            </w:pPr>
          </w:p>
        </w:tc>
        <w:tc>
          <w:tcPr>
            <w:tcW w:w="1405" w:type="dxa"/>
            <w:tcBorders>
              <w:top w:val="single" w:color="auto" w:sz="4" w:space="0"/>
              <w:left w:val="nil"/>
              <w:bottom w:val="single" w:color="auto" w:sz="4" w:space="0"/>
              <w:right w:val="single" w:color="auto" w:sz="4" w:space="0"/>
            </w:tcBorders>
            <w:noWrap w:val="0"/>
            <w:vAlign w:val="center"/>
          </w:tcPr>
          <w:p>
            <w:pPr>
              <w:snapToGrid w:val="0"/>
              <w:jc w:val="center"/>
              <w:rPr>
                <w:sz w:val="18"/>
                <w:szCs w:val="18"/>
              </w:rPr>
            </w:pPr>
          </w:p>
        </w:tc>
        <w:tc>
          <w:tcPr>
            <w:tcW w:w="2280" w:type="dxa"/>
            <w:tcBorders>
              <w:top w:val="single" w:color="auto" w:sz="4" w:space="0"/>
              <w:left w:val="nil"/>
              <w:bottom w:val="single" w:color="auto" w:sz="4" w:space="0"/>
              <w:right w:val="single" w:color="auto" w:sz="4" w:space="0"/>
            </w:tcBorders>
            <w:noWrap w:val="0"/>
            <w:vAlign w:val="center"/>
          </w:tcPr>
          <w:p>
            <w:pPr>
              <w:snapToGrid w:val="0"/>
              <w:jc w:val="center"/>
              <w:rPr>
                <w:sz w:val="18"/>
                <w:szCs w:val="18"/>
              </w:rPr>
            </w:pPr>
          </w:p>
        </w:tc>
      </w:tr>
    </w:tbl>
    <w:p>
      <w:pPr>
        <w:spacing w:line="360" w:lineRule="auto"/>
        <w:rPr>
          <w:rFonts w:ascii="Arial" w:hAnsi="Arial"/>
          <w:b/>
          <w:bCs/>
          <w:sz w:val="24"/>
          <w:szCs w:val="21"/>
        </w:rPr>
      </w:pPr>
    </w:p>
    <w:bookmarkEnd w:id="108"/>
    <w:bookmarkEnd w:id="109"/>
    <w:p>
      <w:pPr>
        <w:spacing w:line="360" w:lineRule="auto"/>
        <w:rPr>
          <w:lang w:val="zh-CN"/>
        </w:rPr>
      </w:pPr>
    </w:p>
    <w:p>
      <w:pPr>
        <w:spacing w:line="360" w:lineRule="auto"/>
        <w:rPr>
          <w:lang w:val="zh-CN"/>
        </w:rPr>
      </w:pPr>
    </w:p>
    <w:p>
      <w:pPr>
        <w:spacing w:line="360" w:lineRule="auto"/>
        <w:rPr>
          <w:lang w:val="zh-CN"/>
        </w:rPr>
      </w:pPr>
    </w:p>
    <w:p>
      <w:pPr>
        <w:spacing w:line="360" w:lineRule="auto"/>
        <w:rPr>
          <w:lang w:val="zh-CN"/>
        </w:rPr>
      </w:pPr>
    </w:p>
    <w:p>
      <w:pPr>
        <w:spacing w:line="360" w:lineRule="auto"/>
        <w:rPr>
          <w:lang w:val="zh-CN"/>
        </w:rPr>
      </w:pPr>
    </w:p>
    <w:p>
      <w:pPr>
        <w:spacing w:line="360" w:lineRule="auto"/>
        <w:rPr>
          <w:lang w:val="zh-CN"/>
        </w:rPr>
      </w:pPr>
    </w:p>
    <w:p>
      <w:pPr>
        <w:spacing w:line="360" w:lineRule="auto"/>
        <w:rPr>
          <w:lang w:val="zh-CN"/>
        </w:rPr>
      </w:pPr>
    </w:p>
    <w:p>
      <w:pPr>
        <w:spacing w:line="360" w:lineRule="auto"/>
        <w:rPr>
          <w:lang w:val="zh-CN"/>
        </w:rPr>
      </w:pPr>
    </w:p>
    <w:p>
      <w:pPr>
        <w:spacing w:line="360" w:lineRule="auto"/>
        <w:rPr>
          <w:lang w:val="zh-CN"/>
        </w:rPr>
      </w:pPr>
    </w:p>
    <w:p>
      <w:pPr>
        <w:spacing w:line="360" w:lineRule="auto"/>
        <w:rPr>
          <w:lang w:val="zh-CN"/>
        </w:rPr>
      </w:pPr>
    </w:p>
    <w:p>
      <w:pPr>
        <w:spacing w:line="360" w:lineRule="auto"/>
        <w:rPr>
          <w:lang w:val="zh-CN"/>
        </w:rPr>
      </w:pPr>
    </w:p>
    <w:p>
      <w:pPr>
        <w:spacing w:line="360" w:lineRule="auto"/>
        <w:rPr>
          <w:lang w:val="zh-CN"/>
        </w:rPr>
      </w:pPr>
    </w:p>
    <w:p>
      <w:pPr>
        <w:spacing w:line="360" w:lineRule="auto"/>
        <w:rPr>
          <w:lang w:val="zh-CN"/>
        </w:rPr>
      </w:pPr>
    </w:p>
    <w:p>
      <w:pPr>
        <w:spacing w:line="360" w:lineRule="auto"/>
        <w:rPr>
          <w:lang w:val="zh-CN"/>
        </w:rPr>
      </w:pPr>
    </w:p>
    <w:p>
      <w:pPr>
        <w:spacing w:line="360" w:lineRule="auto"/>
        <w:rPr>
          <w:lang w:val="zh-CN"/>
        </w:rPr>
      </w:pPr>
    </w:p>
    <w:p>
      <w:pPr>
        <w:spacing w:line="360" w:lineRule="auto"/>
        <w:rPr>
          <w:lang w:val="zh-CN"/>
        </w:rPr>
      </w:pPr>
    </w:p>
    <w:p>
      <w:pPr>
        <w:spacing w:line="360" w:lineRule="auto"/>
        <w:rPr>
          <w:lang w:val="zh-CN"/>
        </w:rPr>
      </w:pPr>
    </w:p>
    <w:p>
      <w:pPr>
        <w:spacing w:line="360" w:lineRule="auto"/>
        <w:rPr>
          <w:lang w:val="zh-CN"/>
        </w:rPr>
      </w:pPr>
    </w:p>
    <w:p>
      <w:pPr>
        <w:spacing w:line="360" w:lineRule="auto"/>
        <w:rPr>
          <w:lang w:val="zh-CN"/>
        </w:rPr>
      </w:pPr>
    </w:p>
    <w:p>
      <w:pPr>
        <w:spacing w:line="360" w:lineRule="auto"/>
        <w:rPr>
          <w:lang w:val="zh-CN"/>
        </w:rPr>
      </w:pPr>
    </w:p>
    <w:p>
      <w:pPr>
        <w:spacing w:line="360" w:lineRule="auto"/>
        <w:rPr>
          <w:lang w:val="zh-CN"/>
        </w:rPr>
      </w:pPr>
    </w:p>
    <w:p>
      <w:pPr>
        <w:spacing w:line="360" w:lineRule="auto"/>
        <w:rPr>
          <w:lang w:val="zh-CN"/>
        </w:rPr>
      </w:pPr>
    </w:p>
    <w:p>
      <w:pPr>
        <w:spacing w:line="360" w:lineRule="auto"/>
        <w:rPr>
          <w:lang w:val="zh-CN"/>
        </w:rPr>
      </w:pPr>
    </w:p>
    <w:p>
      <w:pPr>
        <w:spacing w:line="360" w:lineRule="auto"/>
        <w:rPr>
          <w:b/>
          <w:bCs/>
          <w:sz w:val="24"/>
          <w:szCs w:val="32"/>
        </w:rPr>
        <w:sectPr>
          <w:headerReference r:id="rId5" w:type="default"/>
          <w:footerReference r:id="rId6" w:type="default"/>
          <w:pgSz w:w="12240" w:h="15840"/>
          <w:pgMar w:top="1418" w:right="1418" w:bottom="1418" w:left="1418" w:header="0" w:footer="919" w:gutter="0"/>
          <w:cols w:space="720" w:num="1"/>
        </w:sectPr>
      </w:pPr>
    </w:p>
    <w:p>
      <w:pPr>
        <w:keepNext w:val="0"/>
        <w:keepLines w:val="0"/>
        <w:pageBreakBefore w:val="0"/>
        <w:kinsoku/>
        <w:wordWrap/>
        <w:overflowPunct/>
        <w:topLinePunct w:val="0"/>
        <w:autoSpaceDE/>
        <w:autoSpaceDN/>
        <w:bidi w:val="0"/>
        <w:adjustRightInd/>
        <w:snapToGrid/>
        <w:spacing w:line="400" w:lineRule="exact"/>
        <w:textAlignment w:val="auto"/>
        <w:rPr>
          <w:sz w:val="21"/>
          <w:szCs w:val="21"/>
          <w:lang w:val="zh-CN"/>
        </w:rPr>
      </w:pPr>
      <w:r>
        <w:rPr>
          <w:b/>
          <w:bCs/>
          <w:color w:val="000000"/>
          <w:sz w:val="21"/>
          <w:szCs w:val="21"/>
          <w:u w:val="none"/>
        </w:rPr>
        <w:t>附件六</w:t>
      </w:r>
      <w:r>
        <w:rPr>
          <w:rFonts w:hint="eastAsia"/>
          <w:b/>
          <w:bCs/>
          <w:color w:val="000000"/>
          <w:sz w:val="21"/>
          <w:szCs w:val="21"/>
          <w:u w:val="none"/>
        </w:rPr>
        <w:t>：甲方健康安全环保条款</w:t>
      </w:r>
    </w:p>
    <w:p>
      <w:pPr>
        <w:pStyle w:val="16"/>
        <w:keepNext w:val="0"/>
        <w:keepLines w:val="0"/>
        <w:pageBreakBefore w:val="0"/>
        <w:kinsoku/>
        <w:wordWrap/>
        <w:overflowPunct/>
        <w:topLinePunct w:val="0"/>
        <w:autoSpaceDE/>
        <w:autoSpaceDN/>
        <w:bidi w:val="0"/>
        <w:adjustRightInd/>
        <w:snapToGrid/>
        <w:spacing w:before="0" w:after="0" w:line="400" w:lineRule="exact"/>
        <w:jc w:val="left"/>
        <w:textAlignment w:val="auto"/>
        <w:rPr>
          <w:rFonts w:ascii="宋体" w:hAnsi="宋体"/>
          <w:b w:val="0"/>
          <w:sz w:val="21"/>
          <w:szCs w:val="21"/>
        </w:rPr>
      </w:pPr>
      <w:bookmarkStart w:id="110" w:name="_Toc256000007"/>
      <w:r>
        <w:rPr>
          <w:rFonts w:hint="eastAsia" w:ascii="宋体" w:hAnsi="宋体"/>
          <w:b w:val="0"/>
          <w:color w:val="000000"/>
          <w:sz w:val="21"/>
          <w:szCs w:val="21"/>
          <w:u w:val="none"/>
        </w:rPr>
        <w:t>1  概述</w:t>
      </w:r>
      <w:bookmarkEnd w:id="110"/>
    </w:p>
    <w:p>
      <w:pPr>
        <w:pStyle w:val="15"/>
        <w:keepNext w:val="0"/>
        <w:keepLines w:val="0"/>
        <w:pageBreakBefore w:val="0"/>
        <w:kinsoku/>
        <w:wordWrap/>
        <w:overflowPunct/>
        <w:topLinePunct w:val="0"/>
        <w:autoSpaceDE/>
        <w:autoSpaceDN/>
        <w:bidi w:val="0"/>
        <w:adjustRightInd/>
        <w:snapToGrid/>
        <w:spacing w:after="0" w:line="400" w:lineRule="exact"/>
        <w:jc w:val="left"/>
        <w:textAlignment w:val="auto"/>
        <w:rPr>
          <w:rFonts w:ascii="宋体" w:hAnsi="宋体"/>
          <w:sz w:val="21"/>
          <w:szCs w:val="21"/>
        </w:rPr>
      </w:pPr>
      <w:bookmarkStart w:id="111" w:name="_Toc408152228"/>
      <w:r>
        <w:rPr>
          <w:rFonts w:hint="eastAsia" w:ascii="宋体" w:hAnsi="宋体"/>
          <w:color w:val="000000"/>
          <w:sz w:val="21"/>
          <w:szCs w:val="21"/>
          <w:u w:val="none"/>
        </w:rPr>
        <w:t>1.1 适用范围</w:t>
      </w:r>
      <w:bookmarkEnd w:id="111"/>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宋体" w:hAnsi="宋体"/>
          <w:sz w:val="21"/>
          <w:szCs w:val="21"/>
        </w:rPr>
      </w:pPr>
      <w:r>
        <w:rPr>
          <w:rFonts w:hint="eastAsia" w:ascii="宋体" w:hAnsi="宋体"/>
          <w:color w:val="000000"/>
          <w:sz w:val="21"/>
          <w:szCs w:val="21"/>
          <w:u w:val="none"/>
        </w:rPr>
        <w:t>本合同附件适用于</w:t>
      </w:r>
      <w:r>
        <w:rPr>
          <w:rFonts w:ascii="宋体" w:hAnsi="宋体"/>
          <w:color w:val="000000"/>
          <w:sz w:val="21"/>
          <w:szCs w:val="21"/>
          <w:u w:val="none"/>
        </w:rPr>
        <w:t>承揽</w:t>
      </w:r>
      <w:r>
        <w:rPr>
          <w:rFonts w:hint="eastAsia" w:ascii="宋体" w:hAnsi="宋体"/>
          <w:color w:val="000000"/>
          <w:sz w:val="21"/>
          <w:szCs w:val="21"/>
          <w:u w:val="none"/>
        </w:rPr>
        <w:t>与设施设备购销无关的运输服务、仓储服务、物业服务，或者在合同有效期内可能多次实施的具有期间作业性质的生产</w:t>
      </w:r>
      <w:r>
        <w:rPr>
          <w:rFonts w:ascii="宋体" w:hAnsi="宋体"/>
          <w:color w:val="000000"/>
          <w:sz w:val="21"/>
          <w:szCs w:val="21"/>
          <w:u w:val="none"/>
        </w:rPr>
        <w:t>支持</w:t>
      </w:r>
      <w:r>
        <w:rPr>
          <w:rFonts w:hint="eastAsia" w:ascii="宋体" w:hAnsi="宋体"/>
          <w:color w:val="000000"/>
          <w:sz w:val="21"/>
          <w:szCs w:val="21"/>
          <w:u w:val="none"/>
        </w:rPr>
        <w:t>服</w:t>
      </w:r>
      <w:r>
        <w:rPr>
          <w:rFonts w:ascii="宋体" w:hAnsi="宋体"/>
          <w:color w:val="000000"/>
          <w:sz w:val="21"/>
          <w:szCs w:val="21"/>
          <w:u w:val="none"/>
        </w:rPr>
        <w:t>务</w:t>
      </w:r>
      <w:r>
        <w:rPr>
          <w:rFonts w:hint="eastAsia" w:ascii="宋体" w:hAnsi="宋体"/>
          <w:color w:val="000000"/>
          <w:sz w:val="21"/>
          <w:szCs w:val="21"/>
          <w:u w:val="none"/>
        </w:rPr>
        <w:t>类</w:t>
      </w:r>
      <w:r>
        <w:rPr>
          <w:rFonts w:ascii="宋体" w:hAnsi="宋体"/>
          <w:color w:val="000000"/>
          <w:sz w:val="21"/>
          <w:szCs w:val="21"/>
          <w:u w:val="none"/>
        </w:rPr>
        <w:t>承包商</w:t>
      </w:r>
      <w:r>
        <w:rPr>
          <w:rFonts w:hint="eastAsia" w:ascii="宋体" w:hAnsi="宋体"/>
          <w:color w:val="000000"/>
          <w:sz w:val="21"/>
          <w:szCs w:val="21"/>
          <w:u w:val="none"/>
        </w:rPr>
        <w:t>。</w:t>
      </w:r>
    </w:p>
    <w:p>
      <w:pPr>
        <w:pStyle w:val="15"/>
        <w:keepNext w:val="0"/>
        <w:keepLines w:val="0"/>
        <w:pageBreakBefore w:val="0"/>
        <w:kinsoku/>
        <w:wordWrap/>
        <w:overflowPunct/>
        <w:topLinePunct w:val="0"/>
        <w:autoSpaceDE/>
        <w:autoSpaceDN/>
        <w:bidi w:val="0"/>
        <w:adjustRightInd/>
        <w:snapToGrid/>
        <w:spacing w:after="0" w:line="400" w:lineRule="exact"/>
        <w:jc w:val="left"/>
        <w:textAlignment w:val="auto"/>
        <w:rPr>
          <w:rFonts w:ascii="宋体" w:hAnsi="宋体"/>
          <w:sz w:val="21"/>
          <w:szCs w:val="21"/>
        </w:rPr>
      </w:pPr>
      <w:bookmarkStart w:id="112" w:name="_Toc408152229"/>
      <w:r>
        <w:rPr>
          <w:rFonts w:hint="eastAsia" w:ascii="宋体" w:hAnsi="宋体"/>
          <w:color w:val="000000"/>
          <w:sz w:val="21"/>
          <w:szCs w:val="21"/>
          <w:u w:val="none"/>
        </w:rPr>
        <w:t>1.2 基本定义</w:t>
      </w:r>
      <w:bookmarkEnd w:id="112"/>
    </w:p>
    <w:p>
      <w:pPr>
        <w:keepNext w:val="0"/>
        <w:keepLines w:val="0"/>
        <w:pageBreakBefore w:val="0"/>
        <w:kinsoku/>
        <w:wordWrap/>
        <w:overflowPunct/>
        <w:topLinePunct w:val="0"/>
        <w:autoSpaceDE/>
        <w:autoSpaceDN/>
        <w:bidi w:val="0"/>
        <w:adjustRightInd/>
        <w:snapToGrid/>
        <w:spacing w:line="400" w:lineRule="exact"/>
        <w:ind w:left="240" w:hanging="210" w:hangingChars="100"/>
        <w:textAlignment w:val="auto"/>
        <w:rPr>
          <w:rFonts w:ascii="宋体" w:hAnsi="宋体"/>
          <w:sz w:val="21"/>
          <w:szCs w:val="21"/>
        </w:rPr>
      </w:pPr>
      <w:r>
        <w:rPr>
          <w:rFonts w:hint="eastAsia" w:ascii="宋体" w:hAnsi="宋体"/>
          <w:color w:val="000000"/>
          <w:sz w:val="21"/>
          <w:szCs w:val="21"/>
          <w:u w:val="none"/>
        </w:rPr>
        <w:t>1.2.</w:t>
      </w:r>
      <w:r>
        <w:rPr>
          <w:rFonts w:ascii="宋体" w:hAnsi="宋体"/>
          <w:color w:val="000000"/>
          <w:sz w:val="21"/>
          <w:szCs w:val="21"/>
          <w:u w:val="none"/>
        </w:rPr>
        <w:t>1</w:t>
      </w:r>
      <w:r>
        <w:rPr>
          <w:rFonts w:hint="eastAsia" w:ascii="宋体" w:hAnsi="宋体"/>
          <w:color w:val="000000"/>
          <w:sz w:val="21"/>
          <w:szCs w:val="21"/>
          <w:u w:val="none"/>
        </w:rPr>
        <w:t>用语“甲方”在未特殊指明的情况下是指甲方及所属的承包商使用单位。包括受雇于甲方，在甲方客户及乙方管辖区域内进</w:t>
      </w:r>
      <w:r>
        <w:rPr>
          <w:rFonts w:ascii="宋体" w:hAnsi="宋体"/>
          <w:color w:val="000000"/>
          <w:sz w:val="21"/>
          <w:szCs w:val="21"/>
          <w:u w:val="none"/>
        </w:rPr>
        <w:t>行</w:t>
      </w:r>
      <w:r>
        <w:rPr>
          <w:rFonts w:hint="eastAsia" w:ascii="宋体" w:hAnsi="宋体"/>
          <w:color w:val="000000"/>
          <w:sz w:val="21"/>
          <w:szCs w:val="21"/>
          <w:u w:val="none"/>
        </w:rPr>
        <w:t>生产支持服务时的属</w:t>
      </w:r>
      <w:r>
        <w:rPr>
          <w:rFonts w:ascii="宋体" w:hAnsi="宋体"/>
          <w:color w:val="000000"/>
          <w:sz w:val="21"/>
          <w:szCs w:val="21"/>
          <w:u w:val="none"/>
        </w:rPr>
        <w:t>地</w:t>
      </w:r>
      <w:r>
        <w:rPr>
          <w:rFonts w:hint="eastAsia" w:ascii="宋体" w:hAnsi="宋体"/>
          <w:color w:val="000000"/>
          <w:sz w:val="21"/>
          <w:szCs w:val="21"/>
          <w:u w:val="none"/>
        </w:rPr>
        <w:t>管理单位。</w:t>
      </w:r>
    </w:p>
    <w:p>
      <w:pPr>
        <w:keepNext w:val="0"/>
        <w:keepLines w:val="0"/>
        <w:pageBreakBefore w:val="0"/>
        <w:kinsoku/>
        <w:wordWrap/>
        <w:overflowPunct/>
        <w:topLinePunct w:val="0"/>
        <w:autoSpaceDE/>
        <w:autoSpaceDN/>
        <w:bidi w:val="0"/>
        <w:adjustRightInd/>
        <w:snapToGrid/>
        <w:spacing w:line="400" w:lineRule="exact"/>
        <w:ind w:left="240" w:hanging="210" w:hangingChars="100"/>
        <w:textAlignment w:val="auto"/>
        <w:rPr>
          <w:rFonts w:ascii="宋体" w:hAnsi="宋体"/>
          <w:sz w:val="21"/>
          <w:szCs w:val="21"/>
        </w:rPr>
      </w:pPr>
      <w:r>
        <w:rPr>
          <w:rFonts w:hint="eastAsia" w:ascii="宋体" w:hAnsi="宋体"/>
          <w:color w:val="000000"/>
          <w:sz w:val="21"/>
          <w:szCs w:val="21"/>
          <w:u w:val="none"/>
        </w:rPr>
        <w:t>1.2.</w:t>
      </w:r>
      <w:r>
        <w:rPr>
          <w:rFonts w:ascii="宋体" w:hAnsi="宋体"/>
          <w:color w:val="000000"/>
          <w:sz w:val="21"/>
          <w:szCs w:val="21"/>
          <w:u w:val="none"/>
        </w:rPr>
        <w:t>2</w:t>
      </w:r>
      <w:r>
        <w:rPr>
          <w:rFonts w:hint="eastAsia" w:ascii="宋体" w:hAnsi="宋体"/>
          <w:color w:val="000000"/>
          <w:sz w:val="21"/>
          <w:szCs w:val="21"/>
          <w:u w:val="none"/>
        </w:rPr>
        <w:t xml:space="preserve"> 用语“乙方”是指向甲方提供生产支持服务的承包</w:t>
      </w:r>
      <w:r>
        <w:rPr>
          <w:rFonts w:ascii="宋体" w:hAnsi="宋体"/>
          <w:color w:val="000000"/>
          <w:sz w:val="21"/>
          <w:szCs w:val="21"/>
          <w:u w:val="none"/>
        </w:rPr>
        <w:t>商</w:t>
      </w:r>
      <w:r>
        <w:rPr>
          <w:rFonts w:hint="eastAsia" w:ascii="宋体" w:hAnsi="宋体"/>
          <w:color w:val="000000"/>
          <w:sz w:val="21"/>
          <w:szCs w:val="21"/>
          <w:u w:val="none"/>
        </w:rPr>
        <w:t>及其分承包商、代理商等。</w:t>
      </w:r>
    </w:p>
    <w:p>
      <w:pPr>
        <w:keepNext w:val="0"/>
        <w:keepLines w:val="0"/>
        <w:pageBreakBefore w:val="0"/>
        <w:kinsoku/>
        <w:wordWrap/>
        <w:overflowPunct/>
        <w:topLinePunct w:val="0"/>
        <w:autoSpaceDE/>
        <w:autoSpaceDN/>
        <w:bidi w:val="0"/>
        <w:adjustRightInd/>
        <w:snapToGrid/>
        <w:spacing w:line="400" w:lineRule="exact"/>
        <w:ind w:left="240" w:hanging="210" w:hangingChars="100"/>
        <w:textAlignment w:val="auto"/>
        <w:rPr>
          <w:rFonts w:ascii="宋体" w:hAnsi="宋体"/>
          <w:sz w:val="21"/>
          <w:szCs w:val="21"/>
        </w:rPr>
      </w:pPr>
      <w:r>
        <w:rPr>
          <w:rFonts w:hint="eastAsia" w:ascii="宋体" w:hAnsi="宋体"/>
          <w:color w:val="000000"/>
          <w:sz w:val="21"/>
          <w:szCs w:val="21"/>
          <w:u w:val="none"/>
        </w:rPr>
        <w:t>1.2.</w:t>
      </w:r>
      <w:r>
        <w:rPr>
          <w:rFonts w:ascii="宋体" w:hAnsi="宋体"/>
          <w:color w:val="000000"/>
          <w:sz w:val="21"/>
          <w:szCs w:val="21"/>
          <w:u w:val="none"/>
        </w:rPr>
        <w:t>3</w:t>
      </w:r>
      <w:r>
        <w:rPr>
          <w:rFonts w:hint="eastAsia" w:ascii="宋体" w:hAnsi="宋体"/>
          <w:color w:val="000000"/>
          <w:sz w:val="21"/>
          <w:szCs w:val="21"/>
          <w:u w:val="none"/>
        </w:rPr>
        <w:t>用语“有关的法律法规和标准”是指：由那些对承包合同的执行、对乙方的活动有行政、司法管辖权和负责安全、职业健康与环境保护的政府部门或机构，已经通过和可能随时制定、通过、颁布或实施的法律、法规、条例、命令、规章、规则、</w:t>
      </w:r>
      <w:r>
        <w:rPr>
          <w:rFonts w:ascii="宋体" w:hAnsi="宋体"/>
          <w:color w:val="000000"/>
          <w:sz w:val="21"/>
          <w:szCs w:val="21"/>
          <w:u w:val="none"/>
        </w:rPr>
        <w:t>标准</w:t>
      </w:r>
      <w:r>
        <w:rPr>
          <w:rFonts w:hint="eastAsia" w:ascii="宋体" w:hAnsi="宋体"/>
          <w:color w:val="000000"/>
          <w:sz w:val="21"/>
          <w:szCs w:val="21"/>
          <w:u w:val="none"/>
        </w:rPr>
        <w:t>和</w:t>
      </w:r>
      <w:r>
        <w:rPr>
          <w:rFonts w:ascii="宋体" w:hAnsi="宋体"/>
          <w:color w:val="000000"/>
          <w:sz w:val="21"/>
          <w:szCs w:val="21"/>
          <w:u w:val="none"/>
        </w:rPr>
        <w:t>要求</w:t>
      </w:r>
      <w:r>
        <w:rPr>
          <w:rFonts w:hint="eastAsia" w:ascii="宋体" w:hAnsi="宋体"/>
          <w:color w:val="000000"/>
          <w:sz w:val="21"/>
          <w:szCs w:val="21"/>
          <w:u w:val="none"/>
        </w:rPr>
        <w:t>，以及与承包合同确定的工程服务或作业有关的</w:t>
      </w:r>
      <w:r>
        <w:rPr>
          <w:rFonts w:ascii="宋体" w:hAnsi="宋体"/>
          <w:color w:val="000000"/>
          <w:sz w:val="21"/>
          <w:szCs w:val="21"/>
          <w:u w:val="none"/>
        </w:rPr>
        <w:t>HSE</w:t>
      </w:r>
      <w:r>
        <w:rPr>
          <w:rFonts w:hint="eastAsia" w:ascii="宋体" w:hAnsi="宋体"/>
          <w:color w:val="000000"/>
          <w:sz w:val="21"/>
          <w:szCs w:val="21"/>
          <w:u w:val="none"/>
        </w:rPr>
        <w:t>控</w:t>
      </w:r>
      <w:r>
        <w:rPr>
          <w:rFonts w:ascii="宋体" w:hAnsi="宋体"/>
          <w:color w:val="000000"/>
          <w:sz w:val="21"/>
          <w:szCs w:val="21"/>
          <w:u w:val="none"/>
        </w:rPr>
        <w:t>制</w:t>
      </w:r>
      <w:r>
        <w:rPr>
          <w:rFonts w:hint="eastAsia" w:ascii="宋体" w:hAnsi="宋体"/>
          <w:color w:val="000000"/>
          <w:sz w:val="21"/>
          <w:szCs w:val="21"/>
          <w:u w:val="none"/>
        </w:rPr>
        <w:t>措施、甲方和乙方的</w:t>
      </w:r>
      <w:r>
        <w:rPr>
          <w:rFonts w:ascii="宋体" w:hAnsi="宋体"/>
          <w:color w:val="000000"/>
          <w:sz w:val="21"/>
          <w:szCs w:val="21"/>
          <w:u w:val="none"/>
        </w:rPr>
        <w:t>HSE管理制度</w:t>
      </w:r>
      <w:r>
        <w:rPr>
          <w:rFonts w:hint="eastAsia" w:ascii="宋体" w:hAnsi="宋体"/>
          <w:color w:val="000000"/>
          <w:sz w:val="21"/>
          <w:szCs w:val="21"/>
          <w:u w:val="none"/>
        </w:rPr>
        <w:t>和已被广为接受的工作惯例。</w:t>
      </w:r>
    </w:p>
    <w:p>
      <w:pPr>
        <w:keepNext w:val="0"/>
        <w:keepLines w:val="0"/>
        <w:pageBreakBefore w:val="0"/>
        <w:kinsoku/>
        <w:wordWrap/>
        <w:overflowPunct/>
        <w:topLinePunct w:val="0"/>
        <w:autoSpaceDE/>
        <w:autoSpaceDN/>
        <w:bidi w:val="0"/>
        <w:adjustRightInd/>
        <w:snapToGrid/>
        <w:spacing w:line="400" w:lineRule="exact"/>
        <w:ind w:left="240" w:hanging="210" w:hangingChars="100"/>
        <w:textAlignment w:val="auto"/>
        <w:rPr>
          <w:rFonts w:ascii="宋体" w:hAnsi="宋体"/>
          <w:sz w:val="21"/>
          <w:szCs w:val="21"/>
        </w:rPr>
      </w:pPr>
      <w:r>
        <w:rPr>
          <w:rFonts w:hint="eastAsia" w:ascii="宋体" w:hAnsi="宋体"/>
          <w:color w:val="000000"/>
          <w:sz w:val="21"/>
          <w:szCs w:val="21"/>
          <w:u w:val="none"/>
        </w:rPr>
        <w:t>1.2.</w:t>
      </w:r>
      <w:r>
        <w:rPr>
          <w:rFonts w:ascii="宋体" w:hAnsi="宋体"/>
          <w:color w:val="000000"/>
          <w:sz w:val="21"/>
          <w:szCs w:val="21"/>
          <w:u w:val="none"/>
        </w:rPr>
        <w:t>4</w:t>
      </w:r>
      <w:r>
        <w:rPr>
          <w:rFonts w:hint="eastAsia" w:ascii="宋体" w:hAnsi="宋体"/>
          <w:color w:val="000000"/>
          <w:sz w:val="21"/>
          <w:szCs w:val="21"/>
          <w:u w:val="none"/>
        </w:rPr>
        <w:t>用语“资产”是指：甲方或乙方所拥有、提供或租用、租赁的资产，包括但不限于按照承包合同中约定的，用于乙方作业的场地，厂区、厂房、工作室和生产设施、生活设施等。</w:t>
      </w:r>
    </w:p>
    <w:p>
      <w:pPr>
        <w:keepNext w:val="0"/>
        <w:keepLines w:val="0"/>
        <w:pageBreakBefore w:val="0"/>
        <w:kinsoku/>
        <w:wordWrap/>
        <w:overflowPunct/>
        <w:topLinePunct w:val="0"/>
        <w:autoSpaceDE/>
        <w:autoSpaceDN/>
        <w:bidi w:val="0"/>
        <w:adjustRightInd/>
        <w:snapToGrid/>
        <w:spacing w:line="400" w:lineRule="exact"/>
        <w:ind w:left="240" w:hanging="210" w:hangingChars="100"/>
        <w:textAlignment w:val="auto"/>
        <w:rPr>
          <w:rFonts w:ascii="宋体" w:hAnsi="宋体"/>
          <w:sz w:val="21"/>
          <w:szCs w:val="21"/>
        </w:rPr>
      </w:pPr>
      <w:r>
        <w:rPr>
          <w:rFonts w:hint="eastAsia" w:ascii="宋体" w:hAnsi="宋体"/>
          <w:color w:val="000000"/>
          <w:sz w:val="21"/>
          <w:szCs w:val="21"/>
          <w:u w:val="none"/>
        </w:rPr>
        <w:t>1.2.</w:t>
      </w:r>
      <w:r>
        <w:rPr>
          <w:rFonts w:ascii="宋体" w:hAnsi="宋体"/>
          <w:color w:val="000000"/>
          <w:sz w:val="21"/>
          <w:szCs w:val="21"/>
          <w:u w:val="none"/>
        </w:rPr>
        <w:t>5</w:t>
      </w:r>
      <w:r>
        <w:rPr>
          <w:rFonts w:hint="eastAsia" w:ascii="宋体" w:hAnsi="宋体"/>
          <w:color w:val="000000"/>
          <w:sz w:val="21"/>
          <w:szCs w:val="21"/>
          <w:u w:val="none"/>
        </w:rPr>
        <w:t>用语“作业场所”是指：在甲方或乙方资产界内的，除生活区或办公室以外的所有区域。</w:t>
      </w:r>
    </w:p>
    <w:p>
      <w:pPr>
        <w:keepNext w:val="0"/>
        <w:keepLines w:val="0"/>
        <w:pageBreakBefore w:val="0"/>
        <w:kinsoku/>
        <w:wordWrap/>
        <w:overflowPunct/>
        <w:topLinePunct w:val="0"/>
        <w:autoSpaceDE/>
        <w:autoSpaceDN/>
        <w:bidi w:val="0"/>
        <w:adjustRightInd/>
        <w:snapToGrid/>
        <w:spacing w:line="400" w:lineRule="exact"/>
        <w:ind w:left="240" w:hanging="210" w:hangingChars="100"/>
        <w:textAlignment w:val="auto"/>
        <w:rPr>
          <w:rFonts w:ascii="宋体" w:hAnsi="宋体"/>
          <w:sz w:val="21"/>
          <w:szCs w:val="21"/>
        </w:rPr>
      </w:pPr>
      <w:r>
        <w:rPr>
          <w:rFonts w:hint="eastAsia" w:ascii="宋体" w:hAnsi="宋体"/>
          <w:color w:val="000000"/>
          <w:sz w:val="21"/>
          <w:szCs w:val="21"/>
          <w:u w:val="none"/>
        </w:rPr>
        <w:t>1.2.</w:t>
      </w:r>
      <w:r>
        <w:rPr>
          <w:rFonts w:ascii="宋体" w:hAnsi="宋体"/>
          <w:color w:val="000000"/>
          <w:sz w:val="21"/>
          <w:szCs w:val="21"/>
          <w:u w:val="none"/>
        </w:rPr>
        <w:t>6</w:t>
      </w:r>
      <w:r>
        <w:rPr>
          <w:rFonts w:hint="eastAsia" w:ascii="宋体" w:hAnsi="宋体"/>
          <w:color w:val="000000"/>
          <w:sz w:val="21"/>
          <w:szCs w:val="21"/>
          <w:u w:val="none"/>
        </w:rPr>
        <w:t>用语“生</w:t>
      </w:r>
      <w:r>
        <w:rPr>
          <w:rFonts w:ascii="宋体" w:hAnsi="宋体"/>
          <w:color w:val="000000"/>
          <w:sz w:val="21"/>
          <w:szCs w:val="21"/>
          <w:u w:val="none"/>
        </w:rPr>
        <w:t>产</w:t>
      </w:r>
      <w:r>
        <w:rPr>
          <w:rFonts w:hint="eastAsia" w:ascii="宋体" w:hAnsi="宋体"/>
          <w:color w:val="000000"/>
          <w:sz w:val="21"/>
          <w:szCs w:val="21"/>
          <w:u w:val="none"/>
        </w:rPr>
        <w:t>支</w:t>
      </w:r>
      <w:r>
        <w:rPr>
          <w:rFonts w:ascii="宋体" w:hAnsi="宋体"/>
          <w:color w:val="000000"/>
          <w:sz w:val="21"/>
          <w:szCs w:val="21"/>
          <w:u w:val="none"/>
        </w:rPr>
        <w:t>持</w:t>
      </w:r>
      <w:r>
        <w:rPr>
          <w:rFonts w:hint="eastAsia" w:ascii="宋体" w:hAnsi="宋体"/>
          <w:color w:val="000000"/>
          <w:sz w:val="21"/>
          <w:szCs w:val="21"/>
          <w:u w:val="none"/>
        </w:rPr>
        <w:t>服务”是指：乙</w:t>
      </w:r>
      <w:r>
        <w:rPr>
          <w:rFonts w:ascii="宋体" w:hAnsi="宋体"/>
          <w:color w:val="000000"/>
          <w:sz w:val="21"/>
          <w:szCs w:val="21"/>
          <w:u w:val="none"/>
        </w:rPr>
        <w:t>方</w:t>
      </w:r>
      <w:r>
        <w:rPr>
          <w:rFonts w:hint="eastAsia" w:ascii="宋体" w:hAnsi="宋体"/>
          <w:color w:val="000000"/>
          <w:sz w:val="21"/>
          <w:szCs w:val="21"/>
          <w:u w:val="none"/>
        </w:rPr>
        <w:t>依据与甲方订立的承包或技术服务合同向甲方提供且作业活动、作业程序、作业范围和最终成果受甲方监督管理的运输、仓储、物业，或者在合同有效期内可能多次实施的吊装、维保服务等。</w:t>
      </w:r>
    </w:p>
    <w:p>
      <w:pPr>
        <w:keepNext w:val="0"/>
        <w:keepLines w:val="0"/>
        <w:pageBreakBefore w:val="0"/>
        <w:kinsoku/>
        <w:wordWrap/>
        <w:overflowPunct/>
        <w:topLinePunct w:val="0"/>
        <w:autoSpaceDE/>
        <w:autoSpaceDN/>
        <w:bidi w:val="0"/>
        <w:adjustRightInd/>
        <w:snapToGrid/>
        <w:spacing w:line="400" w:lineRule="exact"/>
        <w:ind w:left="240" w:hanging="210" w:hangingChars="100"/>
        <w:textAlignment w:val="auto"/>
        <w:rPr>
          <w:rFonts w:ascii="宋体" w:hAnsi="宋体"/>
          <w:sz w:val="21"/>
          <w:szCs w:val="21"/>
        </w:rPr>
      </w:pPr>
      <w:r>
        <w:rPr>
          <w:rFonts w:ascii="宋体" w:hAnsi="宋体"/>
          <w:color w:val="000000"/>
          <w:sz w:val="21"/>
          <w:szCs w:val="21"/>
          <w:u w:val="none"/>
        </w:rPr>
        <w:t>1.2.7</w:t>
      </w:r>
      <w:r>
        <w:rPr>
          <w:rFonts w:hint="eastAsia" w:ascii="宋体" w:hAnsi="宋体"/>
          <w:color w:val="000000"/>
          <w:sz w:val="21"/>
          <w:szCs w:val="21"/>
          <w:u w:val="none"/>
        </w:rPr>
        <w:t>用</w:t>
      </w:r>
      <w:r>
        <w:rPr>
          <w:rFonts w:ascii="宋体" w:hAnsi="宋体"/>
          <w:color w:val="000000"/>
          <w:sz w:val="21"/>
          <w:szCs w:val="21"/>
          <w:u w:val="none"/>
        </w:rPr>
        <w:t>语</w:t>
      </w:r>
      <w:r>
        <w:rPr>
          <w:rFonts w:hint="eastAsia" w:ascii="宋体" w:hAnsi="宋体"/>
          <w:color w:val="000000"/>
          <w:sz w:val="21"/>
          <w:szCs w:val="21"/>
          <w:u w:val="none"/>
        </w:rPr>
        <w:t>“HSE”指“健康安全环保”。</w:t>
      </w:r>
    </w:p>
    <w:p>
      <w:pPr>
        <w:pStyle w:val="15"/>
        <w:keepNext w:val="0"/>
        <w:keepLines w:val="0"/>
        <w:pageBreakBefore w:val="0"/>
        <w:kinsoku/>
        <w:wordWrap/>
        <w:overflowPunct/>
        <w:topLinePunct w:val="0"/>
        <w:autoSpaceDE/>
        <w:autoSpaceDN/>
        <w:bidi w:val="0"/>
        <w:adjustRightInd/>
        <w:snapToGrid/>
        <w:spacing w:after="0" w:line="400" w:lineRule="exact"/>
        <w:jc w:val="left"/>
        <w:textAlignment w:val="auto"/>
        <w:rPr>
          <w:rFonts w:ascii="宋体" w:hAnsi="宋体"/>
          <w:sz w:val="21"/>
          <w:szCs w:val="21"/>
        </w:rPr>
      </w:pPr>
      <w:bookmarkStart w:id="113" w:name="_Toc408152230"/>
      <w:r>
        <w:rPr>
          <w:rFonts w:hint="eastAsia" w:ascii="宋体" w:hAnsi="宋体"/>
          <w:color w:val="000000"/>
          <w:sz w:val="21"/>
          <w:szCs w:val="21"/>
          <w:u w:val="none"/>
        </w:rPr>
        <w:t>1.3 甲方HSE理念与政策</w:t>
      </w:r>
      <w:bookmarkEnd w:id="113"/>
    </w:p>
    <w:p>
      <w:pPr>
        <w:keepNext w:val="0"/>
        <w:keepLines w:val="0"/>
        <w:pageBreakBefore w:val="0"/>
        <w:kinsoku/>
        <w:wordWrap/>
        <w:overflowPunct/>
        <w:topLinePunct w:val="0"/>
        <w:autoSpaceDE/>
        <w:autoSpaceDN/>
        <w:bidi w:val="0"/>
        <w:adjustRightInd/>
        <w:snapToGrid/>
        <w:spacing w:line="400" w:lineRule="exact"/>
        <w:ind w:left="240" w:hanging="210" w:hangingChars="100"/>
        <w:textAlignment w:val="auto"/>
        <w:rPr>
          <w:rFonts w:ascii="宋体" w:hAnsi="宋体"/>
          <w:sz w:val="21"/>
          <w:szCs w:val="21"/>
        </w:rPr>
      </w:pPr>
      <w:r>
        <w:rPr>
          <w:rFonts w:hint="eastAsia" w:ascii="宋体" w:hAnsi="宋体"/>
          <w:color w:val="000000"/>
          <w:sz w:val="21"/>
          <w:szCs w:val="21"/>
          <w:u w:val="none"/>
        </w:rPr>
        <w:t>1.3.</w:t>
      </w:r>
      <w:r>
        <w:rPr>
          <w:rFonts w:ascii="宋体" w:hAnsi="宋体"/>
          <w:color w:val="000000"/>
          <w:sz w:val="21"/>
          <w:szCs w:val="21"/>
          <w:u w:val="none"/>
        </w:rPr>
        <w:t>1</w:t>
      </w:r>
      <w:r>
        <w:rPr>
          <w:rFonts w:hint="eastAsia" w:ascii="宋体" w:hAnsi="宋体"/>
          <w:color w:val="000000"/>
          <w:sz w:val="21"/>
          <w:szCs w:val="21"/>
          <w:u w:val="none"/>
        </w:rPr>
        <w:t>甲方HSE理念：</w:t>
      </w:r>
    </w:p>
    <w:p>
      <w:pPr>
        <w:pStyle w:val="9"/>
        <w:keepNext w:val="0"/>
        <w:keepLines w:val="0"/>
        <w:pageBreakBefore w:val="0"/>
        <w:widowControl w:val="0"/>
        <w:numPr>
          <w:ilvl w:val="0"/>
          <w:numId w:val="45"/>
        </w:numPr>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color w:val="000000"/>
          <w:sz w:val="21"/>
          <w:szCs w:val="21"/>
          <w:u w:val="none"/>
        </w:rPr>
        <w:t>HSE管理是公司发展的基本保障和要求，是公司生产经营活动重要组成部分。</w:t>
      </w:r>
    </w:p>
    <w:p>
      <w:pPr>
        <w:pStyle w:val="9"/>
        <w:keepNext w:val="0"/>
        <w:keepLines w:val="0"/>
        <w:pageBreakBefore w:val="0"/>
        <w:widowControl w:val="0"/>
        <w:numPr>
          <w:ilvl w:val="0"/>
          <w:numId w:val="45"/>
        </w:numPr>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color w:val="000000"/>
          <w:sz w:val="21"/>
          <w:szCs w:val="21"/>
          <w:u w:val="none"/>
        </w:rPr>
        <w:t xml:space="preserve">管理HSE事务，不仅从经济上考虑，同时将其作为一种社会责任。 </w:t>
      </w:r>
    </w:p>
    <w:p>
      <w:pPr>
        <w:pStyle w:val="9"/>
        <w:keepNext w:val="0"/>
        <w:keepLines w:val="0"/>
        <w:pageBreakBefore w:val="0"/>
        <w:widowControl w:val="0"/>
        <w:numPr>
          <w:ilvl w:val="0"/>
          <w:numId w:val="45"/>
        </w:numPr>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color w:val="000000"/>
          <w:sz w:val="21"/>
          <w:szCs w:val="21"/>
          <w:u w:val="none"/>
        </w:rPr>
        <w:t xml:space="preserve">HSE管理的最终责任应落实在项目运行的全过程中，各级管理者应致力于将HSE管理融入每项作业和每个岗位中。 </w:t>
      </w:r>
    </w:p>
    <w:p>
      <w:pPr>
        <w:pStyle w:val="9"/>
        <w:keepNext w:val="0"/>
        <w:keepLines w:val="0"/>
        <w:pageBreakBefore w:val="0"/>
        <w:widowControl w:val="0"/>
        <w:numPr>
          <w:ilvl w:val="0"/>
          <w:numId w:val="45"/>
        </w:numPr>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color w:val="000000"/>
          <w:sz w:val="21"/>
          <w:szCs w:val="21"/>
          <w:u w:val="none"/>
        </w:rPr>
        <w:t>HSE管理不是短期行为，需要持续改进不断提高，确信：“没有最好，只有更好”；确信：可以通过系统管理逐步改善HSE绩效。</w:t>
      </w:r>
    </w:p>
    <w:p>
      <w:pPr>
        <w:pStyle w:val="9"/>
        <w:keepNext w:val="0"/>
        <w:keepLines w:val="0"/>
        <w:pageBreakBefore w:val="0"/>
        <w:widowControl w:val="0"/>
        <w:numPr>
          <w:ilvl w:val="0"/>
          <w:numId w:val="45"/>
        </w:numPr>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color w:val="000000"/>
          <w:sz w:val="21"/>
          <w:szCs w:val="21"/>
          <w:u w:val="none"/>
        </w:rPr>
        <w:t xml:space="preserve">设定目标，努力实践，坚信只有通过“执行”中的努力才能实现既定目标。 </w:t>
      </w:r>
    </w:p>
    <w:p>
      <w:pPr>
        <w:pStyle w:val="9"/>
        <w:keepNext w:val="0"/>
        <w:keepLines w:val="0"/>
        <w:pageBreakBefore w:val="0"/>
        <w:widowControl w:val="0"/>
        <w:numPr>
          <w:ilvl w:val="0"/>
          <w:numId w:val="45"/>
        </w:numPr>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color w:val="000000"/>
          <w:sz w:val="21"/>
          <w:szCs w:val="21"/>
          <w:u w:val="none"/>
        </w:rPr>
        <w:t>员工是公司最宝贵的财富之一，以人为本，关爱员工，追求对人无害的目标。</w:t>
      </w:r>
    </w:p>
    <w:p>
      <w:pPr>
        <w:pStyle w:val="9"/>
        <w:keepNext w:val="0"/>
        <w:keepLines w:val="0"/>
        <w:pageBreakBefore w:val="0"/>
        <w:widowControl w:val="0"/>
        <w:numPr>
          <w:ilvl w:val="0"/>
          <w:numId w:val="45"/>
        </w:numPr>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color w:val="000000"/>
          <w:sz w:val="21"/>
          <w:szCs w:val="21"/>
          <w:u w:val="none"/>
        </w:rPr>
        <w:t xml:space="preserve">作业中尽量使用清洁无害的材料和能源，保护环境和资源。 </w:t>
      </w:r>
    </w:p>
    <w:p>
      <w:pPr>
        <w:pStyle w:val="9"/>
        <w:keepNext w:val="0"/>
        <w:keepLines w:val="0"/>
        <w:pageBreakBefore w:val="0"/>
        <w:widowControl w:val="0"/>
        <w:numPr>
          <w:ilvl w:val="0"/>
          <w:numId w:val="45"/>
        </w:numPr>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color w:val="000000"/>
          <w:sz w:val="21"/>
          <w:szCs w:val="21"/>
          <w:u w:val="none"/>
        </w:rPr>
        <w:t>努力追求优异的HSE业绩，不仅满足遵守法规，还应在致力于提高行业水平方面发挥积极作用。</w:t>
      </w:r>
    </w:p>
    <w:p>
      <w:pPr>
        <w:keepNext w:val="0"/>
        <w:keepLines w:val="0"/>
        <w:pageBreakBefore w:val="0"/>
        <w:widowControl w:val="0"/>
        <w:kinsoku/>
        <w:wordWrap/>
        <w:overflowPunct/>
        <w:topLinePunct w:val="0"/>
        <w:autoSpaceDE/>
        <w:autoSpaceDN/>
        <w:bidi w:val="0"/>
        <w:adjustRightInd/>
        <w:snapToGrid/>
        <w:spacing w:line="400" w:lineRule="exact"/>
        <w:ind w:left="240" w:hanging="210" w:hangingChars="100"/>
        <w:textAlignment w:val="auto"/>
        <w:rPr>
          <w:rFonts w:hint="eastAsia" w:ascii="宋体" w:hAnsi="宋体" w:eastAsia="宋体" w:cs="宋体"/>
          <w:sz w:val="21"/>
          <w:szCs w:val="21"/>
        </w:rPr>
      </w:pPr>
      <w:r>
        <w:rPr>
          <w:rFonts w:hint="eastAsia" w:ascii="宋体" w:hAnsi="宋体" w:eastAsia="宋体" w:cs="宋体"/>
          <w:color w:val="000000"/>
          <w:sz w:val="21"/>
          <w:szCs w:val="21"/>
          <w:u w:val="none"/>
        </w:rPr>
        <w:t>1.3.2 甲方HSE政策：</w:t>
      </w:r>
    </w:p>
    <w:p>
      <w:pPr>
        <w:pStyle w:val="9"/>
        <w:keepNext w:val="0"/>
        <w:keepLines w:val="0"/>
        <w:pageBreakBefore w:val="0"/>
        <w:widowControl w:val="0"/>
        <w:numPr>
          <w:ilvl w:val="0"/>
          <w:numId w:val="46"/>
        </w:numPr>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color w:val="000000"/>
          <w:sz w:val="21"/>
          <w:szCs w:val="21"/>
          <w:u w:val="none"/>
        </w:rPr>
        <w:t>遵守公司作业所在国的法律、法规，执行行业规范和标准。</w:t>
      </w:r>
    </w:p>
    <w:p>
      <w:pPr>
        <w:pStyle w:val="9"/>
        <w:keepNext w:val="0"/>
        <w:keepLines w:val="0"/>
        <w:pageBreakBefore w:val="0"/>
        <w:widowControl w:val="0"/>
        <w:numPr>
          <w:ilvl w:val="0"/>
          <w:numId w:val="46"/>
        </w:numPr>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color w:val="000000"/>
          <w:sz w:val="21"/>
          <w:szCs w:val="21"/>
          <w:u w:val="none"/>
        </w:rPr>
        <w:t>完善健康、安全和环境管理体系，推行“持续改进计划”。</w:t>
      </w:r>
    </w:p>
    <w:p>
      <w:pPr>
        <w:pStyle w:val="9"/>
        <w:keepNext w:val="0"/>
        <w:keepLines w:val="0"/>
        <w:pageBreakBefore w:val="0"/>
        <w:widowControl w:val="0"/>
        <w:numPr>
          <w:ilvl w:val="0"/>
          <w:numId w:val="46"/>
        </w:numPr>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color w:val="000000"/>
          <w:sz w:val="21"/>
          <w:szCs w:val="21"/>
          <w:u w:val="none"/>
        </w:rPr>
        <w:t>向所有员工宣传公司的健康安全环保政策，提供培训，以提高员工的安全环保意识和素质，使其在各自岗位上切实履行职责。</w:t>
      </w:r>
    </w:p>
    <w:p>
      <w:pPr>
        <w:pStyle w:val="9"/>
        <w:keepNext w:val="0"/>
        <w:keepLines w:val="0"/>
        <w:pageBreakBefore w:val="0"/>
        <w:widowControl w:val="0"/>
        <w:numPr>
          <w:ilvl w:val="0"/>
          <w:numId w:val="46"/>
        </w:numPr>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color w:val="000000"/>
          <w:sz w:val="21"/>
          <w:szCs w:val="21"/>
          <w:u w:val="none"/>
        </w:rPr>
        <w:t>为员工提供安全卫生的工作场所，提供安全可靠的设施设备，提供符合国家标准的劳动保护用品。</w:t>
      </w:r>
    </w:p>
    <w:p>
      <w:pPr>
        <w:pStyle w:val="9"/>
        <w:keepNext w:val="0"/>
        <w:keepLines w:val="0"/>
        <w:pageBreakBefore w:val="0"/>
        <w:widowControl w:val="0"/>
        <w:numPr>
          <w:ilvl w:val="0"/>
          <w:numId w:val="46"/>
        </w:numPr>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color w:val="000000"/>
          <w:sz w:val="21"/>
          <w:szCs w:val="21"/>
          <w:u w:val="none"/>
        </w:rPr>
        <w:t>对接触职业病危害岗位作业的员工开展职业病体检，建立和规范职业病监护档案。</w:t>
      </w:r>
    </w:p>
    <w:p>
      <w:pPr>
        <w:pStyle w:val="9"/>
        <w:keepNext w:val="0"/>
        <w:keepLines w:val="0"/>
        <w:pageBreakBefore w:val="0"/>
        <w:widowControl w:val="0"/>
        <w:numPr>
          <w:ilvl w:val="0"/>
          <w:numId w:val="46"/>
        </w:numPr>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color w:val="000000"/>
          <w:sz w:val="21"/>
          <w:szCs w:val="21"/>
          <w:u w:val="none"/>
        </w:rPr>
        <w:t>定期对公司生产作业和设施运行的安全状况进行检查和报告。</w:t>
      </w:r>
    </w:p>
    <w:p>
      <w:pPr>
        <w:pStyle w:val="9"/>
        <w:keepNext w:val="0"/>
        <w:keepLines w:val="0"/>
        <w:pageBreakBefore w:val="0"/>
        <w:widowControl w:val="0"/>
        <w:numPr>
          <w:ilvl w:val="0"/>
          <w:numId w:val="46"/>
        </w:numPr>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color w:val="000000"/>
          <w:sz w:val="21"/>
          <w:szCs w:val="21"/>
          <w:u w:val="none"/>
        </w:rPr>
        <w:t>定期组织应急演习，不断完善应急计划，最大限度地减少人员伤亡及环境污染事故。</w:t>
      </w:r>
    </w:p>
    <w:p>
      <w:pPr>
        <w:pStyle w:val="9"/>
        <w:keepNext w:val="0"/>
        <w:keepLines w:val="0"/>
        <w:pageBreakBefore w:val="0"/>
        <w:widowControl w:val="0"/>
        <w:numPr>
          <w:ilvl w:val="0"/>
          <w:numId w:val="46"/>
        </w:numPr>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color w:val="000000"/>
          <w:sz w:val="21"/>
          <w:szCs w:val="21"/>
          <w:u w:val="none"/>
        </w:rPr>
        <w:t>从设计、建造到生产作业的各个阶段，实行危害因素辨识评价、环境因素识别评价、节能评估审查，制定和落实控制措施。</w:t>
      </w:r>
    </w:p>
    <w:p>
      <w:pPr>
        <w:pStyle w:val="9"/>
        <w:keepNext w:val="0"/>
        <w:keepLines w:val="0"/>
        <w:pageBreakBefore w:val="0"/>
        <w:widowControl w:val="0"/>
        <w:numPr>
          <w:ilvl w:val="0"/>
          <w:numId w:val="46"/>
        </w:numPr>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color w:val="000000"/>
          <w:sz w:val="21"/>
          <w:szCs w:val="21"/>
          <w:u w:val="none"/>
        </w:rPr>
        <w:t>向承包商提供健康、安全和环保信息，督促他们建立规范的安全环保管理体系，执行行业规范、标准，对员工进行持续教育与培训。</w:t>
      </w:r>
    </w:p>
    <w:p>
      <w:pPr>
        <w:pStyle w:val="9"/>
        <w:keepNext w:val="0"/>
        <w:keepLines w:val="0"/>
        <w:pageBreakBefore w:val="0"/>
        <w:widowControl w:val="0"/>
        <w:numPr>
          <w:ilvl w:val="0"/>
          <w:numId w:val="46"/>
        </w:numPr>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color w:val="000000"/>
          <w:sz w:val="21"/>
          <w:szCs w:val="21"/>
          <w:u w:val="none"/>
        </w:rPr>
        <w:t>与政府机构、社会团体及公众建立良好关系，就健康、安全和环保问题进行密切合作，为创造美好的生态环境做贡献。</w:t>
      </w:r>
    </w:p>
    <w:p>
      <w:pPr>
        <w:pStyle w:val="9"/>
        <w:keepNext w:val="0"/>
        <w:keepLines w:val="0"/>
        <w:pageBreakBefore w:val="0"/>
        <w:widowControl w:val="0"/>
        <w:numPr>
          <w:ilvl w:val="0"/>
          <w:numId w:val="46"/>
        </w:numPr>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color w:val="000000"/>
          <w:sz w:val="21"/>
          <w:szCs w:val="21"/>
          <w:u w:val="none"/>
        </w:rPr>
        <w:t>鼓励员工参与健康、安全、环保和节能活动，鼓励科学技术研究，合理采用健康、安全、环保和节能的科技产品。</w:t>
      </w:r>
    </w:p>
    <w:p>
      <w:pPr>
        <w:pStyle w:val="9"/>
        <w:keepNext w:val="0"/>
        <w:keepLines w:val="0"/>
        <w:pageBreakBefore w:val="0"/>
        <w:widowControl w:val="0"/>
        <w:numPr>
          <w:ilvl w:val="0"/>
          <w:numId w:val="46"/>
        </w:numPr>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color w:val="000000"/>
          <w:sz w:val="21"/>
          <w:szCs w:val="21"/>
          <w:u w:val="none"/>
        </w:rPr>
        <w:t>维护工作场所工业卫生，为员工的健康及安全创造良好工作环境。</w:t>
      </w:r>
    </w:p>
    <w:p>
      <w:pPr>
        <w:pStyle w:val="15"/>
        <w:keepNext w:val="0"/>
        <w:keepLines w:val="0"/>
        <w:pageBreakBefore w:val="0"/>
        <w:kinsoku/>
        <w:wordWrap/>
        <w:overflowPunct/>
        <w:topLinePunct w:val="0"/>
        <w:autoSpaceDE/>
        <w:autoSpaceDN/>
        <w:bidi w:val="0"/>
        <w:adjustRightInd/>
        <w:snapToGrid/>
        <w:spacing w:after="0" w:line="400" w:lineRule="exact"/>
        <w:jc w:val="left"/>
        <w:textAlignment w:val="auto"/>
        <w:rPr>
          <w:rFonts w:ascii="宋体" w:hAnsi="宋体"/>
          <w:sz w:val="21"/>
          <w:szCs w:val="21"/>
        </w:rPr>
      </w:pPr>
      <w:bookmarkStart w:id="114" w:name="_Toc408152231"/>
      <w:r>
        <w:rPr>
          <w:rFonts w:hint="eastAsia" w:ascii="宋体" w:hAnsi="宋体"/>
          <w:color w:val="000000"/>
          <w:sz w:val="21"/>
          <w:szCs w:val="21"/>
          <w:u w:val="none"/>
        </w:rPr>
        <w:t>1.4 甲方HSE责任</w:t>
      </w:r>
      <w:bookmarkEnd w:id="114"/>
    </w:p>
    <w:p>
      <w:pPr>
        <w:keepNext w:val="0"/>
        <w:keepLines w:val="0"/>
        <w:pageBreakBefore w:val="0"/>
        <w:kinsoku/>
        <w:wordWrap/>
        <w:overflowPunct/>
        <w:topLinePunct w:val="0"/>
        <w:autoSpaceDE/>
        <w:autoSpaceDN/>
        <w:bidi w:val="0"/>
        <w:adjustRightInd/>
        <w:snapToGrid/>
        <w:spacing w:line="400" w:lineRule="exact"/>
        <w:ind w:left="240" w:hanging="210" w:hangingChars="100"/>
        <w:textAlignment w:val="auto"/>
        <w:rPr>
          <w:rFonts w:ascii="宋体" w:hAnsi="宋体"/>
          <w:sz w:val="21"/>
          <w:szCs w:val="21"/>
        </w:rPr>
      </w:pPr>
      <w:r>
        <w:rPr>
          <w:rFonts w:hint="eastAsia" w:ascii="宋体" w:hAnsi="宋体"/>
          <w:color w:val="000000"/>
          <w:sz w:val="21"/>
          <w:szCs w:val="21"/>
          <w:u w:val="none"/>
        </w:rPr>
        <w:t>1.4.1 甲方应严格遵守有关的法律法规和标准，依法设置安全生产管理机构或者配备专职安全生产管理人员，对生产支持服务</w:t>
      </w:r>
      <w:r>
        <w:rPr>
          <w:rFonts w:ascii="宋体" w:hAnsi="宋体"/>
          <w:color w:val="000000"/>
          <w:sz w:val="21"/>
          <w:szCs w:val="21"/>
          <w:u w:val="none"/>
        </w:rPr>
        <w:t>过程</w:t>
      </w:r>
      <w:r>
        <w:rPr>
          <w:rFonts w:hint="eastAsia" w:ascii="宋体" w:hAnsi="宋体"/>
          <w:color w:val="000000"/>
          <w:sz w:val="21"/>
          <w:szCs w:val="21"/>
          <w:u w:val="none"/>
        </w:rPr>
        <w:t>实施管理和监督。发现乙方违反法律法规和标准的行为，有权制止，</w:t>
      </w:r>
      <w:r>
        <w:rPr>
          <w:rFonts w:ascii="宋体" w:hAnsi="宋体"/>
          <w:color w:val="000000"/>
          <w:sz w:val="21"/>
          <w:szCs w:val="21"/>
          <w:u w:val="none"/>
        </w:rPr>
        <w:t>并追究</w:t>
      </w:r>
      <w:r>
        <w:rPr>
          <w:rFonts w:hint="eastAsia" w:ascii="宋体" w:hAnsi="宋体"/>
          <w:color w:val="000000"/>
          <w:sz w:val="21"/>
          <w:szCs w:val="21"/>
          <w:u w:val="none"/>
        </w:rPr>
        <w:t>违</w:t>
      </w:r>
      <w:r>
        <w:rPr>
          <w:rFonts w:ascii="宋体" w:hAnsi="宋体"/>
          <w:color w:val="000000"/>
          <w:sz w:val="21"/>
          <w:szCs w:val="21"/>
          <w:u w:val="none"/>
        </w:rPr>
        <w:t>约责任</w:t>
      </w:r>
      <w:r>
        <w:rPr>
          <w:rFonts w:hint="eastAsia" w:ascii="宋体" w:hAnsi="宋体"/>
          <w:color w:val="000000"/>
          <w:sz w:val="21"/>
          <w:szCs w:val="21"/>
          <w:u w:val="none"/>
        </w:rPr>
        <w:t>。</w:t>
      </w:r>
    </w:p>
    <w:p>
      <w:pPr>
        <w:keepNext w:val="0"/>
        <w:keepLines w:val="0"/>
        <w:pageBreakBefore w:val="0"/>
        <w:kinsoku/>
        <w:wordWrap/>
        <w:overflowPunct/>
        <w:topLinePunct w:val="0"/>
        <w:autoSpaceDE/>
        <w:autoSpaceDN/>
        <w:bidi w:val="0"/>
        <w:adjustRightInd/>
        <w:snapToGrid/>
        <w:spacing w:line="400" w:lineRule="exact"/>
        <w:ind w:left="240" w:hanging="210" w:hangingChars="100"/>
        <w:textAlignment w:val="auto"/>
        <w:rPr>
          <w:rFonts w:ascii="宋体" w:hAnsi="宋体"/>
          <w:sz w:val="21"/>
          <w:szCs w:val="21"/>
        </w:rPr>
      </w:pPr>
      <w:r>
        <w:rPr>
          <w:rFonts w:hint="eastAsia" w:ascii="宋体" w:hAnsi="宋体"/>
          <w:color w:val="000000"/>
          <w:sz w:val="21"/>
          <w:szCs w:val="21"/>
          <w:u w:val="none"/>
        </w:rPr>
        <w:t>1.4.</w:t>
      </w:r>
      <w:r>
        <w:rPr>
          <w:rFonts w:ascii="宋体" w:hAnsi="宋体"/>
          <w:color w:val="000000"/>
          <w:sz w:val="21"/>
          <w:szCs w:val="21"/>
          <w:u w:val="none"/>
        </w:rPr>
        <w:t xml:space="preserve">2 </w:t>
      </w:r>
      <w:r>
        <w:rPr>
          <w:rFonts w:hint="eastAsia" w:ascii="宋体" w:hAnsi="宋体"/>
          <w:color w:val="000000"/>
          <w:sz w:val="21"/>
          <w:szCs w:val="21"/>
          <w:u w:val="none"/>
        </w:rPr>
        <w:t>甲方应保证外包项目具备法律、法规、规章和标准规定的安全生产条件。保证与外包项目有关的生产系统和安全设施正常运行，为乙方提供安全生产所必要的生产支持服务条件。除不可抗力外，甲方未向乙方提供安全生产所必要的生产支持服务条件，由此给乙方造成有关生产进度、经济等方面损失的，由甲方承担责任。</w:t>
      </w:r>
    </w:p>
    <w:p>
      <w:pPr>
        <w:keepNext w:val="0"/>
        <w:keepLines w:val="0"/>
        <w:pageBreakBefore w:val="0"/>
        <w:kinsoku/>
        <w:wordWrap/>
        <w:overflowPunct/>
        <w:topLinePunct w:val="0"/>
        <w:autoSpaceDE/>
        <w:autoSpaceDN/>
        <w:bidi w:val="0"/>
        <w:adjustRightInd/>
        <w:snapToGrid/>
        <w:spacing w:line="400" w:lineRule="exact"/>
        <w:ind w:left="240" w:hanging="210" w:hangingChars="100"/>
        <w:textAlignment w:val="auto"/>
        <w:rPr>
          <w:rFonts w:ascii="宋体" w:hAnsi="宋体"/>
          <w:sz w:val="21"/>
          <w:szCs w:val="21"/>
        </w:rPr>
      </w:pPr>
      <w:r>
        <w:rPr>
          <w:rFonts w:hint="eastAsia" w:ascii="宋体" w:hAnsi="宋体"/>
          <w:color w:val="000000"/>
          <w:sz w:val="21"/>
          <w:szCs w:val="21"/>
          <w:u w:val="none"/>
        </w:rPr>
        <w:t>1.4.</w:t>
      </w:r>
      <w:r>
        <w:rPr>
          <w:rFonts w:ascii="宋体" w:hAnsi="宋体"/>
          <w:color w:val="000000"/>
          <w:sz w:val="21"/>
          <w:szCs w:val="21"/>
          <w:u w:val="none"/>
        </w:rPr>
        <w:t>3</w:t>
      </w:r>
      <w:r>
        <w:rPr>
          <w:rFonts w:hint="eastAsia" w:ascii="宋体" w:hAnsi="宋体"/>
          <w:color w:val="000000"/>
          <w:sz w:val="21"/>
          <w:szCs w:val="21"/>
          <w:u w:val="none"/>
        </w:rPr>
        <w:t xml:space="preserve"> 乙方的项目部承担生产支持服务的，甲方除审查乙方的安全生产资质外，还应当审查项目部的安全生产管理机构、规章制度和操作规程、工程技术人员、主要设备设施、安全教育培训和负责人、安全生产管理人员、特种作业人员持证上岗等情况。</w:t>
      </w:r>
    </w:p>
    <w:p>
      <w:pPr>
        <w:keepNext w:val="0"/>
        <w:keepLines w:val="0"/>
        <w:pageBreakBefore w:val="0"/>
        <w:kinsoku/>
        <w:wordWrap/>
        <w:overflowPunct/>
        <w:topLinePunct w:val="0"/>
        <w:autoSpaceDE/>
        <w:autoSpaceDN/>
        <w:bidi w:val="0"/>
        <w:adjustRightInd/>
        <w:snapToGrid/>
        <w:spacing w:line="400" w:lineRule="exact"/>
        <w:ind w:left="240" w:hanging="210" w:hangingChars="100"/>
        <w:textAlignment w:val="auto"/>
        <w:rPr>
          <w:rFonts w:ascii="宋体" w:hAnsi="宋体"/>
          <w:sz w:val="21"/>
          <w:szCs w:val="21"/>
        </w:rPr>
      </w:pPr>
      <w:r>
        <w:rPr>
          <w:rFonts w:hint="eastAsia" w:ascii="宋体" w:hAnsi="宋体"/>
          <w:color w:val="000000"/>
          <w:sz w:val="21"/>
          <w:szCs w:val="21"/>
          <w:u w:val="none"/>
        </w:rPr>
        <w:t>1.4.</w:t>
      </w:r>
      <w:r>
        <w:rPr>
          <w:rFonts w:ascii="宋体" w:hAnsi="宋体"/>
          <w:color w:val="000000"/>
          <w:sz w:val="21"/>
          <w:szCs w:val="21"/>
          <w:u w:val="none"/>
        </w:rPr>
        <w:t>4</w:t>
      </w:r>
      <w:r>
        <w:rPr>
          <w:rFonts w:hint="eastAsia" w:ascii="宋体" w:hAnsi="宋体"/>
          <w:color w:val="000000"/>
          <w:sz w:val="21"/>
          <w:szCs w:val="21"/>
          <w:u w:val="none"/>
        </w:rPr>
        <w:t>甲方应严格遵守工程设计，不得擅自压缩合同约定的外</w:t>
      </w:r>
      <w:r>
        <w:rPr>
          <w:rFonts w:ascii="宋体" w:hAnsi="宋体"/>
          <w:color w:val="000000"/>
          <w:sz w:val="21"/>
          <w:szCs w:val="21"/>
          <w:u w:val="none"/>
        </w:rPr>
        <w:t>包</w:t>
      </w:r>
      <w:r>
        <w:rPr>
          <w:rFonts w:hint="eastAsia" w:ascii="宋体" w:hAnsi="宋体"/>
          <w:color w:val="000000"/>
          <w:sz w:val="21"/>
          <w:szCs w:val="21"/>
          <w:u w:val="none"/>
        </w:rPr>
        <w:t>项</w:t>
      </w:r>
      <w:r>
        <w:rPr>
          <w:rFonts w:ascii="宋体" w:hAnsi="宋体"/>
          <w:color w:val="000000"/>
          <w:sz w:val="21"/>
          <w:szCs w:val="21"/>
          <w:u w:val="none"/>
        </w:rPr>
        <w:t>目</w:t>
      </w:r>
      <w:r>
        <w:rPr>
          <w:rFonts w:hint="eastAsia" w:ascii="宋体" w:hAnsi="宋体"/>
          <w:color w:val="000000"/>
          <w:sz w:val="21"/>
          <w:szCs w:val="21"/>
          <w:u w:val="none"/>
        </w:rPr>
        <w:t>工期，不违章指挥或者强令乙方及其从业人员冒险作业。</w:t>
      </w:r>
    </w:p>
    <w:p>
      <w:pPr>
        <w:keepNext w:val="0"/>
        <w:keepLines w:val="0"/>
        <w:pageBreakBefore w:val="0"/>
        <w:kinsoku/>
        <w:wordWrap/>
        <w:overflowPunct/>
        <w:topLinePunct w:val="0"/>
        <w:autoSpaceDE/>
        <w:autoSpaceDN/>
        <w:bidi w:val="0"/>
        <w:adjustRightInd/>
        <w:snapToGrid/>
        <w:spacing w:line="400" w:lineRule="exact"/>
        <w:ind w:left="240" w:hanging="210" w:hangingChars="100"/>
        <w:textAlignment w:val="auto"/>
        <w:rPr>
          <w:rFonts w:ascii="宋体" w:hAnsi="宋体"/>
          <w:sz w:val="21"/>
          <w:szCs w:val="21"/>
        </w:rPr>
      </w:pPr>
      <w:r>
        <w:rPr>
          <w:rFonts w:hint="eastAsia" w:ascii="宋体" w:hAnsi="宋体"/>
          <w:color w:val="000000"/>
          <w:sz w:val="21"/>
          <w:szCs w:val="21"/>
          <w:u w:val="none"/>
        </w:rPr>
        <w:t>1.4.5 甲方是外包项目安全投入的责任主体，应当按照国家有关规定和合同约定及时、足额向乙方提供保障生产支持服务安全所需的资金，明确安全投入项目和金额，并监督乙方落实到位。</w:t>
      </w:r>
    </w:p>
    <w:p>
      <w:pPr>
        <w:keepNext w:val="0"/>
        <w:keepLines w:val="0"/>
        <w:pageBreakBefore w:val="0"/>
        <w:kinsoku/>
        <w:wordWrap/>
        <w:overflowPunct/>
        <w:topLinePunct w:val="0"/>
        <w:autoSpaceDE/>
        <w:autoSpaceDN/>
        <w:bidi w:val="0"/>
        <w:adjustRightInd/>
        <w:snapToGrid/>
        <w:spacing w:line="400" w:lineRule="exact"/>
        <w:ind w:left="240" w:hanging="210" w:hangingChars="100"/>
        <w:textAlignment w:val="auto"/>
        <w:rPr>
          <w:rFonts w:ascii="宋体" w:hAnsi="宋体"/>
          <w:sz w:val="21"/>
          <w:szCs w:val="21"/>
        </w:rPr>
      </w:pPr>
      <w:r>
        <w:rPr>
          <w:rFonts w:hint="eastAsia" w:ascii="宋体" w:hAnsi="宋体"/>
          <w:color w:val="000000"/>
          <w:sz w:val="21"/>
          <w:szCs w:val="21"/>
          <w:u w:val="none"/>
        </w:rPr>
        <w:t>1.4.</w:t>
      </w:r>
      <w:r>
        <w:rPr>
          <w:rFonts w:ascii="宋体" w:hAnsi="宋体"/>
          <w:color w:val="000000"/>
          <w:sz w:val="21"/>
          <w:szCs w:val="21"/>
          <w:u w:val="none"/>
        </w:rPr>
        <w:t>6</w:t>
      </w:r>
      <w:r>
        <w:rPr>
          <w:rFonts w:hint="eastAsia" w:ascii="宋体" w:hAnsi="宋体"/>
          <w:color w:val="000000"/>
          <w:sz w:val="21"/>
          <w:szCs w:val="21"/>
          <w:u w:val="none"/>
        </w:rPr>
        <w:t>甲方应当向乙方进行外包项目的技术交底，告知乙方生产支持服务过程中可能存在的主要危险有害因素，以及在紧急情况下应当采取的应急措施。并按照合同约定向乙方提供与外包项目安全生产相关的勘察、设计、风险评价、检测检验和应急救援等资料，并保证资料的真实性、完整性和有效性。</w:t>
      </w:r>
    </w:p>
    <w:p>
      <w:pPr>
        <w:keepNext w:val="0"/>
        <w:keepLines w:val="0"/>
        <w:pageBreakBefore w:val="0"/>
        <w:kinsoku/>
        <w:wordWrap/>
        <w:overflowPunct/>
        <w:topLinePunct w:val="0"/>
        <w:autoSpaceDE/>
        <w:autoSpaceDN/>
        <w:bidi w:val="0"/>
        <w:adjustRightInd/>
        <w:snapToGrid/>
        <w:spacing w:line="400" w:lineRule="exact"/>
        <w:ind w:left="240" w:hanging="210" w:hangingChars="100"/>
        <w:textAlignment w:val="auto"/>
        <w:rPr>
          <w:rFonts w:ascii="宋体" w:hAnsi="宋体"/>
          <w:sz w:val="21"/>
          <w:szCs w:val="21"/>
        </w:rPr>
      </w:pPr>
      <w:r>
        <w:rPr>
          <w:rFonts w:hint="eastAsia" w:ascii="宋体" w:hAnsi="宋体"/>
          <w:color w:val="000000"/>
          <w:sz w:val="21"/>
          <w:szCs w:val="21"/>
          <w:u w:val="none"/>
        </w:rPr>
        <w:t>1.4.7外包项目实行总发包的，甲方应当督促乙方统一组织编制外包项目事故应急预案；实行分项发包的，甲方应当将乙方编制的外包项目现场应急处置方案纳入甲方应急预案体系，并定期组织演练。</w:t>
      </w:r>
    </w:p>
    <w:p>
      <w:pPr>
        <w:keepNext w:val="0"/>
        <w:keepLines w:val="0"/>
        <w:pageBreakBefore w:val="0"/>
        <w:kinsoku/>
        <w:wordWrap/>
        <w:overflowPunct/>
        <w:topLinePunct w:val="0"/>
        <w:autoSpaceDE/>
        <w:autoSpaceDN/>
        <w:bidi w:val="0"/>
        <w:adjustRightInd/>
        <w:snapToGrid/>
        <w:spacing w:line="400" w:lineRule="exact"/>
        <w:ind w:left="240" w:hanging="210" w:hangingChars="100"/>
        <w:textAlignment w:val="auto"/>
        <w:rPr>
          <w:rFonts w:ascii="宋体" w:hAnsi="宋体"/>
          <w:sz w:val="21"/>
          <w:szCs w:val="21"/>
        </w:rPr>
      </w:pPr>
      <w:r>
        <w:rPr>
          <w:rFonts w:hint="eastAsia" w:ascii="宋体" w:hAnsi="宋体"/>
          <w:color w:val="000000"/>
          <w:sz w:val="21"/>
          <w:szCs w:val="21"/>
          <w:u w:val="none"/>
        </w:rPr>
        <w:t>1.4.8甲方在接到外包项目事故报告后，应当立即启动相关事故应急预案，或者采取有效措施，组织抢救，防止事故扩大，并依照《生产安全事故报告和调查处理条例》的规定，立即如实地向事故发生地县级以上人民政府安全生产监督管理部门和负有安全生产监督管理职责的有关部门报告，</w:t>
      </w:r>
      <w:r>
        <w:rPr>
          <w:rFonts w:ascii="宋体" w:hAnsi="宋体"/>
          <w:color w:val="000000"/>
          <w:sz w:val="21"/>
          <w:szCs w:val="21"/>
          <w:u w:val="none"/>
        </w:rPr>
        <w:t>将</w:t>
      </w:r>
      <w:r>
        <w:rPr>
          <w:rFonts w:hint="eastAsia" w:ascii="宋体" w:hAnsi="宋体"/>
          <w:color w:val="000000"/>
          <w:sz w:val="21"/>
          <w:szCs w:val="21"/>
          <w:u w:val="none"/>
        </w:rPr>
        <w:t>事故数据纳入甲方的统计范围，并根据事故调查报告及其批复承担相应的事故责任。</w:t>
      </w:r>
    </w:p>
    <w:p>
      <w:pPr>
        <w:keepNext w:val="0"/>
        <w:keepLines w:val="0"/>
        <w:pageBreakBefore w:val="0"/>
        <w:kinsoku/>
        <w:wordWrap/>
        <w:overflowPunct/>
        <w:topLinePunct w:val="0"/>
        <w:autoSpaceDE/>
        <w:autoSpaceDN/>
        <w:bidi w:val="0"/>
        <w:adjustRightInd/>
        <w:snapToGrid/>
        <w:spacing w:line="400" w:lineRule="exact"/>
        <w:ind w:left="240" w:hanging="210" w:hangingChars="100"/>
        <w:textAlignment w:val="auto"/>
        <w:rPr>
          <w:rFonts w:ascii="宋体" w:hAnsi="宋体"/>
          <w:sz w:val="21"/>
          <w:szCs w:val="21"/>
        </w:rPr>
      </w:pPr>
      <w:r>
        <w:rPr>
          <w:rFonts w:hint="eastAsia" w:ascii="宋体" w:hAnsi="宋体"/>
          <w:color w:val="000000"/>
          <w:sz w:val="21"/>
          <w:szCs w:val="21"/>
          <w:u w:val="none"/>
        </w:rPr>
        <w:t>1.4.</w:t>
      </w:r>
      <w:r>
        <w:rPr>
          <w:rFonts w:ascii="宋体" w:hAnsi="宋体"/>
          <w:color w:val="000000"/>
          <w:sz w:val="21"/>
          <w:szCs w:val="21"/>
          <w:u w:val="none"/>
        </w:rPr>
        <w:t>9</w:t>
      </w:r>
      <w:r>
        <w:rPr>
          <w:rFonts w:hint="eastAsia" w:ascii="宋体" w:hAnsi="宋体"/>
          <w:color w:val="000000"/>
          <w:sz w:val="21"/>
          <w:szCs w:val="21"/>
          <w:u w:val="none"/>
        </w:rPr>
        <w:t xml:space="preserve"> 甲方应严格遵守甲乙双方签订的本附件要求。</w:t>
      </w:r>
    </w:p>
    <w:p>
      <w:pPr>
        <w:pStyle w:val="15"/>
        <w:keepNext w:val="0"/>
        <w:keepLines w:val="0"/>
        <w:pageBreakBefore w:val="0"/>
        <w:kinsoku/>
        <w:wordWrap/>
        <w:overflowPunct/>
        <w:topLinePunct w:val="0"/>
        <w:autoSpaceDE/>
        <w:autoSpaceDN/>
        <w:bidi w:val="0"/>
        <w:adjustRightInd/>
        <w:snapToGrid/>
        <w:spacing w:after="0" w:line="400" w:lineRule="exact"/>
        <w:jc w:val="left"/>
        <w:textAlignment w:val="auto"/>
        <w:rPr>
          <w:rFonts w:ascii="宋体" w:hAnsi="宋体"/>
          <w:sz w:val="21"/>
          <w:szCs w:val="21"/>
        </w:rPr>
      </w:pPr>
      <w:bookmarkStart w:id="115" w:name="_Toc408152232"/>
      <w:r>
        <w:rPr>
          <w:rFonts w:hint="eastAsia" w:ascii="宋体" w:hAnsi="宋体"/>
          <w:color w:val="000000"/>
          <w:sz w:val="21"/>
          <w:szCs w:val="21"/>
          <w:u w:val="none"/>
        </w:rPr>
        <w:t>1.5 乙方HSE责任</w:t>
      </w:r>
      <w:bookmarkEnd w:id="115"/>
    </w:p>
    <w:p>
      <w:pPr>
        <w:keepNext w:val="0"/>
        <w:keepLines w:val="0"/>
        <w:pageBreakBefore w:val="0"/>
        <w:kinsoku/>
        <w:wordWrap/>
        <w:overflowPunct/>
        <w:topLinePunct w:val="0"/>
        <w:autoSpaceDE/>
        <w:autoSpaceDN/>
        <w:bidi w:val="0"/>
        <w:adjustRightInd/>
        <w:snapToGrid/>
        <w:spacing w:line="400" w:lineRule="exact"/>
        <w:ind w:left="240" w:hanging="210" w:hangingChars="100"/>
        <w:textAlignment w:val="auto"/>
        <w:rPr>
          <w:rFonts w:ascii="宋体" w:hAnsi="宋体"/>
          <w:sz w:val="21"/>
          <w:szCs w:val="21"/>
        </w:rPr>
      </w:pPr>
      <w:r>
        <w:rPr>
          <w:rFonts w:hint="eastAsia" w:ascii="宋体" w:hAnsi="宋体"/>
          <w:color w:val="000000"/>
          <w:sz w:val="21"/>
          <w:szCs w:val="21"/>
          <w:u w:val="none"/>
        </w:rPr>
        <w:t>1.</w:t>
      </w:r>
      <w:r>
        <w:rPr>
          <w:rFonts w:ascii="宋体" w:hAnsi="宋体"/>
          <w:color w:val="000000"/>
          <w:sz w:val="21"/>
          <w:szCs w:val="21"/>
          <w:u w:val="none"/>
        </w:rPr>
        <w:t>5</w:t>
      </w:r>
      <w:r>
        <w:rPr>
          <w:rFonts w:hint="eastAsia" w:ascii="宋体" w:hAnsi="宋体"/>
          <w:color w:val="000000"/>
          <w:sz w:val="21"/>
          <w:szCs w:val="21"/>
          <w:u w:val="none"/>
        </w:rPr>
        <w:t>.1 乙方应采取与甲方HSE政策一致的方式来执行所有的工作计划。乙方应在所有作业中将有效的HSE管理作为其作业管理的有机整体。乙方必须将所有生产支持服务</w:t>
      </w:r>
      <w:r>
        <w:rPr>
          <w:rFonts w:ascii="宋体" w:hAnsi="宋体"/>
          <w:color w:val="000000"/>
          <w:sz w:val="21"/>
          <w:szCs w:val="21"/>
          <w:u w:val="none"/>
        </w:rPr>
        <w:t>人</w:t>
      </w:r>
      <w:r>
        <w:rPr>
          <w:rFonts w:hint="eastAsia" w:ascii="宋体" w:hAnsi="宋体"/>
          <w:color w:val="000000"/>
          <w:sz w:val="21"/>
          <w:szCs w:val="21"/>
          <w:u w:val="none"/>
        </w:rPr>
        <w:t>员的安全和健康作为最基本的考虑内容，必须通过执行可靠的技术、程序和步骤来避免对环境的不利影响。</w:t>
      </w:r>
    </w:p>
    <w:p>
      <w:pPr>
        <w:keepNext w:val="0"/>
        <w:keepLines w:val="0"/>
        <w:pageBreakBefore w:val="0"/>
        <w:kinsoku/>
        <w:wordWrap/>
        <w:overflowPunct/>
        <w:topLinePunct w:val="0"/>
        <w:autoSpaceDE/>
        <w:autoSpaceDN/>
        <w:bidi w:val="0"/>
        <w:adjustRightInd/>
        <w:snapToGrid/>
        <w:spacing w:line="400" w:lineRule="exact"/>
        <w:ind w:left="240" w:hanging="210" w:hangingChars="100"/>
        <w:textAlignment w:val="auto"/>
        <w:rPr>
          <w:rFonts w:ascii="宋体" w:hAnsi="宋体"/>
          <w:sz w:val="21"/>
          <w:szCs w:val="21"/>
        </w:rPr>
      </w:pPr>
      <w:r>
        <w:rPr>
          <w:rFonts w:hint="eastAsia" w:ascii="宋体" w:hAnsi="宋体"/>
          <w:color w:val="000000"/>
          <w:sz w:val="21"/>
          <w:szCs w:val="21"/>
          <w:u w:val="none"/>
        </w:rPr>
        <w:t>1.5.</w:t>
      </w:r>
      <w:r>
        <w:rPr>
          <w:rFonts w:ascii="宋体" w:hAnsi="宋体"/>
          <w:color w:val="000000"/>
          <w:sz w:val="21"/>
          <w:szCs w:val="21"/>
          <w:u w:val="none"/>
        </w:rPr>
        <w:t>2</w:t>
      </w:r>
      <w:r>
        <w:rPr>
          <w:rFonts w:hint="eastAsia" w:ascii="宋体" w:hAnsi="宋体"/>
          <w:color w:val="000000"/>
          <w:sz w:val="21"/>
          <w:szCs w:val="21"/>
          <w:u w:val="none"/>
        </w:rPr>
        <w:t>外包项</w:t>
      </w:r>
      <w:r>
        <w:rPr>
          <w:rFonts w:ascii="宋体" w:hAnsi="宋体"/>
          <w:color w:val="000000"/>
          <w:sz w:val="21"/>
          <w:szCs w:val="21"/>
          <w:u w:val="none"/>
        </w:rPr>
        <w:t>目</w:t>
      </w:r>
      <w:r>
        <w:rPr>
          <w:rFonts w:hint="eastAsia" w:ascii="宋体" w:hAnsi="宋体"/>
          <w:color w:val="000000"/>
          <w:sz w:val="21"/>
          <w:szCs w:val="21"/>
          <w:u w:val="none"/>
        </w:rPr>
        <w:t>实行总承包的，乙方</w:t>
      </w:r>
      <w:r>
        <w:rPr>
          <w:rFonts w:ascii="宋体" w:hAnsi="宋体"/>
          <w:color w:val="000000"/>
          <w:sz w:val="21"/>
          <w:szCs w:val="21"/>
          <w:u w:val="none"/>
        </w:rPr>
        <w:t>应</w:t>
      </w:r>
      <w:r>
        <w:rPr>
          <w:rFonts w:hint="eastAsia" w:ascii="宋体" w:hAnsi="宋体"/>
          <w:color w:val="000000"/>
          <w:sz w:val="21"/>
          <w:szCs w:val="21"/>
          <w:u w:val="none"/>
        </w:rPr>
        <w:t>对作业现场的安全生产负总责。乙</w:t>
      </w:r>
      <w:r>
        <w:rPr>
          <w:rFonts w:ascii="宋体" w:hAnsi="宋体"/>
          <w:color w:val="000000"/>
          <w:sz w:val="21"/>
          <w:szCs w:val="21"/>
          <w:u w:val="none"/>
        </w:rPr>
        <w:t>方的分</w:t>
      </w:r>
      <w:r>
        <w:rPr>
          <w:rFonts w:hint="eastAsia" w:ascii="宋体" w:hAnsi="宋体"/>
          <w:color w:val="000000"/>
          <w:sz w:val="21"/>
          <w:szCs w:val="21"/>
          <w:u w:val="none"/>
        </w:rPr>
        <w:t>包商</w:t>
      </w:r>
      <w:r>
        <w:rPr>
          <w:rFonts w:ascii="宋体" w:hAnsi="宋体"/>
          <w:color w:val="000000"/>
          <w:sz w:val="21"/>
          <w:szCs w:val="21"/>
          <w:u w:val="none"/>
        </w:rPr>
        <w:t>或代理商</w:t>
      </w:r>
      <w:r>
        <w:rPr>
          <w:rFonts w:hint="eastAsia" w:ascii="宋体" w:hAnsi="宋体"/>
          <w:color w:val="000000"/>
          <w:sz w:val="21"/>
          <w:szCs w:val="21"/>
          <w:u w:val="none"/>
        </w:rPr>
        <w:t>按照分包合同的约定对乙方负责。乙方和其分包</w:t>
      </w:r>
      <w:r>
        <w:rPr>
          <w:rFonts w:ascii="宋体" w:hAnsi="宋体"/>
          <w:color w:val="000000"/>
          <w:sz w:val="21"/>
          <w:szCs w:val="21"/>
          <w:u w:val="none"/>
        </w:rPr>
        <w:t>商或代理商</w:t>
      </w:r>
      <w:r>
        <w:rPr>
          <w:rFonts w:hint="eastAsia" w:ascii="宋体" w:hAnsi="宋体"/>
          <w:color w:val="000000"/>
          <w:sz w:val="21"/>
          <w:szCs w:val="21"/>
          <w:u w:val="none"/>
        </w:rPr>
        <w:t>对分包项目的安全生产承担连带责任。乙方依法将外包工程分包给其他单位的，其外包工程主体部分应当由总承包单位自行完成。禁止乙方转包其承揽的外包项目。禁止乙方</w:t>
      </w:r>
      <w:r>
        <w:rPr>
          <w:rFonts w:ascii="宋体" w:hAnsi="宋体"/>
          <w:color w:val="000000"/>
          <w:sz w:val="21"/>
          <w:szCs w:val="21"/>
          <w:u w:val="none"/>
        </w:rPr>
        <w:t>分包商或代理商</w:t>
      </w:r>
      <w:r>
        <w:rPr>
          <w:rFonts w:hint="eastAsia" w:ascii="宋体" w:hAnsi="宋体"/>
          <w:color w:val="000000"/>
          <w:sz w:val="21"/>
          <w:szCs w:val="21"/>
          <w:u w:val="none"/>
        </w:rPr>
        <w:t>将其承揽的外包项目再次分包。禁止乙方以转让、出租、出借资质证书等方式允许他人以本单位的名义承揽项目。</w:t>
      </w:r>
    </w:p>
    <w:p>
      <w:pPr>
        <w:keepNext w:val="0"/>
        <w:keepLines w:val="0"/>
        <w:pageBreakBefore w:val="0"/>
        <w:kinsoku/>
        <w:wordWrap/>
        <w:overflowPunct/>
        <w:topLinePunct w:val="0"/>
        <w:autoSpaceDE/>
        <w:autoSpaceDN/>
        <w:bidi w:val="0"/>
        <w:adjustRightInd/>
        <w:snapToGrid/>
        <w:spacing w:line="400" w:lineRule="exact"/>
        <w:ind w:left="240" w:hanging="210" w:hangingChars="100"/>
        <w:textAlignment w:val="auto"/>
        <w:rPr>
          <w:rFonts w:ascii="宋体" w:hAnsi="宋体"/>
          <w:sz w:val="21"/>
          <w:szCs w:val="21"/>
        </w:rPr>
      </w:pPr>
      <w:r>
        <w:rPr>
          <w:rFonts w:hint="eastAsia" w:ascii="宋体" w:hAnsi="宋体"/>
          <w:color w:val="000000"/>
          <w:sz w:val="21"/>
          <w:szCs w:val="21"/>
          <w:u w:val="none"/>
        </w:rPr>
        <w:t>1.5.3 以项目部承担生产支持服务的，乙方及其项目部应当根据承揽项目的规模和特点，依法健全安全生产责任体系，完善安全生产管理基本制度，设置安全生产管理机构，按照</w:t>
      </w:r>
      <w:r>
        <w:rPr>
          <w:rFonts w:ascii="宋体" w:hAnsi="宋体"/>
          <w:color w:val="000000"/>
          <w:sz w:val="21"/>
          <w:szCs w:val="21"/>
          <w:u w:val="none"/>
        </w:rPr>
        <w:t>生产支持服务</w:t>
      </w:r>
      <w:r>
        <w:rPr>
          <w:rFonts w:hint="eastAsia" w:ascii="宋体" w:hAnsi="宋体"/>
          <w:color w:val="000000"/>
          <w:sz w:val="21"/>
          <w:szCs w:val="21"/>
          <w:u w:val="none"/>
        </w:rPr>
        <w:t>人员与现场安全监督20：1的比例，配备专职现场HSE管理人员。对具有重大健康安全环境影响的作业，乙</w:t>
      </w:r>
      <w:r>
        <w:rPr>
          <w:rFonts w:ascii="宋体" w:hAnsi="宋体"/>
          <w:color w:val="000000"/>
          <w:sz w:val="21"/>
          <w:szCs w:val="21"/>
          <w:u w:val="none"/>
        </w:rPr>
        <w:t>方应</w:t>
      </w:r>
      <w:r>
        <w:rPr>
          <w:rFonts w:hint="eastAsia" w:ascii="宋体" w:hAnsi="宋体"/>
          <w:color w:val="000000"/>
          <w:sz w:val="21"/>
          <w:szCs w:val="21"/>
          <w:u w:val="none"/>
        </w:rPr>
        <w:t>派具有安全技术知识和专业知识的人员在现场实施全过程监督管理。</w:t>
      </w:r>
    </w:p>
    <w:p>
      <w:pPr>
        <w:keepNext w:val="0"/>
        <w:keepLines w:val="0"/>
        <w:pageBreakBefore w:val="0"/>
        <w:kinsoku/>
        <w:wordWrap/>
        <w:overflowPunct/>
        <w:topLinePunct w:val="0"/>
        <w:autoSpaceDE/>
        <w:autoSpaceDN/>
        <w:bidi w:val="0"/>
        <w:adjustRightInd/>
        <w:snapToGrid/>
        <w:spacing w:line="400" w:lineRule="exact"/>
        <w:ind w:left="240" w:hanging="210" w:hangingChars="100"/>
        <w:textAlignment w:val="auto"/>
        <w:rPr>
          <w:rFonts w:ascii="宋体" w:hAnsi="宋体"/>
          <w:sz w:val="21"/>
          <w:szCs w:val="21"/>
        </w:rPr>
      </w:pPr>
      <w:r>
        <w:rPr>
          <w:rFonts w:hint="eastAsia" w:ascii="宋体" w:hAnsi="宋体"/>
          <w:color w:val="000000"/>
          <w:sz w:val="21"/>
          <w:szCs w:val="21"/>
          <w:u w:val="none"/>
        </w:rPr>
        <w:t>1.5.</w:t>
      </w:r>
      <w:r>
        <w:rPr>
          <w:rFonts w:ascii="宋体" w:hAnsi="宋体"/>
          <w:color w:val="000000"/>
          <w:sz w:val="21"/>
          <w:szCs w:val="21"/>
          <w:u w:val="none"/>
        </w:rPr>
        <w:t>4</w:t>
      </w:r>
      <w:r>
        <w:rPr>
          <w:rFonts w:hint="eastAsia" w:ascii="宋体" w:hAnsi="宋体"/>
          <w:color w:val="000000"/>
          <w:sz w:val="21"/>
          <w:szCs w:val="21"/>
          <w:u w:val="none"/>
        </w:rPr>
        <w:t>乙方应保证提供给甲方的安全生产许可证、安全资质证书、从业人员信息等相关资料真实可靠，并对因上述资料不真实可靠造成的后果负法律责任。</w:t>
      </w:r>
    </w:p>
    <w:p>
      <w:pPr>
        <w:keepNext w:val="0"/>
        <w:keepLines w:val="0"/>
        <w:pageBreakBefore w:val="0"/>
        <w:kinsoku/>
        <w:wordWrap/>
        <w:overflowPunct/>
        <w:topLinePunct w:val="0"/>
        <w:autoSpaceDE/>
        <w:autoSpaceDN/>
        <w:bidi w:val="0"/>
        <w:adjustRightInd/>
        <w:snapToGrid/>
        <w:spacing w:line="400" w:lineRule="exact"/>
        <w:ind w:left="240" w:hanging="210" w:hangingChars="100"/>
        <w:textAlignment w:val="auto"/>
        <w:rPr>
          <w:rFonts w:ascii="宋体" w:hAnsi="宋体"/>
          <w:sz w:val="21"/>
          <w:szCs w:val="21"/>
        </w:rPr>
      </w:pPr>
      <w:r>
        <w:rPr>
          <w:rFonts w:hint="eastAsia" w:ascii="宋体" w:hAnsi="宋体"/>
          <w:color w:val="000000"/>
          <w:sz w:val="21"/>
          <w:szCs w:val="21"/>
          <w:u w:val="none"/>
        </w:rPr>
        <w:t>1.5.</w:t>
      </w:r>
      <w:r>
        <w:rPr>
          <w:rFonts w:ascii="宋体" w:hAnsi="宋体"/>
          <w:color w:val="000000"/>
          <w:sz w:val="21"/>
          <w:szCs w:val="21"/>
          <w:u w:val="none"/>
        </w:rPr>
        <w:t>5</w:t>
      </w:r>
      <w:r>
        <w:rPr>
          <w:rFonts w:hint="eastAsia" w:ascii="宋体" w:hAnsi="宋体"/>
          <w:color w:val="000000"/>
          <w:sz w:val="21"/>
          <w:szCs w:val="21"/>
          <w:u w:val="none"/>
        </w:rPr>
        <w:t>乙方应严格遵守有关的法律法规和标</w:t>
      </w:r>
      <w:r>
        <w:rPr>
          <w:rFonts w:ascii="宋体" w:hAnsi="宋体"/>
          <w:color w:val="000000"/>
          <w:sz w:val="21"/>
          <w:szCs w:val="21"/>
          <w:u w:val="none"/>
        </w:rPr>
        <w:t>准</w:t>
      </w:r>
      <w:r>
        <w:rPr>
          <w:rFonts w:hint="eastAsia" w:ascii="宋体" w:hAnsi="宋体"/>
          <w:color w:val="000000"/>
          <w:sz w:val="21"/>
          <w:szCs w:val="21"/>
          <w:u w:val="none"/>
        </w:rPr>
        <w:t>，并理解和接受甲方HSE政策</w:t>
      </w:r>
      <w:bookmarkStart w:id="116" w:name="_Toc498168457"/>
      <w:bookmarkStart w:id="117" w:name="_Toc499024131"/>
      <w:r>
        <w:rPr>
          <w:rFonts w:hint="eastAsia" w:ascii="宋体" w:hAnsi="宋体"/>
          <w:color w:val="000000"/>
          <w:sz w:val="21"/>
          <w:szCs w:val="21"/>
          <w:u w:val="none"/>
        </w:rPr>
        <w:t>。甲方的所有最新HSE管理制度和要求（只要不与相关法律、法规冲突）均自动成为本合同附</w:t>
      </w:r>
      <w:r>
        <w:rPr>
          <w:rFonts w:ascii="宋体" w:hAnsi="宋体"/>
          <w:color w:val="000000"/>
          <w:sz w:val="21"/>
          <w:szCs w:val="21"/>
          <w:u w:val="none"/>
        </w:rPr>
        <w:t>件</w:t>
      </w:r>
      <w:r>
        <w:rPr>
          <w:rFonts w:hint="eastAsia" w:ascii="宋体" w:hAnsi="宋体"/>
          <w:color w:val="000000"/>
          <w:sz w:val="21"/>
          <w:szCs w:val="21"/>
          <w:u w:val="none"/>
        </w:rPr>
        <w:t>的条款，乙方有义务遵守和执行。</w:t>
      </w:r>
      <w:bookmarkEnd w:id="116"/>
      <w:bookmarkEnd w:id="117"/>
    </w:p>
    <w:p>
      <w:pPr>
        <w:keepNext w:val="0"/>
        <w:keepLines w:val="0"/>
        <w:pageBreakBefore w:val="0"/>
        <w:kinsoku/>
        <w:wordWrap/>
        <w:overflowPunct/>
        <w:topLinePunct w:val="0"/>
        <w:autoSpaceDE/>
        <w:autoSpaceDN/>
        <w:bidi w:val="0"/>
        <w:adjustRightInd/>
        <w:snapToGrid/>
        <w:spacing w:line="400" w:lineRule="exact"/>
        <w:ind w:left="240" w:hanging="210" w:hangingChars="100"/>
        <w:textAlignment w:val="auto"/>
        <w:rPr>
          <w:rFonts w:ascii="宋体" w:hAnsi="宋体"/>
          <w:sz w:val="21"/>
          <w:szCs w:val="21"/>
        </w:rPr>
      </w:pPr>
      <w:r>
        <w:rPr>
          <w:rFonts w:hint="eastAsia" w:ascii="宋体" w:hAnsi="宋体"/>
          <w:color w:val="000000"/>
          <w:sz w:val="21"/>
          <w:szCs w:val="21"/>
          <w:u w:val="none"/>
        </w:rPr>
        <w:t>1.5.</w:t>
      </w:r>
      <w:r>
        <w:rPr>
          <w:rFonts w:ascii="宋体" w:hAnsi="宋体"/>
          <w:color w:val="000000"/>
          <w:sz w:val="21"/>
          <w:szCs w:val="21"/>
          <w:u w:val="none"/>
        </w:rPr>
        <w:t xml:space="preserve">6 </w:t>
      </w:r>
      <w:r>
        <w:rPr>
          <w:rFonts w:hint="eastAsia" w:ascii="宋体" w:hAnsi="宋体"/>
          <w:color w:val="000000"/>
          <w:sz w:val="21"/>
          <w:szCs w:val="21"/>
          <w:u w:val="none"/>
        </w:rPr>
        <w:t>乙方应为其所有</w:t>
      </w:r>
      <w:r>
        <w:rPr>
          <w:rFonts w:ascii="宋体" w:hAnsi="宋体"/>
          <w:color w:val="000000"/>
          <w:sz w:val="21"/>
          <w:szCs w:val="21"/>
          <w:u w:val="none"/>
        </w:rPr>
        <w:t>生产支持服务</w:t>
      </w:r>
      <w:r>
        <w:rPr>
          <w:rFonts w:hint="eastAsia" w:ascii="宋体" w:hAnsi="宋体"/>
          <w:color w:val="000000"/>
          <w:sz w:val="21"/>
          <w:szCs w:val="21"/>
          <w:u w:val="none"/>
        </w:rPr>
        <w:t>人员办理工伤保险或人员意外伤害保险等与HSE相关险种，由于其员工未能投保而带来的一切损失由乙方全权负责。</w:t>
      </w:r>
    </w:p>
    <w:p>
      <w:pPr>
        <w:keepNext w:val="0"/>
        <w:keepLines w:val="0"/>
        <w:pageBreakBefore w:val="0"/>
        <w:kinsoku/>
        <w:wordWrap/>
        <w:overflowPunct/>
        <w:topLinePunct w:val="0"/>
        <w:autoSpaceDE/>
        <w:autoSpaceDN/>
        <w:bidi w:val="0"/>
        <w:adjustRightInd/>
        <w:snapToGrid/>
        <w:spacing w:line="400" w:lineRule="exact"/>
        <w:ind w:left="240" w:hanging="210" w:hangingChars="100"/>
        <w:textAlignment w:val="auto"/>
        <w:rPr>
          <w:rFonts w:ascii="宋体" w:hAnsi="宋体"/>
          <w:sz w:val="21"/>
          <w:szCs w:val="21"/>
        </w:rPr>
      </w:pPr>
      <w:r>
        <w:rPr>
          <w:rFonts w:hint="eastAsia" w:ascii="宋体" w:hAnsi="宋体"/>
          <w:color w:val="000000"/>
          <w:sz w:val="21"/>
          <w:szCs w:val="21"/>
          <w:u w:val="none"/>
        </w:rPr>
        <w:t>1.5.7 乙方应当依照有</w:t>
      </w:r>
      <w:r>
        <w:rPr>
          <w:rFonts w:ascii="宋体" w:hAnsi="宋体"/>
          <w:color w:val="000000"/>
          <w:sz w:val="21"/>
          <w:szCs w:val="21"/>
          <w:u w:val="none"/>
        </w:rPr>
        <w:t>关</w:t>
      </w:r>
      <w:r>
        <w:rPr>
          <w:rFonts w:hint="eastAsia" w:ascii="宋体" w:hAnsi="宋体"/>
          <w:color w:val="000000"/>
          <w:sz w:val="21"/>
          <w:szCs w:val="21"/>
          <w:u w:val="none"/>
        </w:rPr>
        <w:t>法律法规和</w:t>
      </w:r>
      <w:r>
        <w:rPr>
          <w:rFonts w:ascii="宋体" w:hAnsi="宋体"/>
          <w:color w:val="000000"/>
          <w:sz w:val="21"/>
          <w:szCs w:val="21"/>
          <w:u w:val="none"/>
        </w:rPr>
        <w:t>标准</w:t>
      </w:r>
      <w:r>
        <w:rPr>
          <w:rFonts w:hint="eastAsia" w:ascii="宋体" w:hAnsi="宋体"/>
          <w:color w:val="000000"/>
          <w:sz w:val="21"/>
          <w:szCs w:val="21"/>
          <w:u w:val="none"/>
        </w:rPr>
        <w:t>的规定以及承包合同和本附</w:t>
      </w:r>
      <w:r>
        <w:rPr>
          <w:rFonts w:ascii="宋体" w:hAnsi="宋体"/>
          <w:color w:val="000000"/>
          <w:sz w:val="21"/>
          <w:szCs w:val="21"/>
          <w:u w:val="none"/>
        </w:rPr>
        <w:t>件</w:t>
      </w:r>
      <w:r>
        <w:rPr>
          <w:rFonts w:hint="eastAsia" w:ascii="宋体" w:hAnsi="宋体"/>
          <w:color w:val="000000"/>
          <w:sz w:val="21"/>
          <w:szCs w:val="21"/>
          <w:u w:val="none"/>
        </w:rPr>
        <w:t>的约定，及时将甲方投入的安全资金落实到位，不得挪作他用。乙方为执行并满足本附件要求所发生的各项安全</w:t>
      </w:r>
      <w:r>
        <w:rPr>
          <w:rFonts w:ascii="宋体" w:hAnsi="宋体"/>
          <w:color w:val="000000"/>
          <w:sz w:val="21"/>
          <w:szCs w:val="21"/>
          <w:u w:val="none"/>
        </w:rPr>
        <w:t>生产</w:t>
      </w:r>
      <w:r>
        <w:rPr>
          <w:rFonts w:hint="eastAsia" w:ascii="宋体" w:hAnsi="宋体"/>
          <w:color w:val="000000"/>
          <w:sz w:val="21"/>
          <w:szCs w:val="21"/>
          <w:u w:val="none"/>
        </w:rPr>
        <w:t>费用均应包含在承</w:t>
      </w:r>
      <w:r>
        <w:rPr>
          <w:rFonts w:ascii="宋体" w:hAnsi="宋体"/>
          <w:color w:val="000000"/>
          <w:sz w:val="21"/>
          <w:szCs w:val="21"/>
          <w:u w:val="none"/>
        </w:rPr>
        <w:t>包</w:t>
      </w:r>
      <w:r>
        <w:rPr>
          <w:rFonts w:hint="eastAsia" w:ascii="宋体" w:hAnsi="宋体"/>
          <w:color w:val="000000"/>
          <w:sz w:val="21"/>
          <w:szCs w:val="21"/>
          <w:u w:val="none"/>
        </w:rPr>
        <w:t>合同的总价内。</w:t>
      </w:r>
    </w:p>
    <w:p>
      <w:pPr>
        <w:keepNext w:val="0"/>
        <w:keepLines w:val="0"/>
        <w:pageBreakBefore w:val="0"/>
        <w:kinsoku/>
        <w:wordWrap/>
        <w:overflowPunct/>
        <w:topLinePunct w:val="0"/>
        <w:autoSpaceDE/>
        <w:autoSpaceDN/>
        <w:bidi w:val="0"/>
        <w:adjustRightInd/>
        <w:snapToGrid/>
        <w:spacing w:line="400" w:lineRule="exact"/>
        <w:ind w:left="240" w:hanging="210" w:hangingChars="100"/>
        <w:textAlignment w:val="auto"/>
        <w:rPr>
          <w:rFonts w:ascii="宋体" w:hAnsi="宋体"/>
          <w:sz w:val="21"/>
          <w:szCs w:val="21"/>
        </w:rPr>
      </w:pPr>
      <w:r>
        <w:rPr>
          <w:rFonts w:hint="eastAsia" w:ascii="宋体" w:hAnsi="宋体"/>
          <w:color w:val="000000"/>
          <w:sz w:val="21"/>
          <w:szCs w:val="21"/>
          <w:u w:val="none"/>
        </w:rPr>
        <w:t>1.5.</w:t>
      </w:r>
      <w:r>
        <w:rPr>
          <w:rFonts w:ascii="宋体" w:hAnsi="宋体"/>
          <w:color w:val="000000"/>
          <w:sz w:val="21"/>
          <w:szCs w:val="21"/>
          <w:u w:val="none"/>
        </w:rPr>
        <w:t>8</w:t>
      </w:r>
      <w:r>
        <w:rPr>
          <w:rFonts w:hint="eastAsia" w:ascii="宋体" w:hAnsi="宋体"/>
          <w:color w:val="000000"/>
          <w:sz w:val="21"/>
          <w:szCs w:val="21"/>
          <w:u w:val="none"/>
        </w:rPr>
        <w:t>若同一作业场所有两个以上（含两个）承包商时，乙</w:t>
      </w:r>
      <w:r>
        <w:rPr>
          <w:rFonts w:ascii="宋体" w:hAnsi="宋体"/>
          <w:color w:val="000000"/>
          <w:sz w:val="21"/>
          <w:szCs w:val="21"/>
          <w:u w:val="none"/>
        </w:rPr>
        <w:t>方</w:t>
      </w:r>
      <w:r>
        <w:rPr>
          <w:rFonts w:hint="eastAsia" w:ascii="宋体" w:hAnsi="宋体"/>
          <w:color w:val="000000"/>
          <w:sz w:val="21"/>
          <w:szCs w:val="21"/>
          <w:u w:val="none"/>
        </w:rPr>
        <w:t>应与</w:t>
      </w:r>
      <w:r>
        <w:rPr>
          <w:rFonts w:ascii="宋体" w:hAnsi="宋体"/>
          <w:color w:val="000000"/>
          <w:sz w:val="21"/>
          <w:szCs w:val="21"/>
          <w:u w:val="none"/>
        </w:rPr>
        <w:t>其</w:t>
      </w:r>
      <w:r>
        <w:rPr>
          <w:rFonts w:hint="eastAsia" w:ascii="宋体" w:hAnsi="宋体"/>
          <w:color w:val="000000"/>
          <w:sz w:val="21"/>
          <w:szCs w:val="21"/>
          <w:u w:val="none"/>
        </w:rPr>
        <w:t>签订HSE管理协议,明确各自职责，落实健康安全环保责任。</w:t>
      </w:r>
    </w:p>
    <w:p>
      <w:pPr>
        <w:keepNext w:val="0"/>
        <w:keepLines w:val="0"/>
        <w:pageBreakBefore w:val="0"/>
        <w:kinsoku/>
        <w:wordWrap/>
        <w:overflowPunct/>
        <w:topLinePunct w:val="0"/>
        <w:autoSpaceDE/>
        <w:autoSpaceDN/>
        <w:bidi w:val="0"/>
        <w:adjustRightInd/>
        <w:snapToGrid/>
        <w:spacing w:line="400" w:lineRule="exact"/>
        <w:ind w:left="240" w:hanging="210" w:hangingChars="100"/>
        <w:textAlignment w:val="auto"/>
        <w:rPr>
          <w:rFonts w:ascii="宋体" w:hAnsi="宋体"/>
          <w:sz w:val="21"/>
          <w:szCs w:val="21"/>
        </w:rPr>
      </w:pPr>
      <w:r>
        <w:rPr>
          <w:rFonts w:hint="eastAsia" w:ascii="宋体" w:hAnsi="宋体"/>
          <w:color w:val="000000"/>
          <w:sz w:val="21"/>
          <w:szCs w:val="21"/>
          <w:u w:val="none"/>
        </w:rPr>
        <w:t>1.5.</w:t>
      </w:r>
      <w:r>
        <w:rPr>
          <w:rFonts w:ascii="宋体" w:hAnsi="宋体"/>
          <w:color w:val="000000"/>
          <w:sz w:val="21"/>
          <w:szCs w:val="21"/>
          <w:u w:val="none"/>
        </w:rPr>
        <w:t>9</w:t>
      </w:r>
      <w:r>
        <w:rPr>
          <w:rFonts w:hint="eastAsia" w:ascii="宋体" w:hAnsi="宋体"/>
          <w:color w:val="000000"/>
          <w:sz w:val="21"/>
          <w:szCs w:val="21"/>
          <w:u w:val="none"/>
        </w:rPr>
        <w:t xml:space="preserve"> 乙</w:t>
      </w:r>
      <w:r>
        <w:rPr>
          <w:rFonts w:ascii="宋体" w:hAnsi="宋体"/>
          <w:color w:val="000000"/>
          <w:sz w:val="21"/>
          <w:szCs w:val="21"/>
          <w:u w:val="none"/>
        </w:rPr>
        <w:t>方应</w:t>
      </w:r>
      <w:r>
        <w:rPr>
          <w:rFonts w:hint="eastAsia" w:ascii="宋体" w:hAnsi="宋体"/>
          <w:color w:val="000000"/>
          <w:sz w:val="21"/>
          <w:szCs w:val="21"/>
          <w:u w:val="none"/>
        </w:rPr>
        <w:t>严格遵守工程设计，按施工方案组织生产支持服务，依照有关规定制定生产支持服务项目HSE控</w:t>
      </w:r>
      <w:r>
        <w:rPr>
          <w:rFonts w:ascii="宋体" w:hAnsi="宋体"/>
          <w:color w:val="000000"/>
          <w:sz w:val="21"/>
          <w:szCs w:val="21"/>
          <w:u w:val="none"/>
        </w:rPr>
        <w:t>制</w:t>
      </w:r>
      <w:r>
        <w:rPr>
          <w:rFonts w:hint="eastAsia" w:ascii="宋体" w:hAnsi="宋体"/>
          <w:color w:val="000000"/>
          <w:sz w:val="21"/>
          <w:szCs w:val="21"/>
          <w:u w:val="none"/>
        </w:rPr>
        <w:t>方案，加强现场作业安全管理，定期排查并及时治理事故隐患，落实各项规章制度和安全操作规程，并接受甲方的监督管理。同时，乙方有权拒绝甲方违章指挥和强令冒险作业。</w:t>
      </w:r>
    </w:p>
    <w:p>
      <w:pPr>
        <w:keepNext w:val="0"/>
        <w:keepLines w:val="0"/>
        <w:pageBreakBefore w:val="0"/>
        <w:kinsoku/>
        <w:wordWrap/>
        <w:overflowPunct/>
        <w:topLinePunct w:val="0"/>
        <w:autoSpaceDE/>
        <w:autoSpaceDN/>
        <w:bidi w:val="0"/>
        <w:adjustRightInd/>
        <w:snapToGrid/>
        <w:spacing w:line="400" w:lineRule="exact"/>
        <w:ind w:left="240" w:hanging="210" w:hangingChars="100"/>
        <w:textAlignment w:val="auto"/>
        <w:rPr>
          <w:rFonts w:ascii="宋体" w:hAnsi="宋体"/>
          <w:sz w:val="21"/>
          <w:szCs w:val="21"/>
        </w:rPr>
      </w:pPr>
      <w:r>
        <w:rPr>
          <w:rFonts w:hint="eastAsia" w:ascii="宋体" w:hAnsi="宋体"/>
          <w:color w:val="000000"/>
          <w:sz w:val="21"/>
          <w:szCs w:val="21"/>
          <w:u w:val="none"/>
        </w:rPr>
        <w:t>1.5.</w:t>
      </w:r>
      <w:r>
        <w:rPr>
          <w:rFonts w:ascii="宋体" w:hAnsi="宋体"/>
          <w:color w:val="000000"/>
          <w:sz w:val="21"/>
          <w:szCs w:val="21"/>
          <w:u w:val="none"/>
        </w:rPr>
        <w:t>10</w:t>
      </w:r>
      <w:r>
        <w:rPr>
          <w:rFonts w:hint="eastAsia" w:ascii="宋体" w:hAnsi="宋体"/>
          <w:color w:val="000000"/>
          <w:sz w:val="21"/>
          <w:szCs w:val="21"/>
          <w:u w:val="none"/>
        </w:rPr>
        <w:t>乙方应当按照甲方的统一要求，保证在</w:t>
      </w:r>
      <w:r>
        <w:rPr>
          <w:rFonts w:ascii="宋体" w:hAnsi="宋体"/>
          <w:color w:val="000000"/>
          <w:sz w:val="21"/>
          <w:szCs w:val="21"/>
          <w:u w:val="none"/>
        </w:rPr>
        <w:t>甲方资产界内</w:t>
      </w:r>
      <w:r>
        <w:rPr>
          <w:rFonts w:hint="eastAsia" w:ascii="宋体" w:hAnsi="宋体"/>
          <w:color w:val="000000"/>
          <w:sz w:val="21"/>
          <w:szCs w:val="21"/>
          <w:u w:val="none"/>
        </w:rPr>
        <w:t>及时维护、保养生产支持服务的设备设施。同</w:t>
      </w:r>
      <w:r>
        <w:rPr>
          <w:rFonts w:ascii="宋体" w:hAnsi="宋体"/>
          <w:color w:val="000000"/>
          <w:sz w:val="21"/>
          <w:szCs w:val="21"/>
          <w:u w:val="none"/>
        </w:rPr>
        <w:t>时，</w:t>
      </w:r>
      <w:r>
        <w:rPr>
          <w:rFonts w:hint="eastAsia" w:ascii="宋体" w:hAnsi="宋体"/>
          <w:color w:val="000000"/>
          <w:sz w:val="21"/>
          <w:szCs w:val="21"/>
          <w:u w:val="none"/>
        </w:rPr>
        <w:t>乙方有义务对其资产界内为甲方提供服务的设备、设施状况进行定期检查，做好相关的维护工作，保证其处于随时可用的状态。甲方代表有权在认为有必要时，直接或间接进行监督检查。乙方及其租用的主要生产支持服务设施，如起重吊装作业设备等特种设备，必须按照有关规定办理登记注册手续和进行定期检验，其安全责任由乙方负责。</w:t>
      </w:r>
    </w:p>
    <w:p>
      <w:pPr>
        <w:keepNext w:val="0"/>
        <w:keepLines w:val="0"/>
        <w:pageBreakBefore w:val="0"/>
        <w:kinsoku/>
        <w:wordWrap/>
        <w:overflowPunct/>
        <w:topLinePunct w:val="0"/>
        <w:autoSpaceDE/>
        <w:autoSpaceDN/>
        <w:bidi w:val="0"/>
        <w:adjustRightInd/>
        <w:snapToGrid/>
        <w:spacing w:line="400" w:lineRule="exact"/>
        <w:ind w:left="240" w:hanging="210" w:hangingChars="100"/>
        <w:textAlignment w:val="auto"/>
        <w:rPr>
          <w:rFonts w:ascii="宋体" w:hAnsi="宋体"/>
          <w:sz w:val="21"/>
          <w:szCs w:val="21"/>
        </w:rPr>
      </w:pPr>
      <w:r>
        <w:rPr>
          <w:rFonts w:ascii="宋体" w:hAnsi="宋体"/>
          <w:color w:val="000000"/>
          <w:sz w:val="21"/>
          <w:szCs w:val="21"/>
          <w:u w:val="none"/>
        </w:rPr>
        <w:t xml:space="preserve">1.5.11 </w:t>
      </w:r>
      <w:r>
        <w:rPr>
          <w:rFonts w:hint="eastAsia" w:ascii="宋体" w:hAnsi="宋体"/>
          <w:color w:val="000000"/>
          <w:sz w:val="21"/>
          <w:szCs w:val="21"/>
          <w:u w:val="none"/>
        </w:rPr>
        <w:t>乙方应当接受甲方组织的安全生产培训与指导，加强对本单位从业人员的安全生产教育和培训，保证从业人员掌握必需的安全生产知识和操作技能。</w:t>
      </w:r>
    </w:p>
    <w:p>
      <w:pPr>
        <w:keepNext w:val="0"/>
        <w:keepLines w:val="0"/>
        <w:pageBreakBefore w:val="0"/>
        <w:kinsoku/>
        <w:wordWrap/>
        <w:overflowPunct/>
        <w:topLinePunct w:val="0"/>
        <w:autoSpaceDE/>
        <w:autoSpaceDN/>
        <w:bidi w:val="0"/>
        <w:adjustRightInd/>
        <w:snapToGrid/>
        <w:spacing w:line="400" w:lineRule="exact"/>
        <w:ind w:left="240" w:hanging="210" w:hangingChars="100"/>
        <w:textAlignment w:val="auto"/>
        <w:rPr>
          <w:rFonts w:ascii="宋体" w:hAnsi="宋体"/>
          <w:sz w:val="21"/>
          <w:szCs w:val="21"/>
        </w:rPr>
      </w:pPr>
      <w:r>
        <w:rPr>
          <w:rFonts w:hint="eastAsia" w:ascii="宋体" w:hAnsi="宋体"/>
          <w:color w:val="000000"/>
          <w:sz w:val="21"/>
          <w:szCs w:val="21"/>
          <w:u w:val="none"/>
        </w:rPr>
        <w:t>1.5.1</w:t>
      </w:r>
      <w:r>
        <w:rPr>
          <w:rFonts w:ascii="宋体" w:hAnsi="宋体"/>
          <w:color w:val="000000"/>
          <w:sz w:val="21"/>
          <w:szCs w:val="21"/>
          <w:u w:val="none"/>
        </w:rPr>
        <w:t>2</w:t>
      </w:r>
      <w:r>
        <w:rPr>
          <w:rFonts w:hint="eastAsia" w:ascii="宋体" w:hAnsi="宋体"/>
          <w:color w:val="000000"/>
          <w:sz w:val="21"/>
          <w:szCs w:val="21"/>
          <w:u w:val="none"/>
        </w:rPr>
        <w:t>乙</w:t>
      </w:r>
      <w:r>
        <w:rPr>
          <w:rFonts w:ascii="宋体" w:hAnsi="宋体"/>
          <w:color w:val="000000"/>
          <w:sz w:val="21"/>
          <w:szCs w:val="21"/>
          <w:u w:val="none"/>
        </w:rPr>
        <w:t>方</w:t>
      </w:r>
      <w:r>
        <w:rPr>
          <w:rFonts w:hint="eastAsia" w:ascii="宋体" w:hAnsi="宋体"/>
          <w:color w:val="000000"/>
          <w:sz w:val="21"/>
          <w:szCs w:val="21"/>
          <w:u w:val="none"/>
        </w:rPr>
        <w:t>应当定期排查并及时治理生产支持服务期间内的事故隐患，建立台账，做好相关记录。对</w:t>
      </w:r>
      <w:r>
        <w:rPr>
          <w:rFonts w:ascii="宋体" w:hAnsi="宋体"/>
          <w:color w:val="000000"/>
          <w:sz w:val="21"/>
          <w:szCs w:val="21"/>
          <w:u w:val="none"/>
        </w:rPr>
        <w:t>于</w:t>
      </w:r>
      <w:r>
        <w:rPr>
          <w:rFonts w:hint="eastAsia" w:ascii="宋体" w:hAnsi="宋体"/>
          <w:color w:val="000000"/>
          <w:sz w:val="21"/>
          <w:szCs w:val="21"/>
          <w:u w:val="none"/>
        </w:rPr>
        <w:t>不能立即治理的事</w:t>
      </w:r>
      <w:r>
        <w:rPr>
          <w:rFonts w:ascii="宋体" w:hAnsi="宋体"/>
          <w:color w:val="000000"/>
          <w:sz w:val="21"/>
          <w:szCs w:val="21"/>
          <w:u w:val="none"/>
        </w:rPr>
        <w:t>故隐患，</w:t>
      </w:r>
      <w:r>
        <w:rPr>
          <w:rFonts w:hint="eastAsia" w:ascii="宋体" w:hAnsi="宋体"/>
          <w:color w:val="000000"/>
          <w:sz w:val="21"/>
          <w:szCs w:val="21"/>
          <w:u w:val="none"/>
        </w:rPr>
        <w:t>乙</w:t>
      </w:r>
      <w:r>
        <w:rPr>
          <w:rFonts w:ascii="宋体" w:hAnsi="宋体"/>
          <w:color w:val="000000"/>
          <w:sz w:val="21"/>
          <w:szCs w:val="21"/>
          <w:u w:val="none"/>
        </w:rPr>
        <w:t>方</w:t>
      </w:r>
      <w:r>
        <w:rPr>
          <w:rFonts w:hint="eastAsia" w:ascii="宋体" w:hAnsi="宋体"/>
          <w:color w:val="000000"/>
          <w:sz w:val="21"/>
          <w:szCs w:val="21"/>
          <w:u w:val="none"/>
        </w:rPr>
        <w:t>应当采取必要的防范措施，</w:t>
      </w:r>
      <w:r>
        <w:rPr>
          <w:rFonts w:ascii="宋体" w:hAnsi="宋体"/>
          <w:color w:val="000000"/>
          <w:sz w:val="21"/>
          <w:szCs w:val="21"/>
          <w:u w:val="none"/>
        </w:rPr>
        <w:t>并尽快</w:t>
      </w:r>
      <w:r>
        <w:rPr>
          <w:rFonts w:hint="eastAsia" w:ascii="宋体" w:hAnsi="宋体"/>
          <w:color w:val="000000"/>
          <w:sz w:val="21"/>
          <w:szCs w:val="21"/>
          <w:u w:val="none"/>
        </w:rPr>
        <w:t>解决，</w:t>
      </w:r>
      <w:r>
        <w:rPr>
          <w:rFonts w:ascii="宋体" w:hAnsi="宋体"/>
          <w:color w:val="000000"/>
          <w:sz w:val="21"/>
          <w:szCs w:val="21"/>
          <w:u w:val="none"/>
        </w:rPr>
        <w:t>避免发生安全生产事故</w:t>
      </w:r>
      <w:r>
        <w:rPr>
          <w:rFonts w:hint="eastAsia" w:ascii="宋体" w:hAnsi="宋体"/>
          <w:color w:val="000000"/>
          <w:sz w:val="21"/>
          <w:szCs w:val="21"/>
          <w:u w:val="none"/>
        </w:rPr>
        <w:t>。</w:t>
      </w:r>
    </w:p>
    <w:p>
      <w:pPr>
        <w:keepNext w:val="0"/>
        <w:keepLines w:val="0"/>
        <w:pageBreakBefore w:val="0"/>
        <w:kinsoku/>
        <w:wordWrap/>
        <w:overflowPunct/>
        <w:topLinePunct w:val="0"/>
        <w:autoSpaceDE/>
        <w:autoSpaceDN/>
        <w:bidi w:val="0"/>
        <w:adjustRightInd/>
        <w:snapToGrid/>
        <w:spacing w:line="400" w:lineRule="exact"/>
        <w:ind w:left="240" w:hanging="210" w:hangingChars="100"/>
        <w:textAlignment w:val="auto"/>
        <w:rPr>
          <w:rFonts w:ascii="宋体" w:hAnsi="宋体"/>
          <w:sz w:val="21"/>
          <w:szCs w:val="21"/>
        </w:rPr>
      </w:pPr>
      <w:r>
        <w:rPr>
          <w:rFonts w:hint="eastAsia" w:ascii="宋体" w:hAnsi="宋体"/>
          <w:color w:val="000000"/>
          <w:sz w:val="21"/>
          <w:szCs w:val="21"/>
          <w:u w:val="none"/>
        </w:rPr>
        <w:t>1.5.13 外包项目实行总承包的，乙方应当统一组织编制外包项目应急预案，报</w:t>
      </w:r>
      <w:r>
        <w:rPr>
          <w:rFonts w:ascii="宋体" w:hAnsi="宋体"/>
          <w:color w:val="000000"/>
          <w:sz w:val="21"/>
          <w:szCs w:val="21"/>
          <w:u w:val="none"/>
        </w:rPr>
        <w:t>甲方备案</w:t>
      </w:r>
      <w:r>
        <w:rPr>
          <w:rFonts w:hint="eastAsia" w:ascii="宋体" w:hAnsi="宋体"/>
          <w:color w:val="000000"/>
          <w:sz w:val="21"/>
          <w:szCs w:val="21"/>
          <w:u w:val="none"/>
        </w:rPr>
        <w:t>。乙方及其分包</w:t>
      </w:r>
      <w:r>
        <w:rPr>
          <w:rFonts w:ascii="宋体" w:hAnsi="宋体"/>
          <w:color w:val="000000"/>
          <w:sz w:val="21"/>
          <w:szCs w:val="21"/>
          <w:u w:val="none"/>
        </w:rPr>
        <w:t>商或代理商</w:t>
      </w:r>
      <w:r>
        <w:rPr>
          <w:rFonts w:hint="eastAsia" w:ascii="宋体" w:hAnsi="宋体"/>
          <w:color w:val="000000"/>
          <w:sz w:val="21"/>
          <w:szCs w:val="21"/>
          <w:u w:val="none"/>
        </w:rPr>
        <w:t>应当按照国家有关规定和应急预案的要求，分别建立应急救援组织或者指定应急救援人员，配备救援设备设施和器材，并定期组织演练。</w:t>
      </w:r>
    </w:p>
    <w:p>
      <w:pPr>
        <w:keepNext w:val="0"/>
        <w:keepLines w:val="0"/>
        <w:pageBreakBefore w:val="0"/>
        <w:kinsoku/>
        <w:wordWrap/>
        <w:overflowPunct/>
        <w:topLinePunct w:val="0"/>
        <w:autoSpaceDE/>
        <w:autoSpaceDN/>
        <w:bidi w:val="0"/>
        <w:adjustRightInd/>
        <w:snapToGrid/>
        <w:spacing w:line="400" w:lineRule="exact"/>
        <w:ind w:left="240" w:hanging="210" w:hangingChars="100"/>
        <w:textAlignment w:val="auto"/>
        <w:rPr>
          <w:rFonts w:ascii="宋体" w:hAnsi="宋体"/>
          <w:sz w:val="21"/>
          <w:szCs w:val="21"/>
        </w:rPr>
      </w:pPr>
      <w:r>
        <w:rPr>
          <w:rFonts w:hint="eastAsia" w:ascii="宋体" w:hAnsi="宋体"/>
          <w:color w:val="000000"/>
          <w:sz w:val="21"/>
          <w:szCs w:val="21"/>
          <w:u w:val="none"/>
        </w:rPr>
        <w:t>1.5.14 外包项目实行分项承包的，乙方应当根据项目</w:t>
      </w:r>
      <w:r>
        <w:rPr>
          <w:rFonts w:ascii="宋体" w:hAnsi="宋体"/>
          <w:color w:val="000000"/>
          <w:sz w:val="21"/>
          <w:szCs w:val="21"/>
          <w:u w:val="none"/>
        </w:rPr>
        <w:t>的</w:t>
      </w:r>
      <w:r>
        <w:rPr>
          <w:rFonts w:hint="eastAsia" w:ascii="宋体" w:hAnsi="宋体"/>
          <w:color w:val="000000"/>
          <w:sz w:val="21"/>
          <w:szCs w:val="21"/>
          <w:u w:val="none"/>
        </w:rPr>
        <w:t>特点、范围以及作业现场容易发生事故的部位和环节，编制现场应急处置方案，报</w:t>
      </w:r>
      <w:r>
        <w:rPr>
          <w:rFonts w:ascii="宋体" w:hAnsi="宋体"/>
          <w:color w:val="000000"/>
          <w:sz w:val="21"/>
          <w:szCs w:val="21"/>
          <w:u w:val="none"/>
        </w:rPr>
        <w:t>甲方</w:t>
      </w:r>
      <w:r>
        <w:rPr>
          <w:rFonts w:hint="eastAsia" w:ascii="宋体" w:hAnsi="宋体"/>
          <w:color w:val="000000"/>
          <w:sz w:val="21"/>
          <w:szCs w:val="21"/>
          <w:u w:val="none"/>
        </w:rPr>
        <w:t>备案</w:t>
      </w:r>
      <w:r>
        <w:rPr>
          <w:rFonts w:ascii="宋体" w:hAnsi="宋体"/>
          <w:color w:val="000000"/>
          <w:sz w:val="21"/>
          <w:szCs w:val="21"/>
          <w:u w:val="none"/>
        </w:rPr>
        <w:t>，</w:t>
      </w:r>
      <w:r>
        <w:rPr>
          <w:rFonts w:hint="eastAsia" w:ascii="宋体" w:hAnsi="宋体"/>
          <w:color w:val="000000"/>
          <w:sz w:val="21"/>
          <w:szCs w:val="21"/>
          <w:u w:val="none"/>
        </w:rPr>
        <w:t>并定期组织演练。</w:t>
      </w:r>
    </w:p>
    <w:p>
      <w:pPr>
        <w:keepNext w:val="0"/>
        <w:keepLines w:val="0"/>
        <w:pageBreakBefore w:val="0"/>
        <w:kinsoku/>
        <w:wordWrap/>
        <w:overflowPunct/>
        <w:topLinePunct w:val="0"/>
        <w:autoSpaceDE/>
        <w:autoSpaceDN/>
        <w:bidi w:val="0"/>
        <w:adjustRightInd/>
        <w:snapToGrid/>
        <w:spacing w:line="400" w:lineRule="exact"/>
        <w:ind w:left="240" w:hanging="210" w:hangingChars="100"/>
        <w:textAlignment w:val="auto"/>
        <w:rPr>
          <w:rFonts w:ascii="宋体" w:hAnsi="宋体"/>
          <w:sz w:val="21"/>
          <w:szCs w:val="21"/>
        </w:rPr>
      </w:pPr>
      <w:r>
        <w:rPr>
          <w:rFonts w:hint="eastAsia" w:ascii="宋体" w:hAnsi="宋体"/>
          <w:color w:val="000000"/>
          <w:sz w:val="21"/>
          <w:szCs w:val="21"/>
          <w:u w:val="none"/>
        </w:rPr>
        <w:t>1.5.15 外包项目发生事故后，事故现场有关人员应当立即向乙方的现场负责人报告。乙方现场负责人接到事故报告后，应当立即如实地向甲方报告，并启动相应的应急预案，采取有效措施，组织抢救，防止事故扩大。</w:t>
      </w:r>
    </w:p>
    <w:p>
      <w:pPr>
        <w:keepNext w:val="0"/>
        <w:keepLines w:val="0"/>
        <w:pageBreakBefore w:val="0"/>
        <w:kinsoku/>
        <w:wordWrap/>
        <w:overflowPunct/>
        <w:topLinePunct w:val="0"/>
        <w:autoSpaceDE/>
        <w:autoSpaceDN/>
        <w:bidi w:val="0"/>
        <w:adjustRightInd/>
        <w:snapToGrid/>
        <w:spacing w:line="400" w:lineRule="exact"/>
        <w:ind w:left="240" w:hanging="210" w:hangingChars="100"/>
        <w:textAlignment w:val="auto"/>
        <w:rPr>
          <w:rFonts w:ascii="宋体" w:hAnsi="宋体"/>
          <w:sz w:val="21"/>
          <w:szCs w:val="21"/>
        </w:rPr>
      </w:pPr>
      <w:r>
        <w:rPr>
          <w:rFonts w:hint="eastAsia" w:ascii="宋体" w:hAnsi="宋体"/>
          <w:color w:val="000000"/>
          <w:sz w:val="21"/>
          <w:szCs w:val="21"/>
          <w:u w:val="none"/>
        </w:rPr>
        <w:t>1.5.1</w:t>
      </w:r>
      <w:r>
        <w:rPr>
          <w:rFonts w:ascii="宋体" w:hAnsi="宋体"/>
          <w:color w:val="000000"/>
          <w:sz w:val="21"/>
          <w:szCs w:val="21"/>
          <w:u w:val="none"/>
        </w:rPr>
        <w:t>6</w:t>
      </w:r>
      <w:r>
        <w:rPr>
          <w:rFonts w:hint="eastAsia" w:ascii="宋体" w:hAnsi="宋体"/>
          <w:color w:val="000000"/>
          <w:sz w:val="21"/>
          <w:szCs w:val="21"/>
          <w:u w:val="none"/>
        </w:rPr>
        <w:t>乙方在甲方或乙方资产界内为甲方提供各项生产支持服务时，如果甲方认为乙方的工作程序或工作环境对人身、财产或环境构成了威胁，违反了有关的法律法规和标</w:t>
      </w:r>
      <w:r>
        <w:rPr>
          <w:rFonts w:ascii="宋体" w:hAnsi="宋体"/>
          <w:color w:val="000000"/>
          <w:sz w:val="21"/>
          <w:szCs w:val="21"/>
          <w:u w:val="none"/>
        </w:rPr>
        <w:t>准</w:t>
      </w:r>
      <w:r>
        <w:rPr>
          <w:rFonts w:hint="eastAsia" w:ascii="宋体" w:hAnsi="宋体"/>
          <w:color w:val="000000"/>
          <w:sz w:val="21"/>
          <w:szCs w:val="21"/>
          <w:u w:val="none"/>
        </w:rPr>
        <w:t>、违反了甲方HSE政策或</w:t>
      </w:r>
      <w:r>
        <w:rPr>
          <w:rFonts w:ascii="宋体" w:hAnsi="宋体"/>
          <w:color w:val="000000"/>
          <w:sz w:val="21"/>
          <w:szCs w:val="21"/>
          <w:u w:val="none"/>
        </w:rPr>
        <w:t>制度</w:t>
      </w:r>
      <w:r>
        <w:rPr>
          <w:rFonts w:hint="eastAsia" w:ascii="宋体" w:hAnsi="宋体"/>
          <w:color w:val="000000"/>
          <w:sz w:val="21"/>
          <w:szCs w:val="21"/>
          <w:u w:val="none"/>
        </w:rPr>
        <w:t>时，乙方应接受甲方随时停止乙方工作的指令，并积极组织进行整改或将其有关员工从作业场所撤换掉。乙方或乙方的人员违反本附件相关HSE要求的任何行为均视为对承包合同的违约，严重违反的行为自然构成提前终止承包合同的理由和依据。</w:t>
      </w:r>
    </w:p>
    <w:p>
      <w:pPr>
        <w:keepNext w:val="0"/>
        <w:keepLines w:val="0"/>
        <w:pageBreakBefore w:val="0"/>
        <w:kinsoku/>
        <w:wordWrap/>
        <w:overflowPunct/>
        <w:topLinePunct w:val="0"/>
        <w:autoSpaceDE/>
        <w:autoSpaceDN/>
        <w:bidi w:val="0"/>
        <w:adjustRightInd/>
        <w:snapToGrid/>
        <w:spacing w:line="400" w:lineRule="exact"/>
        <w:ind w:left="240" w:hanging="210" w:hangingChars="100"/>
        <w:textAlignment w:val="auto"/>
        <w:rPr>
          <w:rFonts w:ascii="宋体" w:hAnsi="宋体"/>
          <w:sz w:val="21"/>
          <w:szCs w:val="21"/>
        </w:rPr>
      </w:pPr>
      <w:r>
        <w:rPr>
          <w:rFonts w:hint="eastAsia" w:ascii="宋体" w:hAnsi="宋体"/>
          <w:color w:val="000000"/>
          <w:sz w:val="21"/>
          <w:szCs w:val="21"/>
          <w:u w:val="none"/>
        </w:rPr>
        <w:t>1.5.1</w:t>
      </w:r>
      <w:r>
        <w:rPr>
          <w:rFonts w:ascii="宋体" w:hAnsi="宋体"/>
          <w:color w:val="000000"/>
          <w:sz w:val="21"/>
          <w:szCs w:val="21"/>
          <w:u w:val="none"/>
        </w:rPr>
        <w:t>7</w:t>
      </w:r>
      <w:r>
        <w:rPr>
          <w:rFonts w:hint="eastAsia" w:ascii="宋体" w:hAnsi="宋体"/>
          <w:color w:val="000000"/>
          <w:sz w:val="21"/>
          <w:szCs w:val="21"/>
          <w:u w:val="none"/>
        </w:rPr>
        <w:t>乙方有责任和义务保护甲方，避免甲方由于乙方或乙方的员工直接或间接未能贯彻、执行、遵循和遵守有关法律法规和标</w:t>
      </w:r>
      <w:r>
        <w:rPr>
          <w:rFonts w:ascii="宋体" w:hAnsi="宋体"/>
          <w:color w:val="000000"/>
          <w:sz w:val="21"/>
          <w:szCs w:val="21"/>
          <w:u w:val="none"/>
        </w:rPr>
        <w:t>准</w:t>
      </w:r>
      <w:r>
        <w:rPr>
          <w:rFonts w:hint="eastAsia" w:ascii="宋体" w:hAnsi="宋体"/>
          <w:color w:val="000000"/>
          <w:sz w:val="21"/>
          <w:szCs w:val="21"/>
          <w:u w:val="none"/>
        </w:rPr>
        <w:t>、违反甲方对乙方的HSE相关要求的原因受到任何损失、伤害、索赔或债务。在任何时候，乙方的这种责任都不应被认为可以改变、修正、减少或者重新界定乙方按承包合同应尽的其他应补偿、免除、保险或担保等义务。</w:t>
      </w:r>
    </w:p>
    <w:p>
      <w:pPr>
        <w:keepNext w:val="0"/>
        <w:keepLines w:val="0"/>
        <w:pageBreakBefore w:val="0"/>
        <w:kinsoku/>
        <w:wordWrap/>
        <w:overflowPunct/>
        <w:topLinePunct w:val="0"/>
        <w:autoSpaceDE/>
        <w:autoSpaceDN/>
        <w:bidi w:val="0"/>
        <w:adjustRightInd/>
        <w:snapToGrid/>
        <w:spacing w:line="400" w:lineRule="exact"/>
        <w:ind w:left="240" w:hanging="210" w:hangingChars="100"/>
        <w:textAlignment w:val="auto"/>
        <w:rPr>
          <w:rFonts w:ascii="宋体" w:hAnsi="宋体"/>
          <w:sz w:val="21"/>
          <w:szCs w:val="21"/>
        </w:rPr>
      </w:pPr>
      <w:r>
        <w:rPr>
          <w:rFonts w:hint="eastAsia" w:ascii="宋体" w:hAnsi="宋体"/>
          <w:color w:val="000000"/>
          <w:sz w:val="21"/>
          <w:szCs w:val="21"/>
          <w:u w:val="none"/>
        </w:rPr>
        <w:t>1.5.</w:t>
      </w:r>
      <w:r>
        <w:rPr>
          <w:rFonts w:ascii="宋体" w:hAnsi="宋体"/>
          <w:color w:val="000000"/>
          <w:sz w:val="21"/>
          <w:szCs w:val="21"/>
          <w:u w:val="none"/>
        </w:rPr>
        <w:t xml:space="preserve">18 </w:t>
      </w:r>
      <w:r>
        <w:rPr>
          <w:rFonts w:hint="eastAsia" w:ascii="宋体" w:hAnsi="宋体"/>
          <w:color w:val="000000"/>
          <w:sz w:val="21"/>
          <w:szCs w:val="21"/>
          <w:u w:val="none"/>
        </w:rPr>
        <w:t>乙方应严格遵守甲乙双方签订的本附件要求。</w:t>
      </w:r>
    </w:p>
    <w:p>
      <w:pPr>
        <w:pStyle w:val="15"/>
        <w:keepNext w:val="0"/>
        <w:keepLines w:val="0"/>
        <w:pageBreakBefore w:val="0"/>
        <w:kinsoku/>
        <w:wordWrap/>
        <w:overflowPunct/>
        <w:topLinePunct w:val="0"/>
        <w:autoSpaceDE/>
        <w:autoSpaceDN/>
        <w:bidi w:val="0"/>
        <w:adjustRightInd/>
        <w:snapToGrid/>
        <w:spacing w:after="0" w:line="400" w:lineRule="exact"/>
        <w:jc w:val="left"/>
        <w:textAlignment w:val="auto"/>
        <w:rPr>
          <w:rFonts w:ascii="宋体" w:hAnsi="宋体"/>
          <w:sz w:val="21"/>
          <w:szCs w:val="21"/>
        </w:rPr>
      </w:pPr>
      <w:bookmarkStart w:id="118" w:name="_Toc408152233"/>
      <w:r>
        <w:rPr>
          <w:rFonts w:hint="eastAsia" w:ascii="宋体" w:hAnsi="宋体"/>
          <w:color w:val="000000"/>
          <w:sz w:val="21"/>
          <w:szCs w:val="21"/>
          <w:u w:val="none"/>
        </w:rPr>
        <w:t>1.6 HSE管理界面</w:t>
      </w:r>
      <w:bookmarkEnd w:id="118"/>
    </w:p>
    <w:p>
      <w:pPr>
        <w:keepNext w:val="0"/>
        <w:keepLines w:val="0"/>
        <w:pageBreakBefore w:val="0"/>
        <w:kinsoku/>
        <w:wordWrap/>
        <w:overflowPunct/>
        <w:topLinePunct w:val="0"/>
        <w:autoSpaceDE/>
        <w:autoSpaceDN/>
        <w:bidi w:val="0"/>
        <w:adjustRightInd/>
        <w:snapToGrid/>
        <w:spacing w:line="400" w:lineRule="exact"/>
        <w:ind w:left="240" w:hanging="210" w:hangingChars="100"/>
        <w:textAlignment w:val="auto"/>
        <w:rPr>
          <w:rFonts w:ascii="宋体" w:hAnsi="宋体"/>
          <w:sz w:val="21"/>
          <w:szCs w:val="21"/>
        </w:rPr>
      </w:pPr>
      <w:r>
        <w:rPr>
          <w:rFonts w:hint="eastAsia" w:ascii="宋体" w:hAnsi="宋体"/>
          <w:color w:val="000000"/>
          <w:sz w:val="21"/>
          <w:szCs w:val="21"/>
          <w:u w:val="none"/>
        </w:rPr>
        <w:t>1.6.1 在甲方资产界内进行的各项生产</w:t>
      </w:r>
      <w:r>
        <w:rPr>
          <w:rFonts w:ascii="宋体" w:hAnsi="宋体"/>
          <w:color w:val="000000"/>
          <w:sz w:val="21"/>
          <w:szCs w:val="21"/>
          <w:u w:val="none"/>
        </w:rPr>
        <w:t>支持</w:t>
      </w:r>
      <w:r>
        <w:rPr>
          <w:rFonts w:hint="eastAsia" w:ascii="宋体" w:hAnsi="宋体"/>
          <w:color w:val="000000"/>
          <w:sz w:val="21"/>
          <w:szCs w:val="21"/>
          <w:u w:val="none"/>
        </w:rPr>
        <w:t>服务，甲方全权负责该区域内的HSE管理，但乙方应为自身的HSE管理行为负全部责任，乙方自身的管理行为和作业行为必须遵照执行甲方的HSE管理体系文件、其它有关HSE的管理规定、程序和要求，以及项目的HSE实施方案或风险控制措施。乙方有义务配合甲方的HSE管理。如果乙方的体系文件、程序文件、工作惯例优于甲方的要求，可以在取得甲方同意的情况下执行。</w:t>
      </w:r>
    </w:p>
    <w:p>
      <w:pPr>
        <w:keepNext w:val="0"/>
        <w:keepLines w:val="0"/>
        <w:pageBreakBefore w:val="0"/>
        <w:kinsoku/>
        <w:wordWrap/>
        <w:overflowPunct/>
        <w:topLinePunct w:val="0"/>
        <w:autoSpaceDE/>
        <w:autoSpaceDN/>
        <w:bidi w:val="0"/>
        <w:adjustRightInd/>
        <w:snapToGrid/>
        <w:spacing w:line="400" w:lineRule="exact"/>
        <w:ind w:left="240" w:hanging="210" w:hangingChars="100"/>
        <w:textAlignment w:val="auto"/>
        <w:rPr>
          <w:rFonts w:ascii="宋体" w:hAnsi="宋体"/>
          <w:sz w:val="21"/>
          <w:szCs w:val="21"/>
        </w:rPr>
      </w:pPr>
      <w:r>
        <w:rPr>
          <w:rFonts w:hint="eastAsia" w:ascii="宋体" w:hAnsi="宋体"/>
          <w:color w:val="000000"/>
          <w:sz w:val="21"/>
          <w:szCs w:val="21"/>
          <w:u w:val="none"/>
        </w:rPr>
        <w:t>1.6.2在乙方资产界内进行或由</w:t>
      </w:r>
      <w:r>
        <w:rPr>
          <w:rFonts w:ascii="宋体" w:hAnsi="宋体"/>
          <w:color w:val="000000"/>
          <w:sz w:val="21"/>
          <w:szCs w:val="21"/>
          <w:u w:val="none"/>
        </w:rPr>
        <w:t>乙方</w:t>
      </w:r>
      <w:r>
        <w:rPr>
          <w:rFonts w:hint="eastAsia" w:ascii="宋体" w:hAnsi="宋体"/>
          <w:color w:val="000000"/>
          <w:sz w:val="21"/>
          <w:szCs w:val="21"/>
          <w:u w:val="none"/>
        </w:rPr>
        <w:t>使用乙</w:t>
      </w:r>
      <w:r>
        <w:rPr>
          <w:rFonts w:ascii="宋体" w:hAnsi="宋体"/>
          <w:color w:val="000000"/>
          <w:sz w:val="21"/>
          <w:szCs w:val="21"/>
          <w:u w:val="none"/>
        </w:rPr>
        <w:t>方资产</w:t>
      </w:r>
      <w:r>
        <w:rPr>
          <w:rFonts w:hint="eastAsia" w:ascii="宋体" w:hAnsi="宋体"/>
          <w:color w:val="000000"/>
          <w:sz w:val="21"/>
          <w:szCs w:val="21"/>
          <w:u w:val="none"/>
        </w:rPr>
        <w:t>在</w:t>
      </w:r>
      <w:r>
        <w:rPr>
          <w:rFonts w:ascii="宋体" w:hAnsi="宋体"/>
          <w:color w:val="000000"/>
          <w:sz w:val="21"/>
          <w:szCs w:val="21"/>
          <w:u w:val="none"/>
        </w:rPr>
        <w:t>非甲</w:t>
      </w:r>
      <w:r>
        <w:rPr>
          <w:rFonts w:hint="eastAsia" w:ascii="宋体" w:hAnsi="宋体"/>
          <w:color w:val="000000"/>
          <w:sz w:val="21"/>
          <w:szCs w:val="21"/>
          <w:u w:val="none"/>
        </w:rPr>
        <w:t>乙</w:t>
      </w:r>
      <w:r>
        <w:rPr>
          <w:rFonts w:ascii="宋体" w:hAnsi="宋体"/>
          <w:color w:val="000000"/>
          <w:sz w:val="21"/>
          <w:szCs w:val="21"/>
          <w:u w:val="none"/>
        </w:rPr>
        <w:t>方</w:t>
      </w:r>
      <w:r>
        <w:rPr>
          <w:rFonts w:hint="eastAsia" w:ascii="宋体" w:hAnsi="宋体"/>
          <w:color w:val="000000"/>
          <w:sz w:val="21"/>
          <w:szCs w:val="21"/>
          <w:u w:val="none"/>
        </w:rPr>
        <w:t>资</w:t>
      </w:r>
      <w:r>
        <w:rPr>
          <w:rFonts w:ascii="宋体" w:hAnsi="宋体"/>
          <w:color w:val="000000"/>
          <w:sz w:val="21"/>
          <w:szCs w:val="21"/>
          <w:u w:val="none"/>
        </w:rPr>
        <w:t>产</w:t>
      </w:r>
      <w:r>
        <w:rPr>
          <w:rFonts w:hint="eastAsia" w:ascii="宋体" w:hAnsi="宋体"/>
          <w:color w:val="000000"/>
          <w:sz w:val="21"/>
          <w:szCs w:val="21"/>
          <w:u w:val="none"/>
        </w:rPr>
        <w:t>界</w:t>
      </w:r>
      <w:r>
        <w:rPr>
          <w:rFonts w:ascii="宋体" w:hAnsi="宋体"/>
          <w:color w:val="000000"/>
          <w:sz w:val="21"/>
          <w:szCs w:val="21"/>
          <w:u w:val="none"/>
        </w:rPr>
        <w:t>内组织</w:t>
      </w:r>
      <w:r>
        <w:rPr>
          <w:rFonts w:hint="eastAsia" w:ascii="宋体" w:hAnsi="宋体"/>
          <w:color w:val="000000"/>
          <w:sz w:val="21"/>
          <w:szCs w:val="21"/>
          <w:u w:val="none"/>
        </w:rPr>
        <w:t>进行的为甲方提供的各项作业服务，乙方的管理行为和作业行为可以遵照执行自身的HSE管理体系文件及其它有关HSE的管理规定、程序和要求，乙方应对其管理行为和作业行为负全部责任，但必须接受甲方的监督和检查。乙方有义务将其自身的HSE管理体系文件和其它有关HSE的管理规定、程序和要求提交给甲方，以便于甲方审查、监督和检查。乙方自身的HSE管理体系文件和其它有关HSE的管理规定、程序和要求应符合甲方HSE管理体系文件和其它有关HSE的管理规定、程序和要求的基本原则，甲方保留对乙方的HSE管理体系文件和其它有关HSE的管理规定、程序和要求进行评估的权力，并有权就不符合部分提出修改意见，乙方有义务参照甲方意见进行相应的修改。甲方关于HSE管理的本意，应得到善意的理解和执行。</w:t>
      </w:r>
    </w:p>
    <w:p>
      <w:pPr>
        <w:pStyle w:val="16"/>
        <w:keepNext w:val="0"/>
        <w:keepLines w:val="0"/>
        <w:pageBreakBefore w:val="0"/>
        <w:kinsoku/>
        <w:wordWrap/>
        <w:overflowPunct/>
        <w:topLinePunct w:val="0"/>
        <w:autoSpaceDE/>
        <w:autoSpaceDN/>
        <w:bidi w:val="0"/>
        <w:adjustRightInd/>
        <w:snapToGrid/>
        <w:spacing w:before="0" w:after="0" w:line="400" w:lineRule="exact"/>
        <w:jc w:val="left"/>
        <w:textAlignment w:val="auto"/>
        <w:rPr>
          <w:rFonts w:hint="eastAsia" w:ascii="宋体" w:hAnsi="宋体" w:eastAsia="宋体" w:cs="Times New Roman"/>
          <w:b w:val="0"/>
          <w:sz w:val="21"/>
          <w:szCs w:val="21"/>
        </w:rPr>
      </w:pPr>
      <w:bookmarkStart w:id="119" w:name="_Toc256000008"/>
      <w:bookmarkStart w:id="120" w:name="_Toc408152234"/>
      <w:r>
        <w:rPr>
          <w:rFonts w:hint="eastAsia" w:ascii="宋体" w:hAnsi="宋体" w:eastAsia="宋体" w:cs="Times New Roman"/>
          <w:b w:val="0"/>
          <w:color w:val="000000"/>
          <w:sz w:val="21"/>
          <w:szCs w:val="21"/>
          <w:u w:val="none"/>
        </w:rPr>
        <w:t>2  HSE具体要求</w:t>
      </w:r>
      <w:bookmarkEnd w:id="119"/>
      <w:bookmarkEnd w:id="120"/>
    </w:p>
    <w:p>
      <w:pPr>
        <w:pStyle w:val="15"/>
        <w:keepNext w:val="0"/>
        <w:keepLines w:val="0"/>
        <w:pageBreakBefore w:val="0"/>
        <w:kinsoku/>
        <w:wordWrap/>
        <w:overflowPunct/>
        <w:topLinePunct w:val="0"/>
        <w:autoSpaceDE/>
        <w:autoSpaceDN/>
        <w:bidi w:val="0"/>
        <w:adjustRightInd/>
        <w:snapToGrid/>
        <w:spacing w:after="0" w:line="400" w:lineRule="exact"/>
        <w:jc w:val="left"/>
        <w:textAlignment w:val="auto"/>
        <w:rPr>
          <w:rFonts w:ascii="宋体" w:hAnsi="宋体"/>
          <w:sz w:val="21"/>
          <w:szCs w:val="21"/>
        </w:rPr>
      </w:pPr>
      <w:bookmarkStart w:id="121" w:name="_Toc508693362"/>
      <w:bookmarkStart w:id="122" w:name="_Toc408152235"/>
      <w:r>
        <w:rPr>
          <w:rFonts w:hint="eastAsia" w:ascii="宋体" w:hAnsi="宋体"/>
          <w:color w:val="000000"/>
          <w:sz w:val="21"/>
          <w:szCs w:val="21"/>
          <w:u w:val="none"/>
        </w:rPr>
        <w:t>2.1 相互沟通</w:t>
      </w:r>
      <w:bookmarkEnd w:id="121"/>
      <w:bookmarkEnd w:id="122"/>
    </w:p>
    <w:p>
      <w:pPr>
        <w:keepNext w:val="0"/>
        <w:keepLines w:val="0"/>
        <w:pageBreakBefore w:val="0"/>
        <w:kinsoku/>
        <w:wordWrap/>
        <w:overflowPunct/>
        <w:topLinePunct w:val="0"/>
        <w:autoSpaceDE/>
        <w:autoSpaceDN/>
        <w:bidi w:val="0"/>
        <w:adjustRightInd/>
        <w:snapToGrid/>
        <w:spacing w:line="400" w:lineRule="exact"/>
        <w:ind w:left="240" w:hanging="210" w:hangingChars="100"/>
        <w:textAlignment w:val="auto"/>
        <w:rPr>
          <w:rFonts w:ascii="宋体" w:hAnsi="宋体"/>
          <w:sz w:val="21"/>
          <w:szCs w:val="21"/>
        </w:rPr>
      </w:pPr>
      <w:r>
        <w:rPr>
          <w:rFonts w:hint="eastAsia" w:ascii="宋体" w:hAnsi="宋体"/>
          <w:color w:val="000000"/>
          <w:sz w:val="21"/>
          <w:szCs w:val="21"/>
          <w:u w:val="none"/>
        </w:rPr>
        <w:t>2.1.1 甲方致力于为所有员工提供一个安全健康的工作环境，并且认为：为了实现这一目标，加强乙方管理层与甲方管理层之间的沟通是十分必要的。</w:t>
      </w:r>
    </w:p>
    <w:p>
      <w:pPr>
        <w:keepNext w:val="0"/>
        <w:keepLines w:val="0"/>
        <w:pageBreakBefore w:val="0"/>
        <w:kinsoku/>
        <w:wordWrap/>
        <w:overflowPunct/>
        <w:topLinePunct w:val="0"/>
        <w:autoSpaceDE/>
        <w:autoSpaceDN/>
        <w:bidi w:val="0"/>
        <w:adjustRightInd/>
        <w:snapToGrid/>
        <w:spacing w:line="400" w:lineRule="exact"/>
        <w:ind w:left="240" w:hanging="210" w:hangingChars="100"/>
        <w:textAlignment w:val="auto"/>
        <w:rPr>
          <w:rFonts w:ascii="宋体" w:hAnsi="宋体"/>
          <w:sz w:val="21"/>
          <w:szCs w:val="21"/>
        </w:rPr>
      </w:pPr>
      <w:r>
        <w:rPr>
          <w:rFonts w:hint="eastAsia" w:ascii="宋体" w:hAnsi="宋体"/>
          <w:color w:val="000000"/>
          <w:sz w:val="21"/>
          <w:szCs w:val="21"/>
          <w:u w:val="none"/>
        </w:rPr>
        <w:t>2.1.</w:t>
      </w:r>
      <w:r>
        <w:rPr>
          <w:rFonts w:ascii="宋体" w:hAnsi="宋体"/>
          <w:color w:val="000000"/>
          <w:sz w:val="21"/>
          <w:szCs w:val="21"/>
          <w:u w:val="none"/>
        </w:rPr>
        <w:t>2</w:t>
      </w:r>
      <w:r>
        <w:rPr>
          <w:rFonts w:hint="eastAsia" w:ascii="宋体" w:hAnsi="宋体"/>
          <w:color w:val="000000"/>
          <w:sz w:val="21"/>
          <w:szCs w:val="21"/>
          <w:u w:val="none"/>
        </w:rPr>
        <w:t>双方在对乙方的作业涉及健康安全环保的内容上发生争议或误解时，建议以如下步骤解决：</w:t>
      </w:r>
    </w:p>
    <w:p>
      <w:pPr>
        <w:keepNext w:val="0"/>
        <w:keepLines w:val="0"/>
        <w:pageBreakBefore w:val="0"/>
        <w:numPr>
          <w:ilvl w:val="0"/>
          <w:numId w:val="47"/>
        </w:numPr>
        <w:kinsoku/>
        <w:wordWrap/>
        <w:overflowPunct/>
        <w:topLinePunct w:val="0"/>
        <w:autoSpaceDE/>
        <w:autoSpaceDN/>
        <w:bidi w:val="0"/>
        <w:adjustRightInd/>
        <w:snapToGrid/>
        <w:spacing w:line="400" w:lineRule="exact"/>
        <w:textAlignment w:val="auto"/>
        <w:rPr>
          <w:rFonts w:ascii="宋体" w:hAnsi="宋体"/>
          <w:sz w:val="21"/>
          <w:szCs w:val="21"/>
        </w:rPr>
      </w:pPr>
      <w:r>
        <w:rPr>
          <w:rFonts w:hint="eastAsia" w:ascii="宋体" w:hAnsi="宋体"/>
          <w:color w:val="000000"/>
          <w:sz w:val="21"/>
          <w:szCs w:val="21"/>
          <w:u w:val="none"/>
        </w:rPr>
        <w:t>甲方现场HSE管理人员（代表）如果对乙方的工作不满意，应通过正常的管理渠道反映，由双方上一层管理者一起跟踪处理该事项。甲方人员不能向乙方施加不应有的压力，迫使乙方做其根据专业技术判断不能做的任何事情。</w:t>
      </w:r>
    </w:p>
    <w:p>
      <w:pPr>
        <w:keepNext w:val="0"/>
        <w:keepLines w:val="0"/>
        <w:pageBreakBefore w:val="0"/>
        <w:numPr>
          <w:ilvl w:val="0"/>
          <w:numId w:val="47"/>
        </w:numPr>
        <w:kinsoku/>
        <w:wordWrap/>
        <w:overflowPunct/>
        <w:topLinePunct w:val="0"/>
        <w:autoSpaceDE/>
        <w:autoSpaceDN/>
        <w:bidi w:val="0"/>
        <w:adjustRightInd/>
        <w:snapToGrid/>
        <w:spacing w:line="400" w:lineRule="exact"/>
        <w:textAlignment w:val="auto"/>
        <w:rPr>
          <w:rFonts w:ascii="宋体" w:hAnsi="宋体"/>
          <w:sz w:val="21"/>
          <w:szCs w:val="21"/>
        </w:rPr>
      </w:pPr>
      <w:r>
        <w:rPr>
          <w:rFonts w:hint="eastAsia" w:ascii="宋体" w:hAnsi="宋体"/>
          <w:color w:val="000000"/>
          <w:sz w:val="21"/>
          <w:szCs w:val="21"/>
          <w:u w:val="none"/>
        </w:rPr>
        <w:t>如果乙方感到有直接或间接的压力迫使其做根据其专业技术判断不能做的事情时，乙方有权利拒绝去做，并及时向乙方上一层管理者报告，由双方上一层管理者共同商议处理该事项。</w:t>
      </w:r>
    </w:p>
    <w:p>
      <w:pPr>
        <w:keepNext w:val="0"/>
        <w:keepLines w:val="0"/>
        <w:pageBreakBefore w:val="0"/>
        <w:kinsoku/>
        <w:wordWrap/>
        <w:overflowPunct/>
        <w:topLinePunct w:val="0"/>
        <w:autoSpaceDE/>
        <w:autoSpaceDN/>
        <w:bidi w:val="0"/>
        <w:adjustRightInd/>
        <w:snapToGrid/>
        <w:spacing w:line="400" w:lineRule="exact"/>
        <w:ind w:left="240" w:hanging="210" w:hangingChars="100"/>
        <w:textAlignment w:val="auto"/>
        <w:rPr>
          <w:rFonts w:ascii="宋体" w:hAnsi="宋体"/>
          <w:sz w:val="21"/>
          <w:szCs w:val="21"/>
        </w:rPr>
      </w:pPr>
      <w:r>
        <w:rPr>
          <w:rFonts w:hint="eastAsia" w:ascii="宋体" w:hAnsi="宋体"/>
          <w:color w:val="000000"/>
          <w:sz w:val="21"/>
          <w:szCs w:val="21"/>
          <w:u w:val="none"/>
        </w:rPr>
        <w:t>2.1.</w:t>
      </w:r>
      <w:r>
        <w:rPr>
          <w:rFonts w:ascii="宋体" w:hAnsi="宋体"/>
          <w:color w:val="000000"/>
          <w:sz w:val="21"/>
          <w:szCs w:val="21"/>
          <w:u w:val="none"/>
        </w:rPr>
        <w:t>3</w:t>
      </w:r>
      <w:r>
        <w:rPr>
          <w:rFonts w:hint="eastAsia" w:ascii="宋体" w:hAnsi="宋体"/>
          <w:color w:val="000000"/>
          <w:sz w:val="21"/>
          <w:szCs w:val="21"/>
          <w:u w:val="none"/>
        </w:rPr>
        <w:t>为保障实现本章节的真实目的，双方沿用在本合同中规定的争议协调的步骤、上一层管理者、联络渠道和方式。</w:t>
      </w:r>
    </w:p>
    <w:p>
      <w:pPr>
        <w:keepNext w:val="0"/>
        <w:keepLines w:val="0"/>
        <w:pageBreakBefore w:val="0"/>
        <w:kinsoku/>
        <w:wordWrap/>
        <w:overflowPunct/>
        <w:topLinePunct w:val="0"/>
        <w:autoSpaceDE/>
        <w:autoSpaceDN/>
        <w:bidi w:val="0"/>
        <w:adjustRightInd/>
        <w:snapToGrid/>
        <w:spacing w:line="400" w:lineRule="exact"/>
        <w:ind w:left="240" w:hanging="210" w:hangingChars="100"/>
        <w:textAlignment w:val="auto"/>
        <w:rPr>
          <w:rFonts w:ascii="宋体" w:hAnsi="宋体"/>
          <w:sz w:val="21"/>
          <w:szCs w:val="21"/>
        </w:rPr>
      </w:pPr>
      <w:r>
        <w:rPr>
          <w:rFonts w:hint="eastAsia" w:ascii="宋体" w:hAnsi="宋体"/>
          <w:color w:val="000000"/>
          <w:sz w:val="21"/>
          <w:szCs w:val="21"/>
          <w:u w:val="none"/>
        </w:rPr>
        <w:t>2.1.</w:t>
      </w:r>
      <w:r>
        <w:rPr>
          <w:rFonts w:ascii="宋体" w:hAnsi="宋体"/>
          <w:color w:val="000000"/>
          <w:sz w:val="21"/>
          <w:szCs w:val="21"/>
          <w:u w:val="none"/>
        </w:rPr>
        <w:t>4</w:t>
      </w:r>
      <w:r>
        <w:rPr>
          <w:rFonts w:hint="eastAsia" w:ascii="宋体" w:hAnsi="宋体"/>
          <w:color w:val="000000"/>
          <w:sz w:val="21"/>
          <w:szCs w:val="21"/>
          <w:u w:val="none"/>
        </w:rPr>
        <w:t>如果本附件要求的任一条款与国家主管部门有关的法律、法规和规定有冲突，应认为这一条款将自动修改，其他未受影响的条款仍然适用。乙方在出现冲突的情况下，也有义务提醒甲方。本附件中关于健康安全环保（HSE）管理的本意应当得到善意的理解和遵守。</w:t>
      </w:r>
    </w:p>
    <w:p>
      <w:pPr>
        <w:pStyle w:val="15"/>
        <w:keepNext w:val="0"/>
        <w:keepLines w:val="0"/>
        <w:pageBreakBefore w:val="0"/>
        <w:kinsoku/>
        <w:wordWrap/>
        <w:overflowPunct/>
        <w:topLinePunct w:val="0"/>
        <w:autoSpaceDE/>
        <w:autoSpaceDN/>
        <w:bidi w:val="0"/>
        <w:adjustRightInd/>
        <w:snapToGrid/>
        <w:spacing w:after="0" w:line="400" w:lineRule="exact"/>
        <w:jc w:val="left"/>
        <w:textAlignment w:val="auto"/>
        <w:rPr>
          <w:rFonts w:ascii="宋体" w:hAnsi="宋体"/>
          <w:sz w:val="21"/>
          <w:szCs w:val="21"/>
        </w:rPr>
      </w:pPr>
      <w:bookmarkStart w:id="123" w:name="_Toc408152236"/>
      <w:r>
        <w:rPr>
          <w:rFonts w:hint="eastAsia" w:ascii="宋体" w:hAnsi="宋体"/>
          <w:color w:val="000000"/>
          <w:sz w:val="21"/>
          <w:szCs w:val="21"/>
          <w:u w:val="none"/>
        </w:rPr>
        <w:t>2.</w:t>
      </w:r>
      <w:r>
        <w:rPr>
          <w:rFonts w:ascii="宋体" w:hAnsi="宋体"/>
          <w:color w:val="000000"/>
          <w:sz w:val="21"/>
          <w:szCs w:val="21"/>
          <w:u w:val="none"/>
        </w:rPr>
        <w:t>2</w:t>
      </w:r>
      <w:r>
        <w:rPr>
          <w:rFonts w:hint="eastAsia" w:ascii="宋体" w:hAnsi="宋体"/>
          <w:color w:val="000000"/>
          <w:sz w:val="21"/>
          <w:szCs w:val="21"/>
          <w:u w:val="none"/>
        </w:rPr>
        <w:t>风险分析</w:t>
      </w:r>
      <w:bookmarkEnd w:id="123"/>
    </w:p>
    <w:p>
      <w:pPr>
        <w:keepNext w:val="0"/>
        <w:keepLines w:val="0"/>
        <w:pageBreakBefore w:val="0"/>
        <w:kinsoku/>
        <w:wordWrap/>
        <w:overflowPunct/>
        <w:topLinePunct w:val="0"/>
        <w:autoSpaceDE/>
        <w:autoSpaceDN/>
        <w:bidi w:val="0"/>
        <w:adjustRightInd/>
        <w:snapToGrid/>
        <w:spacing w:line="400" w:lineRule="exact"/>
        <w:ind w:left="240" w:hanging="210" w:hangingChars="100"/>
        <w:textAlignment w:val="auto"/>
        <w:rPr>
          <w:rFonts w:ascii="宋体" w:hAnsi="宋体"/>
          <w:sz w:val="21"/>
          <w:szCs w:val="21"/>
        </w:rPr>
      </w:pPr>
      <w:r>
        <w:rPr>
          <w:rFonts w:hint="eastAsia" w:ascii="宋体" w:hAnsi="宋体"/>
          <w:color w:val="000000"/>
          <w:sz w:val="21"/>
          <w:szCs w:val="21"/>
          <w:u w:val="none"/>
        </w:rPr>
        <w:t>2.2.1项目开</w:t>
      </w:r>
      <w:r>
        <w:rPr>
          <w:rFonts w:ascii="宋体" w:hAnsi="宋体"/>
          <w:color w:val="000000"/>
          <w:sz w:val="21"/>
          <w:szCs w:val="21"/>
          <w:u w:val="none"/>
        </w:rPr>
        <w:t>始</w:t>
      </w:r>
      <w:r>
        <w:rPr>
          <w:rFonts w:hint="eastAsia" w:ascii="宋体" w:hAnsi="宋体"/>
          <w:color w:val="000000"/>
          <w:sz w:val="21"/>
          <w:szCs w:val="21"/>
          <w:u w:val="none"/>
        </w:rPr>
        <w:t>前，乙方应委派人员与甲方相关人员进行沟通，了解项目的具体信息。包</w:t>
      </w:r>
      <w:r>
        <w:rPr>
          <w:rFonts w:ascii="宋体" w:hAnsi="宋体"/>
          <w:color w:val="000000"/>
          <w:sz w:val="21"/>
          <w:szCs w:val="21"/>
          <w:u w:val="none"/>
        </w:rPr>
        <w:t>括</w:t>
      </w:r>
      <w:r>
        <w:rPr>
          <w:rFonts w:hint="eastAsia" w:ascii="宋体" w:hAnsi="宋体"/>
          <w:color w:val="000000"/>
          <w:sz w:val="21"/>
          <w:szCs w:val="21"/>
          <w:u w:val="none"/>
        </w:rPr>
        <w:t>但</w:t>
      </w:r>
      <w:r>
        <w:rPr>
          <w:rFonts w:ascii="宋体" w:hAnsi="宋体"/>
          <w:color w:val="000000"/>
          <w:sz w:val="21"/>
          <w:szCs w:val="21"/>
          <w:u w:val="none"/>
        </w:rPr>
        <w:t>不仅限于</w:t>
      </w:r>
      <w:r>
        <w:rPr>
          <w:rFonts w:hint="eastAsia" w:ascii="宋体" w:hAnsi="宋体"/>
          <w:color w:val="000000"/>
          <w:sz w:val="21"/>
          <w:szCs w:val="21"/>
          <w:u w:val="none"/>
        </w:rPr>
        <w:t>：</w:t>
      </w:r>
    </w:p>
    <w:p>
      <w:pPr>
        <w:keepNext w:val="0"/>
        <w:keepLines w:val="0"/>
        <w:pageBreakBefore w:val="0"/>
        <w:numPr>
          <w:ilvl w:val="0"/>
          <w:numId w:val="48"/>
        </w:numPr>
        <w:kinsoku/>
        <w:wordWrap/>
        <w:overflowPunct/>
        <w:topLinePunct w:val="0"/>
        <w:autoSpaceDE/>
        <w:autoSpaceDN/>
        <w:bidi w:val="0"/>
        <w:adjustRightInd/>
        <w:snapToGrid/>
        <w:spacing w:line="400" w:lineRule="exact"/>
        <w:textAlignment w:val="auto"/>
        <w:rPr>
          <w:rFonts w:ascii="宋体" w:hAnsi="宋体"/>
          <w:sz w:val="21"/>
          <w:szCs w:val="21"/>
        </w:rPr>
      </w:pPr>
      <w:r>
        <w:rPr>
          <w:rFonts w:hint="eastAsia" w:ascii="宋体" w:hAnsi="宋体"/>
          <w:color w:val="000000"/>
          <w:sz w:val="21"/>
          <w:szCs w:val="21"/>
          <w:u w:val="none"/>
        </w:rPr>
        <w:t>项目存在的主要危险及采取的措施；</w:t>
      </w:r>
    </w:p>
    <w:p>
      <w:pPr>
        <w:keepNext w:val="0"/>
        <w:keepLines w:val="0"/>
        <w:pageBreakBefore w:val="0"/>
        <w:numPr>
          <w:ilvl w:val="0"/>
          <w:numId w:val="48"/>
        </w:numPr>
        <w:kinsoku/>
        <w:wordWrap/>
        <w:overflowPunct/>
        <w:topLinePunct w:val="0"/>
        <w:autoSpaceDE/>
        <w:autoSpaceDN/>
        <w:bidi w:val="0"/>
        <w:adjustRightInd/>
        <w:snapToGrid/>
        <w:spacing w:line="400" w:lineRule="exact"/>
        <w:textAlignment w:val="auto"/>
        <w:rPr>
          <w:rFonts w:ascii="宋体" w:hAnsi="宋体"/>
          <w:sz w:val="21"/>
          <w:szCs w:val="21"/>
        </w:rPr>
      </w:pPr>
      <w:r>
        <w:rPr>
          <w:rFonts w:hint="eastAsia" w:ascii="宋体" w:hAnsi="宋体"/>
          <w:color w:val="000000"/>
          <w:sz w:val="21"/>
          <w:szCs w:val="21"/>
          <w:u w:val="none"/>
        </w:rPr>
        <w:t>确认HSE管理人员职责；</w:t>
      </w:r>
    </w:p>
    <w:p>
      <w:pPr>
        <w:keepNext w:val="0"/>
        <w:keepLines w:val="0"/>
        <w:pageBreakBefore w:val="0"/>
        <w:numPr>
          <w:ilvl w:val="0"/>
          <w:numId w:val="48"/>
        </w:numPr>
        <w:kinsoku/>
        <w:wordWrap/>
        <w:overflowPunct/>
        <w:topLinePunct w:val="0"/>
        <w:autoSpaceDE/>
        <w:autoSpaceDN/>
        <w:bidi w:val="0"/>
        <w:adjustRightInd/>
        <w:snapToGrid/>
        <w:spacing w:line="400" w:lineRule="exact"/>
        <w:textAlignment w:val="auto"/>
        <w:rPr>
          <w:rFonts w:ascii="宋体" w:hAnsi="宋体"/>
          <w:sz w:val="21"/>
          <w:szCs w:val="21"/>
        </w:rPr>
      </w:pPr>
      <w:r>
        <w:rPr>
          <w:rFonts w:hint="eastAsia" w:ascii="宋体" w:hAnsi="宋体"/>
          <w:color w:val="000000"/>
          <w:sz w:val="21"/>
          <w:szCs w:val="21"/>
          <w:u w:val="none"/>
        </w:rPr>
        <w:t>确认各项HSE工作的目标；</w:t>
      </w:r>
    </w:p>
    <w:p>
      <w:pPr>
        <w:keepNext w:val="0"/>
        <w:keepLines w:val="0"/>
        <w:pageBreakBefore w:val="0"/>
        <w:numPr>
          <w:ilvl w:val="0"/>
          <w:numId w:val="48"/>
        </w:numPr>
        <w:kinsoku/>
        <w:wordWrap/>
        <w:overflowPunct/>
        <w:topLinePunct w:val="0"/>
        <w:autoSpaceDE/>
        <w:autoSpaceDN/>
        <w:bidi w:val="0"/>
        <w:adjustRightInd/>
        <w:snapToGrid/>
        <w:spacing w:line="400" w:lineRule="exact"/>
        <w:textAlignment w:val="auto"/>
        <w:rPr>
          <w:rFonts w:ascii="宋体" w:hAnsi="宋体"/>
          <w:sz w:val="21"/>
          <w:szCs w:val="21"/>
        </w:rPr>
      </w:pPr>
      <w:r>
        <w:rPr>
          <w:rFonts w:hint="eastAsia" w:ascii="宋体" w:hAnsi="宋体"/>
          <w:color w:val="000000"/>
          <w:sz w:val="21"/>
          <w:szCs w:val="21"/>
          <w:u w:val="none"/>
        </w:rPr>
        <w:t>澄清双方在程序、规定等方面存在不一致的地方、消除双方管理规定存在相互矛盾的地方；</w:t>
      </w:r>
    </w:p>
    <w:p>
      <w:pPr>
        <w:keepNext w:val="0"/>
        <w:keepLines w:val="0"/>
        <w:pageBreakBefore w:val="0"/>
        <w:numPr>
          <w:ilvl w:val="0"/>
          <w:numId w:val="48"/>
        </w:numPr>
        <w:kinsoku/>
        <w:wordWrap/>
        <w:overflowPunct/>
        <w:topLinePunct w:val="0"/>
        <w:autoSpaceDE/>
        <w:autoSpaceDN/>
        <w:bidi w:val="0"/>
        <w:adjustRightInd/>
        <w:snapToGrid/>
        <w:spacing w:line="400" w:lineRule="exact"/>
        <w:textAlignment w:val="auto"/>
        <w:rPr>
          <w:rFonts w:ascii="宋体" w:hAnsi="宋体"/>
          <w:sz w:val="21"/>
          <w:szCs w:val="21"/>
        </w:rPr>
      </w:pPr>
      <w:r>
        <w:rPr>
          <w:rFonts w:hint="eastAsia" w:ascii="宋体" w:hAnsi="宋体"/>
          <w:color w:val="000000"/>
          <w:sz w:val="21"/>
          <w:szCs w:val="21"/>
          <w:u w:val="none"/>
        </w:rPr>
        <w:t>双方在事故应急过程中相互协调的方式方法，并明确需要使用的第三方应急资源；</w:t>
      </w:r>
    </w:p>
    <w:p>
      <w:pPr>
        <w:keepNext w:val="0"/>
        <w:keepLines w:val="0"/>
        <w:pageBreakBefore w:val="0"/>
        <w:numPr>
          <w:ilvl w:val="0"/>
          <w:numId w:val="48"/>
        </w:numPr>
        <w:kinsoku/>
        <w:wordWrap/>
        <w:overflowPunct/>
        <w:topLinePunct w:val="0"/>
        <w:autoSpaceDE/>
        <w:autoSpaceDN/>
        <w:bidi w:val="0"/>
        <w:adjustRightInd/>
        <w:snapToGrid/>
        <w:spacing w:line="400" w:lineRule="exact"/>
        <w:textAlignment w:val="auto"/>
        <w:rPr>
          <w:rFonts w:ascii="宋体" w:hAnsi="宋体"/>
          <w:sz w:val="21"/>
          <w:szCs w:val="21"/>
        </w:rPr>
      </w:pPr>
      <w:r>
        <w:rPr>
          <w:rFonts w:hint="eastAsia" w:ascii="宋体" w:hAnsi="宋体"/>
          <w:color w:val="000000"/>
          <w:sz w:val="21"/>
          <w:szCs w:val="21"/>
          <w:u w:val="none"/>
        </w:rPr>
        <w:t>项目实施前的培训计划及实施方案；</w:t>
      </w:r>
    </w:p>
    <w:p>
      <w:pPr>
        <w:keepNext w:val="0"/>
        <w:keepLines w:val="0"/>
        <w:pageBreakBefore w:val="0"/>
        <w:numPr>
          <w:ilvl w:val="0"/>
          <w:numId w:val="48"/>
        </w:numPr>
        <w:kinsoku/>
        <w:wordWrap/>
        <w:overflowPunct/>
        <w:topLinePunct w:val="0"/>
        <w:autoSpaceDE/>
        <w:autoSpaceDN/>
        <w:bidi w:val="0"/>
        <w:adjustRightInd/>
        <w:snapToGrid/>
        <w:spacing w:line="400" w:lineRule="exact"/>
        <w:textAlignment w:val="auto"/>
        <w:rPr>
          <w:rFonts w:ascii="宋体" w:hAnsi="宋体"/>
          <w:sz w:val="21"/>
          <w:szCs w:val="21"/>
        </w:rPr>
      </w:pPr>
      <w:r>
        <w:rPr>
          <w:rFonts w:hint="eastAsia" w:ascii="宋体" w:hAnsi="宋体"/>
          <w:color w:val="000000"/>
          <w:sz w:val="21"/>
          <w:szCs w:val="21"/>
          <w:u w:val="none"/>
        </w:rPr>
        <w:t>确认事故汇报和调查的程序。</w:t>
      </w:r>
    </w:p>
    <w:p>
      <w:pPr>
        <w:keepNext w:val="0"/>
        <w:keepLines w:val="0"/>
        <w:pageBreakBefore w:val="0"/>
        <w:kinsoku/>
        <w:wordWrap/>
        <w:overflowPunct/>
        <w:topLinePunct w:val="0"/>
        <w:autoSpaceDE/>
        <w:autoSpaceDN/>
        <w:bidi w:val="0"/>
        <w:adjustRightInd/>
        <w:snapToGrid/>
        <w:spacing w:line="400" w:lineRule="exact"/>
        <w:ind w:left="240" w:hanging="210" w:hangingChars="100"/>
        <w:textAlignment w:val="auto"/>
        <w:rPr>
          <w:rFonts w:ascii="宋体" w:hAnsi="宋体"/>
          <w:sz w:val="21"/>
          <w:szCs w:val="21"/>
        </w:rPr>
      </w:pPr>
      <w:r>
        <w:rPr>
          <w:rFonts w:hint="eastAsia" w:ascii="宋体" w:hAnsi="宋体"/>
          <w:color w:val="000000"/>
          <w:sz w:val="21"/>
          <w:szCs w:val="21"/>
          <w:u w:val="none"/>
        </w:rPr>
        <w:t xml:space="preserve">2.2.2 </w:t>
      </w:r>
      <w:r>
        <w:rPr>
          <w:rFonts w:ascii="宋体" w:hAnsi="宋体"/>
          <w:color w:val="000000"/>
          <w:sz w:val="21"/>
          <w:szCs w:val="21"/>
          <w:u w:val="none"/>
        </w:rPr>
        <w:t>乙方</w:t>
      </w:r>
      <w:r>
        <w:rPr>
          <w:rFonts w:hint="eastAsia" w:ascii="宋体" w:hAnsi="宋体"/>
          <w:color w:val="000000"/>
          <w:sz w:val="21"/>
          <w:szCs w:val="21"/>
          <w:u w:val="none"/>
        </w:rPr>
        <w:t>应结</w:t>
      </w:r>
      <w:r>
        <w:rPr>
          <w:rFonts w:ascii="宋体" w:hAnsi="宋体"/>
          <w:color w:val="000000"/>
          <w:sz w:val="21"/>
          <w:szCs w:val="21"/>
          <w:u w:val="none"/>
        </w:rPr>
        <w:t>合作业场所实际对</w:t>
      </w:r>
      <w:r>
        <w:rPr>
          <w:rFonts w:hint="eastAsia" w:ascii="宋体" w:hAnsi="宋体"/>
          <w:color w:val="000000"/>
          <w:sz w:val="21"/>
          <w:szCs w:val="21"/>
          <w:u w:val="none"/>
        </w:rPr>
        <w:t>项目实施的各个主要阶段进行危险因素识别和评价，编制生产支持服务项目的HSE控制方案，并</w:t>
      </w:r>
      <w:r>
        <w:rPr>
          <w:rFonts w:ascii="宋体" w:hAnsi="宋体"/>
          <w:color w:val="000000"/>
          <w:sz w:val="21"/>
          <w:szCs w:val="21"/>
          <w:u w:val="none"/>
        </w:rPr>
        <w:t>在</w:t>
      </w:r>
      <w:r>
        <w:rPr>
          <w:rFonts w:hint="eastAsia" w:ascii="宋体" w:hAnsi="宋体"/>
          <w:color w:val="000000"/>
          <w:sz w:val="21"/>
          <w:szCs w:val="21"/>
          <w:u w:val="none"/>
        </w:rPr>
        <w:t>信息</w:t>
      </w:r>
      <w:r>
        <w:rPr>
          <w:rFonts w:ascii="宋体" w:hAnsi="宋体"/>
          <w:color w:val="000000"/>
          <w:sz w:val="21"/>
          <w:szCs w:val="21"/>
          <w:u w:val="none"/>
        </w:rPr>
        <w:t>沟通结束后的</w:t>
      </w:r>
      <w:r>
        <w:rPr>
          <w:rFonts w:hint="eastAsia" w:ascii="宋体" w:hAnsi="宋体"/>
          <w:color w:val="000000"/>
          <w:sz w:val="21"/>
          <w:szCs w:val="21"/>
          <w:u w:val="none"/>
        </w:rPr>
        <w:t>3个</w:t>
      </w:r>
      <w:r>
        <w:rPr>
          <w:rFonts w:ascii="宋体" w:hAnsi="宋体"/>
          <w:color w:val="000000"/>
          <w:sz w:val="21"/>
          <w:szCs w:val="21"/>
          <w:u w:val="none"/>
        </w:rPr>
        <w:t>工作日内</w:t>
      </w:r>
      <w:r>
        <w:rPr>
          <w:rFonts w:hint="eastAsia" w:ascii="宋体" w:hAnsi="宋体"/>
          <w:color w:val="000000"/>
          <w:sz w:val="21"/>
          <w:szCs w:val="21"/>
          <w:u w:val="none"/>
        </w:rPr>
        <w:t>报甲方批准备案。乙方的HSE管理标准不得低于经甲方批准的HSE实施方案。在生产支持服务过程中，乙方变更本项目相关的HSE标准、管理程序和HSE控制方案等应与甲方现场HSE管理人员（代表）协商，甲方有权拒绝接受明显不符合甲方HSE政策的此类变更。</w:t>
      </w:r>
    </w:p>
    <w:p>
      <w:pPr>
        <w:keepNext w:val="0"/>
        <w:keepLines w:val="0"/>
        <w:pageBreakBefore w:val="0"/>
        <w:kinsoku/>
        <w:wordWrap/>
        <w:overflowPunct/>
        <w:topLinePunct w:val="0"/>
        <w:autoSpaceDE/>
        <w:autoSpaceDN/>
        <w:bidi w:val="0"/>
        <w:adjustRightInd/>
        <w:snapToGrid/>
        <w:spacing w:line="400" w:lineRule="exact"/>
        <w:ind w:left="240" w:hanging="210" w:hangingChars="100"/>
        <w:textAlignment w:val="auto"/>
        <w:rPr>
          <w:rFonts w:ascii="宋体" w:hAnsi="宋体"/>
          <w:sz w:val="21"/>
          <w:szCs w:val="21"/>
        </w:rPr>
      </w:pPr>
      <w:r>
        <w:rPr>
          <w:rFonts w:hint="eastAsia" w:ascii="宋体" w:hAnsi="宋体"/>
          <w:color w:val="000000"/>
          <w:sz w:val="21"/>
          <w:szCs w:val="21"/>
          <w:u w:val="none"/>
        </w:rPr>
        <w:t>2.2.</w:t>
      </w:r>
      <w:r>
        <w:rPr>
          <w:rFonts w:ascii="宋体" w:hAnsi="宋体"/>
          <w:color w:val="000000"/>
          <w:sz w:val="21"/>
          <w:szCs w:val="21"/>
          <w:u w:val="none"/>
        </w:rPr>
        <w:t>3</w:t>
      </w:r>
      <w:r>
        <w:rPr>
          <w:rFonts w:hint="eastAsia" w:ascii="宋体" w:hAnsi="宋体"/>
          <w:color w:val="000000"/>
          <w:sz w:val="21"/>
          <w:szCs w:val="21"/>
          <w:u w:val="none"/>
        </w:rPr>
        <w:t>对于拖航、多功能支持平台或租用船舶的改造和大修、平台或陆地井队关键设备的维修、 清/洗罐、清/洗舱、停产检修、高压气井等非常规钻井、大面积停水停电、关键通讯设备的检修、特殊大件运输等</w:t>
      </w:r>
      <w:r>
        <w:rPr>
          <w:rFonts w:ascii="宋体" w:hAnsi="宋体"/>
          <w:color w:val="000000"/>
          <w:sz w:val="21"/>
          <w:szCs w:val="21"/>
          <w:u w:val="none"/>
        </w:rPr>
        <w:t>重大风险作业</w:t>
      </w:r>
      <w:r>
        <w:rPr>
          <w:rFonts w:hint="eastAsia" w:ascii="宋体" w:hAnsi="宋体"/>
          <w:color w:val="000000"/>
          <w:sz w:val="21"/>
          <w:szCs w:val="21"/>
          <w:u w:val="none"/>
        </w:rPr>
        <w:t>，</w:t>
      </w:r>
      <w:r>
        <w:rPr>
          <w:rFonts w:ascii="宋体" w:hAnsi="宋体"/>
          <w:color w:val="000000"/>
          <w:sz w:val="21"/>
          <w:szCs w:val="21"/>
          <w:u w:val="none"/>
        </w:rPr>
        <w:t>以</w:t>
      </w:r>
      <w:r>
        <w:rPr>
          <w:rFonts w:hint="eastAsia" w:ascii="宋体" w:hAnsi="宋体"/>
          <w:color w:val="000000"/>
          <w:sz w:val="21"/>
          <w:szCs w:val="21"/>
          <w:u w:val="none"/>
        </w:rPr>
        <w:t>用动</w:t>
      </w:r>
      <w:r>
        <w:rPr>
          <w:rFonts w:ascii="宋体" w:hAnsi="宋体"/>
          <w:color w:val="000000"/>
          <w:sz w:val="21"/>
          <w:szCs w:val="21"/>
          <w:u w:val="none"/>
        </w:rPr>
        <w:t>火</w:t>
      </w:r>
      <w:r>
        <w:rPr>
          <w:rFonts w:hint="eastAsia" w:ascii="宋体" w:hAnsi="宋体"/>
          <w:color w:val="000000"/>
          <w:sz w:val="21"/>
          <w:szCs w:val="21"/>
          <w:u w:val="none"/>
        </w:rPr>
        <w:t>、动土、高处、断路、电气、硫化氢、临时用电、限制空间、起重吊装、盲板抽堵、管线容器吹扫、放射性物质处理、危险化学品处理等</w:t>
      </w:r>
      <w:r>
        <w:rPr>
          <w:rFonts w:ascii="宋体" w:hAnsi="宋体"/>
          <w:color w:val="000000"/>
          <w:sz w:val="21"/>
          <w:szCs w:val="21"/>
          <w:u w:val="none"/>
        </w:rPr>
        <w:t>特</w:t>
      </w:r>
      <w:r>
        <w:rPr>
          <w:rFonts w:hint="eastAsia" w:ascii="宋体" w:hAnsi="宋体"/>
          <w:color w:val="000000"/>
          <w:sz w:val="21"/>
          <w:szCs w:val="21"/>
          <w:u w:val="none"/>
        </w:rPr>
        <w:t>殊</w:t>
      </w:r>
      <w:r>
        <w:rPr>
          <w:rFonts w:ascii="宋体" w:hAnsi="宋体"/>
          <w:color w:val="000000"/>
          <w:sz w:val="21"/>
          <w:szCs w:val="21"/>
          <w:u w:val="none"/>
        </w:rPr>
        <w:t>作业</w:t>
      </w:r>
      <w:r>
        <w:rPr>
          <w:rFonts w:hint="eastAsia" w:ascii="宋体" w:hAnsi="宋体"/>
          <w:color w:val="000000"/>
          <w:sz w:val="21"/>
          <w:szCs w:val="21"/>
          <w:u w:val="none"/>
        </w:rPr>
        <w:t>，双方应严格执行安全和技术交底程序。</w:t>
      </w:r>
    </w:p>
    <w:p>
      <w:pPr>
        <w:pStyle w:val="15"/>
        <w:keepNext w:val="0"/>
        <w:keepLines w:val="0"/>
        <w:pageBreakBefore w:val="0"/>
        <w:kinsoku/>
        <w:wordWrap/>
        <w:overflowPunct/>
        <w:topLinePunct w:val="0"/>
        <w:autoSpaceDE/>
        <w:autoSpaceDN/>
        <w:bidi w:val="0"/>
        <w:adjustRightInd/>
        <w:snapToGrid/>
        <w:spacing w:after="0" w:line="400" w:lineRule="exact"/>
        <w:jc w:val="left"/>
        <w:textAlignment w:val="auto"/>
        <w:rPr>
          <w:rFonts w:ascii="宋体" w:hAnsi="宋体"/>
          <w:sz w:val="21"/>
          <w:szCs w:val="21"/>
        </w:rPr>
      </w:pPr>
      <w:bookmarkStart w:id="124" w:name="_Toc408152237"/>
      <w:r>
        <w:rPr>
          <w:rFonts w:hint="eastAsia" w:ascii="宋体" w:hAnsi="宋体"/>
          <w:color w:val="000000"/>
          <w:sz w:val="21"/>
          <w:szCs w:val="21"/>
          <w:u w:val="none"/>
        </w:rPr>
        <w:t>2.3 员工资质管理及培训</w:t>
      </w:r>
      <w:bookmarkEnd w:id="124"/>
    </w:p>
    <w:p>
      <w:pPr>
        <w:keepNext w:val="0"/>
        <w:keepLines w:val="0"/>
        <w:pageBreakBefore w:val="0"/>
        <w:kinsoku/>
        <w:wordWrap/>
        <w:overflowPunct/>
        <w:topLinePunct w:val="0"/>
        <w:autoSpaceDE/>
        <w:autoSpaceDN/>
        <w:bidi w:val="0"/>
        <w:adjustRightInd/>
        <w:snapToGrid/>
        <w:spacing w:line="400" w:lineRule="exact"/>
        <w:ind w:left="240" w:hanging="210" w:hangingChars="100"/>
        <w:textAlignment w:val="auto"/>
        <w:rPr>
          <w:rFonts w:ascii="宋体" w:hAnsi="宋体"/>
          <w:sz w:val="21"/>
          <w:szCs w:val="21"/>
        </w:rPr>
      </w:pPr>
      <w:r>
        <w:rPr>
          <w:rFonts w:hint="eastAsia" w:ascii="宋体" w:hAnsi="宋体"/>
          <w:color w:val="000000"/>
          <w:sz w:val="21"/>
          <w:szCs w:val="21"/>
          <w:u w:val="none"/>
        </w:rPr>
        <w:t>2.3.1 乙</w:t>
      </w:r>
      <w:r>
        <w:rPr>
          <w:rFonts w:ascii="宋体" w:hAnsi="宋体"/>
          <w:color w:val="000000"/>
          <w:sz w:val="21"/>
          <w:szCs w:val="21"/>
          <w:u w:val="none"/>
        </w:rPr>
        <w:t>方</w:t>
      </w:r>
      <w:r>
        <w:rPr>
          <w:rFonts w:hint="eastAsia" w:ascii="宋体" w:hAnsi="宋体"/>
          <w:color w:val="000000"/>
          <w:sz w:val="21"/>
          <w:szCs w:val="21"/>
          <w:u w:val="none"/>
        </w:rPr>
        <w:t>应对所有生产支持服务人员进行HSE教育培训，保证生产支持服务</w:t>
      </w:r>
      <w:r>
        <w:rPr>
          <w:rFonts w:ascii="宋体" w:hAnsi="宋体"/>
          <w:color w:val="000000"/>
          <w:sz w:val="21"/>
          <w:szCs w:val="21"/>
          <w:u w:val="none"/>
        </w:rPr>
        <w:t>人员</w:t>
      </w:r>
      <w:r>
        <w:rPr>
          <w:rFonts w:hint="eastAsia" w:ascii="宋体" w:hAnsi="宋体"/>
          <w:color w:val="000000"/>
          <w:sz w:val="21"/>
          <w:szCs w:val="21"/>
          <w:u w:val="none"/>
        </w:rPr>
        <w:t>掌握必需的安全生产知识、操作技能和应急逃生知识</w:t>
      </w:r>
      <w:r>
        <w:rPr>
          <w:rFonts w:ascii="宋体" w:hAnsi="宋体"/>
          <w:color w:val="000000"/>
          <w:sz w:val="21"/>
          <w:szCs w:val="21"/>
          <w:u w:val="none"/>
        </w:rPr>
        <w:t>，并确保其理解和掌握</w:t>
      </w:r>
      <w:r>
        <w:rPr>
          <w:rFonts w:hint="eastAsia" w:ascii="宋体" w:hAnsi="宋体"/>
          <w:color w:val="000000"/>
          <w:sz w:val="21"/>
          <w:szCs w:val="21"/>
          <w:u w:val="none"/>
        </w:rPr>
        <w:t>与项目相关的主要危险因</w:t>
      </w:r>
      <w:r>
        <w:rPr>
          <w:rFonts w:ascii="宋体" w:hAnsi="宋体"/>
          <w:color w:val="000000"/>
          <w:sz w:val="21"/>
          <w:szCs w:val="21"/>
          <w:u w:val="none"/>
        </w:rPr>
        <w:t>素</w:t>
      </w:r>
      <w:r>
        <w:rPr>
          <w:rFonts w:hint="eastAsia" w:ascii="宋体" w:hAnsi="宋体"/>
          <w:color w:val="000000"/>
          <w:sz w:val="21"/>
          <w:szCs w:val="21"/>
          <w:u w:val="none"/>
        </w:rPr>
        <w:t>、应采取的HSE措施，以</w:t>
      </w:r>
      <w:r>
        <w:rPr>
          <w:rFonts w:ascii="宋体" w:hAnsi="宋体"/>
          <w:color w:val="000000"/>
          <w:sz w:val="21"/>
          <w:szCs w:val="21"/>
          <w:u w:val="none"/>
        </w:rPr>
        <w:t>及</w:t>
      </w:r>
      <w:r>
        <w:rPr>
          <w:rFonts w:hint="eastAsia" w:ascii="宋体" w:hAnsi="宋体"/>
          <w:color w:val="000000"/>
          <w:sz w:val="21"/>
          <w:szCs w:val="21"/>
          <w:u w:val="none"/>
        </w:rPr>
        <w:t>甲方的HSE管理</w:t>
      </w:r>
      <w:r>
        <w:rPr>
          <w:rFonts w:ascii="宋体" w:hAnsi="宋体"/>
          <w:color w:val="000000"/>
          <w:sz w:val="21"/>
          <w:szCs w:val="21"/>
          <w:u w:val="none"/>
        </w:rPr>
        <w:t>制度和要求</w:t>
      </w:r>
      <w:r>
        <w:rPr>
          <w:rFonts w:hint="eastAsia" w:ascii="宋体" w:hAnsi="宋体"/>
          <w:color w:val="000000"/>
          <w:sz w:val="21"/>
          <w:szCs w:val="21"/>
          <w:u w:val="none"/>
        </w:rPr>
        <w:t>，并在工作中严格执行。</w:t>
      </w:r>
    </w:p>
    <w:p>
      <w:pPr>
        <w:keepNext w:val="0"/>
        <w:keepLines w:val="0"/>
        <w:pageBreakBefore w:val="0"/>
        <w:kinsoku/>
        <w:wordWrap/>
        <w:overflowPunct/>
        <w:topLinePunct w:val="0"/>
        <w:autoSpaceDE/>
        <w:autoSpaceDN/>
        <w:bidi w:val="0"/>
        <w:adjustRightInd/>
        <w:snapToGrid/>
        <w:spacing w:line="400" w:lineRule="exact"/>
        <w:ind w:left="240" w:hanging="210" w:hangingChars="100"/>
        <w:textAlignment w:val="auto"/>
        <w:rPr>
          <w:rFonts w:ascii="宋体" w:hAnsi="宋体"/>
          <w:sz w:val="21"/>
          <w:szCs w:val="21"/>
        </w:rPr>
      </w:pPr>
      <w:r>
        <w:rPr>
          <w:rFonts w:ascii="宋体" w:hAnsi="宋体"/>
          <w:color w:val="000000"/>
          <w:sz w:val="21"/>
          <w:szCs w:val="21"/>
          <w:u w:val="none"/>
        </w:rPr>
        <w:t>2</w:t>
      </w:r>
      <w:r>
        <w:rPr>
          <w:rFonts w:hint="eastAsia" w:ascii="宋体" w:hAnsi="宋体"/>
          <w:color w:val="000000"/>
          <w:sz w:val="21"/>
          <w:szCs w:val="21"/>
          <w:u w:val="none"/>
        </w:rPr>
        <w:t>.3.</w:t>
      </w:r>
      <w:r>
        <w:rPr>
          <w:rFonts w:ascii="宋体" w:hAnsi="宋体"/>
          <w:color w:val="000000"/>
          <w:sz w:val="21"/>
          <w:szCs w:val="21"/>
          <w:u w:val="none"/>
        </w:rPr>
        <w:t>2</w:t>
      </w:r>
      <w:r>
        <w:rPr>
          <w:rFonts w:hint="eastAsia" w:ascii="宋体" w:hAnsi="宋体"/>
          <w:color w:val="000000"/>
          <w:sz w:val="21"/>
          <w:szCs w:val="21"/>
          <w:u w:val="none"/>
        </w:rPr>
        <w:t>项</w:t>
      </w:r>
      <w:r>
        <w:rPr>
          <w:rFonts w:ascii="宋体" w:hAnsi="宋体"/>
          <w:color w:val="000000"/>
          <w:sz w:val="21"/>
          <w:szCs w:val="21"/>
          <w:u w:val="none"/>
        </w:rPr>
        <w:t>目实施前，乙方</w:t>
      </w:r>
      <w:r>
        <w:rPr>
          <w:rFonts w:hint="eastAsia" w:ascii="宋体" w:hAnsi="宋体"/>
          <w:color w:val="000000"/>
          <w:sz w:val="21"/>
          <w:szCs w:val="21"/>
          <w:u w:val="none"/>
        </w:rPr>
        <w:t>应将所有</w:t>
      </w:r>
      <w:r>
        <w:rPr>
          <w:rFonts w:ascii="宋体" w:hAnsi="宋体"/>
          <w:color w:val="000000"/>
          <w:sz w:val="21"/>
          <w:szCs w:val="21"/>
          <w:u w:val="none"/>
        </w:rPr>
        <w:t>生产支持服务人员</w:t>
      </w:r>
      <w:r>
        <w:rPr>
          <w:rFonts w:hint="eastAsia" w:ascii="宋体" w:hAnsi="宋体"/>
          <w:color w:val="000000"/>
          <w:sz w:val="21"/>
          <w:szCs w:val="21"/>
          <w:u w:val="none"/>
        </w:rPr>
        <w:t>的</w:t>
      </w:r>
      <w:r>
        <w:rPr>
          <w:rFonts w:ascii="宋体" w:hAnsi="宋体"/>
          <w:color w:val="000000"/>
          <w:sz w:val="21"/>
          <w:szCs w:val="21"/>
          <w:u w:val="none"/>
        </w:rPr>
        <w:t>名单</w:t>
      </w:r>
      <w:r>
        <w:rPr>
          <w:rFonts w:hint="eastAsia" w:ascii="宋体" w:hAnsi="宋体"/>
          <w:color w:val="000000"/>
          <w:sz w:val="21"/>
          <w:szCs w:val="21"/>
          <w:u w:val="none"/>
        </w:rPr>
        <w:t>和</w:t>
      </w:r>
      <w:r>
        <w:rPr>
          <w:rFonts w:ascii="宋体" w:hAnsi="宋体"/>
          <w:color w:val="000000"/>
          <w:sz w:val="21"/>
          <w:szCs w:val="21"/>
          <w:u w:val="none"/>
        </w:rPr>
        <w:t>身份证复印件，以及</w:t>
      </w:r>
      <w:r>
        <w:rPr>
          <w:rFonts w:hint="eastAsia" w:ascii="宋体" w:hAnsi="宋体"/>
          <w:color w:val="000000"/>
          <w:sz w:val="21"/>
          <w:szCs w:val="21"/>
          <w:u w:val="none"/>
        </w:rPr>
        <w:t>有效</w:t>
      </w:r>
      <w:r>
        <w:rPr>
          <w:rFonts w:ascii="宋体" w:hAnsi="宋体"/>
          <w:color w:val="000000"/>
          <w:sz w:val="21"/>
          <w:szCs w:val="21"/>
          <w:u w:val="none"/>
        </w:rPr>
        <w:t>的特种作业人员</w:t>
      </w:r>
      <w:r>
        <w:rPr>
          <w:rFonts w:hint="eastAsia" w:ascii="宋体" w:hAnsi="宋体"/>
          <w:color w:val="000000"/>
          <w:sz w:val="21"/>
          <w:szCs w:val="21"/>
          <w:u w:val="none"/>
        </w:rPr>
        <w:t>资</w:t>
      </w:r>
      <w:r>
        <w:rPr>
          <w:rFonts w:ascii="宋体" w:hAnsi="宋体"/>
          <w:color w:val="000000"/>
          <w:sz w:val="21"/>
          <w:szCs w:val="21"/>
          <w:u w:val="none"/>
        </w:rPr>
        <w:t>质证书</w:t>
      </w:r>
      <w:r>
        <w:rPr>
          <w:rFonts w:hint="eastAsia" w:ascii="宋体" w:hAnsi="宋体"/>
          <w:color w:val="000000"/>
          <w:sz w:val="21"/>
          <w:szCs w:val="21"/>
          <w:u w:val="none"/>
        </w:rPr>
        <w:t>和</w:t>
      </w:r>
      <w:r>
        <w:rPr>
          <w:rFonts w:ascii="宋体" w:hAnsi="宋体"/>
          <w:color w:val="000000"/>
          <w:sz w:val="21"/>
          <w:szCs w:val="21"/>
          <w:u w:val="none"/>
        </w:rPr>
        <w:t>复印件</w:t>
      </w:r>
      <w:r>
        <w:rPr>
          <w:rFonts w:hint="eastAsia" w:ascii="宋体" w:hAnsi="宋体"/>
          <w:color w:val="000000"/>
          <w:sz w:val="21"/>
          <w:szCs w:val="21"/>
          <w:u w:val="none"/>
        </w:rPr>
        <w:t>提</w:t>
      </w:r>
      <w:r>
        <w:rPr>
          <w:rFonts w:ascii="宋体" w:hAnsi="宋体"/>
          <w:color w:val="000000"/>
          <w:sz w:val="21"/>
          <w:szCs w:val="21"/>
          <w:u w:val="none"/>
        </w:rPr>
        <w:t>供</w:t>
      </w:r>
      <w:r>
        <w:rPr>
          <w:rFonts w:hint="eastAsia" w:ascii="宋体" w:hAnsi="宋体"/>
          <w:color w:val="000000"/>
          <w:sz w:val="21"/>
          <w:szCs w:val="21"/>
          <w:u w:val="none"/>
        </w:rPr>
        <w:t>给甲方</w:t>
      </w:r>
      <w:r>
        <w:rPr>
          <w:rFonts w:ascii="宋体" w:hAnsi="宋体"/>
          <w:color w:val="000000"/>
          <w:sz w:val="21"/>
          <w:szCs w:val="21"/>
          <w:u w:val="none"/>
        </w:rPr>
        <w:t>，</w:t>
      </w:r>
      <w:r>
        <w:rPr>
          <w:rFonts w:hint="eastAsia" w:ascii="宋体" w:hAnsi="宋体"/>
          <w:color w:val="000000"/>
          <w:sz w:val="21"/>
          <w:szCs w:val="21"/>
          <w:u w:val="none"/>
        </w:rPr>
        <w:t>并</w:t>
      </w:r>
      <w:r>
        <w:rPr>
          <w:rFonts w:ascii="宋体" w:hAnsi="宋体"/>
          <w:color w:val="000000"/>
          <w:sz w:val="21"/>
          <w:szCs w:val="21"/>
          <w:u w:val="none"/>
        </w:rPr>
        <w:t>确保</w:t>
      </w:r>
      <w:r>
        <w:rPr>
          <w:rFonts w:hint="eastAsia" w:ascii="宋体" w:hAnsi="宋体"/>
          <w:color w:val="000000"/>
          <w:sz w:val="21"/>
          <w:szCs w:val="21"/>
          <w:u w:val="none"/>
        </w:rPr>
        <w:t>作业</w:t>
      </w:r>
      <w:r>
        <w:rPr>
          <w:rFonts w:ascii="宋体" w:hAnsi="宋体"/>
          <w:color w:val="000000"/>
          <w:sz w:val="21"/>
          <w:szCs w:val="21"/>
          <w:u w:val="none"/>
        </w:rPr>
        <w:t>过程中</w:t>
      </w:r>
      <w:r>
        <w:rPr>
          <w:rFonts w:hint="eastAsia" w:ascii="宋体" w:hAnsi="宋体"/>
          <w:color w:val="000000"/>
          <w:sz w:val="21"/>
          <w:szCs w:val="21"/>
          <w:u w:val="none"/>
        </w:rPr>
        <w:t>不出</w:t>
      </w:r>
      <w:r>
        <w:rPr>
          <w:rFonts w:ascii="宋体" w:hAnsi="宋体"/>
          <w:color w:val="000000"/>
          <w:sz w:val="21"/>
          <w:szCs w:val="21"/>
          <w:u w:val="none"/>
        </w:rPr>
        <w:t>现人员顶替或</w:t>
      </w:r>
      <w:r>
        <w:rPr>
          <w:rFonts w:hint="eastAsia" w:ascii="宋体" w:hAnsi="宋体"/>
          <w:color w:val="000000"/>
          <w:sz w:val="21"/>
          <w:szCs w:val="21"/>
          <w:u w:val="none"/>
        </w:rPr>
        <w:t>实</w:t>
      </w:r>
      <w:r>
        <w:rPr>
          <w:rFonts w:ascii="宋体" w:hAnsi="宋体"/>
          <w:color w:val="000000"/>
          <w:sz w:val="21"/>
          <w:szCs w:val="21"/>
          <w:u w:val="none"/>
        </w:rPr>
        <w:t>际</w:t>
      </w:r>
      <w:r>
        <w:rPr>
          <w:rFonts w:hint="eastAsia" w:ascii="宋体" w:hAnsi="宋体"/>
          <w:color w:val="000000"/>
          <w:sz w:val="21"/>
          <w:szCs w:val="21"/>
          <w:u w:val="none"/>
        </w:rPr>
        <w:t>作业</w:t>
      </w:r>
      <w:r>
        <w:rPr>
          <w:rFonts w:ascii="宋体" w:hAnsi="宋体"/>
          <w:color w:val="000000"/>
          <w:sz w:val="21"/>
          <w:szCs w:val="21"/>
          <w:u w:val="none"/>
        </w:rPr>
        <w:t>人员与提供名</w:t>
      </w:r>
      <w:r>
        <w:rPr>
          <w:rFonts w:hint="eastAsia" w:ascii="宋体" w:hAnsi="宋体"/>
          <w:color w:val="000000"/>
          <w:sz w:val="21"/>
          <w:szCs w:val="21"/>
          <w:u w:val="none"/>
        </w:rPr>
        <w:t>单</w:t>
      </w:r>
      <w:r>
        <w:rPr>
          <w:rFonts w:ascii="宋体" w:hAnsi="宋体"/>
          <w:color w:val="000000"/>
          <w:sz w:val="21"/>
          <w:szCs w:val="21"/>
          <w:u w:val="none"/>
        </w:rPr>
        <w:t>不符</w:t>
      </w:r>
      <w:r>
        <w:rPr>
          <w:rFonts w:hint="eastAsia" w:ascii="宋体" w:hAnsi="宋体"/>
          <w:color w:val="000000"/>
          <w:sz w:val="21"/>
          <w:szCs w:val="21"/>
          <w:u w:val="none"/>
        </w:rPr>
        <w:t>的情</w:t>
      </w:r>
      <w:r>
        <w:rPr>
          <w:rFonts w:ascii="宋体" w:hAnsi="宋体"/>
          <w:color w:val="000000"/>
          <w:sz w:val="21"/>
          <w:szCs w:val="21"/>
          <w:u w:val="none"/>
        </w:rPr>
        <w:t>况</w:t>
      </w:r>
      <w:r>
        <w:rPr>
          <w:rFonts w:hint="eastAsia" w:ascii="宋体" w:hAnsi="宋体"/>
          <w:color w:val="000000"/>
          <w:sz w:val="21"/>
          <w:szCs w:val="21"/>
          <w:u w:val="none"/>
        </w:rPr>
        <w:t>。项目</w:t>
      </w:r>
      <w:r>
        <w:rPr>
          <w:rFonts w:ascii="宋体" w:hAnsi="宋体"/>
          <w:color w:val="000000"/>
          <w:sz w:val="21"/>
          <w:szCs w:val="21"/>
          <w:u w:val="none"/>
        </w:rPr>
        <w:t>实施过程中生产支持服务人员</w:t>
      </w:r>
      <w:r>
        <w:rPr>
          <w:rFonts w:hint="eastAsia" w:ascii="宋体" w:hAnsi="宋体"/>
          <w:color w:val="000000"/>
          <w:sz w:val="21"/>
          <w:szCs w:val="21"/>
          <w:u w:val="none"/>
        </w:rPr>
        <w:t>发</w:t>
      </w:r>
      <w:r>
        <w:rPr>
          <w:rFonts w:ascii="宋体" w:hAnsi="宋体"/>
          <w:color w:val="000000"/>
          <w:sz w:val="21"/>
          <w:szCs w:val="21"/>
          <w:u w:val="none"/>
        </w:rPr>
        <w:t>生</w:t>
      </w:r>
      <w:r>
        <w:rPr>
          <w:rFonts w:hint="eastAsia" w:ascii="宋体" w:hAnsi="宋体"/>
          <w:color w:val="000000"/>
          <w:sz w:val="21"/>
          <w:szCs w:val="21"/>
          <w:u w:val="none"/>
        </w:rPr>
        <w:t>变</w:t>
      </w:r>
      <w:r>
        <w:rPr>
          <w:rFonts w:ascii="宋体" w:hAnsi="宋体"/>
          <w:color w:val="000000"/>
          <w:sz w:val="21"/>
          <w:szCs w:val="21"/>
          <w:u w:val="none"/>
        </w:rPr>
        <w:t>换</w:t>
      </w:r>
      <w:r>
        <w:rPr>
          <w:rFonts w:hint="eastAsia" w:ascii="宋体" w:hAnsi="宋体"/>
          <w:color w:val="000000"/>
          <w:sz w:val="21"/>
          <w:szCs w:val="21"/>
          <w:u w:val="none"/>
        </w:rPr>
        <w:t>的，乙方应当书面告知甲方。</w:t>
      </w:r>
    </w:p>
    <w:p>
      <w:pPr>
        <w:keepNext w:val="0"/>
        <w:keepLines w:val="0"/>
        <w:pageBreakBefore w:val="0"/>
        <w:kinsoku/>
        <w:wordWrap/>
        <w:overflowPunct/>
        <w:topLinePunct w:val="0"/>
        <w:autoSpaceDE/>
        <w:autoSpaceDN/>
        <w:bidi w:val="0"/>
        <w:adjustRightInd/>
        <w:snapToGrid/>
        <w:spacing w:line="400" w:lineRule="exact"/>
        <w:ind w:left="240" w:hanging="210" w:hangingChars="100"/>
        <w:textAlignment w:val="auto"/>
        <w:rPr>
          <w:rFonts w:ascii="宋体" w:hAnsi="宋体"/>
          <w:sz w:val="21"/>
          <w:szCs w:val="21"/>
        </w:rPr>
      </w:pPr>
      <w:r>
        <w:rPr>
          <w:rFonts w:hint="eastAsia" w:ascii="宋体" w:hAnsi="宋体"/>
          <w:color w:val="000000"/>
          <w:sz w:val="21"/>
          <w:szCs w:val="21"/>
          <w:u w:val="none"/>
        </w:rPr>
        <w:t>2.3.</w:t>
      </w:r>
      <w:r>
        <w:rPr>
          <w:rFonts w:ascii="宋体" w:hAnsi="宋体"/>
          <w:color w:val="000000"/>
          <w:sz w:val="21"/>
          <w:szCs w:val="21"/>
          <w:u w:val="none"/>
        </w:rPr>
        <w:t>3</w:t>
      </w:r>
      <w:r>
        <w:rPr>
          <w:rFonts w:hint="eastAsia" w:ascii="宋体" w:hAnsi="宋体"/>
          <w:color w:val="000000"/>
          <w:sz w:val="21"/>
          <w:szCs w:val="21"/>
          <w:u w:val="none"/>
        </w:rPr>
        <w:t>乙方应雇佣那些身心健康、称职的员工完成工作，接触职业危害因素或特种作业（如电工、焊工）的员工应提供证明其不存在职业禁忌的职业健康检查报告。员工出现下列情形之一者，不能被认为是身心健康的、称职的人员：严重睡眠不足疲乏无力的，患传染病的、严重心脏病的，依赖药物的、酗酒的、赌博和吸毒的人员。</w:t>
      </w:r>
    </w:p>
    <w:p>
      <w:pPr>
        <w:keepNext w:val="0"/>
        <w:keepLines w:val="0"/>
        <w:pageBreakBefore w:val="0"/>
        <w:kinsoku/>
        <w:wordWrap/>
        <w:overflowPunct/>
        <w:topLinePunct w:val="0"/>
        <w:autoSpaceDE/>
        <w:autoSpaceDN/>
        <w:bidi w:val="0"/>
        <w:adjustRightInd/>
        <w:snapToGrid/>
        <w:spacing w:line="400" w:lineRule="exact"/>
        <w:ind w:left="240" w:hanging="210" w:hangingChars="100"/>
        <w:textAlignment w:val="auto"/>
        <w:rPr>
          <w:rFonts w:ascii="宋体" w:hAnsi="宋体"/>
          <w:sz w:val="21"/>
          <w:szCs w:val="21"/>
        </w:rPr>
      </w:pPr>
      <w:r>
        <w:rPr>
          <w:rFonts w:hint="eastAsia" w:ascii="宋体" w:hAnsi="宋体"/>
          <w:color w:val="000000"/>
          <w:sz w:val="21"/>
          <w:szCs w:val="21"/>
          <w:u w:val="none"/>
        </w:rPr>
        <w:t>2.3.</w:t>
      </w:r>
      <w:r>
        <w:rPr>
          <w:rFonts w:ascii="宋体" w:hAnsi="宋体"/>
          <w:color w:val="000000"/>
          <w:sz w:val="21"/>
          <w:szCs w:val="21"/>
          <w:u w:val="none"/>
        </w:rPr>
        <w:t>4</w:t>
      </w:r>
      <w:r>
        <w:rPr>
          <w:rFonts w:hint="eastAsia" w:ascii="宋体" w:hAnsi="宋体"/>
          <w:color w:val="000000"/>
          <w:sz w:val="21"/>
          <w:szCs w:val="21"/>
          <w:u w:val="none"/>
        </w:rPr>
        <w:t>甲方有权对乙方的培训情况进行监督，对其培训记录进行检查。在甲方认为乙方的HSE管理人员或其它岗位人员工作不力或不能胜任所承担的工作时，有权要求乙方予以更换。如由于乙方的HSE管理人员人力不足或不能胜任，而导致甲方增加HSE管理人力，则甲方因此而发生的额外费用由乙方承担。</w:t>
      </w:r>
    </w:p>
    <w:p>
      <w:pPr>
        <w:keepNext w:val="0"/>
        <w:keepLines w:val="0"/>
        <w:pageBreakBefore w:val="0"/>
        <w:kinsoku/>
        <w:wordWrap/>
        <w:overflowPunct/>
        <w:topLinePunct w:val="0"/>
        <w:autoSpaceDE/>
        <w:autoSpaceDN/>
        <w:bidi w:val="0"/>
        <w:adjustRightInd/>
        <w:snapToGrid/>
        <w:spacing w:line="400" w:lineRule="exact"/>
        <w:ind w:left="240" w:hanging="210" w:hangingChars="100"/>
        <w:textAlignment w:val="auto"/>
        <w:rPr>
          <w:rFonts w:ascii="宋体" w:hAnsi="宋体"/>
          <w:sz w:val="21"/>
          <w:szCs w:val="21"/>
        </w:rPr>
      </w:pPr>
      <w:r>
        <w:rPr>
          <w:rFonts w:hint="eastAsia" w:ascii="宋体" w:hAnsi="宋体"/>
          <w:color w:val="000000"/>
          <w:sz w:val="21"/>
          <w:szCs w:val="21"/>
          <w:u w:val="none"/>
        </w:rPr>
        <w:t>2.3.</w:t>
      </w:r>
      <w:r>
        <w:rPr>
          <w:rFonts w:ascii="宋体" w:hAnsi="宋体"/>
          <w:color w:val="000000"/>
          <w:sz w:val="21"/>
          <w:szCs w:val="21"/>
          <w:u w:val="none"/>
        </w:rPr>
        <w:t>5</w:t>
      </w:r>
      <w:r>
        <w:rPr>
          <w:rFonts w:hint="eastAsia" w:ascii="宋体" w:hAnsi="宋体"/>
          <w:color w:val="000000"/>
          <w:sz w:val="21"/>
          <w:szCs w:val="21"/>
          <w:u w:val="none"/>
        </w:rPr>
        <w:t>乙方有义务参加甲方组织的HSE培训，培训包括HSE管理培训及其它甲方根据项目实施情况组织的专项培训，乙方参加培训人员包括项目主要管理人员、HSE监督、施工负责人及根据甲方要求需要参加的其他人员。</w:t>
      </w:r>
    </w:p>
    <w:p>
      <w:pPr>
        <w:pStyle w:val="15"/>
        <w:keepNext w:val="0"/>
        <w:keepLines w:val="0"/>
        <w:pageBreakBefore w:val="0"/>
        <w:kinsoku/>
        <w:wordWrap/>
        <w:overflowPunct/>
        <w:topLinePunct w:val="0"/>
        <w:autoSpaceDE/>
        <w:autoSpaceDN/>
        <w:bidi w:val="0"/>
        <w:adjustRightInd/>
        <w:snapToGrid/>
        <w:spacing w:after="0" w:line="400" w:lineRule="exact"/>
        <w:jc w:val="left"/>
        <w:textAlignment w:val="auto"/>
        <w:rPr>
          <w:rFonts w:ascii="宋体" w:hAnsi="宋体"/>
          <w:sz w:val="21"/>
          <w:szCs w:val="21"/>
        </w:rPr>
      </w:pPr>
      <w:bookmarkStart w:id="125" w:name="_Toc408152238"/>
      <w:r>
        <w:rPr>
          <w:rFonts w:hint="eastAsia" w:ascii="宋体" w:hAnsi="宋体"/>
          <w:color w:val="000000"/>
          <w:sz w:val="21"/>
          <w:szCs w:val="21"/>
          <w:u w:val="none"/>
        </w:rPr>
        <w:t>2.4作业</w:t>
      </w:r>
      <w:r>
        <w:rPr>
          <w:rFonts w:ascii="宋体" w:hAnsi="宋体"/>
          <w:color w:val="000000"/>
          <w:sz w:val="21"/>
          <w:szCs w:val="21"/>
          <w:u w:val="none"/>
        </w:rPr>
        <w:t>机具</w:t>
      </w:r>
      <w:bookmarkEnd w:id="125"/>
    </w:p>
    <w:p>
      <w:pPr>
        <w:keepNext w:val="0"/>
        <w:keepLines w:val="0"/>
        <w:pageBreakBefore w:val="0"/>
        <w:kinsoku/>
        <w:wordWrap/>
        <w:overflowPunct/>
        <w:topLinePunct w:val="0"/>
        <w:autoSpaceDE/>
        <w:autoSpaceDN/>
        <w:bidi w:val="0"/>
        <w:adjustRightInd/>
        <w:snapToGrid/>
        <w:spacing w:line="400" w:lineRule="exact"/>
        <w:ind w:left="240" w:hanging="210" w:hangingChars="100"/>
        <w:textAlignment w:val="auto"/>
        <w:rPr>
          <w:rFonts w:ascii="宋体" w:hAnsi="宋体"/>
          <w:sz w:val="21"/>
          <w:szCs w:val="21"/>
        </w:rPr>
      </w:pPr>
      <w:r>
        <w:rPr>
          <w:rFonts w:ascii="宋体" w:hAnsi="宋体"/>
          <w:color w:val="000000"/>
          <w:sz w:val="21"/>
          <w:szCs w:val="21"/>
          <w:u w:val="none"/>
        </w:rPr>
        <w:t>2</w:t>
      </w:r>
      <w:r>
        <w:rPr>
          <w:rFonts w:hint="eastAsia" w:ascii="宋体" w:hAnsi="宋体"/>
          <w:color w:val="000000"/>
          <w:sz w:val="21"/>
          <w:szCs w:val="21"/>
          <w:u w:val="none"/>
        </w:rPr>
        <w:t>.4.</w:t>
      </w:r>
      <w:r>
        <w:rPr>
          <w:rFonts w:ascii="宋体" w:hAnsi="宋体"/>
          <w:color w:val="000000"/>
          <w:sz w:val="21"/>
          <w:szCs w:val="21"/>
          <w:u w:val="none"/>
        </w:rPr>
        <w:t xml:space="preserve">1 </w:t>
      </w:r>
      <w:r>
        <w:rPr>
          <w:rFonts w:hint="eastAsia" w:ascii="宋体" w:hAnsi="宋体"/>
          <w:color w:val="000000"/>
          <w:sz w:val="21"/>
          <w:szCs w:val="21"/>
          <w:u w:val="none"/>
        </w:rPr>
        <w:t>乙方</w:t>
      </w:r>
      <w:r>
        <w:rPr>
          <w:rFonts w:ascii="宋体" w:hAnsi="宋体"/>
          <w:color w:val="000000"/>
          <w:sz w:val="21"/>
          <w:szCs w:val="21"/>
          <w:u w:val="none"/>
        </w:rPr>
        <w:t>应</w:t>
      </w:r>
      <w:r>
        <w:rPr>
          <w:rFonts w:hint="eastAsia" w:ascii="宋体" w:hAnsi="宋体"/>
          <w:color w:val="000000"/>
          <w:sz w:val="21"/>
          <w:szCs w:val="21"/>
          <w:u w:val="none"/>
        </w:rPr>
        <w:t>为其</w:t>
      </w:r>
      <w:r>
        <w:rPr>
          <w:rFonts w:ascii="宋体" w:hAnsi="宋体"/>
          <w:color w:val="000000"/>
          <w:sz w:val="21"/>
          <w:szCs w:val="21"/>
          <w:u w:val="none"/>
        </w:rPr>
        <w:t>生产支持服务</w:t>
      </w:r>
      <w:r>
        <w:rPr>
          <w:rFonts w:hint="eastAsia" w:ascii="宋体" w:hAnsi="宋体"/>
          <w:color w:val="000000"/>
          <w:sz w:val="21"/>
          <w:szCs w:val="21"/>
          <w:u w:val="none"/>
        </w:rPr>
        <w:t>人</w:t>
      </w:r>
      <w:r>
        <w:rPr>
          <w:rFonts w:ascii="宋体" w:hAnsi="宋体"/>
          <w:color w:val="000000"/>
          <w:sz w:val="21"/>
          <w:szCs w:val="21"/>
          <w:u w:val="none"/>
        </w:rPr>
        <w:t>员</w:t>
      </w:r>
      <w:r>
        <w:rPr>
          <w:rFonts w:hint="eastAsia" w:ascii="宋体" w:hAnsi="宋体"/>
          <w:color w:val="000000"/>
          <w:sz w:val="21"/>
          <w:szCs w:val="21"/>
          <w:u w:val="none"/>
        </w:rPr>
        <w:t>提供合适的和性能完好的机具或</w:t>
      </w:r>
      <w:r>
        <w:rPr>
          <w:rFonts w:ascii="宋体" w:hAnsi="宋体"/>
          <w:color w:val="000000"/>
          <w:sz w:val="21"/>
          <w:szCs w:val="21"/>
          <w:u w:val="none"/>
        </w:rPr>
        <w:t>设备</w:t>
      </w:r>
      <w:r>
        <w:rPr>
          <w:rFonts w:hint="eastAsia" w:ascii="宋体" w:hAnsi="宋体"/>
          <w:color w:val="000000"/>
          <w:sz w:val="21"/>
          <w:szCs w:val="21"/>
          <w:u w:val="none"/>
        </w:rPr>
        <w:t>，并确保所有按承包合同和附件提供的设施、设备、机器、器械、工具和装备等符合有关的HSE标准，同时保持作业场所清洁、有序。</w:t>
      </w:r>
    </w:p>
    <w:p>
      <w:pPr>
        <w:keepNext w:val="0"/>
        <w:keepLines w:val="0"/>
        <w:pageBreakBefore w:val="0"/>
        <w:kinsoku/>
        <w:wordWrap/>
        <w:overflowPunct/>
        <w:topLinePunct w:val="0"/>
        <w:autoSpaceDE/>
        <w:autoSpaceDN/>
        <w:bidi w:val="0"/>
        <w:adjustRightInd/>
        <w:snapToGrid/>
        <w:spacing w:line="400" w:lineRule="exact"/>
        <w:ind w:left="240" w:hanging="210" w:hangingChars="100"/>
        <w:textAlignment w:val="auto"/>
        <w:rPr>
          <w:rFonts w:ascii="宋体" w:hAnsi="宋体"/>
          <w:sz w:val="21"/>
          <w:szCs w:val="21"/>
        </w:rPr>
      </w:pPr>
      <w:r>
        <w:rPr>
          <w:rFonts w:ascii="宋体" w:hAnsi="宋体"/>
          <w:color w:val="000000"/>
          <w:sz w:val="21"/>
          <w:szCs w:val="21"/>
          <w:u w:val="none"/>
        </w:rPr>
        <w:t>2</w:t>
      </w:r>
      <w:r>
        <w:rPr>
          <w:rFonts w:hint="eastAsia" w:ascii="宋体" w:hAnsi="宋体"/>
          <w:color w:val="000000"/>
          <w:sz w:val="21"/>
          <w:szCs w:val="21"/>
          <w:u w:val="none"/>
        </w:rPr>
        <w:t>.4.</w:t>
      </w:r>
      <w:r>
        <w:rPr>
          <w:rFonts w:ascii="宋体" w:hAnsi="宋体"/>
          <w:color w:val="000000"/>
          <w:sz w:val="21"/>
          <w:szCs w:val="21"/>
          <w:u w:val="none"/>
        </w:rPr>
        <w:t xml:space="preserve">2 </w:t>
      </w:r>
      <w:r>
        <w:rPr>
          <w:rFonts w:hint="eastAsia" w:ascii="宋体" w:hAnsi="宋体"/>
          <w:color w:val="000000"/>
          <w:sz w:val="21"/>
          <w:szCs w:val="21"/>
          <w:u w:val="none"/>
        </w:rPr>
        <w:t>项</w:t>
      </w:r>
      <w:r>
        <w:rPr>
          <w:rFonts w:ascii="宋体" w:hAnsi="宋体"/>
          <w:color w:val="000000"/>
          <w:sz w:val="21"/>
          <w:szCs w:val="21"/>
          <w:u w:val="none"/>
        </w:rPr>
        <w:t>目开始</w:t>
      </w:r>
      <w:r>
        <w:rPr>
          <w:rFonts w:hint="eastAsia" w:ascii="宋体" w:hAnsi="宋体"/>
          <w:color w:val="000000"/>
          <w:sz w:val="21"/>
          <w:szCs w:val="21"/>
          <w:u w:val="none"/>
        </w:rPr>
        <w:t>前</w:t>
      </w:r>
      <w:r>
        <w:rPr>
          <w:rFonts w:ascii="宋体" w:hAnsi="宋体"/>
          <w:color w:val="000000"/>
          <w:sz w:val="21"/>
          <w:szCs w:val="21"/>
          <w:u w:val="none"/>
        </w:rPr>
        <w:t>，乙方应将</w:t>
      </w:r>
      <w:r>
        <w:rPr>
          <w:rFonts w:hint="eastAsia" w:ascii="宋体" w:hAnsi="宋体"/>
          <w:color w:val="000000"/>
          <w:sz w:val="21"/>
          <w:szCs w:val="21"/>
          <w:u w:val="none"/>
        </w:rPr>
        <w:t>项</w:t>
      </w:r>
      <w:r>
        <w:rPr>
          <w:rFonts w:ascii="宋体" w:hAnsi="宋体"/>
          <w:color w:val="000000"/>
          <w:sz w:val="21"/>
          <w:szCs w:val="21"/>
          <w:u w:val="none"/>
        </w:rPr>
        <w:t>目</w:t>
      </w:r>
      <w:r>
        <w:rPr>
          <w:rFonts w:hint="eastAsia" w:ascii="宋体" w:hAnsi="宋体"/>
          <w:color w:val="000000"/>
          <w:sz w:val="21"/>
          <w:szCs w:val="21"/>
          <w:u w:val="none"/>
        </w:rPr>
        <w:t>实</w:t>
      </w:r>
      <w:r>
        <w:rPr>
          <w:rFonts w:ascii="宋体" w:hAnsi="宋体"/>
          <w:color w:val="000000"/>
          <w:sz w:val="21"/>
          <w:szCs w:val="21"/>
          <w:u w:val="none"/>
        </w:rPr>
        <w:t>施</w:t>
      </w:r>
      <w:r>
        <w:rPr>
          <w:rFonts w:hint="eastAsia" w:ascii="宋体" w:hAnsi="宋体"/>
          <w:color w:val="000000"/>
          <w:sz w:val="21"/>
          <w:szCs w:val="21"/>
          <w:u w:val="none"/>
        </w:rPr>
        <w:t>中</w:t>
      </w:r>
      <w:r>
        <w:rPr>
          <w:rFonts w:ascii="宋体" w:hAnsi="宋体"/>
          <w:color w:val="000000"/>
          <w:sz w:val="21"/>
          <w:szCs w:val="21"/>
          <w:u w:val="none"/>
        </w:rPr>
        <w:t>使用的</w:t>
      </w:r>
      <w:r>
        <w:rPr>
          <w:rFonts w:hint="eastAsia" w:ascii="宋体" w:hAnsi="宋体"/>
          <w:color w:val="000000"/>
          <w:sz w:val="21"/>
          <w:szCs w:val="21"/>
          <w:u w:val="none"/>
        </w:rPr>
        <w:t>所有</w:t>
      </w:r>
      <w:r>
        <w:rPr>
          <w:rFonts w:ascii="宋体" w:hAnsi="宋体"/>
          <w:color w:val="000000"/>
          <w:sz w:val="21"/>
          <w:szCs w:val="21"/>
          <w:u w:val="none"/>
        </w:rPr>
        <w:t>机具</w:t>
      </w:r>
      <w:r>
        <w:rPr>
          <w:rFonts w:hint="eastAsia" w:ascii="宋体" w:hAnsi="宋体"/>
          <w:color w:val="000000"/>
          <w:sz w:val="21"/>
          <w:szCs w:val="21"/>
          <w:u w:val="none"/>
        </w:rPr>
        <w:t>或</w:t>
      </w:r>
      <w:r>
        <w:rPr>
          <w:rFonts w:ascii="宋体" w:hAnsi="宋体"/>
          <w:color w:val="000000"/>
          <w:sz w:val="21"/>
          <w:szCs w:val="21"/>
          <w:u w:val="none"/>
        </w:rPr>
        <w:t>设备清单</w:t>
      </w:r>
      <w:r>
        <w:rPr>
          <w:rFonts w:hint="eastAsia" w:ascii="宋体" w:hAnsi="宋体"/>
          <w:color w:val="000000"/>
          <w:sz w:val="21"/>
          <w:szCs w:val="21"/>
          <w:u w:val="none"/>
        </w:rPr>
        <w:t>报送甲方，</w:t>
      </w:r>
      <w:r>
        <w:rPr>
          <w:rFonts w:ascii="宋体" w:hAnsi="宋体"/>
          <w:color w:val="000000"/>
          <w:sz w:val="21"/>
          <w:szCs w:val="21"/>
          <w:u w:val="none"/>
        </w:rPr>
        <w:t>并</w:t>
      </w:r>
      <w:r>
        <w:rPr>
          <w:rFonts w:hint="eastAsia" w:ascii="宋体" w:hAnsi="宋体"/>
          <w:color w:val="000000"/>
          <w:sz w:val="21"/>
          <w:szCs w:val="21"/>
          <w:u w:val="none"/>
        </w:rPr>
        <w:t>协</w:t>
      </w:r>
      <w:r>
        <w:rPr>
          <w:rFonts w:ascii="宋体" w:hAnsi="宋体"/>
          <w:color w:val="000000"/>
          <w:sz w:val="21"/>
          <w:szCs w:val="21"/>
          <w:u w:val="none"/>
        </w:rPr>
        <w:t>同</w:t>
      </w:r>
      <w:r>
        <w:rPr>
          <w:rFonts w:hint="eastAsia" w:ascii="宋体" w:hAnsi="宋体"/>
          <w:color w:val="000000"/>
          <w:sz w:val="21"/>
          <w:szCs w:val="21"/>
          <w:u w:val="none"/>
        </w:rPr>
        <w:t>甲方</w:t>
      </w:r>
      <w:r>
        <w:rPr>
          <w:rFonts w:ascii="宋体" w:hAnsi="宋体"/>
          <w:color w:val="000000"/>
          <w:sz w:val="21"/>
          <w:szCs w:val="21"/>
          <w:u w:val="none"/>
        </w:rPr>
        <w:t>共同对</w:t>
      </w:r>
      <w:r>
        <w:rPr>
          <w:rFonts w:hint="eastAsia" w:ascii="宋体" w:hAnsi="宋体"/>
          <w:color w:val="000000"/>
          <w:sz w:val="21"/>
          <w:szCs w:val="21"/>
          <w:u w:val="none"/>
        </w:rPr>
        <w:t>作业使用的机具或设备进行性能检</w:t>
      </w:r>
      <w:r>
        <w:rPr>
          <w:rFonts w:ascii="宋体" w:hAnsi="宋体"/>
          <w:color w:val="000000"/>
          <w:sz w:val="21"/>
          <w:szCs w:val="21"/>
          <w:u w:val="none"/>
        </w:rPr>
        <w:t>查，确保</w:t>
      </w:r>
      <w:r>
        <w:rPr>
          <w:rFonts w:hint="eastAsia" w:ascii="宋体" w:hAnsi="宋体"/>
          <w:color w:val="000000"/>
          <w:sz w:val="21"/>
          <w:szCs w:val="21"/>
          <w:u w:val="none"/>
        </w:rPr>
        <w:t>状态完</w:t>
      </w:r>
      <w:r>
        <w:rPr>
          <w:rFonts w:ascii="宋体" w:hAnsi="宋体"/>
          <w:color w:val="000000"/>
          <w:sz w:val="21"/>
          <w:szCs w:val="21"/>
          <w:u w:val="none"/>
        </w:rPr>
        <w:t>好</w:t>
      </w:r>
      <w:r>
        <w:rPr>
          <w:rFonts w:hint="eastAsia" w:ascii="宋体" w:hAnsi="宋体"/>
          <w:color w:val="000000"/>
          <w:sz w:val="21"/>
          <w:szCs w:val="21"/>
          <w:u w:val="none"/>
        </w:rPr>
        <w:t>。项目</w:t>
      </w:r>
      <w:r>
        <w:rPr>
          <w:rFonts w:ascii="宋体" w:hAnsi="宋体"/>
          <w:color w:val="000000"/>
          <w:sz w:val="21"/>
          <w:szCs w:val="21"/>
          <w:u w:val="none"/>
        </w:rPr>
        <w:t>实施过程中</w:t>
      </w:r>
      <w:r>
        <w:rPr>
          <w:rFonts w:hint="eastAsia" w:ascii="宋体" w:hAnsi="宋体"/>
          <w:color w:val="000000"/>
          <w:sz w:val="21"/>
          <w:szCs w:val="21"/>
          <w:u w:val="none"/>
        </w:rPr>
        <w:t>机具</w:t>
      </w:r>
      <w:r>
        <w:rPr>
          <w:rFonts w:ascii="宋体" w:hAnsi="宋体"/>
          <w:color w:val="000000"/>
          <w:sz w:val="21"/>
          <w:szCs w:val="21"/>
          <w:u w:val="none"/>
        </w:rPr>
        <w:t>或设备</w:t>
      </w:r>
      <w:r>
        <w:rPr>
          <w:rFonts w:hint="eastAsia" w:ascii="宋体" w:hAnsi="宋体"/>
          <w:color w:val="000000"/>
          <w:sz w:val="21"/>
          <w:szCs w:val="21"/>
          <w:u w:val="none"/>
        </w:rPr>
        <w:t>发</w:t>
      </w:r>
      <w:r>
        <w:rPr>
          <w:rFonts w:ascii="宋体" w:hAnsi="宋体"/>
          <w:color w:val="000000"/>
          <w:sz w:val="21"/>
          <w:szCs w:val="21"/>
          <w:u w:val="none"/>
        </w:rPr>
        <w:t>生</w:t>
      </w:r>
      <w:r>
        <w:rPr>
          <w:rFonts w:hint="eastAsia" w:ascii="宋体" w:hAnsi="宋体"/>
          <w:color w:val="000000"/>
          <w:sz w:val="21"/>
          <w:szCs w:val="21"/>
          <w:u w:val="none"/>
        </w:rPr>
        <w:t>变</w:t>
      </w:r>
      <w:r>
        <w:rPr>
          <w:rFonts w:ascii="宋体" w:hAnsi="宋体"/>
          <w:color w:val="000000"/>
          <w:sz w:val="21"/>
          <w:szCs w:val="21"/>
          <w:u w:val="none"/>
        </w:rPr>
        <w:t>换</w:t>
      </w:r>
      <w:r>
        <w:rPr>
          <w:rFonts w:hint="eastAsia" w:ascii="宋体" w:hAnsi="宋体"/>
          <w:color w:val="000000"/>
          <w:sz w:val="21"/>
          <w:szCs w:val="21"/>
          <w:u w:val="none"/>
        </w:rPr>
        <w:t>的，乙方应当书面告知甲方。</w:t>
      </w:r>
    </w:p>
    <w:p>
      <w:pPr>
        <w:pStyle w:val="15"/>
        <w:keepNext w:val="0"/>
        <w:keepLines w:val="0"/>
        <w:pageBreakBefore w:val="0"/>
        <w:kinsoku/>
        <w:wordWrap/>
        <w:overflowPunct/>
        <w:topLinePunct w:val="0"/>
        <w:autoSpaceDE/>
        <w:autoSpaceDN/>
        <w:bidi w:val="0"/>
        <w:adjustRightInd/>
        <w:snapToGrid/>
        <w:spacing w:after="0" w:line="400" w:lineRule="exact"/>
        <w:jc w:val="left"/>
        <w:textAlignment w:val="auto"/>
        <w:rPr>
          <w:rFonts w:ascii="宋体" w:hAnsi="宋体"/>
          <w:sz w:val="21"/>
          <w:szCs w:val="21"/>
        </w:rPr>
      </w:pPr>
      <w:bookmarkStart w:id="126" w:name="_Toc408152239"/>
      <w:r>
        <w:rPr>
          <w:rFonts w:hint="eastAsia" w:ascii="宋体" w:hAnsi="宋体"/>
          <w:color w:val="000000"/>
          <w:sz w:val="21"/>
          <w:szCs w:val="21"/>
          <w:u w:val="none"/>
        </w:rPr>
        <w:t>2.5 个人防护装备</w:t>
      </w:r>
      <w:bookmarkEnd w:id="126"/>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宋体" w:hAnsi="宋体"/>
          <w:sz w:val="21"/>
          <w:szCs w:val="21"/>
        </w:rPr>
      </w:pPr>
      <w:r>
        <w:rPr>
          <w:rFonts w:hint="eastAsia" w:ascii="宋体" w:hAnsi="宋体"/>
          <w:color w:val="000000"/>
          <w:sz w:val="21"/>
          <w:szCs w:val="21"/>
          <w:u w:val="none"/>
        </w:rPr>
        <w:t>根据有关的法律、法规和规定、有关的HSE标准，</w:t>
      </w:r>
      <w:r>
        <w:rPr>
          <w:rFonts w:ascii="宋体" w:hAnsi="宋体"/>
          <w:color w:val="000000"/>
          <w:sz w:val="21"/>
          <w:szCs w:val="21"/>
          <w:u w:val="none"/>
        </w:rPr>
        <w:t>乙方</w:t>
      </w:r>
      <w:r>
        <w:rPr>
          <w:rFonts w:hint="eastAsia" w:ascii="宋体" w:hAnsi="宋体"/>
          <w:color w:val="000000"/>
          <w:sz w:val="21"/>
          <w:szCs w:val="21"/>
          <w:u w:val="none"/>
        </w:rPr>
        <w:t>应</w:t>
      </w:r>
      <w:r>
        <w:rPr>
          <w:rFonts w:ascii="宋体" w:hAnsi="宋体"/>
          <w:color w:val="000000"/>
          <w:sz w:val="21"/>
          <w:szCs w:val="21"/>
          <w:u w:val="none"/>
        </w:rPr>
        <w:t>为</w:t>
      </w:r>
      <w:r>
        <w:rPr>
          <w:rFonts w:hint="eastAsia" w:ascii="宋体" w:hAnsi="宋体"/>
          <w:color w:val="000000"/>
          <w:sz w:val="21"/>
          <w:szCs w:val="21"/>
          <w:u w:val="none"/>
        </w:rPr>
        <w:t>其生产支持服务人员提供合格有效的劳动保护用品，包括特殊和专用防护用品，并有责任确保其员工严格遵守个人防护装备穿戴制度和规定，在甲方和乙方资产界内都应根据规定穿戴好适应作业场所环境的个人防护装备。</w:t>
      </w:r>
    </w:p>
    <w:p>
      <w:pPr>
        <w:pStyle w:val="15"/>
        <w:keepNext w:val="0"/>
        <w:keepLines w:val="0"/>
        <w:pageBreakBefore w:val="0"/>
        <w:kinsoku/>
        <w:wordWrap/>
        <w:overflowPunct/>
        <w:topLinePunct w:val="0"/>
        <w:autoSpaceDE/>
        <w:autoSpaceDN/>
        <w:bidi w:val="0"/>
        <w:adjustRightInd/>
        <w:snapToGrid/>
        <w:spacing w:after="0" w:line="400" w:lineRule="exact"/>
        <w:jc w:val="left"/>
        <w:textAlignment w:val="auto"/>
        <w:rPr>
          <w:rFonts w:ascii="宋体" w:hAnsi="宋体"/>
          <w:sz w:val="21"/>
          <w:szCs w:val="21"/>
        </w:rPr>
      </w:pPr>
      <w:bookmarkStart w:id="127" w:name="_Toc408152240"/>
      <w:r>
        <w:rPr>
          <w:rFonts w:ascii="宋体" w:hAnsi="宋体"/>
          <w:color w:val="000000"/>
          <w:sz w:val="21"/>
          <w:szCs w:val="21"/>
          <w:u w:val="none"/>
        </w:rPr>
        <w:t>2</w:t>
      </w:r>
      <w:r>
        <w:rPr>
          <w:rFonts w:hint="eastAsia" w:ascii="宋体" w:hAnsi="宋体"/>
          <w:color w:val="000000"/>
          <w:sz w:val="21"/>
          <w:szCs w:val="21"/>
          <w:u w:val="none"/>
        </w:rPr>
        <w:t>.</w:t>
      </w:r>
      <w:r>
        <w:rPr>
          <w:rFonts w:ascii="宋体" w:hAnsi="宋体"/>
          <w:color w:val="000000"/>
          <w:sz w:val="21"/>
          <w:szCs w:val="21"/>
          <w:u w:val="none"/>
        </w:rPr>
        <w:t>6</w:t>
      </w:r>
      <w:r>
        <w:rPr>
          <w:rFonts w:hint="eastAsia" w:ascii="宋体" w:hAnsi="宋体"/>
          <w:color w:val="000000"/>
          <w:sz w:val="21"/>
          <w:szCs w:val="21"/>
          <w:u w:val="none"/>
        </w:rPr>
        <w:t xml:space="preserve"> 出入管理</w:t>
      </w:r>
      <w:bookmarkEnd w:id="127"/>
    </w:p>
    <w:p>
      <w:pPr>
        <w:keepNext w:val="0"/>
        <w:keepLines w:val="0"/>
        <w:pageBreakBefore w:val="0"/>
        <w:kinsoku/>
        <w:wordWrap/>
        <w:overflowPunct/>
        <w:topLinePunct w:val="0"/>
        <w:autoSpaceDE/>
        <w:autoSpaceDN/>
        <w:bidi w:val="0"/>
        <w:adjustRightInd/>
        <w:snapToGrid/>
        <w:spacing w:line="400" w:lineRule="exact"/>
        <w:ind w:left="240" w:hanging="210" w:hangingChars="100"/>
        <w:textAlignment w:val="auto"/>
        <w:rPr>
          <w:rFonts w:ascii="宋体" w:hAnsi="宋体"/>
          <w:sz w:val="21"/>
          <w:szCs w:val="21"/>
        </w:rPr>
      </w:pPr>
      <w:r>
        <w:rPr>
          <w:rFonts w:ascii="宋体" w:hAnsi="宋体"/>
          <w:color w:val="000000"/>
          <w:sz w:val="21"/>
          <w:szCs w:val="21"/>
          <w:u w:val="none"/>
        </w:rPr>
        <w:t>2</w:t>
      </w:r>
      <w:r>
        <w:rPr>
          <w:rFonts w:hint="eastAsia" w:ascii="宋体" w:hAnsi="宋体"/>
          <w:color w:val="000000"/>
          <w:sz w:val="21"/>
          <w:szCs w:val="21"/>
          <w:u w:val="none"/>
        </w:rPr>
        <w:t>.</w:t>
      </w:r>
      <w:r>
        <w:rPr>
          <w:rFonts w:ascii="宋体" w:hAnsi="宋体"/>
          <w:color w:val="000000"/>
          <w:sz w:val="21"/>
          <w:szCs w:val="21"/>
          <w:u w:val="none"/>
        </w:rPr>
        <w:t>6</w:t>
      </w:r>
      <w:r>
        <w:rPr>
          <w:rFonts w:hint="eastAsia" w:ascii="宋体" w:hAnsi="宋体"/>
          <w:color w:val="000000"/>
          <w:sz w:val="21"/>
          <w:szCs w:val="21"/>
          <w:u w:val="none"/>
        </w:rPr>
        <w:t>.1 对</w:t>
      </w:r>
      <w:r>
        <w:rPr>
          <w:rFonts w:ascii="宋体" w:hAnsi="宋体"/>
          <w:color w:val="000000"/>
          <w:sz w:val="21"/>
          <w:szCs w:val="21"/>
          <w:u w:val="none"/>
        </w:rPr>
        <w:t>于</w:t>
      </w:r>
      <w:r>
        <w:rPr>
          <w:rFonts w:hint="eastAsia" w:ascii="宋体" w:hAnsi="宋体"/>
          <w:color w:val="000000"/>
          <w:sz w:val="21"/>
          <w:szCs w:val="21"/>
          <w:u w:val="none"/>
        </w:rPr>
        <w:t>具</w:t>
      </w:r>
      <w:r>
        <w:rPr>
          <w:rFonts w:ascii="宋体" w:hAnsi="宋体"/>
          <w:color w:val="000000"/>
          <w:sz w:val="21"/>
          <w:szCs w:val="21"/>
          <w:u w:val="none"/>
        </w:rPr>
        <w:t>备期间作业性质的生产支持服务，</w:t>
      </w:r>
      <w:r>
        <w:rPr>
          <w:rFonts w:hint="eastAsia" w:ascii="宋体" w:hAnsi="宋体"/>
          <w:color w:val="000000"/>
          <w:sz w:val="21"/>
          <w:szCs w:val="21"/>
          <w:u w:val="none"/>
        </w:rPr>
        <w:t>乙方应在</w:t>
      </w:r>
      <w:r>
        <w:rPr>
          <w:rFonts w:ascii="宋体" w:hAnsi="宋体"/>
          <w:color w:val="000000"/>
          <w:sz w:val="21"/>
          <w:szCs w:val="21"/>
          <w:u w:val="none"/>
        </w:rPr>
        <w:t>每</w:t>
      </w:r>
      <w:r>
        <w:rPr>
          <w:rFonts w:hint="eastAsia" w:ascii="宋体" w:hAnsi="宋体"/>
          <w:color w:val="000000"/>
          <w:sz w:val="21"/>
          <w:szCs w:val="21"/>
          <w:u w:val="none"/>
        </w:rPr>
        <w:t>次</w:t>
      </w:r>
      <w:r>
        <w:rPr>
          <w:rFonts w:ascii="宋体" w:hAnsi="宋体"/>
          <w:color w:val="000000"/>
          <w:sz w:val="21"/>
          <w:szCs w:val="21"/>
          <w:u w:val="none"/>
        </w:rPr>
        <w:t>作业前</w:t>
      </w:r>
      <w:r>
        <w:rPr>
          <w:rFonts w:hint="eastAsia" w:ascii="宋体" w:hAnsi="宋体"/>
          <w:color w:val="000000"/>
          <w:sz w:val="21"/>
          <w:szCs w:val="21"/>
          <w:u w:val="none"/>
        </w:rPr>
        <w:t>事先将要进入甲方资产界内的生产支持服务人员基本情况通知甲方现场HSE管理人员（代表），包括临时和长期停留人员。所有生产支持服务人员在进入甲方资产界内后应先向有关管理人员报到，并</w:t>
      </w:r>
      <w:r>
        <w:rPr>
          <w:rFonts w:ascii="宋体" w:hAnsi="宋体"/>
          <w:color w:val="000000"/>
          <w:sz w:val="21"/>
          <w:szCs w:val="21"/>
          <w:u w:val="none"/>
        </w:rPr>
        <w:t>服</w:t>
      </w:r>
      <w:r>
        <w:rPr>
          <w:rFonts w:hint="eastAsia" w:ascii="宋体" w:hAnsi="宋体"/>
          <w:color w:val="000000"/>
          <w:sz w:val="21"/>
          <w:szCs w:val="21"/>
          <w:u w:val="none"/>
        </w:rPr>
        <w:t>从</w:t>
      </w:r>
      <w:r>
        <w:rPr>
          <w:rFonts w:ascii="宋体" w:hAnsi="宋体"/>
          <w:color w:val="000000"/>
          <w:sz w:val="21"/>
          <w:szCs w:val="21"/>
          <w:u w:val="none"/>
        </w:rPr>
        <w:t>甲方的</w:t>
      </w:r>
      <w:r>
        <w:rPr>
          <w:rFonts w:hint="eastAsia" w:ascii="宋体" w:hAnsi="宋体"/>
          <w:color w:val="000000"/>
          <w:sz w:val="21"/>
          <w:szCs w:val="21"/>
          <w:u w:val="none"/>
        </w:rPr>
        <w:t>治</w:t>
      </w:r>
      <w:r>
        <w:rPr>
          <w:rFonts w:ascii="宋体" w:hAnsi="宋体"/>
          <w:color w:val="000000"/>
          <w:sz w:val="21"/>
          <w:szCs w:val="21"/>
          <w:u w:val="none"/>
        </w:rPr>
        <w:t>安保卫登记管理</w:t>
      </w:r>
      <w:r>
        <w:rPr>
          <w:rFonts w:hint="eastAsia" w:ascii="宋体" w:hAnsi="宋体"/>
          <w:color w:val="000000"/>
          <w:sz w:val="21"/>
          <w:szCs w:val="21"/>
          <w:u w:val="none"/>
        </w:rPr>
        <w:t>。进入海上设施的生产支持服务人员还应领取T卡并放入指定的T卡箱内。</w:t>
      </w:r>
    </w:p>
    <w:p>
      <w:pPr>
        <w:keepNext w:val="0"/>
        <w:keepLines w:val="0"/>
        <w:pageBreakBefore w:val="0"/>
        <w:kinsoku/>
        <w:wordWrap/>
        <w:overflowPunct/>
        <w:topLinePunct w:val="0"/>
        <w:autoSpaceDE/>
        <w:autoSpaceDN/>
        <w:bidi w:val="0"/>
        <w:adjustRightInd/>
        <w:snapToGrid/>
        <w:spacing w:line="400" w:lineRule="exact"/>
        <w:ind w:left="240" w:hanging="210" w:hangingChars="100"/>
        <w:textAlignment w:val="auto"/>
        <w:rPr>
          <w:rFonts w:ascii="宋体" w:hAnsi="宋体"/>
          <w:sz w:val="21"/>
          <w:szCs w:val="21"/>
        </w:rPr>
      </w:pPr>
      <w:r>
        <w:rPr>
          <w:rFonts w:ascii="宋体" w:hAnsi="宋体"/>
          <w:color w:val="000000"/>
          <w:sz w:val="21"/>
          <w:szCs w:val="21"/>
          <w:u w:val="none"/>
        </w:rPr>
        <w:t>2</w:t>
      </w:r>
      <w:r>
        <w:rPr>
          <w:rFonts w:hint="eastAsia" w:ascii="宋体" w:hAnsi="宋体"/>
          <w:color w:val="000000"/>
          <w:sz w:val="21"/>
          <w:szCs w:val="21"/>
          <w:u w:val="none"/>
        </w:rPr>
        <w:t>.</w:t>
      </w:r>
      <w:r>
        <w:rPr>
          <w:rFonts w:ascii="宋体" w:hAnsi="宋体"/>
          <w:color w:val="000000"/>
          <w:sz w:val="21"/>
          <w:szCs w:val="21"/>
          <w:u w:val="none"/>
        </w:rPr>
        <w:t>6</w:t>
      </w:r>
      <w:r>
        <w:rPr>
          <w:rFonts w:hint="eastAsia" w:ascii="宋体" w:hAnsi="宋体"/>
          <w:color w:val="000000"/>
          <w:sz w:val="21"/>
          <w:szCs w:val="21"/>
          <w:u w:val="none"/>
        </w:rPr>
        <w:t>.2 进入甲方资产界的乙方生产支持服务人员，须遵守甲方的出入管理规定，禁止携带含酒精饮料、易燃易爆有毒有害物品（项目实</w:t>
      </w:r>
      <w:r>
        <w:rPr>
          <w:rFonts w:ascii="宋体" w:hAnsi="宋体"/>
          <w:color w:val="000000"/>
          <w:sz w:val="21"/>
          <w:szCs w:val="21"/>
          <w:u w:val="none"/>
        </w:rPr>
        <w:t>施</w:t>
      </w:r>
      <w:r>
        <w:rPr>
          <w:rFonts w:hint="eastAsia" w:ascii="宋体" w:hAnsi="宋体"/>
          <w:color w:val="000000"/>
          <w:sz w:val="21"/>
          <w:szCs w:val="21"/>
          <w:u w:val="none"/>
        </w:rPr>
        <w:t>需要并经批准的除外）、钓鱼用具进入</w:t>
      </w:r>
      <w:r>
        <w:rPr>
          <w:rFonts w:ascii="宋体" w:hAnsi="宋体"/>
          <w:color w:val="000000"/>
          <w:sz w:val="21"/>
          <w:szCs w:val="21"/>
          <w:u w:val="none"/>
        </w:rPr>
        <w:t>作业现场</w:t>
      </w:r>
      <w:r>
        <w:rPr>
          <w:rFonts w:hint="eastAsia" w:ascii="宋体" w:hAnsi="宋体"/>
          <w:color w:val="000000"/>
          <w:sz w:val="21"/>
          <w:szCs w:val="21"/>
          <w:u w:val="none"/>
        </w:rPr>
        <w:t>。照相机、摄像机等必须经过批准才可带入现场，在使用时应有现场有关人员监护，以防发生意外。收音机和录音机、非防爆移动通讯工具（包括通常使用的手机）未经许可不得带入作业场所。</w:t>
      </w:r>
    </w:p>
    <w:p>
      <w:pPr>
        <w:keepNext w:val="0"/>
        <w:keepLines w:val="0"/>
        <w:pageBreakBefore w:val="0"/>
        <w:kinsoku/>
        <w:wordWrap/>
        <w:overflowPunct/>
        <w:topLinePunct w:val="0"/>
        <w:autoSpaceDE/>
        <w:autoSpaceDN/>
        <w:bidi w:val="0"/>
        <w:adjustRightInd/>
        <w:snapToGrid/>
        <w:spacing w:line="400" w:lineRule="exact"/>
        <w:ind w:left="240" w:hanging="210" w:hangingChars="100"/>
        <w:textAlignment w:val="auto"/>
        <w:rPr>
          <w:rFonts w:ascii="宋体" w:hAnsi="宋体"/>
          <w:sz w:val="21"/>
          <w:szCs w:val="21"/>
        </w:rPr>
      </w:pPr>
      <w:r>
        <w:rPr>
          <w:rFonts w:ascii="宋体" w:hAnsi="宋体"/>
          <w:color w:val="000000"/>
          <w:sz w:val="21"/>
          <w:szCs w:val="21"/>
          <w:u w:val="none"/>
        </w:rPr>
        <w:t>2</w:t>
      </w:r>
      <w:r>
        <w:rPr>
          <w:rFonts w:hint="eastAsia" w:ascii="宋体" w:hAnsi="宋体"/>
          <w:color w:val="000000"/>
          <w:sz w:val="21"/>
          <w:szCs w:val="21"/>
          <w:u w:val="none"/>
        </w:rPr>
        <w:t>.6.3 乙</w:t>
      </w:r>
      <w:r>
        <w:rPr>
          <w:rFonts w:ascii="宋体" w:hAnsi="宋体"/>
          <w:color w:val="000000"/>
          <w:sz w:val="21"/>
          <w:szCs w:val="21"/>
          <w:u w:val="none"/>
        </w:rPr>
        <w:t>方</w:t>
      </w:r>
      <w:r>
        <w:rPr>
          <w:rFonts w:hint="eastAsia" w:ascii="宋体" w:hAnsi="宋体"/>
          <w:color w:val="000000"/>
          <w:sz w:val="21"/>
          <w:szCs w:val="21"/>
          <w:u w:val="none"/>
        </w:rPr>
        <w:t>生产支持服务</w:t>
      </w:r>
      <w:r>
        <w:rPr>
          <w:rFonts w:ascii="宋体" w:hAnsi="宋体"/>
          <w:color w:val="000000"/>
          <w:sz w:val="21"/>
          <w:szCs w:val="21"/>
          <w:u w:val="none"/>
        </w:rPr>
        <w:t>人员</w:t>
      </w:r>
      <w:r>
        <w:rPr>
          <w:rFonts w:hint="eastAsia" w:ascii="宋体" w:hAnsi="宋体"/>
          <w:color w:val="000000"/>
          <w:sz w:val="21"/>
          <w:szCs w:val="21"/>
          <w:u w:val="none"/>
        </w:rPr>
        <w:t>进入甲方资产界内后，只能在指定区域内活动，行为举止应得体，并禁止到许可范围之外活动。</w:t>
      </w:r>
      <w:bookmarkStart w:id="128" w:name="_Toc498168483"/>
      <w:bookmarkStart w:id="129" w:name="_Toc499024144"/>
      <w:r>
        <w:rPr>
          <w:rFonts w:hint="eastAsia" w:ascii="宋体" w:hAnsi="宋体"/>
          <w:color w:val="000000"/>
          <w:sz w:val="21"/>
          <w:szCs w:val="21"/>
          <w:u w:val="none"/>
        </w:rPr>
        <w:t>未经甲方书面授权，乙方生产支持服务</w:t>
      </w:r>
      <w:r>
        <w:rPr>
          <w:rFonts w:ascii="宋体" w:hAnsi="宋体"/>
          <w:color w:val="000000"/>
          <w:sz w:val="21"/>
          <w:szCs w:val="21"/>
          <w:u w:val="none"/>
        </w:rPr>
        <w:t>人员</w:t>
      </w:r>
      <w:r>
        <w:rPr>
          <w:rFonts w:hint="eastAsia" w:ascii="宋体" w:hAnsi="宋体"/>
          <w:color w:val="000000"/>
          <w:sz w:val="21"/>
          <w:szCs w:val="21"/>
          <w:u w:val="none"/>
        </w:rPr>
        <w:t>不得操作任何设备也不能关闭或打开任何阀门、开关和电路，承包合同另有规定除外。</w:t>
      </w:r>
    </w:p>
    <w:bookmarkEnd w:id="128"/>
    <w:bookmarkEnd w:id="129"/>
    <w:p>
      <w:pPr>
        <w:pStyle w:val="15"/>
        <w:keepNext w:val="0"/>
        <w:keepLines w:val="0"/>
        <w:pageBreakBefore w:val="0"/>
        <w:kinsoku/>
        <w:wordWrap/>
        <w:overflowPunct/>
        <w:topLinePunct w:val="0"/>
        <w:autoSpaceDE/>
        <w:autoSpaceDN/>
        <w:bidi w:val="0"/>
        <w:adjustRightInd/>
        <w:snapToGrid/>
        <w:spacing w:after="0" w:line="400" w:lineRule="exact"/>
        <w:jc w:val="left"/>
        <w:textAlignment w:val="auto"/>
        <w:rPr>
          <w:rFonts w:ascii="宋体" w:hAnsi="宋体"/>
          <w:sz w:val="21"/>
          <w:szCs w:val="21"/>
        </w:rPr>
      </w:pPr>
      <w:bookmarkStart w:id="130" w:name="_Toc408152241"/>
      <w:r>
        <w:rPr>
          <w:rFonts w:ascii="宋体" w:hAnsi="宋体"/>
          <w:color w:val="000000"/>
          <w:sz w:val="21"/>
          <w:szCs w:val="21"/>
          <w:u w:val="none"/>
        </w:rPr>
        <w:t>2</w:t>
      </w:r>
      <w:r>
        <w:rPr>
          <w:rFonts w:hint="eastAsia" w:ascii="宋体" w:hAnsi="宋体"/>
          <w:color w:val="000000"/>
          <w:sz w:val="21"/>
          <w:szCs w:val="21"/>
          <w:u w:val="none"/>
        </w:rPr>
        <w:t>.</w:t>
      </w:r>
      <w:r>
        <w:rPr>
          <w:rFonts w:ascii="宋体" w:hAnsi="宋体"/>
          <w:color w:val="000000"/>
          <w:sz w:val="21"/>
          <w:szCs w:val="21"/>
          <w:u w:val="none"/>
        </w:rPr>
        <w:t>7</w:t>
      </w:r>
      <w:r>
        <w:rPr>
          <w:rFonts w:hint="eastAsia" w:ascii="宋体" w:hAnsi="宋体"/>
          <w:color w:val="000000"/>
          <w:sz w:val="21"/>
          <w:szCs w:val="21"/>
          <w:u w:val="none"/>
        </w:rPr>
        <w:t xml:space="preserve"> 受控物质</w:t>
      </w:r>
      <w:bookmarkEnd w:id="130"/>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宋体" w:hAnsi="宋体"/>
          <w:sz w:val="21"/>
          <w:szCs w:val="21"/>
        </w:rPr>
      </w:pPr>
      <w:r>
        <w:rPr>
          <w:rFonts w:hint="eastAsia" w:ascii="宋体" w:hAnsi="宋体"/>
          <w:color w:val="000000"/>
          <w:sz w:val="21"/>
          <w:szCs w:val="21"/>
          <w:u w:val="none"/>
        </w:rPr>
        <w:t>受控物质是指麻醉药品、含酒精物质、各类火器、武器、弹药、火药和炮竹、化学药品和任何不可滥用的物质以及未授权的、非法的、明令禁止或严格控制使用的药品、有关法律、法规规定的处方药品、限制药品和其它能以同样方式影响使用者的辅助药品，包括对许可的、合法的、批准的或受控的物质的误用，还包括那些未按规定或推荐方法使用有可能导致员工在使用后的工作行为与安全工作行为不一致的处方药品和非处方药品。</w:t>
      </w:r>
    </w:p>
    <w:p>
      <w:pPr>
        <w:keepNext w:val="0"/>
        <w:keepLines w:val="0"/>
        <w:pageBreakBefore w:val="0"/>
        <w:kinsoku/>
        <w:wordWrap/>
        <w:overflowPunct/>
        <w:topLinePunct w:val="0"/>
        <w:autoSpaceDE/>
        <w:autoSpaceDN/>
        <w:bidi w:val="0"/>
        <w:adjustRightInd/>
        <w:snapToGrid/>
        <w:spacing w:line="400" w:lineRule="exact"/>
        <w:ind w:left="240" w:hanging="210" w:hangingChars="100"/>
        <w:textAlignment w:val="auto"/>
        <w:rPr>
          <w:rFonts w:ascii="宋体" w:hAnsi="宋体"/>
          <w:sz w:val="21"/>
          <w:szCs w:val="21"/>
        </w:rPr>
      </w:pPr>
      <w:r>
        <w:rPr>
          <w:rFonts w:ascii="宋体" w:hAnsi="宋体"/>
          <w:color w:val="000000"/>
          <w:sz w:val="21"/>
          <w:szCs w:val="21"/>
          <w:u w:val="none"/>
        </w:rPr>
        <w:t>2</w:t>
      </w:r>
      <w:r>
        <w:rPr>
          <w:rFonts w:hint="eastAsia" w:ascii="宋体" w:hAnsi="宋体"/>
          <w:color w:val="000000"/>
          <w:sz w:val="21"/>
          <w:szCs w:val="21"/>
          <w:u w:val="none"/>
        </w:rPr>
        <w:t>.</w:t>
      </w:r>
      <w:r>
        <w:rPr>
          <w:rFonts w:ascii="宋体" w:hAnsi="宋体"/>
          <w:color w:val="000000"/>
          <w:sz w:val="21"/>
          <w:szCs w:val="21"/>
          <w:u w:val="none"/>
        </w:rPr>
        <w:t>7</w:t>
      </w:r>
      <w:r>
        <w:rPr>
          <w:rFonts w:hint="eastAsia" w:ascii="宋体" w:hAnsi="宋体"/>
          <w:color w:val="000000"/>
          <w:sz w:val="21"/>
          <w:szCs w:val="21"/>
          <w:u w:val="none"/>
        </w:rPr>
        <w:t>.</w:t>
      </w:r>
      <w:r>
        <w:rPr>
          <w:rFonts w:ascii="宋体" w:hAnsi="宋体"/>
          <w:color w:val="000000"/>
          <w:sz w:val="21"/>
          <w:szCs w:val="21"/>
          <w:u w:val="none"/>
        </w:rPr>
        <w:t>1</w:t>
      </w:r>
      <w:r>
        <w:rPr>
          <w:rFonts w:hint="eastAsia" w:ascii="宋体" w:hAnsi="宋体"/>
          <w:color w:val="000000"/>
          <w:sz w:val="21"/>
          <w:szCs w:val="21"/>
          <w:u w:val="none"/>
        </w:rPr>
        <w:t>在甲方资产范围内，严禁使用、制造、分配、拥有、分发、推销、提供、销售、购买、运输、隐匿、转移、存储和交易上述受控物质及其附属用具。但合法的处方药与非处方药可以</w:t>
      </w:r>
      <w:r>
        <w:rPr>
          <w:rFonts w:ascii="宋体" w:hAnsi="宋体"/>
          <w:color w:val="000000"/>
          <w:sz w:val="21"/>
          <w:szCs w:val="21"/>
          <w:u w:val="none"/>
        </w:rPr>
        <w:t>被</w:t>
      </w:r>
      <w:r>
        <w:rPr>
          <w:rFonts w:hint="eastAsia" w:ascii="宋体" w:hAnsi="宋体"/>
          <w:color w:val="000000"/>
          <w:sz w:val="21"/>
          <w:szCs w:val="21"/>
          <w:u w:val="none"/>
        </w:rPr>
        <w:t>允许使用，只要该药是原包装、有使用期限、有处方或医生的服用建议。生产支持服务</w:t>
      </w:r>
      <w:r>
        <w:rPr>
          <w:rFonts w:ascii="宋体" w:hAnsi="宋体"/>
          <w:color w:val="000000"/>
          <w:sz w:val="21"/>
          <w:szCs w:val="21"/>
          <w:u w:val="none"/>
        </w:rPr>
        <w:t>人</w:t>
      </w:r>
      <w:r>
        <w:rPr>
          <w:rFonts w:hint="eastAsia" w:ascii="宋体" w:hAnsi="宋体"/>
          <w:color w:val="000000"/>
          <w:sz w:val="21"/>
          <w:szCs w:val="21"/>
          <w:u w:val="none"/>
        </w:rPr>
        <w:t>员有义务从医生或推荐渠道了解有关该药副作用的所有信息。</w:t>
      </w:r>
    </w:p>
    <w:p>
      <w:pPr>
        <w:keepNext w:val="0"/>
        <w:keepLines w:val="0"/>
        <w:pageBreakBefore w:val="0"/>
        <w:kinsoku/>
        <w:wordWrap/>
        <w:overflowPunct/>
        <w:topLinePunct w:val="0"/>
        <w:autoSpaceDE/>
        <w:autoSpaceDN/>
        <w:bidi w:val="0"/>
        <w:adjustRightInd/>
        <w:snapToGrid/>
        <w:spacing w:line="400" w:lineRule="exact"/>
        <w:ind w:left="240" w:hanging="210" w:hangingChars="100"/>
        <w:textAlignment w:val="auto"/>
        <w:rPr>
          <w:rFonts w:ascii="宋体" w:hAnsi="宋体"/>
          <w:sz w:val="21"/>
          <w:szCs w:val="21"/>
        </w:rPr>
      </w:pPr>
      <w:r>
        <w:rPr>
          <w:rFonts w:ascii="宋体" w:hAnsi="宋体"/>
          <w:color w:val="000000"/>
          <w:sz w:val="21"/>
          <w:szCs w:val="21"/>
          <w:u w:val="none"/>
        </w:rPr>
        <w:t>2</w:t>
      </w:r>
      <w:r>
        <w:rPr>
          <w:rFonts w:hint="eastAsia" w:ascii="宋体" w:hAnsi="宋体"/>
          <w:color w:val="000000"/>
          <w:sz w:val="21"/>
          <w:szCs w:val="21"/>
          <w:u w:val="none"/>
        </w:rPr>
        <w:t>.</w:t>
      </w:r>
      <w:r>
        <w:rPr>
          <w:rFonts w:ascii="宋体" w:hAnsi="宋体"/>
          <w:color w:val="000000"/>
          <w:sz w:val="21"/>
          <w:szCs w:val="21"/>
          <w:u w:val="none"/>
        </w:rPr>
        <w:t>7</w:t>
      </w:r>
      <w:r>
        <w:rPr>
          <w:rFonts w:hint="eastAsia" w:ascii="宋体" w:hAnsi="宋体"/>
          <w:color w:val="000000"/>
          <w:sz w:val="21"/>
          <w:szCs w:val="21"/>
          <w:u w:val="none"/>
        </w:rPr>
        <w:t>.</w:t>
      </w:r>
      <w:r>
        <w:rPr>
          <w:rFonts w:ascii="宋体" w:hAnsi="宋体"/>
          <w:color w:val="000000"/>
          <w:sz w:val="21"/>
          <w:szCs w:val="21"/>
          <w:u w:val="none"/>
        </w:rPr>
        <w:t>2</w:t>
      </w:r>
      <w:r>
        <w:rPr>
          <w:rFonts w:hint="eastAsia" w:ascii="宋体" w:hAnsi="宋体"/>
          <w:color w:val="000000"/>
          <w:sz w:val="21"/>
          <w:szCs w:val="21"/>
          <w:u w:val="none"/>
        </w:rPr>
        <w:t>如果生产支持服务</w:t>
      </w:r>
      <w:r>
        <w:rPr>
          <w:rFonts w:ascii="宋体" w:hAnsi="宋体"/>
          <w:color w:val="000000"/>
          <w:sz w:val="21"/>
          <w:szCs w:val="21"/>
          <w:u w:val="none"/>
        </w:rPr>
        <w:t>人</w:t>
      </w:r>
      <w:r>
        <w:rPr>
          <w:rFonts w:hint="eastAsia" w:ascii="宋体" w:hAnsi="宋体"/>
          <w:color w:val="000000"/>
          <w:sz w:val="21"/>
          <w:szCs w:val="21"/>
          <w:u w:val="none"/>
        </w:rPr>
        <w:t>员服用的药物的副作用对其履行工作职责可能有不利影响，生产支持服务</w:t>
      </w:r>
      <w:r>
        <w:rPr>
          <w:rFonts w:ascii="宋体" w:hAnsi="宋体"/>
          <w:color w:val="000000"/>
          <w:sz w:val="21"/>
          <w:szCs w:val="21"/>
          <w:u w:val="none"/>
        </w:rPr>
        <w:t>人员</w:t>
      </w:r>
      <w:r>
        <w:rPr>
          <w:rFonts w:hint="eastAsia" w:ascii="宋体" w:hAnsi="宋体"/>
          <w:color w:val="000000"/>
          <w:sz w:val="21"/>
          <w:szCs w:val="21"/>
          <w:u w:val="none"/>
        </w:rPr>
        <w:t>在开始服用之前应通知有关主管人员。乙方有责任观察其</w:t>
      </w:r>
      <w:r>
        <w:rPr>
          <w:rFonts w:ascii="宋体" w:hAnsi="宋体"/>
          <w:color w:val="000000"/>
          <w:sz w:val="21"/>
          <w:szCs w:val="21"/>
          <w:u w:val="none"/>
        </w:rPr>
        <w:t>生产支持服务人</w:t>
      </w:r>
      <w:r>
        <w:rPr>
          <w:rFonts w:hint="eastAsia" w:ascii="宋体" w:hAnsi="宋体"/>
          <w:color w:val="000000"/>
          <w:sz w:val="21"/>
          <w:szCs w:val="21"/>
          <w:u w:val="none"/>
        </w:rPr>
        <w:t>员药物服用情况并且运用合理的判断来确定是否允许该员工继续工作。无论甲方对该种药物的使用是否已有明确规定，乙方都应告知甲方现场HSE管理人员（代表）员工服用该种药物的情况。当服药期间药物副作用可能对安全生产有不利影响时，甲方将禁止用药的</w:t>
      </w:r>
      <w:r>
        <w:rPr>
          <w:rFonts w:ascii="宋体" w:hAnsi="宋体"/>
          <w:color w:val="000000"/>
          <w:sz w:val="21"/>
          <w:szCs w:val="21"/>
          <w:u w:val="none"/>
        </w:rPr>
        <w:t>生产支持服务人</w:t>
      </w:r>
      <w:r>
        <w:rPr>
          <w:rFonts w:hint="eastAsia" w:ascii="宋体" w:hAnsi="宋体"/>
          <w:color w:val="000000"/>
          <w:sz w:val="21"/>
          <w:szCs w:val="21"/>
          <w:u w:val="none"/>
        </w:rPr>
        <w:t>员上岗或进入甲方资产界内。</w:t>
      </w:r>
    </w:p>
    <w:p>
      <w:pPr>
        <w:keepNext w:val="0"/>
        <w:keepLines w:val="0"/>
        <w:pageBreakBefore w:val="0"/>
        <w:kinsoku/>
        <w:wordWrap/>
        <w:overflowPunct/>
        <w:topLinePunct w:val="0"/>
        <w:autoSpaceDE/>
        <w:autoSpaceDN/>
        <w:bidi w:val="0"/>
        <w:adjustRightInd/>
        <w:snapToGrid/>
        <w:spacing w:line="400" w:lineRule="exact"/>
        <w:ind w:left="240" w:hanging="210" w:hangingChars="100"/>
        <w:textAlignment w:val="auto"/>
        <w:rPr>
          <w:rFonts w:ascii="宋体" w:hAnsi="宋体"/>
          <w:sz w:val="21"/>
          <w:szCs w:val="21"/>
        </w:rPr>
      </w:pPr>
      <w:r>
        <w:rPr>
          <w:rFonts w:ascii="宋体" w:hAnsi="宋体"/>
          <w:color w:val="000000"/>
          <w:sz w:val="21"/>
          <w:szCs w:val="21"/>
          <w:u w:val="none"/>
        </w:rPr>
        <w:t>2</w:t>
      </w:r>
      <w:r>
        <w:rPr>
          <w:rFonts w:hint="eastAsia" w:ascii="宋体" w:hAnsi="宋体"/>
          <w:color w:val="000000"/>
          <w:sz w:val="21"/>
          <w:szCs w:val="21"/>
          <w:u w:val="none"/>
        </w:rPr>
        <w:t>.</w:t>
      </w:r>
      <w:r>
        <w:rPr>
          <w:rFonts w:ascii="宋体" w:hAnsi="宋体"/>
          <w:color w:val="000000"/>
          <w:sz w:val="21"/>
          <w:szCs w:val="21"/>
          <w:u w:val="none"/>
        </w:rPr>
        <w:t>7</w:t>
      </w:r>
      <w:r>
        <w:rPr>
          <w:rFonts w:hint="eastAsia" w:ascii="宋体" w:hAnsi="宋体"/>
          <w:color w:val="000000"/>
          <w:sz w:val="21"/>
          <w:szCs w:val="21"/>
          <w:u w:val="none"/>
        </w:rPr>
        <w:t>.</w:t>
      </w:r>
      <w:r>
        <w:rPr>
          <w:rFonts w:ascii="宋体" w:hAnsi="宋体"/>
          <w:color w:val="000000"/>
          <w:sz w:val="21"/>
          <w:szCs w:val="21"/>
          <w:u w:val="none"/>
        </w:rPr>
        <w:t>3</w:t>
      </w:r>
      <w:r>
        <w:rPr>
          <w:rFonts w:hint="eastAsia" w:ascii="宋体" w:hAnsi="宋体"/>
          <w:color w:val="000000"/>
          <w:sz w:val="21"/>
          <w:szCs w:val="21"/>
          <w:u w:val="none"/>
        </w:rPr>
        <w:t>甲方保留对进入和已在甲方资产界内的生产支持服务</w:t>
      </w:r>
      <w:r>
        <w:rPr>
          <w:rFonts w:ascii="宋体" w:hAnsi="宋体"/>
          <w:color w:val="000000"/>
          <w:sz w:val="21"/>
          <w:szCs w:val="21"/>
          <w:u w:val="none"/>
        </w:rPr>
        <w:t>人</w:t>
      </w:r>
      <w:r>
        <w:rPr>
          <w:rFonts w:hint="eastAsia" w:ascii="宋体" w:hAnsi="宋体"/>
          <w:color w:val="000000"/>
          <w:sz w:val="21"/>
          <w:szCs w:val="21"/>
          <w:u w:val="none"/>
        </w:rPr>
        <w:t>员及其物品、机动车进行受控物质检查的权力。甲方可以在事先不通知的情况下并且在它认为合适的时间和场所进行这样的检查。生产支持服务</w:t>
      </w:r>
      <w:r>
        <w:rPr>
          <w:rFonts w:ascii="宋体" w:hAnsi="宋体"/>
          <w:color w:val="000000"/>
          <w:sz w:val="21"/>
          <w:szCs w:val="21"/>
          <w:u w:val="none"/>
        </w:rPr>
        <w:t>人员</w:t>
      </w:r>
      <w:r>
        <w:rPr>
          <w:rFonts w:hint="eastAsia" w:ascii="宋体" w:hAnsi="宋体"/>
          <w:color w:val="000000"/>
          <w:sz w:val="21"/>
          <w:szCs w:val="21"/>
          <w:u w:val="none"/>
        </w:rPr>
        <w:t>对于这种检查是否予以合作完全基于员工本人自愿。然而，如果生产支持服务</w:t>
      </w:r>
      <w:r>
        <w:rPr>
          <w:rFonts w:ascii="宋体" w:hAnsi="宋体"/>
          <w:color w:val="000000"/>
          <w:sz w:val="21"/>
          <w:szCs w:val="21"/>
          <w:u w:val="none"/>
        </w:rPr>
        <w:t>人</w:t>
      </w:r>
      <w:r>
        <w:rPr>
          <w:rFonts w:hint="eastAsia" w:ascii="宋体" w:hAnsi="宋体"/>
          <w:color w:val="000000"/>
          <w:sz w:val="21"/>
          <w:szCs w:val="21"/>
          <w:u w:val="none"/>
        </w:rPr>
        <w:t>员对检查不合作时，甲方有权并可能会禁止该员工上岗或逗留在甲方资产界内。</w:t>
      </w:r>
    </w:p>
    <w:p>
      <w:pPr>
        <w:keepNext w:val="0"/>
        <w:keepLines w:val="0"/>
        <w:pageBreakBefore w:val="0"/>
        <w:kinsoku/>
        <w:wordWrap/>
        <w:overflowPunct/>
        <w:topLinePunct w:val="0"/>
        <w:autoSpaceDE/>
        <w:autoSpaceDN/>
        <w:bidi w:val="0"/>
        <w:adjustRightInd/>
        <w:snapToGrid/>
        <w:spacing w:line="400" w:lineRule="exact"/>
        <w:ind w:left="240" w:hanging="210" w:hangingChars="100"/>
        <w:textAlignment w:val="auto"/>
        <w:rPr>
          <w:rFonts w:ascii="宋体" w:hAnsi="宋体"/>
          <w:sz w:val="21"/>
          <w:szCs w:val="21"/>
        </w:rPr>
      </w:pPr>
      <w:r>
        <w:rPr>
          <w:rFonts w:ascii="宋体" w:hAnsi="宋体"/>
          <w:color w:val="000000"/>
          <w:sz w:val="21"/>
          <w:szCs w:val="21"/>
          <w:u w:val="none"/>
        </w:rPr>
        <w:t>2</w:t>
      </w:r>
      <w:r>
        <w:rPr>
          <w:rFonts w:hint="eastAsia" w:ascii="宋体" w:hAnsi="宋体"/>
          <w:color w:val="000000"/>
          <w:sz w:val="21"/>
          <w:szCs w:val="21"/>
          <w:u w:val="none"/>
        </w:rPr>
        <w:t>.</w:t>
      </w:r>
      <w:r>
        <w:rPr>
          <w:rFonts w:ascii="宋体" w:hAnsi="宋体"/>
          <w:color w:val="000000"/>
          <w:sz w:val="21"/>
          <w:szCs w:val="21"/>
          <w:u w:val="none"/>
        </w:rPr>
        <w:t>7</w:t>
      </w:r>
      <w:r>
        <w:rPr>
          <w:rFonts w:hint="eastAsia" w:ascii="宋体" w:hAnsi="宋体"/>
          <w:color w:val="000000"/>
          <w:sz w:val="21"/>
          <w:szCs w:val="21"/>
          <w:u w:val="none"/>
        </w:rPr>
        <w:t>.</w:t>
      </w:r>
      <w:r>
        <w:rPr>
          <w:rFonts w:ascii="宋体" w:hAnsi="宋体"/>
          <w:color w:val="000000"/>
          <w:sz w:val="21"/>
          <w:szCs w:val="21"/>
          <w:u w:val="none"/>
        </w:rPr>
        <w:t>4</w:t>
      </w:r>
      <w:r>
        <w:rPr>
          <w:rFonts w:hint="eastAsia" w:ascii="宋体" w:hAnsi="宋体"/>
          <w:color w:val="000000"/>
          <w:sz w:val="21"/>
          <w:szCs w:val="21"/>
          <w:u w:val="none"/>
        </w:rPr>
        <w:t>当甲方发现或有理由怀疑生产支持服务</w:t>
      </w:r>
      <w:r>
        <w:rPr>
          <w:rFonts w:ascii="宋体" w:hAnsi="宋体"/>
          <w:color w:val="000000"/>
          <w:sz w:val="21"/>
          <w:szCs w:val="21"/>
          <w:u w:val="none"/>
        </w:rPr>
        <w:t>人员</w:t>
      </w:r>
      <w:r>
        <w:rPr>
          <w:rFonts w:hint="eastAsia" w:ascii="宋体" w:hAnsi="宋体"/>
          <w:color w:val="000000"/>
          <w:sz w:val="21"/>
          <w:szCs w:val="21"/>
          <w:u w:val="none"/>
        </w:rPr>
        <w:t>违反了受控物质管制政策时，会立即停止该员工在甲方资产界内工作。如甲方认为必要，将会禁止该员工今后在甲方资产界内工作并向有关司法机关报告。</w:t>
      </w:r>
    </w:p>
    <w:p>
      <w:pPr>
        <w:pStyle w:val="15"/>
        <w:keepNext w:val="0"/>
        <w:keepLines w:val="0"/>
        <w:pageBreakBefore w:val="0"/>
        <w:kinsoku/>
        <w:wordWrap/>
        <w:overflowPunct/>
        <w:topLinePunct w:val="0"/>
        <w:autoSpaceDE/>
        <w:autoSpaceDN/>
        <w:bidi w:val="0"/>
        <w:adjustRightInd/>
        <w:snapToGrid/>
        <w:spacing w:after="0" w:line="400" w:lineRule="exact"/>
        <w:jc w:val="left"/>
        <w:textAlignment w:val="auto"/>
        <w:rPr>
          <w:rFonts w:ascii="宋体" w:hAnsi="宋体"/>
          <w:sz w:val="21"/>
          <w:szCs w:val="21"/>
        </w:rPr>
      </w:pPr>
      <w:bookmarkStart w:id="131" w:name="_Toc408152242"/>
      <w:r>
        <w:rPr>
          <w:rFonts w:hint="eastAsia" w:ascii="宋体" w:hAnsi="宋体"/>
          <w:color w:val="000000"/>
          <w:sz w:val="21"/>
          <w:szCs w:val="21"/>
          <w:u w:val="none"/>
        </w:rPr>
        <w:t>2.</w:t>
      </w:r>
      <w:r>
        <w:rPr>
          <w:rFonts w:ascii="宋体" w:hAnsi="宋体"/>
          <w:color w:val="000000"/>
          <w:sz w:val="21"/>
          <w:szCs w:val="21"/>
          <w:u w:val="none"/>
        </w:rPr>
        <w:t>8</w:t>
      </w:r>
      <w:r>
        <w:rPr>
          <w:rFonts w:hint="eastAsia" w:ascii="宋体" w:hAnsi="宋体"/>
          <w:color w:val="000000"/>
          <w:sz w:val="21"/>
          <w:szCs w:val="21"/>
          <w:u w:val="none"/>
        </w:rPr>
        <w:t>HSE会议</w:t>
      </w:r>
      <w:bookmarkEnd w:id="131"/>
    </w:p>
    <w:p>
      <w:pPr>
        <w:keepNext w:val="0"/>
        <w:keepLines w:val="0"/>
        <w:pageBreakBefore w:val="0"/>
        <w:kinsoku/>
        <w:wordWrap/>
        <w:overflowPunct/>
        <w:topLinePunct w:val="0"/>
        <w:autoSpaceDE/>
        <w:autoSpaceDN/>
        <w:bidi w:val="0"/>
        <w:adjustRightInd/>
        <w:snapToGrid/>
        <w:spacing w:line="400" w:lineRule="exact"/>
        <w:ind w:left="240" w:hanging="210" w:hangingChars="100"/>
        <w:textAlignment w:val="auto"/>
        <w:rPr>
          <w:rFonts w:ascii="宋体" w:hAnsi="宋体"/>
          <w:sz w:val="21"/>
          <w:szCs w:val="21"/>
        </w:rPr>
      </w:pPr>
      <w:r>
        <w:rPr>
          <w:rFonts w:hint="eastAsia" w:ascii="宋体" w:hAnsi="宋体"/>
          <w:color w:val="000000"/>
          <w:sz w:val="21"/>
          <w:szCs w:val="21"/>
          <w:u w:val="none"/>
        </w:rPr>
        <w:t>2.</w:t>
      </w:r>
      <w:r>
        <w:rPr>
          <w:rFonts w:ascii="宋体" w:hAnsi="宋体"/>
          <w:color w:val="000000"/>
          <w:sz w:val="21"/>
          <w:szCs w:val="21"/>
          <w:u w:val="none"/>
        </w:rPr>
        <w:t>8</w:t>
      </w:r>
      <w:r>
        <w:rPr>
          <w:rFonts w:hint="eastAsia" w:ascii="宋体" w:hAnsi="宋体"/>
          <w:color w:val="000000"/>
          <w:sz w:val="21"/>
          <w:szCs w:val="21"/>
          <w:u w:val="none"/>
        </w:rPr>
        <w:t>.</w:t>
      </w:r>
      <w:r>
        <w:rPr>
          <w:rFonts w:ascii="宋体" w:hAnsi="宋体"/>
          <w:color w:val="000000"/>
          <w:sz w:val="21"/>
          <w:szCs w:val="21"/>
          <w:u w:val="none"/>
        </w:rPr>
        <w:t>1</w:t>
      </w:r>
      <w:r>
        <w:rPr>
          <w:rFonts w:hint="eastAsia" w:ascii="宋体" w:hAnsi="宋体"/>
          <w:color w:val="000000"/>
          <w:sz w:val="21"/>
          <w:szCs w:val="21"/>
          <w:u w:val="none"/>
        </w:rPr>
        <w:t>对于不具备期间作业性质的生</w:t>
      </w:r>
      <w:r>
        <w:rPr>
          <w:rFonts w:ascii="宋体" w:hAnsi="宋体"/>
          <w:color w:val="000000"/>
          <w:sz w:val="21"/>
          <w:szCs w:val="21"/>
          <w:u w:val="none"/>
        </w:rPr>
        <w:t>产</w:t>
      </w:r>
      <w:r>
        <w:rPr>
          <w:rFonts w:hint="eastAsia" w:ascii="宋体" w:hAnsi="宋体"/>
          <w:color w:val="000000"/>
          <w:sz w:val="21"/>
          <w:szCs w:val="21"/>
          <w:u w:val="none"/>
        </w:rPr>
        <w:t>支持服务，乙方</w:t>
      </w:r>
      <w:r>
        <w:rPr>
          <w:rFonts w:ascii="宋体" w:hAnsi="宋体"/>
          <w:color w:val="000000"/>
          <w:sz w:val="21"/>
          <w:szCs w:val="21"/>
          <w:u w:val="none"/>
        </w:rPr>
        <w:t>应</w:t>
      </w:r>
      <w:r>
        <w:rPr>
          <w:rFonts w:hint="eastAsia" w:ascii="宋体" w:hAnsi="宋体"/>
          <w:color w:val="000000"/>
          <w:sz w:val="21"/>
          <w:szCs w:val="21"/>
          <w:u w:val="none"/>
        </w:rPr>
        <w:t>每月自行组织实施2次班组安全会议，并保存相应记录。在每天作业开始前应组织召开班前会，对上一班的工作进行总结，并将当班作业中的危害及控制措施向生产</w:t>
      </w:r>
      <w:r>
        <w:rPr>
          <w:rFonts w:ascii="宋体" w:hAnsi="宋体"/>
          <w:color w:val="000000"/>
          <w:sz w:val="21"/>
          <w:szCs w:val="21"/>
          <w:u w:val="none"/>
        </w:rPr>
        <w:t>支持服务</w:t>
      </w:r>
      <w:r>
        <w:rPr>
          <w:rFonts w:hint="eastAsia" w:ascii="宋体" w:hAnsi="宋体"/>
          <w:color w:val="000000"/>
          <w:sz w:val="21"/>
          <w:szCs w:val="21"/>
          <w:u w:val="none"/>
        </w:rPr>
        <w:t>人员进行传达，直至其完全了解。会</w:t>
      </w:r>
      <w:r>
        <w:rPr>
          <w:rFonts w:ascii="宋体" w:hAnsi="宋体"/>
          <w:color w:val="000000"/>
          <w:sz w:val="21"/>
          <w:szCs w:val="21"/>
          <w:u w:val="none"/>
        </w:rPr>
        <w:t>议</w:t>
      </w:r>
      <w:r>
        <w:rPr>
          <w:rFonts w:hint="eastAsia" w:ascii="宋体" w:hAnsi="宋体"/>
          <w:color w:val="000000"/>
          <w:sz w:val="21"/>
          <w:szCs w:val="21"/>
          <w:u w:val="none"/>
        </w:rPr>
        <w:t>应形成会议记录，</w:t>
      </w:r>
      <w:r>
        <w:rPr>
          <w:rFonts w:ascii="宋体" w:hAnsi="宋体"/>
          <w:color w:val="000000"/>
          <w:sz w:val="21"/>
          <w:szCs w:val="21"/>
          <w:u w:val="none"/>
        </w:rPr>
        <w:t>并留存、备查</w:t>
      </w:r>
      <w:r>
        <w:rPr>
          <w:rFonts w:hint="eastAsia" w:ascii="宋体" w:hAnsi="宋体"/>
          <w:color w:val="000000"/>
          <w:sz w:val="21"/>
          <w:szCs w:val="21"/>
          <w:u w:val="none"/>
        </w:rPr>
        <w:t>。在甲方认为有必要时，甲方有权参加上述乙方HSE会议，乙方有义务向甲方提供上述会议记录。</w:t>
      </w:r>
    </w:p>
    <w:p>
      <w:pPr>
        <w:keepNext w:val="0"/>
        <w:keepLines w:val="0"/>
        <w:pageBreakBefore w:val="0"/>
        <w:kinsoku/>
        <w:wordWrap/>
        <w:overflowPunct/>
        <w:topLinePunct w:val="0"/>
        <w:autoSpaceDE/>
        <w:autoSpaceDN/>
        <w:bidi w:val="0"/>
        <w:adjustRightInd/>
        <w:snapToGrid/>
        <w:spacing w:line="400" w:lineRule="exact"/>
        <w:ind w:left="240" w:hanging="210" w:hangingChars="100"/>
        <w:textAlignment w:val="auto"/>
        <w:rPr>
          <w:rFonts w:ascii="宋体" w:hAnsi="宋体"/>
          <w:sz w:val="21"/>
          <w:szCs w:val="21"/>
        </w:rPr>
      </w:pPr>
      <w:r>
        <w:rPr>
          <w:rFonts w:ascii="宋体" w:hAnsi="宋体"/>
          <w:color w:val="000000"/>
          <w:sz w:val="21"/>
          <w:szCs w:val="21"/>
          <w:u w:val="none"/>
        </w:rPr>
        <w:t xml:space="preserve">2.8.2 </w:t>
      </w:r>
      <w:r>
        <w:rPr>
          <w:rFonts w:hint="eastAsia" w:ascii="宋体" w:hAnsi="宋体"/>
          <w:color w:val="000000"/>
          <w:sz w:val="21"/>
          <w:szCs w:val="21"/>
          <w:u w:val="none"/>
        </w:rPr>
        <w:t>对</w:t>
      </w:r>
      <w:r>
        <w:rPr>
          <w:rFonts w:ascii="宋体" w:hAnsi="宋体"/>
          <w:color w:val="000000"/>
          <w:sz w:val="21"/>
          <w:szCs w:val="21"/>
          <w:u w:val="none"/>
        </w:rPr>
        <w:t>于具备期间作业性质的生产支持服务，</w:t>
      </w:r>
      <w:r>
        <w:rPr>
          <w:rFonts w:hint="eastAsia" w:ascii="宋体" w:hAnsi="宋体"/>
          <w:color w:val="000000"/>
          <w:sz w:val="21"/>
          <w:szCs w:val="21"/>
          <w:u w:val="none"/>
        </w:rPr>
        <w:t>生产支持服务人员超</w:t>
      </w:r>
      <w:r>
        <w:rPr>
          <w:rFonts w:ascii="宋体" w:hAnsi="宋体"/>
          <w:color w:val="000000"/>
          <w:sz w:val="21"/>
          <w:szCs w:val="21"/>
          <w:u w:val="none"/>
        </w:rPr>
        <w:t>过</w:t>
      </w:r>
      <w:r>
        <w:rPr>
          <w:rFonts w:hint="eastAsia" w:ascii="宋体" w:hAnsi="宋体"/>
          <w:color w:val="000000"/>
          <w:sz w:val="21"/>
          <w:szCs w:val="21"/>
          <w:u w:val="none"/>
        </w:rPr>
        <w:t>5人及以上时，</w:t>
      </w:r>
      <w:r>
        <w:rPr>
          <w:rFonts w:ascii="宋体" w:hAnsi="宋体"/>
          <w:color w:val="000000"/>
          <w:sz w:val="21"/>
          <w:szCs w:val="21"/>
          <w:u w:val="none"/>
        </w:rPr>
        <w:t>乙方应</w:t>
      </w:r>
      <w:r>
        <w:rPr>
          <w:rFonts w:hint="eastAsia" w:ascii="宋体" w:hAnsi="宋体"/>
          <w:color w:val="000000"/>
          <w:sz w:val="21"/>
          <w:szCs w:val="21"/>
          <w:u w:val="none"/>
        </w:rPr>
        <w:t>定期（重</w:t>
      </w:r>
      <w:r>
        <w:rPr>
          <w:rFonts w:ascii="宋体" w:hAnsi="宋体"/>
          <w:color w:val="000000"/>
          <w:sz w:val="21"/>
          <w:szCs w:val="21"/>
          <w:u w:val="none"/>
        </w:rPr>
        <w:t>大</w:t>
      </w:r>
      <w:r>
        <w:rPr>
          <w:rFonts w:hint="eastAsia" w:ascii="宋体" w:hAnsi="宋体"/>
          <w:color w:val="000000"/>
          <w:sz w:val="21"/>
          <w:szCs w:val="21"/>
          <w:u w:val="none"/>
        </w:rPr>
        <w:t>风</w:t>
      </w:r>
      <w:r>
        <w:rPr>
          <w:rFonts w:ascii="宋体" w:hAnsi="宋体"/>
          <w:color w:val="000000"/>
          <w:sz w:val="21"/>
          <w:szCs w:val="21"/>
          <w:u w:val="none"/>
        </w:rPr>
        <w:t>险作业或</w:t>
      </w:r>
      <w:r>
        <w:rPr>
          <w:rFonts w:hint="eastAsia" w:ascii="宋体" w:hAnsi="宋体"/>
          <w:color w:val="000000"/>
          <w:sz w:val="21"/>
          <w:szCs w:val="21"/>
          <w:u w:val="none"/>
        </w:rPr>
        <w:t>出现重大事故/险情情况下）召开所有员工参加的现场安全会议，了解本</w:t>
      </w:r>
      <w:r>
        <w:rPr>
          <w:rFonts w:ascii="宋体" w:hAnsi="宋体"/>
          <w:color w:val="000000"/>
          <w:sz w:val="21"/>
          <w:szCs w:val="21"/>
          <w:u w:val="none"/>
        </w:rPr>
        <w:t>单位</w:t>
      </w:r>
      <w:r>
        <w:rPr>
          <w:rFonts w:hint="eastAsia" w:ascii="宋体" w:hAnsi="宋体"/>
          <w:color w:val="000000"/>
          <w:sz w:val="21"/>
          <w:szCs w:val="21"/>
          <w:u w:val="none"/>
        </w:rPr>
        <w:t>的作业需求并传达甲方的HSE要求，及时协调和解决在生产支持服务过程中出现的健康安全环保问题。生产支持服务</w:t>
      </w:r>
      <w:r>
        <w:rPr>
          <w:rFonts w:ascii="宋体" w:hAnsi="宋体"/>
          <w:color w:val="000000"/>
          <w:sz w:val="21"/>
          <w:szCs w:val="21"/>
          <w:u w:val="none"/>
        </w:rPr>
        <w:t>人</w:t>
      </w:r>
      <w:r>
        <w:rPr>
          <w:rFonts w:hint="eastAsia" w:ascii="宋体" w:hAnsi="宋体"/>
          <w:color w:val="000000"/>
          <w:sz w:val="21"/>
          <w:szCs w:val="21"/>
          <w:u w:val="none"/>
        </w:rPr>
        <w:t>员超</w:t>
      </w:r>
      <w:r>
        <w:rPr>
          <w:rFonts w:ascii="宋体" w:hAnsi="宋体"/>
          <w:color w:val="000000"/>
          <w:sz w:val="21"/>
          <w:szCs w:val="21"/>
          <w:u w:val="none"/>
        </w:rPr>
        <w:t>过</w:t>
      </w:r>
      <w:r>
        <w:rPr>
          <w:rFonts w:hint="eastAsia" w:ascii="宋体" w:hAnsi="宋体"/>
          <w:color w:val="000000"/>
          <w:sz w:val="21"/>
          <w:szCs w:val="21"/>
          <w:u w:val="none"/>
        </w:rPr>
        <w:t>3人及以上时，</w:t>
      </w:r>
      <w:r>
        <w:rPr>
          <w:rFonts w:ascii="宋体" w:hAnsi="宋体"/>
          <w:color w:val="000000"/>
          <w:sz w:val="21"/>
          <w:szCs w:val="21"/>
          <w:u w:val="none"/>
        </w:rPr>
        <w:t>乙方应在</w:t>
      </w:r>
      <w:r>
        <w:rPr>
          <w:rFonts w:hint="eastAsia" w:ascii="宋体" w:hAnsi="宋体"/>
          <w:color w:val="000000"/>
          <w:sz w:val="21"/>
          <w:szCs w:val="21"/>
          <w:u w:val="none"/>
        </w:rPr>
        <w:t>每天作业开始前组织召开班前会，对前一天的工作进行总结，并将当天作业中的危害及控制措施向生产支持服务人员进行传达，直至其完全了解。会</w:t>
      </w:r>
      <w:r>
        <w:rPr>
          <w:rFonts w:ascii="宋体" w:hAnsi="宋体"/>
          <w:color w:val="000000"/>
          <w:sz w:val="21"/>
          <w:szCs w:val="21"/>
          <w:u w:val="none"/>
        </w:rPr>
        <w:t>议</w:t>
      </w:r>
      <w:r>
        <w:rPr>
          <w:rFonts w:hint="eastAsia" w:ascii="宋体" w:hAnsi="宋体"/>
          <w:color w:val="000000"/>
          <w:sz w:val="21"/>
          <w:szCs w:val="21"/>
          <w:u w:val="none"/>
        </w:rPr>
        <w:t>应形成会议记录，</w:t>
      </w:r>
      <w:r>
        <w:rPr>
          <w:rFonts w:ascii="宋体" w:hAnsi="宋体"/>
          <w:color w:val="000000"/>
          <w:sz w:val="21"/>
          <w:szCs w:val="21"/>
          <w:u w:val="none"/>
        </w:rPr>
        <w:t>并留存、备查</w:t>
      </w:r>
      <w:r>
        <w:rPr>
          <w:rFonts w:hint="eastAsia" w:ascii="宋体" w:hAnsi="宋体"/>
          <w:color w:val="000000"/>
          <w:sz w:val="21"/>
          <w:szCs w:val="21"/>
          <w:u w:val="none"/>
        </w:rPr>
        <w:t>。甲方有权在认为有必要时参加上述乙方HSE会议，乙方有义务向甲方提供上述会议记录。</w:t>
      </w:r>
    </w:p>
    <w:p>
      <w:pPr>
        <w:keepNext w:val="0"/>
        <w:keepLines w:val="0"/>
        <w:pageBreakBefore w:val="0"/>
        <w:kinsoku/>
        <w:wordWrap/>
        <w:overflowPunct/>
        <w:topLinePunct w:val="0"/>
        <w:autoSpaceDE/>
        <w:autoSpaceDN/>
        <w:bidi w:val="0"/>
        <w:adjustRightInd/>
        <w:snapToGrid/>
        <w:spacing w:line="400" w:lineRule="exact"/>
        <w:ind w:left="240" w:hanging="210" w:hangingChars="100"/>
        <w:textAlignment w:val="auto"/>
        <w:rPr>
          <w:rFonts w:ascii="宋体" w:hAnsi="宋体"/>
          <w:sz w:val="21"/>
          <w:szCs w:val="21"/>
        </w:rPr>
      </w:pPr>
      <w:r>
        <w:rPr>
          <w:rFonts w:hint="eastAsia" w:ascii="宋体" w:hAnsi="宋体"/>
          <w:color w:val="000000"/>
          <w:sz w:val="21"/>
          <w:szCs w:val="21"/>
          <w:u w:val="none"/>
        </w:rPr>
        <w:t>2.</w:t>
      </w:r>
      <w:r>
        <w:rPr>
          <w:rFonts w:ascii="宋体" w:hAnsi="宋体"/>
          <w:color w:val="000000"/>
          <w:sz w:val="21"/>
          <w:szCs w:val="21"/>
          <w:u w:val="none"/>
        </w:rPr>
        <w:t>8</w:t>
      </w:r>
      <w:r>
        <w:rPr>
          <w:rFonts w:hint="eastAsia" w:ascii="宋体" w:hAnsi="宋体"/>
          <w:color w:val="000000"/>
          <w:sz w:val="21"/>
          <w:szCs w:val="21"/>
          <w:u w:val="none"/>
        </w:rPr>
        <w:t>.2乙方有义务参加甲方召集的各类专题HSE会议。专题HSE会议包括各主要施工阶段的HSE开工/总结会议，</w:t>
      </w:r>
      <w:r>
        <w:rPr>
          <w:rFonts w:ascii="宋体" w:hAnsi="宋体"/>
          <w:color w:val="000000"/>
          <w:sz w:val="21"/>
          <w:szCs w:val="21"/>
          <w:u w:val="none"/>
        </w:rPr>
        <w:t>并</w:t>
      </w:r>
      <w:r>
        <w:rPr>
          <w:rFonts w:hint="eastAsia" w:ascii="宋体" w:hAnsi="宋体"/>
          <w:color w:val="000000"/>
          <w:sz w:val="21"/>
          <w:szCs w:val="21"/>
          <w:u w:val="none"/>
        </w:rPr>
        <w:t>汇报近</w:t>
      </w:r>
      <w:r>
        <w:rPr>
          <w:rFonts w:ascii="宋体" w:hAnsi="宋体"/>
          <w:color w:val="000000"/>
          <w:sz w:val="21"/>
          <w:szCs w:val="21"/>
          <w:u w:val="none"/>
        </w:rPr>
        <w:t>期</w:t>
      </w:r>
      <w:r>
        <w:rPr>
          <w:rFonts w:hint="eastAsia" w:ascii="宋体" w:hAnsi="宋体"/>
          <w:color w:val="000000"/>
          <w:sz w:val="21"/>
          <w:szCs w:val="21"/>
          <w:u w:val="none"/>
        </w:rPr>
        <w:t>的HSE状况。另外，专题HSE会议也包括甲方代表根据项目运作过程中的实际HSE管理需求而临时召集的会议。</w:t>
      </w:r>
    </w:p>
    <w:p>
      <w:pPr>
        <w:pStyle w:val="15"/>
        <w:keepNext w:val="0"/>
        <w:keepLines w:val="0"/>
        <w:pageBreakBefore w:val="0"/>
        <w:kinsoku/>
        <w:wordWrap/>
        <w:overflowPunct/>
        <w:topLinePunct w:val="0"/>
        <w:autoSpaceDE/>
        <w:autoSpaceDN/>
        <w:bidi w:val="0"/>
        <w:adjustRightInd/>
        <w:snapToGrid/>
        <w:spacing w:after="0" w:line="400" w:lineRule="exact"/>
        <w:jc w:val="left"/>
        <w:textAlignment w:val="auto"/>
        <w:rPr>
          <w:rFonts w:ascii="宋体" w:hAnsi="宋体"/>
          <w:sz w:val="21"/>
          <w:szCs w:val="21"/>
        </w:rPr>
      </w:pPr>
      <w:bookmarkStart w:id="132" w:name="_Toc408152243"/>
      <w:r>
        <w:rPr>
          <w:rFonts w:hint="eastAsia" w:ascii="宋体" w:hAnsi="宋体"/>
          <w:color w:val="000000"/>
          <w:sz w:val="21"/>
          <w:szCs w:val="21"/>
          <w:u w:val="none"/>
        </w:rPr>
        <w:t>2.9 工作许可</w:t>
      </w:r>
      <w:bookmarkEnd w:id="132"/>
    </w:p>
    <w:p>
      <w:pPr>
        <w:keepNext w:val="0"/>
        <w:keepLines w:val="0"/>
        <w:pageBreakBefore w:val="0"/>
        <w:kinsoku/>
        <w:wordWrap/>
        <w:overflowPunct/>
        <w:topLinePunct w:val="0"/>
        <w:autoSpaceDE/>
        <w:autoSpaceDN/>
        <w:bidi w:val="0"/>
        <w:adjustRightInd/>
        <w:snapToGrid/>
        <w:spacing w:line="400" w:lineRule="exact"/>
        <w:ind w:left="240" w:hanging="210" w:hangingChars="100"/>
        <w:textAlignment w:val="auto"/>
        <w:rPr>
          <w:rFonts w:ascii="宋体" w:hAnsi="宋体"/>
          <w:sz w:val="21"/>
          <w:szCs w:val="21"/>
        </w:rPr>
      </w:pPr>
      <w:r>
        <w:rPr>
          <w:rFonts w:ascii="宋体" w:hAnsi="宋体"/>
          <w:color w:val="000000"/>
          <w:sz w:val="21"/>
          <w:szCs w:val="21"/>
          <w:u w:val="none"/>
        </w:rPr>
        <w:t>2</w:t>
      </w:r>
      <w:r>
        <w:rPr>
          <w:rFonts w:hint="eastAsia" w:ascii="宋体" w:hAnsi="宋体"/>
          <w:color w:val="000000"/>
          <w:sz w:val="21"/>
          <w:szCs w:val="21"/>
          <w:u w:val="none"/>
        </w:rPr>
        <w:t>.</w:t>
      </w:r>
      <w:r>
        <w:rPr>
          <w:rFonts w:ascii="宋体" w:hAnsi="宋体"/>
          <w:color w:val="000000"/>
          <w:sz w:val="21"/>
          <w:szCs w:val="21"/>
          <w:u w:val="none"/>
        </w:rPr>
        <w:t>9</w:t>
      </w:r>
      <w:r>
        <w:rPr>
          <w:rFonts w:hint="eastAsia" w:ascii="宋体" w:hAnsi="宋体"/>
          <w:color w:val="000000"/>
          <w:sz w:val="21"/>
          <w:szCs w:val="21"/>
          <w:u w:val="none"/>
        </w:rPr>
        <w:t>.1 乙方在自身资产界内为甲方提供生产支持服务，乙方应按照自身的HSE管理体系建立相应的工作许可证制度，对实行工作许可证制度的作业和活动以及实施程序做出明确规定，并经甲方现场HSE管理人员（代表）认可。乙方有义务按照甲方现场HSE管理人员（代表）提出的合理建议对自身的工作许可证制度加以完善。凡属于工作许可证制度管理的各项作业和活动，在未取得有效的许可证之前，任何人都不能开始这项作业或活动。</w:t>
      </w:r>
    </w:p>
    <w:p>
      <w:pPr>
        <w:keepNext w:val="0"/>
        <w:keepLines w:val="0"/>
        <w:pageBreakBefore w:val="0"/>
        <w:kinsoku/>
        <w:wordWrap/>
        <w:overflowPunct/>
        <w:topLinePunct w:val="0"/>
        <w:autoSpaceDE/>
        <w:autoSpaceDN/>
        <w:bidi w:val="0"/>
        <w:adjustRightInd/>
        <w:snapToGrid/>
        <w:spacing w:line="400" w:lineRule="exact"/>
        <w:ind w:left="240" w:hanging="210" w:hangingChars="100"/>
        <w:textAlignment w:val="auto"/>
        <w:rPr>
          <w:rFonts w:ascii="宋体" w:hAnsi="宋体"/>
          <w:sz w:val="21"/>
          <w:szCs w:val="21"/>
        </w:rPr>
      </w:pPr>
      <w:r>
        <w:rPr>
          <w:rFonts w:ascii="宋体" w:hAnsi="宋体"/>
          <w:color w:val="000000"/>
          <w:sz w:val="21"/>
          <w:szCs w:val="21"/>
          <w:u w:val="none"/>
        </w:rPr>
        <w:t>2</w:t>
      </w:r>
      <w:r>
        <w:rPr>
          <w:rFonts w:hint="eastAsia" w:ascii="宋体" w:hAnsi="宋体"/>
          <w:color w:val="000000"/>
          <w:sz w:val="21"/>
          <w:szCs w:val="21"/>
          <w:u w:val="none"/>
        </w:rPr>
        <w:t>.</w:t>
      </w:r>
      <w:r>
        <w:rPr>
          <w:rFonts w:ascii="宋体" w:hAnsi="宋体"/>
          <w:color w:val="000000"/>
          <w:sz w:val="21"/>
          <w:szCs w:val="21"/>
          <w:u w:val="none"/>
        </w:rPr>
        <w:t>9</w:t>
      </w:r>
      <w:r>
        <w:rPr>
          <w:rFonts w:hint="eastAsia" w:ascii="宋体" w:hAnsi="宋体"/>
          <w:color w:val="000000"/>
          <w:sz w:val="21"/>
          <w:szCs w:val="21"/>
          <w:u w:val="none"/>
        </w:rPr>
        <w:t>.2 乙方在甲方资产界内为甲方提供生产支持服务，必须遵守甲方的工作许可证制度的相关程序和规定。对未能遵守者，甲方将根据甲方的相关处罚规定对乙方的相应人员进行处罚。若</w:t>
      </w:r>
      <w:r>
        <w:rPr>
          <w:rFonts w:ascii="宋体" w:hAnsi="宋体"/>
          <w:color w:val="000000"/>
          <w:sz w:val="21"/>
          <w:szCs w:val="21"/>
          <w:u w:val="none"/>
        </w:rPr>
        <w:t>甲方资产界内无相应的工</w:t>
      </w:r>
      <w:r>
        <w:rPr>
          <w:rFonts w:hint="eastAsia" w:ascii="宋体" w:hAnsi="宋体"/>
          <w:color w:val="000000"/>
          <w:sz w:val="21"/>
          <w:szCs w:val="21"/>
          <w:u w:val="none"/>
        </w:rPr>
        <w:t>作</w:t>
      </w:r>
      <w:r>
        <w:rPr>
          <w:rFonts w:ascii="宋体" w:hAnsi="宋体"/>
          <w:color w:val="000000"/>
          <w:sz w:val="21"/>
          <w:szCs w:val="21"/>
          <w:u w:val="none"/>
        </w:rPr>
        <w:t>许可证制度，</w:t>
      </w:r>
      <w:r>
        <w:rPr>
          <w:rFonts w:hint="eastAsia" w:ascii="宋体" w:hAnsi="宋体"/>
          <w:color w:val="000000"/>
          <w:sz w:val="21"/>
          <w:szCs w:val="21"/>
          <w:u w:val="none"/>
        </w:rPr>
        <w:t>则乙方应按照自身的HSE管理体系建立相应的工作许可证制度，对实行工作许可证制度的作业和活动以及实施程序做出明确规定，并经甲方现场HSE管理人员（代表）认可。</w:t>
      </w:r>
    </w:p>
    <w:p>
      <w:pPr>
        <w:pStyle w:val="15"/>
        <w:keepNext w:val="0"/>
        <w:keepLines w:val="0"/>
        <w:pageBreakBefore w:val="0"/>
        <w:kinsoku/>
        <w:wordWrap/>
        <w:overflowPunct/>
        <w:topLinePunct w:val="0"/>
        <w:autoSpaceDE/>
        <w:autoSpaceDN/>
        <w:bidi w:val="0"/>
        <w:adjustRightInd/>
        <w:snapToGrid/>
        <w:spacing w:after="0" w:line="400" w:lineRule="exact"/>
        <w:jc w:val="left"/>
        <w:textAlignment w:val="auto"/>
        <w:rPr>
          <w:rFonts w:ascii="宋体" w:hAnsi="宋体"/>
          <w:sz w:val="21"/>
          <w:szCs w:val="21"/>
        </w:rPr>
      </w:pPr>
      <w:bookmarkStart w:id="133" w:name="_Toc408152244"/>
      <w:r>
        <w:rPr>
          <w:rFonts w:hint="eastAsia" w:ascii="宋体" w:hAnsi="宋体"/>
          <w:color w:val="000000"/>
          <w:sz w:val="21"/>
          <w:szCs w:val="21"/>
          <w:u w:val="none"/>
        </w:rPr>
        <w:t>2.</w:t>
      </w:r>
      <w:r>
        <w:rPr>
          <w:rFonts w:ascii="宋体" w:hAnsi="宋体"/>
          <w:color w:val="000000"/>
          <w:sz w:val="21"/>
          <w:szCs w:val="21"/>
          <w:u w:val="none"/>
        </w:rPr>
        <w:t>10</w:t>
      </w:r>
      <w:r>
        <w:rPr>
          <w:rFonts w:hint="eastAsia" w:ascii="宋体" w:hAnsi="宋体"/>
          <w:color w:val="000000"/>
          <w:sz w:val="21"/>
          <w:szCs w:val="21"/>
          <w:u w:val="none"/>
          <w:lang w:val="en-US" w:eastAsia="zh-CN"/>
        </w:rPr>
        <w:t xml:space="preserve"> </w:t>
      </w:r>
      <w:r>
        <w:rPr>
          <w:rFonts w:hint="eastAsia" w:ascii="宋体" w:hAnsi="宋体"/>
          <w:color w:val="000000"/>
          <w:sz w:val="21"/>
          <w:szCs w:val="21"/>
          <w:u w:val="none"/>
        </w:rPr>
        <w:t>HSE检查</w:t>
      </w:r>
      <w:bookmarkEnd w:id="133"/>
    </w:p>
    <w:p>
      <w:pPr>
        <w:keepNext w:val="0"/>
        <w:keepLines w:val="0"/>
        <w:pageBreakBefore w:val="0"/>
        <w:kinsoku/>
        <w:wordWrap/>
        <w:overflowPunct/>
        <w:topLinePunct w:val="0"/>
        <w:autoSpaceDE/>
        <w:autoSpaceDN/>
        <w:bidi w:val="0"/>
        <w:adjustRightInd/>
        <w:snapToGrid/>
        <w:spacing w:line="400" w:lineRule="exact"/>
        <w:ind w:left="240" w:hanging="210" w:hangingChars="100"/>
        <w:textAlignment w:val="auto"/>
        <w:rPr>
          <w:rFonts w:ascii="宋体" w:hAnsi="宋体"/>
          <w:sz w:val="21"/>
          <w:szCs w:val="21"/>
        </w:rPr>
      </w:pPr>
      <w:r>
        <w:rPr>
          <w:rFonts w:ascii="宋体" w:hAnsi="宋体"/>
          <w:color w:val="000000"/>
          <w:sz w:val="21"/>
          <w:szCs w:val="21"/>
          <w:u w:val="none"/>
        </w:rPr>
        <w:t>2</w:t>
      </w:r>
      <w:r>
        <w:rPr>
          <w:rFonts w:hint="eastAsia" w:ascii="宋体" w:hAnsi="宋体"/>
          <w:color w:val="000000"/>
          <w:sz w:val="21"/>
          <w:szCs w:val="21"/>
          <w:u w:val="none"/>
        </w:rPr>
        <w:t>.</w:t>
      </w:r>
      <w:r>
        <w:rPr>
          <w:rFonts w:ascii="宋体" w:hAnsi="宋体"/>
          <w:color w:val="000000"/>
          <w:sz w:val="21"/>
          <w:szCs w:val="21"/>
          <w:u w:val="none"/>
        </w:rPr>
        <w:t>10</w:t>
      </w:r>
      <w:r>
        <w:rPr>
          <w:rFonts w:hint="eastAsia" w:ascii="宋体" w:hAnsi="宋体"/>
          <w:color w:val="000000"/>
          <w:sz w:val="21"/>
          <w:szCs w:val="21"/>
          <w:u w:val="none"/>
        </w:rPr>
        <w:t>.1 甲方的现场HSE管理人员（代表）有权对乙方的工作计划、设施和设备状况、作业情况进行HSE方面的监督检查。乙方有责任向甲方指派的现场HSE管理人员报告作业和活动情况、设施和设备安全环保检查情况、事故隐患及采取的相应措施情况，甲方指派的现场HSE管理人员（代表）有权进行核实。当乙方或乙方的员工的作业程序、方法、步骤、措施、作业环境违反了有关法律、法规和规定或甲方最低安全环保要求，对人身、财产和环境构成了威胁，甲方指派的现场HSE管理人员（代表）有权要求乙方立即中止作业，进行整改。</w:t>
      </w:r>
    </w:p>
    <w:p>
      <w:pPr>
        <w:keepNext w:val="0"/>
        <w:keepLines w:val="0"/>
        <w:pageBreakBefore w:val="0"/>
        <w:kinsoku/>
        <w:wordWrap/>
        <w:overflowPunct/>
        <w:topLinePunct w:val="0"/>
        <w:autoSpaceDE/>
        <w:autoSpaceDN/>
        <w:bidi w:val="0"/>
        <w:adjustRightInd/>
        <w:snapToGrid/>
        <w:spacing w:line="400" w:lineRule="exact"/>
        <w:ind w:left="240" w:hanging="210" w:hangingChars="100"/>
        <w:textAlignment w:val="auto"/>
        <w:rPr>
          <w:rFonts w:ascii="宋体" w:hAnsi="宋体"/>
          <w:sz w:val="21"/>
          <w:szCs w:val="21"/>
        </w:rPr>
      </w:pPr>
      <w:r>
        <w:rPr>
          <w:rFonts w:hint="eastAsia" w:ascii="宋体" w:hAnsi="宋体"/>
          <w:color w:val="000000"/>
          <w:sz w:val="21"/>
          <w:szCs w:val="21"/>
          <w:u w:val="none"/>
        </w:rPr>
        <w:t>2.</w:t>
      </w:r>
      <w:r>
        <w:rPr>
          <w:rFonts w:ascii="宋体" w:hAnsi="宋体"/>
          <w:color w:val="000000"/>
          <w:sz w:val="21"/>
          <w:szCs w:val="21"/>
          <w:u w:val="none"/>
        </w:rPr>
        <w:t>10</w:t>
      </w:r>
      <w:r>
        <w:rPr>
          <w:rFonts w:hint="eastAsia" w:ascii="宋体" w:hAnsi="宋体"/>
          <w:color w:val="000000"/>
          <w:sz w:val="21"/>
          <w:szCs w:val="21"/>
          <w:u w:val="none"/>
        </w:rPr>
        <w:t>.</w:t>
      </w:r>
      <w:r>
        <w:rPr>
          <w:rFonts w:ascii="宋体" w:hAnsi="宋体"/>
          <w:color w:val="000000"/>
          <w:sz w:val="21"/>
          <w:szCs w:val="21"/>
          <w:u w:val="none"/>
        </w:rPr>
        <w:t>2</w:t>
      </w:r>
      <w:r>
        <w:rPr>
          <w:rFonts w:hint="eastAsia" w:ascii="宋体" w:hAnsi="宋体"/>
          <w:color w:val="000000"/>
          <w:sz w:val="21"/>
          <w:szCs w:val="21"/>
          <w:u w:val="none"/>
        </w:rPr>
        <w:t>在甲方和乙方资产界内，甲方对乙方的HSE检查包括但不限于如下检查形式：日常检查、专项检查、综合检查。</w:t>
      </w:r>
    </w:p>
    <w:p>
      <w:pPr>
        <w:keepNext w:val="0"/>
        <w:keepLines w:val="0"/>
        <w:pageBreakBefore w:val="0"/>
        <w:numPr>
          <w:ilvl w:val="0"/>
          <w:numId w:val="49"/>
        </w:numPr>
        <w:kinsoku/>
        <w:wordWrap/>
        <w:overflowPunct/>
        <w:topLinePunct w:val="0"/>
        <w:autoSpaceDE/>
        <w:autoSpaceDN/>
        <w:bidi w:val="0"/>
        <w:adjustRightInd/>
        <w:snapToGrid/>
        <w:spacing w:line="400" w:lineRule="exact"/>
        <w:textAlignment w:val="auto"/>
        <w:rPr>
          <w:rFonts w:ascii="宋体" w:hAnsi="宋体"/>
          <w:sz w:val="21"/>
          <w:szCs w:val="21"/>
        </w:rPr>
      </w:pPr>
      <w:r>
        <w:rPr>
          <w:rFonts w:hint="eastAsia" w:ascii="宋体" w:hAnsi="宋体"/>
          <w:color w:val="000000"/>
          <w:sz w:val="21"/>
          <w:szCs w:val="21"/>
          <w:u w:val="none"/>
        </w:rPr>
        <w:t>日常检查为在任何工作时间（包括节假日及八小时外的加班时间）内对与项目有关的各项工作的例行检查。</w:t>
      </w:r>
    </w:p>
    <w:p>
      <w:pPr>
        <w:keepNext w:val="0"/>
        <w:keepLines w:val="0"/>
        <w:pageBreakBefore w:val="0"/>
        <w:numPr>
          <w:ilvl w:val="0"/>
          <w:numId w:val="49"/>
        </w:numPr>
        <w:kinsoku/>
        <w:wordWrap/>
        <w:overflowPunct/>
        <w:topLinePunct w:val="0"/>
        <w:autoSpaceDE/>
        <w:autoSpaceDN/>
        <w:bidi w:val="0"/>
        <w:adjustRightInd/>
        <w:snapToGrid/>
        <w:spacing w:line="400" w:lineRule="exact"/>
        <w:textAlignment w:val="auto"/>
        <w:rPr>
          <w:rFonts w:ascii="宋体" w:hAnsi="宋体"/>
          <w:sz w:val="21"/>
          <w:szCs w:val="21"/>
        </w:rPr>
      </w:pPr>
      <w:r>
        <w:rPr>
          <w:rFonts w:hint="eastAsia" w:ascii="宋体" w:hAnsi="宋体"/>
          <w:color w:val="000000"/>
          <w:sz w:val="21"/>
          <w:szCs w:val="21"/>
          <w:u w:val="none"/>
        </w:rPr>
        <w:t>专项检查为根据工程的实际进展和各阶段作业的监控重点实施的检查，包括但不限于：高空作业专项检查、动火作业专项检查、起重设备专项检查、气瓶专项检查、生产支持服务人员上岗资格专项检查、油漆作业期间安全措施专项检查、安全护栏及生产支持服务架子专项检查、生产支持服务现场环境卫生及污染控制专项检查、生产支持服务人员健康状况及劳保用品使用情况专项检查、安全逃生通道安全性专项检查等。</w:t>
      </w:r>
    </w:p>
    <w:p>
      <w:pPr>
        <w:keepNext w:val="0"/>
        <w:keepLines w:val="0"/>
        <w:pageBreakBefore w:val="0"/>
        <w:numPr>
          <w:ilvl w:val="0"/>
          <w:numId w:val="49"/>
        </w:numPr>
        <w:kinsoku/>
        <w:wordWrap/>
        <w:overflowPunct/>
        <w:topLinePunct w:val="0"/>
        <w:autoSpaceDE/>
        <w:autoSpaceDN/>
        <w:bidi w:val="0"/>
        <w:adjustRightInd/>
        <w:snapToGrid/>
        <w:spacing w:line="400" w:lineRule="exact"/>
        <w:textAlignment w:val="auto"/>
        <w:rPr>
          <w:rFonts w:ascii="宋体" w:hAnsi="宋体"/>
          <w:sz w:val="21"/>
          <w:szCs w:val="21"/>
        </w:rPr>
      </w:pPr>
      <w:r>
        <w:rPr>
          <w:rFonts w:hint="eastAsia" w:ascii="宋体" w:hAnsi="宋体"/>
          <w:color w:val="000000"/>
          <w:sz w:val="21"/>
          <w:szCs w:val="21"/>
          <w:u w:val="none"/>
        </w:rPr>
        <w:t>综合检查为根据工程的实际情况实施的HSE管理控制点覆盖面比较全面的检查，原则上每项生产支持服务期间内不得少于一次。</w:t>
      </w:r>
    </w:p>
    <w:p>
      <w:pPr>
        <w:keepNext w:val="0"/>
        <w:keepLines w:val="0"/>
        <w:pageBreakBefore w:val="0"/>
        <w:kinsoku/>
        <w:wordWrap/>
        <w:overflowPunct/>
        <w:topLinePunct w:val="0"/>
        <w:autoSpaceDE/>
        <w:autoSpaceDN/>
        <w:bidi w:val="0"/>
        <w:adjustRightInd/>
        <w:snapToGrid/>
        <w:spacing w:line="400" w:lineRule="exact"/>
        <w:ind w:left="240" w:hanging="210" w:hangingChars="100"/>
        <w:textAlignment w:val="auto"/>
        <w:rPr>
          <w:rFonts w:ascii="宋体" w:hAnsi="宋体"/>
          <w:sz w:val="21"/>
          <w:szCs w:val="21"/>
        </w:rPr>
      </w:pPr>
      <w:r>
        <w:rPr>
          <w:rFonts w:hint="eastAsia" w:ascii="宋体" w:hAnsi="宋体"/>
          <w:color w:val="000000"/>
          <w:sz w:val="21"/>
          <w:szCs w:val="21"/>
          <w:u w:val="none"/>
        </w:rPr>
        <w:t>2.</w:t>
      </w:r>
      <w:r>
        <w:rPr>
          <w:rFonts w:ascii="宋体" w:hAnsi="宋体"/>
          <w:color w:val="000000"/>
          <w:sz w:val="21"/>
          <w:szCs w:val="21"/>
          <w:u w:val="none"/>
        </w:rPr>
        <w:t>10</w:t>
      </w:r>
      <w:r>
        <w:rPr>
          <w:rFonts w:hint="eastAsia" w:ascii="宋体" w:hAnsi="宋体"/>
          <w:color w:val="000000"/>
          <w:sz w:val="21"/>
          <w:szCs w:val="21"/>
          <w:u w:val="none"/>
        </w:rPr>
        <w:t>.3 甲方对乙方的检查可以在通知或不通知的情况下并且在甲方认为合适的时间和场所进行。乙方必须给予积极的配合并有义务在检查过程中提供项目HSE状况处于受控状态的各种证明文件，所用设备、设施及器具处于安全状态的各种证明文件，所有人员（作业服务管理及作业服务人员、服务于本项目的其他相关方人员）的合格有效的上岗资质证明文件。</w:t>
      </w:r>
    </w:p>
    <w:p>
      <w:pPr>
        <w:keepNext w:val="0"/>
        <w:keepLines w:val="0"/>
        <w:pageBreakBefore w:val="0"/>
        <w:kinsoku/>
        <w:wordWrap/>
        <w:overflowPunct/>
        <w:topLinePunct w:val="0"/>
        <w:autoSpaceDE/>
        <w:autoSpaceDN/>
        <w:bidi w:val="0"/>
        <w:adjustRightInd/>
        <w:snapToGrid/>
        <w:spacing w:line="400" w:lineRule="exact"/>
        <w:ind w:left="240" w:hanging="210" w:hangingChars="100"/>
        <w:textAlignment w:val="auto"/>
        <w:rPr>
          <w:rFonts w:ascii="宋体" w:hAnsi="宋体"/>
          <w:sz w:val="21"/>
          <w:szCs w:val="21"/>
        </w:rPr>
      </w:pPr>
      <w:r>
        <w:rPr>
          <w:rFonts w:ascii="宋体" w:hAnsi="宋体"/>
          <w:color w:val="000000"/>
          <w:sz w:val="21"/>
          <w:szCs w:val="21"/>
          <w:u w:val="none"/>
        </w:rPr>
        <w:t xml:space="preserve">2.10.4 </w:t>
      </w:r>
      <w:r>
        <w:rPr>
          <w:rFonts w:hint="eastAsia" w:ascii="宋体" w:hAnsi="宋体"/>
          <w:color w:val="000000"/>
          <w:sz w:val="21"/>
          <w:szCs w:val="21"/>
          <w:u w:val="none"/>
        </w:rPr>
        <w:t>对HSE检查的结果，甲方可以采取备忘录、会议纪要、整改通知单及停工令等多种形式形成检查文件，乙方必须对检查中发现的不符合项目进行整改，并且必须将整改情况（包括需整改问题、整改措施、整改记录、自检记录及自检结论）在3个工作日或其它要求期限内报甲方。</w:t>
      </w:r>
    </w:p>
    <w:p>
      <w:pPr>
        <w:keepNext w:val="0"/>
        <w:keepLines w:val="0"/>
        <w:pageBreakBefore w:val="0"/>
        <w:kinsoku/>
        <w:wordWrap/>
        <w:overflowPunct/>
        <w:topLinePunct w:val="0"/>
        <w:autoSpaceDE/>
        <w:autoSpaceDN/>
        <w:bidi w:val="0"/>
        <w:adjustRightInd/>
        <w:snapToGrid/>
        <w:spacing w:line="400" w:lineRule="exact"/>
        <w:ind w:left="240" w:hanging="210" w:hangingChars="100"/>
        <w:textAlignment w:val="auto"/>
        <w:rPr>
          <w:rFonts w:ascii="宋体" w:hAnsi="宋体"/>
          <w:sz w:val="21"/>
          <w:szCs w:val="21"/>
        </w:rPr>
      </w:pPr>
      <w:r>
        <w:rPr>
          <w:rFonts w:hint="eastAsia" w:ascii="宋体" w:hAnsi="宋体"/>
          <w:color w:val="000000"/>
          <w:sz w:val="21"/>
          <w:szCs w:val="21"/>
          <w:u w:val="none"/>
        </w:rPr>
        <w:t>2.10.5 乙方自身也应根据既定的HSE检查程序定期进行内部HSE检查，检查应保留相关记录。甲方有权进行</w:t>
      </w:r>
      <w:r>
        <w:rPr>
          <w:rFonts w:ascii="宋体" w:hAnsi="宋体"/>
          <w:color w:val="000000"/>
          <w:sz w:val="21"/>
          <w:szCs w:val="21"/>
          <w:u w:val="none"/>
        </w:rPr>
        <w:t>现场查阅</w:t>
      </w:r>
      <w:r>
        <w:rPr>
          <w:rFonts w:hint="eastAsia" w:ascii="宋体" w:hAnsi="宋体"/>
          <w:color w:val="000000"/>
          <w:sz w:val="21"/>
          <w:szCs w:val="21"/>
          <w:u w:val="none"/>
        </w:rPr>
        <w:t>，乙方有义务向甲方提供上述记录。</w:t>
      </w:r>
    </w:p>
    <w:p>
      <w:pPr>
        <w:keepNext w:val="0"/>
        <w:keepLines w:val="0"/>
        <w:pageBreakBefore w:val="0"/>
        <w:kinsoku/>
        <w:wordWrap/>
        <w:overflowPunct/>
        <w:topLinePunct w:val="0"/>
        <w:autoSpaceDE/>
        <w:autoSpaceDN/>
        <w:bidi w:val="0"/>
        <w:adjustRightInd/>
        <w:snapToGrid/>
        <w:spacing w:line="400" w:lineRule="exact"/>
        <w:ind w:left="240" w:hanging="210" w:hangingChars="100"/>
        <w:textAlignment w:val="auto"/>
        <w:rPr>
          <w:rFonts w:ascii="宋体" w:hAnsi="宋体"/>
          <w:sz w:val="21"/>
          <w:szCs w:val="21"/>
        </w:rPr>
      </w:pPr>
      <w:r>
        <w:rPr>
          <w:rFonts w:hint="eastAsia" w:ascii="宋体" w:hAnsi="宋体"/>
          <w:color w:val="000000"/>
          <w:sz w:val="21"/>
          <w:szCs w:val="21"/>
          <w:u w:val="none"/>
        </w:rPr>
        <w:t>2.</w:t>
      </w:r>
      <w:r>
        <w:rPr>
          <w:rFonts w:ascii="宋体" w:hAnsi="宋体"/>
          <w:color w:val="000000"/>
          <w:sz w:val="21"/>
          <w:szCs w:val="21"/>
          <w:u w:val="none"/>
        </w:rPr>
        <w:t>10</w:t>
      </w:r>
      <w:r>
        <w:rPr>
          <w:rFonts w:hint="eastAsia" w:ascii="宋体" w:hAnsi="宋体"/>
          <w:color w:val="000000"/>
          <w:sz w:val="21"/>
          <w:szCs w:val="21"/>
          <w:u w:val="none"/>
        </w:rPr>
        <w:t>.</w:t>
      </w:r>
      <w:r>
        <w:rPr>
          <w:rFonts w:ascii="宋体" w:hAnsi="宋体"/>
          <w:color w:val="000000"/>
          <w:sz w:val="21"/>
          <w:szCs w:val="21"/>
          <w:u w:val="none"/>
        </w:rPr>
        <w:t>6</w:t>
      </w:r>
      <w:r>
        <w:rPr>
          <w:rFonts w:hint="eastAsia" w:ascii="宋体" w:hAnsi="宋体"/>
          <w:color w:val="000000"/>
          <w:sz w:val="21"/>
          <w:szCs w:val="21"/>
          <w:u w:val="none"/>
        </w:rPr>
        <w:t>在春节、国庆节等重大节假日前，乙方应进行节假日前专项检查，对隐患和潜在的风险进行识别、排查，采取有效的控制措施，并将检查结果提交给甲方；乙方有义务接受甲方安排的节假日前专项检查。</w:t>
      </w:r>
    </w:p>
    <w:p>
      <w:pPr>
        <w:pStyle w:val="15"/>
        <w:keepNext w:val="0"/>
        <w:keepLines w:val="0"/>
        <w:pageBreakBefore w:val="0"/>
        <w:kinsoku/>
        <w:wordWrap/>
        <w:overflowPunct/>
        <w:topLinePunct w:val="0"/>
        <w:autoSpaceDE/>
        <w:autoSpaceDN/>
        <w:bidi w:val="0"/>
        <w:adjustRightInd/>
        <w:snapToGrid/>
        <w:spacing w:after="0" w:line="400" w:lineRule="exact"/>
        <w:jc w:val="left"/>
        <w:textAlignment w:val="auto"/>
        <w:rPr>
          <w:rFonts w:ascii="宋体" w:hAnsi="宋体"/>
          <w:sz w:val="21"/>
          <w:szCs w:val="21"/>
        </w:rPr>
      </w:pPr>
      <w:bookmarkStart w:id="134" w:name="_Toc408152245"/>
      <w:r>
        <w:rPr>
          <w:rFonts w:hint="eastAsia" w:ascii="宋体" w:hAnsi="宋体"/>
          <w:color w:val="000000"/>
          <w:sz w:val="21"/>
          <w:szCs w:val="21"/>
          <w:u w:val="none"/>
        </w:rPr>
        <w:t>2.</w:t>
      </w:r>
      <w:r>
        <w:rPr>
          <w:rFonts w:ascii="宋体" w:hAnsi="宋体"/>
          <w:color w:val="000000"/>
          <w:sz w:val="21"/>
          <w:szCs w:val="21"/>
          <w:u w:val="none"/>
        </w:rPr>
        <w:t>11</w:t>
      </w:r>
      <w:r>
        <w:rPr>
          <w:rFonts w:hint="eastAsia" w:ascii="宋体" w:hAnsi="宋体"/>
          <w:color w:val="000000"/>
          <w:sz w:val="21"/>
          <w:szCs w:val="21"/>
          <w:u w:val="none"/>
        </w:rPr>
        <w:t>分包商HSE管理</w:t>
      </w:r>
      <w:bookmarkEnd w:id="134"/>
    </w:p>
    <w:p>
      <w:pPr>
        <w:keepNext w:val="0"/>
        <w:keepLines w:val="0"/>
        <w:pageBreakBefore w:val="0"/>
        <w:kinsoku/>
        <w:wordWrap/>
        <w:overflowPunct/>
        <w:topLinePunct w:val="0"/>
        <w:autoSpaceDE/>
        <w:autoSpaceDN/>
        <w:bidi w:val="0"/>
        <w:adjustRightInd/>
        <w:snapToGrid/>
        <w:spacing w:line="400" w:lineRule="exact"/>
        <w:ind w:left="240" w:hanging="210" w:hangingChars="100"/>
        <w:textAlignment w:val="auto"/>
        <w:rPr>
          <w:rFonts w:ascii="宋体" w:hAnsi="宋体"/>
          <w:sz w:val="21"/>
          <w:szCs w:val="21"/>
        </w:rPr>
      </w:pPr>
      <w:r>
        <w:rPr>
          <w:rFonts w:hint="eastAsia" w:ascii="宋体" w:hAnsi="宋体"/>
          <w:color w:val="000000"/>
          <w:sz w:val="21"/>
          <w:szCs w:val="21"/>
          <w:u w:val="none"/>
        </w:rPr>
        <w:t>2.</w:t>
      </w:r>
      <w:r>
        <w:rPr>
          <w:rFonts w:ascii="宋体" w:hAnsi="宋体"/>
          <w:color w:val="000000"/>
          <w:sz w:val="21"/>
          <w:szCs w:val="21"/>
          <w:u w:val="none"/>
        </w:rPr>
        <w:t>11</w:t>
      </w:r>
      <w:r>
        <w:rPr>
          <w:rFonts w:hint="eastAsia" w:ascii="宋体" w:hAnsi="宋体"/>
          <w:color w:val="000000"/>
          <w:sz w:val="21"/>
          <w:szCs w:val="21"/>
          <w:u w:val="none"/>
        </w:rPr>
        <w:t>.1 乙方必须建</w:t>
      </w:r>
      <w:r>
        <w:rPr>
          <w:rFonts w:ascii="宋体" w:hAnsi="宋体"/>
          <w:color w:val="000000"/>
          <w:sz w:val="21"/>
          <w:szCs w:val="21"/>
          <w:u w:val="none"/>
        </w:rPr>
        <w:t>立</w:t>
      </w:r>
      <w:r>
        <w:rPr>
          <w:rFonts w:hint="eastAsia" w:ascii="宋体" w:hAnsi="宋体"/>
          <w:color w:val="000000"/>
          <w:sz w:val="21"/>
          <w:szCs w:val="21"/>
          <w:u w:val="none"/>
        </w:rPr>
        <w:t>分包商的HSE管理要求，在分包作业前，应对分包商或</w:t>
      </w:r>
      <w:r>
        <w:rPr>
          <w:rFonts w:ascii="宋体" w:hAnsi="宋体"/>
          <w:color w:val="000000"/>
          <w:sz w:val="21"/>
          <w:szCs w:val="21"/>
          <w:u w:val="none"/>
        </w:rPr>
        <w:t>代理商</w:t>
      </w:r>
      <w:r>
        <w:rPr>
          <w:rFonts w:hint="eastAsia" w:ascii="宋体" w:hAnsi="宋体"/>
          <w:color w:val="000000"/>
          <w:sz w:val="21"/>
          <w:szCs w:val="21"/>
          <w:u w:val="none"/>
        </w:rPr>
        <w:t>的安全生产资质，以及安全生产管理机构、规章制度和操作规程、工程技术人员、主要设备设施、安全教育培训和负责人、安全生产管理人员、特种作业人员持证上岗等情况等进行审查认定，并将审核资料，以及拟分包的项目、进场时间及地点等提交给甲方。甲方有对分包商的HSE资格进行审查的权利和HSE资格否决权，未经审核同意不得进行分包。</w:t>
      </w:r>
    </w:p>
    <w:p>
      <w:pPr>
        <w:keepNext w:val="0"/>
        <w:keepLines w:val="0"/>
        <w:pageBreakBefore w:val="0"/>
        <w:kinsoku/>
        <w:wordWrap/>
        <w:overflowPunct/>
        <w:topLinePunct w:val="0"/>
        <w:autoSpaceDE/>
        <w:autoSpaceDN/>
        <w:bidi w:val="0"/>
        <w:adjustRightInd/>
        <w:snapToGrid/>
        <w:spacing w:line="400" w:lineRule="exact"/>
        <w:ind w:left="240" w:hanging="210" w:hangingChars="100"/>
        <w:textAlignment w:val="auto"/>
        <w:rPr>
          <w:rFonts w:ascii="宋体" w:hAnsi="宋体"/>
          <w:sz w:val="21"/>
          <w:szCs w:val="21"/>
        </w:rPr>
      </w:pPr>
      <w:r>
        <w:rPr>
          <w:rFonts w:hint="eastAsia" w:ascii="宋体" w:hAnsi="宋体"/>
          <w:color w:val="000000"/>
          <w:sz w:val="21"/>
          <w:szCs w:val="21"/>
          <w:u w:val="none"/>
        </w:rPr>
        <w:t>2.1</w:t>
      </w:r>
      <w:r>
        <w:rPr>
          <w:rFonts w:ascii="宋体" w:hAnsi="宋体"/>
          <w:color w:val="000000"/>
          <w:sz w:val="21"/>
          <w:szCs w:val="21"/>
          <w:u w:val="none"/>
        </w:rPr>
        <w:t>1</w:t>
      </w:r>
      <w:r>
        <w:rPr>
          <w:rFonts w:hint="eastAsia" w:ascii="宋体" w:hAnsi="宋体"/>
          <w:color w:val="000000"/>
          <w:sz w:val="21"/>
          <w:szCs w:val="21"/>
          <w:u w:val="none"/>
        </w:rPr>
        <w:t>.2 乙方必须在分包合同中明确对分包商或</w:t>
      </w:r>
      <w:r>
        <w:rPr>
          <w:rFonts w:ascii="宋体" w:hAnsi="宋体"/>
          <w:color w:val="000000"/>
          <w:sz w:val="21"/>
          <w:szCs w:val="21"/>
          <w:u w:val="none"/>
        </w:rPr>
        <w:t>代理商</w:t>
      </w:r>
      <w:r>
        <w:rPr>
          <w:rFonts w:hint="eastAsia" w:ascii="宋体" w:hAnsi="宋体"/>
          <w:color w:val="000000"/>
          <w:sz w:val="21"/>
          <w:szCs w:val="21"/>
          <w:u w:val="none"/>
        </w:rPr>
        <w:t>的HSE要求，该要求不能低于甲方HSE管理体系中</w:t>
      </w:r>
      <w:r>
        <w:rPr>
          <w:rFonts w:ascii="宋体" w:hAnsi="宋体"/>
          <w:color w:val="000000"/>
          <w:sz w:val="21"/>
          <w:szCs w:val="21"/>
          <w:u w:val="none"/>
        </w:rPr>
        <w:t>的</w:t>
      </w:r>
      <w:r>
        <w:rPr>
          <w:rFonts w:hint="eastAsia" w:ascii="宋体" w:hAnsi="宋体"/>
          <w:color w:val="000000"/>
          <w:sz w:val="21"/>
          <w:szCs w:val="21"/>
          <w:u w:val="none"/>
        </w:rPr>
        <w:t>相关要求。乙方对分包商或</w:t>
      </w:r>
      <w:r>
        <w:rPr>
          <w:rFonts w:ascii="宋体" w:hAnsi="宋体"/>
          <w:color w:val="000000"/>
          <w:sz w:val="21"/>
          <w:szCs w:val="21"/>
          <w:u w:val="none"/>
        </w:rPr>
        <w:t>代理商</w:t>
      </w:r>
      <w:r>
        <w:rPr>
          <w:rFonts w:hint="eastAsia" w:ascii="宋体" w:hAnsi="宋体"/>
          <w:color w:val="000000"/>
          <w:sz w:val="21"/>
          <w:szCs w:val="21"/>
          <w:u w:val="none"/>
        </w:rPr>
        <w:t>出现的HSE事故承担连带责任，即使是经过甲方批准的分包合同，也不能免除乙方的HSE管理责任。</w:t>
      </w:r>
    </w:p>
    <w:p>
      <w:pPr>
        <w:keepNext w:val="0"/>
        <w:keepLines w:val="0"/>
        <w:pageBreakBefore w:val="0"/>
        <w:kinsoku/>
        <w:wordWrap/>
        <w:overflowPunct/>
        <w:topLinePunct w:val="0"/>
        <w:autoSpaceDE/>
        <w:autoSpaceDN/>
        <w:bidi w:val="0"/>
        <w:adjustRightInd/>
        <w:snapToGrid/>
        <w:spacing w:line="400" w:lineRule="exact"/>
        <w:ind w:left="240" w:hanging="210" w:hangingChars="100"/>
        <w:textAlignment w:val="auto"/>
        <w:rPr>
          <w:rFonts w:ascii="宋体" w:hAnsi="宋体"/>
          <w:sz w:val="21"/>
          <w:szCs w:val="21"/>
        </w:rPr>
      </w:pPr>
      <w:r>
        <w:rPr>
          <w:rFonts w:hint="eastAsia" w:ascii="宋体" w:hAnsi="宋体"/>
          <w:color w:val="000000"/>
          <w:sz w:val="21"/>
          <w:szCs w:val="21"/>
          <w:u w:val="none"/>
        </w:rPr>
        <w:t>2.1</w:t>
      </w:r>
      <w:r>
        <w:rPr>
          <w:rFonts w:ascii="宋体" w:hAnsi="宋体"/>
          <w:color w:val="000000"/>
          <w:sz w:val="21"/>
          <w:szCs w:val="21"/>
          <w:u w:val="none"/>
        </w:rPr>
        <w:t>1</w:t>
      </w:r>
      <w:r>
        <w:rPr>
          <w:rFonts w:hint="eastAsia" w:ascii="宋体" w:hAnsi="宋体"/>
          <w:color w:val="000000"/>
          <w:sz w:val="21"/>
          <w:szCs w:val="21"/>
          <w:u w:val="none"/>
        </w:rPr>
        <w:t>.</w:t>
      </w:r>
      <w:r>
        <w:rPr>
          <w:rFonts w:ascii="宋体" w:hAnsi="宋体"/>
          <w:color w:val="000000"/>
          <w:sz w:val="21"/>
          <w:szCs w:val="21"/>
          <w:u w:val="none"/>
        </w:rPr>
        <w:t>3</w:t>
      </w:r>
      <w:r>
        <w:rPr>
          <w:rFonts w:hint="eastAsia" w:ascii="宋体" w:hAnsi="宋体"/>
          <w:color w:val="000000"/>
          <w:sz w:val="21"/>
          <w:szCs w:val="21"/>
          <w:u w:val="none"/>
        </w:rPr>
        <w:t>乙方应对其管理范围内的分包商和</w:t>
      </w:r>
      <w:r>
        <w:rPr>
          <w:rFonts w:ascii="宋体" w:hAnsi="宋体"/>
          <w:color w:val="000000"/>
          <w:sz w:val="21"/>
          <w:szCs w:val="21"/>
          <w:u w:val="none"/>
        </w:rPr>
        <w:t>代理商</w:t>
      </w:r>
      <w:r>
        <w:rPr>
          <w:rFonts w:hint="eastAsia" w:ascii="宋体" w:hAnsi="宋体"/>
          <w:color w:val="000000"/>
          <w:sz w:val="21"/>
          <w:szCs w:val="21"/>
          <w:u w:val="none"/>
        </w:rPr>
        <w:t>进行HSE绩效考核，并将总体考核记录提交给甲方。</w:t>
      </w:r>
    </w:p>
    <w:p>
      <w:pPr>
        <w:pStyle w:val="15"/>
        <w:keepNext w:val="0"/>
        <w:keepLines w:val="0"/>
        <w:pageBreakBefore w:val="0"/>
        <w:kinsoku/>
        <w:wordWrap/>
        <w:overflowPunct/>
        <w:topLinePunct w:val="0"/>
        <w:autoSpaceDE/>
        <w:autoSpaceDN/>
        <w:bidi w:val="0"/>
        <w:adjustRightInd/>
        <w:snapToGrid/>
        <w:spacing w:after="0" w:line="400" w:lineRule="exact"/>
        <w:jc w:val="left"/>
        <w:textAlignment w:val="auto"/>
        <w:rPr>
          <w:rFonts w:ascii="宋体" w:hAnsi="宋体"/>
          <w:sz w:val="21"/>
          <w:szCs w:val="21"/>
        </w:rPr>
      </w:pPr>
      <w:bookmarkStart w:id="135" w:name="_Toc498168463"/>
      <w:bookmarkStart w:id="136" w:name="_Toc508693360"/>
      <w:bookmarkStart w:id="137" w:name="_Toc499024134"/>
      <w:bookmarkStart w:id="138" w:name="_Toc408152246"/>
      <w:bookmarkStart w:id="139" w:name="_Toc499024149"/>
      <w:bookmarkStart w:id="140" w:name="_Toc498168493"/>
      <w:r>
        <w:rPr>
          <w:rFonts w:ascii="宋体" w:hAnsi="宋体"/>
          <w:color w:val="000000"/>
          <w:sz w:val="21"/>
          <w:szCs w:val="21"/>
          <w:u w:val="none"/>
        </w:rPr>
        <w:t>2</w:t>
      </w:r>
      <w:r>
        <w:rPr>
          <w:rFonts w:hint="eastAsia" w:ascii="宋体" w:hAnsi="宋体"/>
          <w:color w:val="000000"/>
          <w:sz w:val="21"/>
          <w:szCs w:val="21"/>
          <w:u w:val="none"/>
        </w:rPr>
        <w:t>.1</w:t>
      </w:r>
      <w:r>
        <w:rPr>
          <w:rFonts w:ascii="宋体" w:hAnsi="宋体"/>
          <w:color w:val="000000"/>
          <w:sz w:val="21"/>
          <w:szCs w:val="21"/>
          <w:u w:val="none"/>
        </w:rPr>
        <w:t>2</w:t>
      </w:r>
      <w:r>
        <w:rPr>
          <w:rFonts w:hint="eastAsia" w:ascii="宋体" w:hAnsi="宋体"/>
          <w:color w:val="000000"/>
          <w:sz w:val="21"/>
          <w:szCs w:val="21"/>
          <w:u w:val="none"/>
        </w:rPr>
        <w:t xml:space="preserve"> 事故/事件报告</w:t>
      </w:r>
      <w:bookmarkEnd w:id="135"/>
      <w:bookmarkEnd w:id="136"/>
      <w:bookmarkEnd w:id="137"/>
      <w:r>
        <w:rPr>
          <w:rFonts w:hint="eastAsia" w:ascii="宋体" w:hAnsi="宋体"/>
          <w:color w:val="000000"/>
          <w:sz w:val="21"/>
          <w:szCs w:val="21"/>
          <w:u w:val="none"/>
        </w:rPr>
        <w:t>与处理</w:t>
      </w:r>
      <w:bookmarkEnd w:id="138"/>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宋体" w:hAnsi="宋体"/>
          <w:sz w:val="21"/>
          <w:szCs w:val="21"/>
        </w:rPr>
      </w:pPr>
      <w:r>
        <w:rPr>
          <w:rFonts w:hint="eastAsia" w:ascii="宋体" w:hAnsi="宋体"/>
          <w:color w:val="000000"/>
          <w:sz w:val="21"/>
          <w:szCs w:val="21"/>
          <w:u w:val="none"/>
        </w:rPr>
        <w:t>本附件中所指的事故/事件包括但不限于：火灾、爆炸（不论规模，损失程度大小）；脚手架坍塌、起吊作业事故；人员伤害、职业病、人员失踪、食物中毒或严重的流行性传染病；生产设施工艺管线的破损、断裂，有毒有害气体、物质泄露；放射性物质遗失、泄漏或失控；自然灾害（地震、台风、冰灾等）影响；引起媒体、公众、社会强烈关注的其它事件。</w:t>
      </w:r>
    </w:p>
    <w:p>
      <w:pPr>
        <w:keepNext w:val="0"/>
        <w:keepLines w:val="0"/>
        <w:pageBreakBefore w:val="0"/>
        <w:kinsoku/>
        <w:wordWrap/>
        <w:overflowPunct/>
        <w:topLinePunct w:val="0"/>
        <w:autoSpaceDE/>
        <w:autoSpaceDN/>
        <w:bidi w:val="0"/>
        <w:adjustRightInd/>
        <w:snapToGrid/>
        <w:spacing w:line="400" w:lineRule="exact"/>
        <w:ind w:left="240" w:hanging="210" w:hangingChars="100"/>
        <w:textAlignment w:val="auto"/>
        <w:rPr>
          <w:rFonts w:ascii="宋体" w:hAnsi="宋体"/>
          <w:sz w:val="21"/>
          <w:szCs w:val="21"/>
        </w:rPr>
      </w:pPr>
      <w:r>
        <w:rPr>
          <w:rFonts w:ascii="宋体" w:hAnsi="宋体"/>
          <w:color w:val="000000"/>
          <w:sz w:val="21"/>
          <w:szCs w:val="21"/>
          <w:u w:val="none"/>
        </w:rPr>
        <w:t>2</w:t>
      </w:r>
      <w:r>
        <w:rPr>
          <w:rFonts w:hint="eastAsia" w:ascii="宋体" w:hAnsi="宋体"/>
          <w:color w:val="000000"/>
          <w:sz w:val="21"/>
          <w:szCs w:val="21"/>
          <w:u w:val="none"/>
        </w:rPr>
        <w:t>.12.1 乙方应按甲方明确的事故/事件报告程序进行事故/事件的报告。乙方自己建立的事故/事件报告程序，须与甲方的相一致并经甲方认可。</w:t>
      </w:r>
    </w:p>
    <w:p>
      <w:pPr>
        <w:keepNext w:val="0"/>
        <w:keepLines w:val="0"/>
        <w:pageBreakBefore w:val="0"/>
        <w:kinsoku/>
        <w:wordWrap/>
        <w:overflowPunct/>
        <w:topLinePunct w:val="0"/>
        <w:autoSpaceDE/>
        <w:autoSpaceDN/>
        <w:bidi w:val="0"/>
        <w:adjustRightInd/>
        <w:snapToGrid/>
        <w:spacing w:line="400" w:lineRule="exact"/>
        <w:ind w:left="240" w:hanging="210" w:hangingChars="100"/>
        <w:textAlignment w:val="auto"/>
        <w:rPr>
          <w:rFonts w:ascii="宋体" w:hAnsi="宋体"/>
          <w:sz w:val="21"/>
          <w:szCs w:val="21"/>
        </w:rPr>
      </w:pPr>
      <w:r>
        <w:rPr>
          <w:rFonts w:ascii="宋体" w:hAnsi="宋体"/>
          <w:color w:val="000000"/>
          <w:sz w:val="21"/>
          <w:szCs w:val="21"/>
          <w:u w:val="none"/>
        </w:rPr>
        <w:t>2</w:t>
      </w:r>
      <w:r>
        <w:rPr>
          <w:rFonts w:hint="eastAsia" w:ascii="宋体" w:hAnsi="宋体"/>
          <w:color w:val="000000"/>
          <w:sz w:val="21"/>
          <w:szCs w:val="21"/>
          <w:u w:val="none"/>
        </w:rPr>
        <w:t>.1</w:t>
      </w:r>
      <w:r>
        <w:rPr>
          <w:rFonts w:ascii="宋体" w:hAnsi="宋体"/>
          <w:color w:val="000000"/>
          <w:sz w:val="21"/>
          <w:szCs w:val="21"/>
          <w:u w:val="none"/>
        </w:rPr>
        <w:t>2</w:t>
      </w:r>
      <w:r>
        <w:rPr>
          <w:rFonts w:hint="eastAsia" w:ascii="宋体" w:hAnsi="宋体"/>
          <w:color w:val="000000"/>
          <w:sz w:val="21"/>
          <w:szCs w:val="21"/>
          <w:u w:val="none"/>
        </w:rPr>
        <w:t>.2对于上述事故/事件，不论其规模、损失程度大小，不论发生在甲方资产界内还是乙方自身资产界内，只要与本项目相关，乙方除立即口头报告甲方现场HSE管理人员（代表）外，必须在其发生后24小时内按</w:t>
      </w:r>
      <w:r>
        <w:rPr>
          <w:rFonts w:ascii="宋体" w:hAnsi="宋体"/>
          <w:color w:val="000000"/>
          <w:sz w:val="21"/>
          <w:szCs w:val="21"/>
          <w:u w:val="none"/>
        </w:rPr>
        <w:t>照</w:t>
      </w:r>
      <w:r>
        <w:rPr>
          <w:rFonts w:hint="eastAsia" w:ascii="宋体" w:hAnsi="宋体"/>
          <w:color w:val="000000"/>
          <w:sz w:val="21"/>
          <w:szCs w:val="21"/>
          <w:u w:val="none"/>
        </w:rPr>
        <w:t>甲方HSE管理体系要求书面通报给甲方现场HSE管理人员（代表）。</w:t>
      </w:r>
    </w:p>
    <w:p>
      <w:pPr>
        <w:keepNext w:val="0"/>
        <w:keepLines w:val="0"/>
        <w:pageBreakBefore w:val="0"/>
        <w:kinsoku/>
        <w:wordWrap/>
        <w:overflowPunct/>
        <w:topLinePunct w:val="0"/>
        <w:autoSpaceDE/>
        <w:autoSpaceDN/>
        <w:bidi w:val="0"/>
        <w:adjustRightInd/>
        <w:snapToGrid/>
        <w:spacing w:line="400" w:lineRule="exact"/>
        <w:ind w:left="240" w:hanging="210" w:hangingChars="100"/>
        <w:textAlignment w:val="auto"/>
        <w:rPr>
          <w:rFonts w:ascii="宋体" w:hAnsi="宋体"/>
          <w:sz w:val="21"/>
          <w:szCs w:val="21"/>
        </w:rPr>
      </w:pPr>
      <w:bookmarkStart w:id="141" w:name="_Toc499024135"/>
      <w:bookmarkStart w:id="142" w:name="_Toc498168465"/>
      <w:r>
        <w:rPr>
          <w:rFonts w:ascii="宋体" w:hAnsi="宋体"/>
          <w:color w:val="000000"/>
          <w:sz w:val="21"/>
          <w:szCs w:val="21"/>
          <w:u w:val="none"/>
        </w:rPr>
        <w:t>2</w:t>
      </w:r>
      <w:r>
        <w:rPr>
          <w:rFonts w:hint="eastAsia" w:ascii="宋体" w:hAnsi="宋体"/>
          <w:color w:val="000000"/>
          <w:sz w:val="21"/>
          <w:szCs w:val="21"/>
          <w:u w:val="none"/>
        </w:rPr>
        <w:t>.12.3 不</w:t>
      </w:r>
      <w:r>
        <w:rPr>
          <w:rFonts w:ascii="宋体" w:hAnsi="宋体"/>
          <w:color w:val="000000"/>
          <w:sz w:val="21"/>
          <w:szCs w:val="21"/>
          <w:u w:val="none"/>
        </w:rPr>
        <w:t>论</w:t>
      </w:r>
      <w:r>
        <w:rPr>
          <w:rFonts w:hint="eastAsia" w:ascii="宋体" w:hAnsi="宋体"/>
          <w:color w:val="000000"/>
          <w:sz w:val="21"/>
          <w:szCs w:val="21"/>
          <w:u w:val="none"/>
        </w:rPr>
        <w:t>在</w:t>
      </w:r>
      <w:r>
        <w:rPr>
          <w:rFonts w:ascii="宋体" w:hAnsi="宋体"/>
          <w:color w:val="000000"/>
          <w:sz w:val="21"/>
          <w:szCs w:val="21"/>
          <w:u w:val="none"/>
        </w:rPr>
        <w:t>甲方资产</w:t>
      </w:r>
      <w:r>
        <w:rPr>
          <w:rFonts w:hint="eastAsia" w:ascii="宋体" w:hAnsi="宋体"/>
          <w:color w:val="000000"/>
          <w:sz w:val="21"/>
          <w:szCs w:val="21"/>
          <w:u w:val="none"/>
        </w:rPr>
        <w:t>界</w:t>
      </w:r>
      <w:r>
        <w:rPr>
          <w:rFonts w:ascii="宋体" w:hAnsi="宋体"/>
          <w:color w:val="000000"/>
          <w:sz w:val="21"/>
          <w:szCs w:val="21"/>
          <w:u w:val="none"/>
        </w:rPr>
        <w:t>内还</w:t>
      </w:r>
      <w:r>
        <w:rPr>
          <w:rFonts w:hint="eastAsia" w:ascii="宋体" w:hAnsi="宋体"/>
          <w:color w:val="000000"/>
          <w:sz w:val="21"/>
          <w:szCs w:val="21"/>
          <w:u w:val="none"/>
        </w:rPr>
        <w:t>是乙方资产界内发生的与本项目相关的事故/事件，甲方都有权对事故/事件进行调查。乙方和乙方的员工应采取积极合作的态度配合甲方的调查并让甲方了解事故/事件的真实情况。</w:t>
      </w:r>
      <w:bookmarkEnd w:id="141"/>
      <w:bookmarkEnd w:id="142"/>
      <w:bookmarkStart w:id="143" w:name="_Toc508693361"/>
    </w:p>
    <w:p>
      <w:pPr>
        <w:keepNext w:val="0"/>
        <w:keepLines w:val="0"/>
        <w:pageBreakBefore w:val="0"/>
        <w:kinsoku/>
        <w:wordWrap/>
        <w:overflowPunct/>
        <w:topLinePunct w:val="0"/>
        <w:autoSpaceDE/>
        <w:autoSpaceDN/>
        <w:bidi w:val="0"/>
        <w:adjustRightInd/>
        <w:snapToGrid/>
        <w:spacing w:line="400" w:lineRule="exact"/>
        <w:ind w:left="240" w:hanging="210" w:hangingChars="100"/>
        <w:textAlignment w:val="auto"/>
        <w:rPr>
          <w:rFonts w:ascii="宋体" w:hAnsi="宋体"/>
          <w:sz w:val="21"/>
          <w:szCs w:val="21"/>
        </w:rPr>
      </w:pPr>
      <w:r>
        <w:rPr>
          <w:rFonts w:ascii="宋体" w:hAnsi="宋体"/>
          <w:color w:val="000000"/>
          <w:sz w:val="21"/>
          <w:szCs w:val="21"/>
          <w:u w:val="none"/>
        </w:rPr>
        <w:t>2</w:t>
      </w:r>
      <w:r>
        <w:rPr>
          <w:rFonts w:hint="eastAsia" w:ascii="宋体" w:hAnsi="宋体"/>
          <w:color w:val="000000"/>
          <w:sz w:val="21"/>
          <w:szCs w:val="21"/>
          <w:u w:val="none"/>
        </w:rPr>
        <w:t>.1</w:t>
      </w:r>
      <w:r>
        <w:rPr>
          <w:rFonts w:ascii="宋体" w:hAnsi="宋体"/>
          <w:color w:val="000000"/>
          <w:sz w:val="21"/>
          <w:szCs w:val="21"/>
          <w:u w:val="none"/>
        </w:rPr>
        <w:t>2</w:t>
      </w:r>
      <w:r>
        <w:rPr>
          <w:rFonts w:hint="eastAsia" w:ascii="宋体" w:hAnsi="宋体"/>
          <w:color w:val="000000"/>
          <w:sz w:val="21"/>
          <w:szCs w:val="21"/>
          <w:u w:val="none"/>
        </w:rPr>
        <w:t>.4 事故发生后，乙方有责任采取必要的安全措施防止事态扩大，并在必要时保护事故现场以方便事故调查。</w:t>
      </w:r>
    </w:p>
    <w:p>
      <w:pPr>
        <w:keepNext w:val="0"/>
        <w:keepLines w:val="0"/>
        <w:pageBreakBefore w:val="0"/>
        <w:kinsoku/>
        <w:wordWrap/>
        <w:overflowPunct/>
        <w:topLinePunct w:val="0"/>
        <w:autoSpaceDE/>
        <w:autoSpaceDN/>
        <w:bidi w:val="0"/>
        <w:adjustRightInd/>
        <w:snapToGrid/>
        <w:spacing w:line="400" w:lineRule="exact"/>
        <w:ind w:left="240" w:hanging="210" w:hangingChars="100"/>
        <w:textAlignment w:val="auto"/>
        <w:rPr>
          <w:rFonts w:ascii="宋体" w:hAnsi="宋体"/>
          <w:sz w:val="21"/>
          <w:szCs w:val="21"/>
        </w:rPr>
      </w:pPr>
      <w:r>
        <w:rPr>
          <w:rFonts w:ascii="宋体" w:hAnsi="宋体"/>
          <w:color w:val="000000"/>
          <w:sz w:val="21"/>
          <w:szCs w:val="21"/>
          <w:u w:val="none"/>
        </w:rPr>
        <w:t>2</w:t>
      </w:r>
      <w:r>
        <w:rPr>
          <w:rFonts w:hint="eastAsia" w:ascii="宋体" w:hAnsi="宋体"/>
          <w:color w:val="000000"/>
          <w:sz w:val="21"/>
          <w:szCs w:val="21"/>
          <w:u w:val="none"/>
        </w:rPr>
        <w:t>.1</w:t>
      </w:r>
      <w:r>
        <w:rPr>
          <w:rFonts w:ascii="宋体" w:hAnsi="宋体"/>
          <w:color w:val="000000"/>
          <w:sz w:val="21"/>
          <w:szCs w:val="21"/>
          <w:u w:val="none"/>
        </w:rPr>
        <w:t>2</w:t>
      </w:r>
      <w:r>
        <w:rPr>
          <w:rFonts w:hint="eastAsia" w:ascii="宋体" w:hAnsi="宋体"/>
          <w:color w:val="000000"/>
          <w:sz w:val="21"/>
          <w:szCs w:val="21"/>
          <w:u w:val="none"/>
        </w:rPr>
        <w:t>.5 事故发生后，乙方有责任进行工伤申报、保险索赔，以及受伤人员的治疗康复、工作安置及家属安抚等善后处理工作。甲方除配合并有权督促乙方完成事故的善后处理工作外，可结合自身财务状况给予道义上的帮助。</w:t>
      </w:r>
    </w:p>
    <w:p>
      <w:pPr>
        <w:keepNext w:val="0"/>
        <w:keepLines w:val="0"/>
        <w:pageBreakBefore w:val="0"/>
        <w:kinsoku/>
        <w:wordWrap/>
        <w:overflowPunct/>
        <w:topLinePunct w:val="0"/>
        <w:autoSpaceDE/>
        <w:autoSpaceDN/>
        <w:bidi w:val="0"/>
        <w:adjustRightInd/>
        <w:snapToGrid/>
        <w:spacing w:line="400" w:lineRule="exact"/>
        <w:ind w:left="240" w:hanging="210" w:hangingChars="100"/>
        <w:textAlignment w:val="auto"/>
        <w:rPr>
          <w:rFonts w:ascii="宋体" w:hAnsi="宋体"/>
          <w:sz w:val="21"/>
          <w:szCs w:val="21"/>
        </w:rPr>
      </w:pPr>
      <w:r>
        <w:rPr>
          <w:rFonts w:ascii="宋体" w:hAnsi="宋体"/>
          <w:color w:val="000000"/>
          <w:sz w:val="21"/>
          <w:szCs w:val="21"/>
          <w:u w:val="none"/>
        </w:rPr>
        <w:t>2</w:t>
      </w:r>
      <w:r>
        <w:rPr>
          <w:rFonts w:hint="eastAsia" w:ascii="宋体" w:hAnsi="宋体"/>
          <w:color w:val="000000"/>
          <w:sz w:val="21"/>
          <w:szCs w:val="21"/>
          <w:u w:val="none"/>
        </w:rPr>
        <w:t>.1</w:t>
      </w:r>
      <w:r>
        <w:rPr>
          <w:rFonts w:ascii="宋体" w:hAnsi="宋体"/>
          <w:color w:val="000000"/>
          <w:sz w:val="21"/>
          <w:szCs w:val="21"/>
          <w:u w:val="none"/>
        </w:rPr>
        <w:t>2</w:t>
      </w:r>
      <w:r>
        <w:rPr>
          <w:rFonts w:hint="eastAsia" w:ascii="宋体" w:hAnsi="宋体"/>
          <w:color w:val="000000"/>
          <w:sz w:val="21"/>
          <w:szCs w:val="21"/>
          <w:u w:val="none"/>
        </w:rPr>
        <w:t>.6 如果因乙方控制不力，造成HSE事故或隐患，甲方有权增加己方或聘请第三方人员，进行事故或隐患的调查、分析，甲方因此而增加的额外费用由乙方承担。</w:t>
      </w:r>
    </w:p>
    <w:bookmarkEnd w:id="139"/>
    <w:bookmarkEnd w:id="140"/>
    <w:bookmarkEnd w:id="143"/>
    <w:p>
      <w:pPr>
        <w:pStyle w:val="15"/>
        <w:keepNext w:val="0"/>
        <w:keepLines w:val="0"/>
        <w:pageBreakBefore w:val="0"/>
        <w:kinsoku/>
        <w:wordWrap/>
        <w:overflowPunct/>
        <w:topLinePunct w:val="0"/>
        <w:autoSpaceDE/>
        <w:autoSpaceDN/>
        <w:bidi w:val="0"/>
        <w:adjustRightInd/>
        <w:snapToGrid/>
        <w:spacing w:after="0" w:line="400" w:lineRule="exact"/>
        <w:jc w:val="left"/>
        <w:textAlignment w:val="auto"/>
        <w:rPr>
          <w:rFonts w:ascii="宋体" w:hAnsi="宋体"/>
          <w:sz w:val="21"/>
          <w:szCs w:val="21"/>
        </w:rPr>
      </w:pPr>
      <w:bookmarkStart w:id="144" w:name="_Toc408152247"/>
      <w:r>
        <w:rPr>
          <w:rFonts w:hint="eastAsia" w:ascii="宋体" w:hAnsi="宋体"/>
          <w:color w:val="000000"/>
          <w:sz w:val="21"/>
          <w:szCs w:val="21"/>
          <w:u w:val="none"/>
        </w:rPr>
        <w:t>2.</w:t>
      </w:r>
      <w:r>
        <w:rPr>
          <w:rFonts w:ascii="宋体" w:hAnsi="宋体"/>
          <w:color w:val="000000"/>
          <w:sz w:val="21"/>
          <w:szCs w:val="21"/>
          <w:u w:val="none"/>
        </w:rPr>
        <w:t>13</w:t>
      </w:r>
      <w:r>
        <w:rPr>
          <w:rFonts w:hint="eastAsia" w:ascii="宋体" w:hAnsi="宋体"/>
          <w:color w:val="000000"/>
          <w:sz w:val="21"/>
          <w:szCs w:val="21"/>
          <w:u w:val="none"/>
        </w:rPr>
        <w:t>应急与急救</w:t>
      </w:r>
      <w:bookmarkEnd w:id="144"/>
    </w:p>
    <w:p>
      <w:pPr>
        <w:keepNext w:val="0"/>
        <w:keepLines w:val="0"/>
        <w:pageBreakBefore w:val="0"/>
        <w:kinsoku/>
        <w:wordWrap/>
        <w:overflowPunct/>
        <w:topLinePunct w:val="0"/>
        <w:autoSpaceDE/>
        <w:autoSpaceDN/>
        <w:bidi w:val="0"/>
        <w:adjustRightInd/>
        <w:snapToGrid/>
        <w:spacing w:line="400" w:lineRule="exact"/>
        <w:ind w:left="240" w:hanging="210" w:hangingChars="100"/>
        <w:textAlignment w:val="auto"/>
        <w:rPr>
          <w:rFonts w:ascii="宋体" w:hAnsi="宋体"/>
          <w:sz w:val="21"/>
          <w:szCs w:val="21"/>
        </w:rPr>
      </w:pPr>
      <w:r>
        <w:rPr>
          <w:rFonts w:hint="eastAsia" w:ascii="宋体" w:hAnsi="宋体"/>
          <w:color w:val="000000"/>
          <w:sz w:val="21"/>
          <w:szCs w:val="21"/>
          <w:u w:val="none"/>
        </w:rPr>
        <w:t>2.</w:t>
      </w:r>
      <w:r>
        <w:rPr>
          <w:rFonts w:ascii="宋体" w:hAnsi="宋体"/>
          <w:color w:val="000000"/>
          <w:sz w:val="21"/>
          <w:szCs w:val="21"/>
          <w:u w:val="none"/>
        </w:rPr>
        <w:t>13</w:t>
      </w:r>
      <w:r>
        <w:rPr>
          <w:rFonts w:hint="eastAsia" w:ascii="宋体" w:hAnsi="宋体"/>
          <w:color w:val="000000"/>
          <w:sz w:val="21"/>
          <w:szCs w:val="21"/>
          <w:u w:val="none"/>
        </w:rPr>
        <w:t>.</w:t>
      </w:r>
      <w:r>
        <w:rPr>
          <w:rFonts w:ascii="宋体" w:hAnsi="宋体"/>
          <w:color w:val="000000"/>
          <w:sz w:val="21"/>
          <w:szCs w:val="21"/>
          <w:u w:val="none"/>
        </w:rPr>
        <w:t>1</w:t>
      </w:r>
      <w:r>
        <w:rPr>
          <w:rFonts w:hint="eastAsia" w:ascii="宋体" w:hAnsi="宋体"/>
          <w:color w:val="000000"/>
          <w:sz w:val="21"/>
          <w:szCs w:val="21"/>
          <w:u w:val="none"/>
        </w:rPr>
        <w:t>乙方应根据作业场所特点在项目实施的不同阶段建立并保持相应的应急计划和程序，其应急计划和程序的编制应符合甲方工</w:t>
      </w:r>
      <w:r>
        <w:rPr>
          <w:rFonts w:ascii="宋体" w:hAnsi="宋体"/>
          <w:color w:val="000000"/>
          <w:sz w:val="21"/>
          <w:szCs w:val="21"/>
          <w:u w:val="none"/>
        </w:rPr>
        <w:t>作现场</w:t>
      </w:r>
      <w:r>
        <w:rPr>
          <w:rFonts w:hint="eastAsia" w:ascii="宋体" w:hAnsi="宋体"/>
          <w:color w:val="000000"/>
          <w:sz w:val="21"/>
          <w:szCs w:val="21"/>
          <w:u w:val="none"/>
        </w:rPr>
        <w:t>应急计划的基本要求。在甲方</w:t>
      </w:r>
      <w:r>
        <w:rPr>
          <w:rFonts w:ascii="宋体" w:hAnsi="宋体"/>
          <w:color w:val="000000"/>
          <w:sz w:val="21"/>
          <w:szCs w:val="21"/>
          <w:u w:val="none"/>
        </w:rPr>
        <w:t>资产界内，</w:t>
      </w:r>
      <w:r>
        <w:rPr>
          <w:rFonts w:hint="eastAsia" w:ascii="宋体" w:hAnsi="宋体"/>
          <w:color w:val="000000"/>
          <w:sz w:val="21"/>
          <w:szCs w:val="21"/>
          <w:u w:val="none"/>
        </w:rPr>
        <w:t>乙方的应急管理应纳入甲方的应急管理体系之内，乙方有义务对甲方的应急工作提供全部支持。在乙方资产界内，乙方的应急管理应接受甲方代表的监督、检查。</w:t>
      </w:r>
    </w:p>
    <w:p>
      <w:pPr>
        <w:keepNext w:val="0"/>
        <w:keepLines w:val="0"/>
        <w:pageBreakBefore w:val="0"/>
        <w:kinsoku/>
        <w:wordWrap/>
        <w:overflowPunct/>
        <w:topLinePunct w:val="0"/>
        <w:autoSpaceDE/>
        <w:autoSpaceDN/>
        <w:bidi w:val="0"/>
        <w:adjustRightInd/>
        <w:snapToGrid/>
        <w:spacing w:line="400" w:lineRule="exact"/>
        <w:ind w:left="240" w:hanging="210" w:hangingChars="100"/>
        <w:textAlignment w:val="auto"/>
        <w:rPr>
          <w:rFonts w:ascii="宋体" w:hAnsi="宋体"/>
          <w:sz w:val="21"/>
          <w:szCs w:val="21"/>
        </w:rPr>
      </w:pPr>
      <w:r>
        <w:rPr>
          <w:rFonts w:hint="eastAsia" w:ascii="宋体" w:hAnsi="宋体"/>
          <w:color w:val="000000"/>
          <w:sz w:val="21"/>
          <w:szCs w:val="21"/>
          <w:u w:val="none"/>
        </w:rPr>
        <w:t>2.</w:t>
      </w:r>
      <w:r>
        <w:rPr>
          <w:rFonts w:ascii="宋体" w:hAnsi="宋体"/>
          <w:color w:val="000000"/>
          <w:sz w:val="21"/>
          <w:szCs w:val="21"/>
          <w:u w:val="none"/>
        </w:rPr>
        <w:t>13</w:t>
      </w:r>
      <w:r>
        <w:rPr>
          <w:rFonts w:hint="eastAsia" w:ascii="宋体" w:hAnsi="宋体"/>
          <w:color w:val="000000"/>
          <w:sz w:val="21"/>
          <w:szCs w:val="21"/>
          <w:u w:val="none"/>
        </w:rPr>
        <w:t>.</w:t>
      </w:r>
      <w:r>
        <w:rPr>
          <w:rFonts w:ascii="宋体" w:hAnsi="宋体"/>
          <w:color w:val="000000"/>
          <w:sz w:val="21"/>
          <w:szCs w:val="21"/>
          <w:u w:val="none"/>
        </w:rPr>
        <w:t>2</w:t>
      </w:r>
      <w:r>
        <w:rPr>
          <w:rFonts w:hint="eastAsia" w:ascii="宋体" w:hAnsi="宋体"/>
          <w:color w:val="000000"/>
          <w:sz w:val="21"/>
          <w:szCs w:val="21"/>
          <w:u w:val="none"/>
        </w:rPr>
        <w:t>在</w:t>
      </w:r>
      <w:r>
        <w:rPr>
          <w:rFonts w:ascii="宋体" w:hAnsi="宋体"/>
          <w:color w:val="000000"/>
          <w:sz w:val="21"/>
          <w:szCs w:val="21"/>
          <w:u w:val="none"/>
        </w:rPr>
        <w:t>不同阶段开</w:t>
      </w:r>
      <w:r>
        <w:rPr>
          <w:rFonts w:hint="eastAsia" w:ascii="宋体" w:hAnsi="宋体"/>
          <w:color w:val="000000"/>
          <w:sz w:val="21"/>
          <w:szCs w:val="21"/>
          <w:u w:val="none"/>
        </w:rPr>
        <w:t>始</w:t>
      </w:r>
      <w:r>
        <w:rPr>
          <w:rFonts w:ascii="宋体" w:hAnsi="宋体"/>
          <w:color w:val="000000"/>
          <w:sz w:val="21"/>
          <w:szCs w:val="21"/>
          <w:u w:val="none"/>
        </w:rPr>
        <w:t>前，</w:t>
      </w:r>
      <w:r>
        <w:rPr>
          <w:rFonts w:hint="eastAsia" w:ascii="宋体" w:hAnsi="宋体"/>
          <w:color w:val="000000"/>
          <w:sz w:val="21"/>
          <w:szCs w:val="21"/>
          <w:u w:val="none"/>
        </w:rPr>
        <w:t>乙方必须</w:t>
      </w:r>
      <w:r>
        <w:rPr>
          <w:rFonts w:ascii="宋体" w:hAnsi="宋体"/>
          <w:color w:val="000000"/>
          <w:sz w:val="21"/>
          <w:szCs w:val="21"/>
          <w:u w:val="none"/>
        </w:rPr>
        <w:t>为生产支持服务人员</w:t>
      </w:r>
      <w:r>
        <w:rPr>
          <w:rFonts w:hint="eastAsia" w:ascii="宋体" w:hAnsi="宋体"/>
          <w:color w:val="000000"/>
          <w:sz w:val="21"/>
          <w:szCs w:val="21"/>
          <w:u w:val="none"/>
        </w:rPr>
        <w:t>阐述自身应急管理的主要内容，</w:t>
      </w:r>
      <w:r>
        <w:rPr>
          <w:rFonts w:ascii="宋体" w:hAnsi="宋体"/>
          <w:color w:val="000000"/>
          <w:sz w:val="21"/>
          <w:szCs w:val="21"/>
          <w:u w:val="none"/>
        </w:rPr>
        <w:t>并确保</w:t>
      </w:r>
      <w:r>
        <w:rPr>
          <w:rFonts w:hint="eastAsia" w:ascii="宋体" w:hAnsi="宋体"/>
          <w:color w:val="000000"/>
          <w:sz w:val="21"/>
          <w:szCs w:val="21"/>
          <w:u w:val="none"/>
        </w:rPr>
        <w:t>被</w:t>
      </w:r>
      <w:r>
        <w:rPr>
          <w:rFonts w:ascii="宋体" w:hAnsi="宋体"/>
          <w:color w:val="000000"/>
          <w:sz w:val="21"/>
          <w:szCs w:val="21"/>
          <w:u w:val="none"/>
        </w:rPr>
        <w:t>理解和掌握</w:t>
      </w:r>
      <w:r>
        <w:rPr>
          <w:rFonts w:hint="eastAsia" w:ascii="宋体" w:hAnsi="宋体"/>
          <w:color w:val="000000"/>
          <w:sz w:val="21"/>
          <w:szCs w:val="21"/>
          <w:u w:val="none"/>
        </w:rPr>
        <w:t>。</w:t>
      </w:r>
    </w:p>
    <w:p>
      <w:pPr>
        <w:keepNext w:val="0"/>
        <w:keepLines w:val="0"/>
        <w:pageBreakBefore w:val="0"/>
        <w:kinsoku/>
        <w:wordWrap/>
        <w:overflowPunct/>
        <w:topLinePunct w:val="0"/>
        <w:autoSpaceDE/>
        <w:autoSpaceDN/>
        <w:bidi w:val="0"/>
        <w:adjustRightInd/>
        <w:snapToGrid/>
        <w:spacing w:line="400" w:lineRule="exact"/>
        <w:ind w:left="240" w:hanging="210" w:hangingChars="100"/>
        <w:textAlignment w:val="auto"/>
        <w:rPr>
          <w:rFonts w:ascii="宋体" w:hAnsi="宋体"/>
          <w:sz w:val="21"/>
          <w:szCs w:val="21"/>
        </w:rPr>
      </w:pPr>
      <w:r>
        <w:rPr>
          <w:rFonts w:hint="eastAsia" w:ascii="宋体" w:hAnsi="宋体"/>
          <w:color w:val="000000"/>
          <w:sz w:val="21"/>
          <w:szCs w:val="21"/>
          <w:u w:val="none"/>
        </w:rPr>
        <w:t>2.</w:t>
      </w:r>
      <w:r>
        <w:rPr>
          <w:rFonts w:ascii="宋体" w:hAnsi="宋体"/>
          <w:color w:val="000000"/>
          <w:sz w:val="21"/>
          <w:szCs w:val="21"/>
          <w:u w:val="none"/>
        </w:rPr>
        <w:t>13</w:t>
      </w:r>
      <w:r>
        <w:rPr>
          <w:rFonts w:hint="eastAsia" w:ascii="宋体" w:hAnsi="宋体"/>
          <w:color w:val="000000"/>
          <w:sz w:val="21"/>
          <w:szCs w:val="21"/>
          <w:u w:val="none"/>
        </w:rPr>
        <w:t>.</w:t>
      </w:r>
      <w:r>
        <w:rPr>
          <w:rFonts w:ascii="宋体" w:hAnsi="宋体"/>
          <w:color w:val="000000"/>
          <w:sz w:val="21"/>
          <w:szCs w:val="21"/>
          <w:u w:val="none"/>
        </w:rPr>
        <w:t xml:space="preserve">3 </w:t>
      </w:r>
      <w:r>
        <w:rPr>
          <w:rFonts w:hint="eastAsia" w:ascii="宋体" w:hAnsi="宋体"/>
          <w:color w:val="000000"/>
          <w:sz w:val="21"/>
          <w:szCs w:val="21"/>
          <w:u w:val="none"/>
        </w:rPr>
        <w:t>乙方应在项</w:t>
      </w:r>
      <w:r>
        <w:rPr>
          <w:rFonts w:ascii="宋体" w:hAnsi="宋体"/>
          <w:color w:val="000000"/>
          <w:sz w:val="21"/>
          <w:szCs w:val="21"/>
          <w:u w:val="none"/>
        </w:rPr>
        <w:t>目开始前</w:t>
      </w:r>
      <w:r>
        <w:rPr>
          <w:rFonts w:hint="eastAsia" w:ascii="宋体" w:hAnsi="宋体"/>
          <w:color w:val="000000"/>
          <w:sz w:val="21"/>
          <w:szCs w:val="21"/>
          <w:u w:val="none"/>
        </w:rPr>
        <w:t>以及随后的作业过程中按照不同阶段定期组织或参加应急演习，验证应急计划和程序的可行性，锻炼员工应急反应能力。乙方应定期检查应急设备（原则上每项生产支持服务或生产服务期内不得少于两次），确认其始终保持完好状态。</w:t>
      </w:r>
    </w:p>
    <w:p>
      <w:pPr>
        <w:keepNext w:val="0"/>
        <w:keepLines w:val="0"/>
        <w:pageBreakBefore w:val="0"/>
        <w:kinsoku/>
        <w:wordWrap/>
        <w:overflowPunct/>
        <w:topLinePunct w:val="0"/>
        <w:autoSpaceDE/>
        <w:autoSpaceDN/>
        <w:bidi w:val="0"/>
        <w:adjustRightInd/>
        <w:snapToGrid/>
        <w:spacing w:line="400" w:lineRule="exact"/>
        <w:ind w:left="240" w:hanging="210" w:hangingChars="100"/>
        <w:textAlignment w:val="auto"/>
        <w:rPr>
          <w:rFonts w:ascii="宋体" w:hAnsi="宋体"/>
          <w:sz w:val="21"/>
          <w:szCs w:val="21"/>
        </w:rPr>
      </w:pPr>
      <w:r>
        <w:rPr>
          <w:rFonts w:hint="eastAsia" w:ascii="宋体" w:hAnsi="宋体"/>
          <w:color w:val="000000"/>
          <w:sz w:val="21"/>
          <w:szCs w:val="21"/>
          <w:u w:val="none"/>
        </w:rPr>
        <w:t>2.</w:t>
      </w:r>
      <w:r>
        <w:rPr>
          <w:rFonts w:ascii="宋体" w:hAnsi="宋体"/>
          <w:color w:val="000000"/>
          <w:sz w:val="21"/>
          <w:szCs w:val="21"/>
          <w:u w:val="none"/>
        </w:rPr>
        <w:t>13</w:t>
      </w:r>
      <w:r>
        <w:rPr>
          <w:rFonts w:hint="eastAsia" w:ascii="宋体" w:hAnsi="宋体"/>
          <w:color w:val="000000"/>
          <w:sz w:val="21"/>
          <w:szCs w:val="21"/>
          <w:u w:val="none"/>
        </w:rPr>
        <w:t>.</w:t>
      </w:r>
      <w:r>
        <w:rPr>
          <w:rFonts w:ascii="宋体" w:hAnsi="宋体"/>
          <w:color w:val="000000"/>
          <w:sz w:val="21"/>
          <w:szCs w:val="21"/>
          <w:u w:val="none"/>
        </w:rPr>
        <w:t xml:space="preserve">4 </w:t>
      </w:r>
      <w:r>
        <w:rPr>
          <w:rFonts w:hint="eastAsia" w:ascii="宋体" w:hAnsi="宋体"/>
          <w:color w:val="000000"/>
          <w:sz w:val="21"/>
          <w:szCs w:val="21"/>
          <w:u w:val="none"/>
        </w:rPr>
        <w:t>乙方有义务参加甲方或其授权协作单位组织的安全应急演习。所有安全应急演习的组织和实施必须符合甲方应急计划有关应急演习的基本原则。</w:t>
      </w:r>
    </w:p>
    <w:p>
      <w:pPr>
        <w:keepNext w:val="0"/>
        <w:keepLines w:val="0"/>
        <w:pageBreakBefore w:val="0"/>
        <w:kinsoku/>
        <w:wordWrap/>
        <w:overflowPunct/>
        <w:topLinePunct w:val="0"/>
        <w:autoSpaceDE/>
        <w:autoSpaceDN/>
        <w:bidi w:val="0"/>
        <w:adjustRightInd/>
        <w:snapToGrid/>
        <w:spacing w:line="400" w:lineRule="exact"/>
        <w:ind w:left="240" w:hanging="210" w:hangingChars="100"/>
        <w:textAlignment w:val="auto"/>
        <w:rPr>
          <w:rFonts w:ascii="宋体" w:hAnsi="宋体"/>
          <w:sz w:val="21"/>
          <w:szCs w:val="21"/>
        </w:rPr>
      </w:pPr>
      <w:r>
        <w:rPr>
          <w:rFonts w:hint="eastAsia" w:ascii="宋体" w:hAnsi="宋体"/>
          <w:color w:val="000000"/>
          <w:sz w:val="21"/>
          <w:szCs w:val="21"/>
          <w:u w:val="none"/>
        </w:rPr>
        <w:t>2.</w:t>
      </w:r>
      <w:r>
        <w:rPr>
          <w:rFonts w:ascii="宋体" w:hAnsi="宋体"/>
          <w:color w:val="000000"/>
          <w:sz w:val="21"/>
          <w:szCs w:val="21"/>
          <w:u w:val="none"/>
        </w:rPr>
        <w:t>13</w:t>
      </w:r>
      <w:r>
        <w:rPr>
          <w:rFonts w:hint="eastAsia" w:ascii="宋体" w:hAnsi="宋体"/>
          <w:color w:val="000000"/>
          <w:sz w:val="21"/>
          <w:szCs w:val="21"/>
          <w:u w:val="none"/>
        </w:rPr>
        <w:t>.</w:t>
      </w:r>
      <w:r>
        <w:rPr>
          <w:rFonts w:ascii="宋体" w:hAnsi="宋体"/>
          <w:color w:val="000000"/>
          <w:sz w:val="21"/>
          <w:szCs w:val="21"/>
          <w:u w:val="none"/>
        </w:rPr>
        <w:t>5</w:t>
      </w:r>
      <w:r>
        <w:rPr>
          <w:rFonts w:hint="eastAsia" w:ascii="宋体" w:hAnsi="宋体"/>
          <w:color w:val="000000"/>
          <w:sz w:val="21"/>
          <w:szCs w:val="21"/>
          <w:u w:val="none"/>
        </w:rPr>
        <w:t>在乙方资产界内工作进行期间，乙方应负责建立并保持一个急救计划，该计划包括但不限于：确保在每一工作现场至少有一名受过培训的急救人员；配备与工作环境相适应、必要的医疗急救药品、器材和急救设施；需急救的伤病员应送往的外科中心或医院；协助进行伤病员紧急运送工作的单位和人员。</w:t>
      </w:r>
    </w:p>
    <w:p>
      <w:pPr>
        <w:keepNext w:val="0"/>
        <w:keepLines w:val="0"/>
        <w:pageBreakBefore w:val="0"/>
        <w:kinsoku/>
        <w:wordWrap/>
        <w:overflowPunct/>
        <w:topLinePunct w:val="0"/>
        <w:autoSpaceDE/>
        <w:autoSpaceDN/>
        <w:bidi w:val="0"/>
        <w:adjustRightInd/>
        <w:snapToGrid/>
        <w:spacing w:line="400" w:lineRule="exact"/>
        <w:ind w:left="240" w:hanging="210" w:hangingChars="100"/>
        <w:textAlignment w:val="auto"/>
        <w:rPr>
          <w:rFonts w:ascii="宋体" w:hAnsi="宋体"/>
          <w:sz w:val="21"/>
          <w:szCs w:val="21"/>
        </w:rPr>
      </w:pPr>
      <w:r>
        <w:rPr>
          <w:rFonts w:hint="eastAsia" w:ascii="宋体" w:hAnsi="宋体"/>
          <w:color w:val="000000"/>
          <w:sz w:val="21"/>
          <w:szCs w:val="21"/>
          <w:u w:val="none"/>
        </w:rPr>
        <w:t>2.</w:t>
      </w:r>
      <w:r>
        <w:rPr>
          <w:rFonts w:ascii="宋体" w:hAnsi="宋体"/>
          <w:color w:val="000000"/>
          <w:sz w:val="21"/>
          <w:szCs w:val="21"/>
          <w:u w:val="none"/>
        </w:rPr>
        <w:t>13</w:t>
      </w:r>
      <w:r>
        <w:rPr>
          <w:rFonts w:hint="eastAsia" w:ascii="宋体" w:hAnsi="宋体"/>
          <w:color w:val="000000"/>
          <w:sz w:val="21"/>
          <w:szCs w:val="21"/>
          <w:u w:val="none"/>
        </w:rPr>
        <w:t>.</w:t>
      </w:r>
      <w:r>
        <w:rPr>
          <w:rFonts w:ascii="宋体" w:hAnsi="宋体"/>
          <w:color w:val="000000"/>
          <w:sz w:val="21"/>
          <w:szCs w:val="21"/>
          <w:u w:val="none"/>
        </w:rPr>
        <w:t xml:space="preserve">6 </w:t>
      </w:r>
      <w:r>
        <w:rPr>
          <w:rFonts w:hint="eastAsia" w:ascii="宋体" w:hAnsi="宋体"/>
          <w:color w:val="000000"/>
          <w:sz w:val="21"/>
          <w:szCs w:val="21"/>
          <w:u w:val="none"/>
        </w:rPr>
        <w:t>在乙方资产界内工作进行期间，乙方应负责安排和提供所有应急医疗救护、急救设施及其后的医疗救治工作。员工的医疗保险、医疗保健、医护处理、运送等以及与其相关事项所发生的全部费用，由根据事故调查后确定的责任方承担。</w:t>
      </w:r>
    </w:p>
    <w:p>
      <w:pPr>
        <w:pStyle w:val="15"/>
        <w:keepNext w:val="0"/>
        <w:keepLines w:val="0"/>
        <w:pageBreakBefore w:val="0"/>
        <w:kinsoku/>
        <w:wordWrap/>
        <w:overflowPunct/>
        <w:topLinePunct w:val="0"/>
        <w:autoSpaceDE/>
        <w:autoSpaceDN/>
        <w:bidi w:val="0"/>
        <w:adjustRightInd/>
        <w:snapToGrid/>
        <w:spacing w:after="0" w:line="400" w:lineRule="exact"/>
        <w:jc w:val="left"/>
        <w:textAlignment w:val="auto"/>
        <w:rPr>
          <w:rFonts w:ascii="宋体" w:hAnsi="宋体"/>
          <w:sz w:val="21"/>
          <w:szCs w:val="21"/>
        </w:rPr>
      </w:pPr>
      <w:bookmarkStart w:id="145" w:name="_Toc408152248"/>
      <w:r>
        <w:rPr>
          <w:rFonts w:hint="eastAsia" w:ascii="宋体" w:hAnsi="宋体"/>
          <w:color w:val="000000"/>
          <w:sz w:val="21"/>
          <w:szCs w:val="21"/>
          <w:u w:val="none"/>
        </w:rPr>
        <w:t>2.</w:t>
      </w:r>
      <w:r>
        <w:rPr>
          <w:rFonts w:ascii="宋体" w:hAnsi="宋体"/>
          <w:color w:val="000000"/>
          <w:sz w:val="21"/>
          <w:szCs w:val="21"/>
          <w:u w:val="none"/>
        </w:rPr>
        <w:t>14</w:t>
      </w:r>
      <w:r>
        <w:rPr>
          <w:rFonts w:hint="eastAsia" w:ascii="宋体" w:hAnsi="宋体"/>
          <w:color w:val="000000"/>
          <w:sz w:val="21"/>
          <w:szCs w:val="21"/>
          <w:u w:val="none"/>
        </w:rPr>
        <w:t xml:space="preserve"> HSE审核</w:t>
      </w:r>
      <w:bookmarkEnd w:id="145"/>
    </w:p>
    <w:p>
      <w:pPr>
        <w:keepNext w:val="0"/>
        <w:keepLines w:val="0"/>
        <w:pageBreakBefore w:val="0"/>
        <w:kinsoku/>
        <w:wordWrap/>
        <w:overflowPunct/>
        <w:topLinePunct w:val="0"/>
        <w:autoSpaceDE/>
        <w:autoSpaceDN/>
        <w:bidi w:val="0"/>
        <w:adjustRightInd/>
        <w:snapToGrid/>
        <w:spacing w:line="400" w:lineRule="exact"/>
        <w:ind w:left="240" w:hanging="210" w:hangingChars="100"/>
        <w:textAlignment w:val="auto"/>
        <w:rPr>
          <w:rFonts w:ascii="宋体" w:hAnsi="宋体"/>
          <w:sz w:val="21"/>
          <w:szCs w:val="21"/>
        </w:rPr>
      </w:pPr>
      <w:r>
        <w:rPr>
          <w:rFonts w:hint="eastAsia" w:ascii="宋体" w:hAnsi="宋体"/>
          <w:color w:val="000000"/>
          <w:sz w:val="21"/>
          <w:szCs w:val="21"/>
          <w:u w:val="none"/>
        </w:rPr>
        <w:t>2.</w:t>
      </w:r>
      <w:r>
        <w:rPr>
          <w:rFonts w:ascii="宋体" w:hAnsi="宋体"/>
          <w:color w:val="000000"/>
          <w:sz w:val="21"/>
          <w:szCs w:val="21"/>
          <w:u w:val="none"/>
        </w:rPr>
        <w:t>14</w:t>
      </w:r>
      <w:r>
        <w:rPr>
          <w:rFonts w:hint="eastAsia" w:ascii="宋体" w:hAnsi="宋体"/>
          <w:color w:val="000000"/>
          <w:sz w:val="21"/>
          <w:szCs w:val="21"/>
          <w:u w:val="none"/>
        </w:rPr>
        <w:t>.1 甲方将根据项目进展情况组织开展项目HSE现场审核，审核组成员至少包括双方主要的HSE管理人员，甲方认为必要时将聘请第三方人员参加，审核内容包括但不限于：</w:t>
      </w:r>
    </w:p>
    <w:p>
      <w:pPr>
        <w:keepNext w:val="0"/>
        <w:keepLines w:val="0"/>
        <w:pageBreakBefore w:val="0"/>
        <w:numPr>
          <w:ilvl w:val="2"/>
          <w:numId w:val="50"/>
        </w:numPr>
        <w:kinsoku/>
        <w:wordWrap/>
        <w:overflowPunct/>
        <w:topLinePunct w:val="0"/>
        <w:autoSpaceDE/>
        <w:autoSpaceDN/>
        <w:bidi w:val="0"/>
        <w:adjustRightInd/>
        <w:snapToGrid/>
        <w:spacing w:line="400" w:lineRule="exact"/>
        <w:textAlignment w:val="auto"/>
        <w:rPr>
          <w:rFonts w:ascii="宋体" w:hAnsi="宋体"/>
          <w:sz w:val="21"/>
          <w:szCs w:val="21"/>
        </w:rPr>
      </w:pPr>
      <w:r>
        <w:rPr>
          <w:rFonts w:hint="eastAsia" w:ascii="宋体" w:hAnsi="宋体"/>
          <w:color w:val="000000"/>
          <w:sz w:val="21"/>
          <w:szCs w:val="21"/>
          <w:u w:val="none"/>
        </w:rPr>
        <w:t>乙方的HSE管理承诺；</w:t>
      </w:r>
    </w:p>
    <w:p>
      <w:pPr>
        <w:keepNext w:val="0"/>
        <w:keepLines w:val="0"/>
        <w:pageBreakBefore w:val="0"/>
        <w:numPr>
          <w:ilvl w:val="2"/>
          <w:numId w:val="50"/>
        </w:numPr>
        <w:kinsoku/>
        <w:wordWrap/>
        <w:overflowPunct/>
        <w:topLinePunct w:val="0"/>
        <w:autoSpaceDE/>
        <w:autoSpaceDN/>
        <w:bidi w:val="0"/>
        <w:adjustRightInd/>
        <w:snapToGrid/>
        <w:spacing w:line="400" w:lineRule="exact"/>
        <w:textAlignment w:val="auto"/>
        <w:rPr>
          <w:rFonts w:ascii="宋体" w:hAnsi="宋体"/>
          <w:sz w:val="21"/>
          <w:szCs w:val="21"/>
        </w:rPr>
      </w:pPr>
      <w:r>
        <w:rPr>
          <w:rFonts w:hint="eastAsia" w:ascii="宋体" w:hAnsi="宋体"/>
          <w:color w:val="000000"/>
          <w:sz w:val="21"/>
          <w:szCs w:val="21"/>
          <w:u w:val="none"/>
        </w:rPr>
        <w:t>乙方HSE管理计划的执行情况与有效性；</w:t>
      </w:r>
    </w:p>
    <w:p>
      <w:pPr>
        <w:keepNext w:val="0"/>
        <w:keepLines w:val="0"/>
        <w:pageBreakBefore w:val="0"/>
        <w:numPr>
          <w:ilvl w:val="2"/>
          <w:numId w:val="50"/>
        </w:numPr>
        <w:kinsoku/>
        <w:wordWrap/>
        <w:overflowPunct/>
        <w:topLinePunct w:val="0"/>
        <w:autoSpaceDE/>
        <w:autoSpaceDN/>
        <w:bidi w:val="0"/>
        <w:adjustRightInd/>
        <w:snapToGrid/>
        <w:spacing w:line="400" w:lineRule="exact"/>
        <w:textAlignment w:val="auto"/>
        <w:rPr>
          <w:rFonts w:ascii="宋体" w:hAnsi="宋体"/>
          <w:sz w:val="21"/>
          <w:szCs w:val="21"/>
        </w:rPr>
      </w:pPr>
      <w:r>
        <w:rPr>
          <w:rFonts w:hint="eastAsia" w:ascii="宋体" w:hAnsi="宋体"/>
          <w:color w:val="000000"/>
          <w:sz w:val="21"/>
          <w:szCs w:val="21"/>
          <w:u w:val="none"/>
        </w:rPr>
        <w:t>生产支持服务机具及项目已完成部分的安全情况；</w:t>
      </w:r>
    </w:p>
    <w:p>
      <w:pPr>
        <w:keepNext w:val="0"/>
        <w:keepLines w:val="0"/>
        <w:pageBreakBefore w:val="0"/>
        <w:numPr>
          <w:ilvl w:val="2"/>
          <w:numId w:val="50"/>
        </w:numPr>
        <w:kinsoku/>
        <w:wordWrap/>
        <w:overflowPunct/>
        <w:topLinePunct w:val="0"/>
        <w:autoSpaceDE/>
        <w:autoSpaceDN/>
        <w:bidi w:val="0"/>
        <w:adjustRightInd/>
        <w:snapToGrid/>
        <w:spacing w:line="400" w:lineRule="exact"/>
        <w:textAlignment w:val="auto"/>
        <w:rPr>
          <w:rFonts w:ascii="宋体" w:hAnsi="宋体"/>
          <w:sz w:val="21"/>
          <w:szCs w:val="21"/>
        </w:rPr>
      </w:pPr>
      <w:r>
        <w:rPr>
          <w:rFonts w:hint="eastAsia" w:ascii="宋体" w:hAnsi="宋体"/>
          <w:color w:val="000000"/>
          <w:sz w:val="21"/>
          <w:szCs w:val="21"/>
          <w:u w:val="none"/>
        </w:rPr>
        <w:t>阶段HSE统计分析；</w:t>
      </w:r>
    </w:p>
    <w:p>
      <w:pPr>
        <w:keepNext w:val="0"/>
        <w:keepLines w:val="0"/>
        <w:pageBreakBefore w:val="0"/>
        <w:numPr>
          <w:ilvl w:val="2"/>
          <w:numId w:val="50"/>
        </w:numPr>
        <w:kinsoku/>
        <w:wordWrap/>
        <w:overflowPunct/>
        <w:topLinePunct w:val="0"/>
        <w:autoSpaceDE/>
        <w:autoSpaceDN/>
        <w:bidi w:val="0"/>
        <w:adjustRightInd/>
        <w:snapToGrid/>
        <w:spacing w:line="400" w:lineRule="exact"/>
        <w:textAlignment w:val="auto"/>
        <w:rPr>
          <w:rFonts w:ascii="宋体" w:hAnsi="宋体"/>
          <w:sz w:val="21"/>
          <w:szCs w:val="21"/>
        </w:rPr>
      </w:pPr>
      <w:r>
        <w:rPr>
          <w:rFonts w:hint="eastAsia" w:ascii="宋体" w:hAnsi="宋体"/>
          <w:color w:val="000000"/>
          <w:sz w:val="21"/>
          <w:szCs w:val="21"/>
          <w:u w:val="none"/>
        </w:rPr>
        <w:t>风险和隐患管理的有效性；</w:t>
      </w:r>
    </w:p>
    <w:p>
      <w:pPr>
        <w:keepNext w:val="0"/>
        <w:keepLines w:val="0"/>
        <w:pageBreakBefore w:val="0"/>
        <w:numPr>
          <w:ilvl w:val="2"/>
          <w:numId w:val="50"/>
        </w:numPr>
        <w:kinsoku/>
        <w:wordWrap/>
        <w:overflowPunct/>
        <w:topLinePunct w:val="0"/>
        <w:autoSpaceDE/>
        <w:autoSpaceDN/>
        <w:bidi w:val="0"/>
        <w:adjustRightInd/>
        <w:snapToGrid/>
        <w:spacing w:line="400" w:lineRule="exact"/>
        <w:textAlignment w:val="auto"/>
        <w:rPr>
          <w:rFonts w:ascii="宋体" w:hAnsi="宋体"/>
          <w:sz w:val="21"/>
          <w:szCs w:val="21"/>
        </w:rPr>
      </w:pPr>
      <w:r>
        <w:rPr>
          <w:rFonts w:hint="eastAsia" w:ascii="宋体" w:hAnsi="宋体"/>
          <w:color w:val="000000"/>
          <w:sz w:val="21"/>
          <w:szCs w:val="21"/>
          <w:u w:val="none"/>
        </w:rPr>
        <w:t>适用本项目的关键HSE程序；</w:t>
      </w:r>
    </w:p>
    <w:p>
      <w:pPr>
        <w:keepNext w:val="0"/>
        <w:keepLines w:val="0"/>
        <w:pageBreakBefore w:val="0"/>
        <w:numPr>
          <w:ilvl w:val="2"/>
          <w:numId w:val="50"/>
        </w:numPr>
        <w:kinsoku/>
        <w:wordWrap/>
        <w:overflowPunct/>
        <w:topLinePunct w:val="0"/>
        <w:autoSpaceDE/>
        <w:autoSpaceDN/>
        <w:bidi w:val="0"/>
        <w:adjustRightInd/>
        <w:snapToGrid/>
        <w:spacing w:line="400" w:lineRule="exact"/>
        <w:textAlignment w:val="auto"/>
        <w:rPr>
          <w:rFonts w:ascii="宋体" w:hAnsi="宋体"/>
          <w:sz w:val="21"/>
          <w:szCs w:val="21"/>
        </w:rPr>
      </w:pPr>
      <w:r>
        <w:rPr>
          <w:rFonts w:hint="eastAsia" w:ascii="宋体" w:hAnsi="宋体"/>
          <w:color w:val="000000"/>
          <w:sz w:val="21"/>
          <w:szCs w:val="21"/>
          <w:u w:val="none"/>
        </w:rPr>
        <w:t>HSE沟通；</w:t>
      </w:r>
    </w:p>
    <w:p>
      <w:pPr>
        <w:keepNext w:val="0"/>
        <w:keepLines w:val="0"/>
        <w:pageBreakBefore w:val="0"/>
        <w:numPr>
          <w:ilvl w:val="2"/>
          <w:numId w:val="50"/>
        </w:numPr>
        <w:kinsoku/>
        <w:wordWrap/>
        <w:overflowPunct/>
        <w:topLinePunct w:val="0"/>
        <w:autoSpaceDE/>
        <w:autoSpaceDN/>
        <w:bidi w:val="0"/>
        <w:adjustRightInd/>
        <w:snapToGrid/>
        <w:spacing w:line="400" w:lineRule="exact"/>
        <w:textAlignment w:val="auto"/>
        <w:rPr>
          <w:rFonts w:ascii="宋体" w:hAnsi="宋体"/>
          <w:sz w:val="21"/>
          <w:szCs w:val="21"/>
        </w:rPr>
      </w:pPr>
      <w:r>
        <w:rPr>
          <w:rFonts w:hint="eastAsia" w:ascii="宋体" w:hAnsi="宋体"/>
          <w:color w:val="000000"/>
          <w:sz w:val="21"/>
          <w:szCs w:val="21"/>
          <w:u w:val="none"/>
        </w:rPr>
        <w:t>其它甲方认为必要的HSE事项。</w:t>
      </w:r>
    </w:p>
    <w:p>
      <w:pPr>
        <w:keepNext w:val="0"/>
        <w:keepLines w:val="0"/>
        <w:pageBreakBefore w:val="0"/>
        <w:kinsoku/>
        <w:wordWrap/>
        <w:overflowPunct/>
        <w:topLinePunct w:val="0"/>
        <w:autoSpaceDE/>
        <w:autoSpaceDN/>
        <w:bidi w:val="0"/>
        <w:adjustRightInd/>
        <w:snapToGrid/>
        <w:spacing w:line="400" w:lineRule="exact"/>
        <w:ind w:left="240" w:hanging="210" w:hangingChars="100"/>
        <w:textAlignment w:val="auto"/>
        <w:rPr>
          <w:rFonts w:ascii="宋体" w:hAnsi="宋体"/>
          <w:sz w:val="21"/>
          <w:szCs w:val="21"/>
        </w:rPr>
      </w:pPr>
      <w:r>
        <w:rPr>
          <w:rFonts w:hint="eastAsia" w:ascii="宋体" w:hAnsi="宋体"/>
          <w:color w:val="000000"/>
          <w:sz w:val="21"/>
          <w:szCs w:val="21"/>
          <w:u w:val="none"/>
        </w:rPr>
        <w:t>2.</w:t>
      </w:r>
      <w:r>
        <w:rPr>
          <w:rFonts w:ascii="宋体" w:hAnsi="宋体"/>
          <w:color w:val="000000"/>
          <w:sz w:val="21"/>
          <w:szCs w:val="21"/>
          <w:u w:val="none"/>
        </w:rPr>
        <w:t>14</w:t>
      </w:r>
      <w:r>
        <w:rPr>
          <w:rFonts w:hint="eastAsia" w:ascii="宋体" w:hAnsi="宋体"/>
          <w:color w:val="000000"/>
          <w:sz w:val="21"/>
          <w:szCs w:val="21"/>
          <w:u w:val="none"/>
        </w:rPr>
        <w:t>.2 乙方有义务参加和支持项目HSE审核，并有责任根据审核结果对其HSE管理计划进行修改完善，对审核中发现的不符合项进行整改。</w:t>
      </w:r>
    </w:p>
    <w:p>
      <w:pPr>
        <w:pStyle w:val="16"/>
        <w:keepNext w:val="0"/>
        <w:keepLines w:val="0"/>
        <w:pageBreakBefore w:val="0"/>
        <w:kinsoku/>
        <w:wordWrap/>
        <w:overflowPunct/>
        <w:topLinePunct w:val="0"/>
        <w:autoSpaceDE/>
        <w:autoSpaceDN/>
        <w:bidi w:val="0"/>
        <w:adjustRightInd/>
        <w:snapToGrid/>
        <w:spacing w:before="0" w:after="0" w:line="400" w:lineRule="exact"/>
        <w:ind w:firstLine="560"/>
        <w:jc w:val="left"/>
        <w:textAlignment w:val="auto"/>
        <w:rPr>
          <w:rFonts w:ascii="宋体" w:hAnsi="宋体"/>
          <w:b w:val="0"/>
          <w:sz w:val="21"/>
          <w:szCs w:val="21"/>
        </w:rPr>
      </w:pPr>
      <w:bookmarkStart w:id="146" w:name="_Toc256000009"/>
      <w:bookmarkStart w:id="147" w:name="_Toc408152249"/>
      <w:r>
        <w:rPr>
          <w:rFonts w:ascii="宋体" w:hAnsi="宋体"/>
          <w:b w:val="0"/>
          <w:color w:val="000000"/>
          <w:sz w:val="21"/>
          <w:szCs w:val="21"/>
          <w:u w:val="none"/>
        </w:rPr>
        <w:t>3</w:t>
      </w:r>
      <w:r>
        <w:rPr>
          <w:rFonts w:hint="eastAsia" w:ascii="宋体" w:hAnsi="宋体"/>
          <w:b w:val="0"/>
          <w:color w:val="000000"/>
          <w:sz w:val="21"/>
          <w:szCs w:val="21"/>
          <w:u w:val="none"/>
        </w:rPr>
        <w:t xml:space="preserve">  违</w:t>
      </w:r>
      <w:r>
        <w:rPr>
          <w:rFonts w:ascii="宋体" w:hAnsi="宋体"/>
          <w:b w:val="0"/>
          <w:color w:val="000000"/>
          <w:sz w:val="21"/>
          <w:szCs w:val="21"/>
          <w:u w:val="none"/>
        </w:rPr>
        <w:t>约责任</w:t>
      </w:r>
      <w:bookmarkEnd w:id="146"/>
      <w:bookmarkEnd w:id="147"/>
    </w:p>
    <w:p>
      <w:pPr>
        <w:pStyle w:val="6"/>
        <w:keepNext w:val="0"/>
        <w:keepLines w:val="0"/>
        <w:pageBreakBefore w:val="0"/>
        <w:kinsoku/>
        <w:wordWrap/>
        <w:overflowPunct/>
        <w:topLinePunct w:val="0"/>
        <w:autoSpaceDE/>
        <w:autoSpaceDN/>
        <w:bidi w:val="0"/>
        <w:adjustRightInd/>
        <w:snapToGrid/>
        <w:spacing w:line="400" w:lineRule="exact"/>
        <w:ind w:firstLine="480"/>
        <w:textAlignment w:val="auto"/>
        <w:rPr>
          <w:rFonts w:ascii="宋体" w:hAnsi="宋体"/>
          <w:sz w:val="21"/>
          <w:szCs w:val="21"/>
        </w:rPr>
      </w:pPr>
      <w:r>
        <w:rPr>
          <w:rFonts w:hint="eastAsia" w:ascii="宋体" w:hAnsi="宋体"/>
          <w:color w:val="000000"/>
          <w:sz w:val="21"/>
          <w:szCs w:val="21"/>
          <w:u w:val="none"/>
        </w:rPr>
        <w:t>按照“谁作业、谁负责”，“管生产，管安全”原则，乙方有义务严格遵照本附件的相关条款进行相应的作业和管理，并应对违反本附件规定，或由于自身原因（即乙方负事故或事件的全部/主要责任）引起的HSE事件或事故负责，除支付相关的赔偿外，应接支付如下违约金：</w:t>
      </w:r>
    </w:p>
    <w:p>
      <w:pPr>
        <w:pStyle w:val="15"/>
        <w:keepNext w:val="0"/>
        <w:keepLines w:val="0"/>
        <w:pageBreakBefore w:val="0"/>
        <w:kinsoku/>
        <w:wordWrap/>
        <w:overflowPunct/>
        <w:topLinePunct w:val="0"/>
        <w:autoSpaceDE/>
        <w:autoSpaceDN/>
        <w:bidi w:val="0"/>
        <w:adjustRightInd/>
        <w:snapToGrid/>
        <w:spacing w:after="0" w:line="400" w:lineRule="exact"/>
        <w:jc w:val="left"/>
        <w:textAlignment w:val="auto"/>
        <w:rPr>
          <w:rFonts w:ascii="宋体" w:hAnsi="宋体"/>
          <w:sz w:val="21"/>
          <w:szCs w:val="21"/>
        </w:rPr>
      </w:pPr>
      <w:bookmarkStart w:id="148" w:name="_Toc408152250"/>
      <w:r>
        <w:rPr>
          <w:rFonts w:ascii="宋体" w:hAnsi="宋体"/>
          <w:color w:val="000000"/>
          <w:sz w:val="21"/>
          <w:szCs w:val="21"/>
          <w:u w:val="none"/>
        </w:rPr>
        <w:t>3</w:t>
      </w:r>
      <w:r>
        <w:rPr>
          <w:rFonts w:hint="eastAsia" w:ascii="宋体" w:hAnsi="宋体"/>
          <w:color w:val="000000"/>
          <w:sz w:val="21"/>
          <w:szCs w:val="21"/>
          <w:u w:val="none"/>
        </w:rPr>
        <w:t>.1 人员伤害事件</w:t>
      </w:r>
      <w:bookmarkEnd w:id="148"/>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宋体" w:hAnsi="宋体"/>
          <w:sz w:val="21"/>
          <w:szCs w:val="21"/>
        </w:rPr>
      </w:pPr>
      <w:r>
        <w:rPr>
          <w:rFonts w:hint="eastAsia" w:ascii="宋体" w:hAnsi="宋体"/>
          <w:color w:val="000000"/>
          <w:sz w:val="21"/>
          <w:szCs w:val="21"/>
          <w:u w:val="none"/>
        </w:rPr>
        <w:t>1）因乙方自身原因发生一般伤害事故（指造成1人及1人以上轻度伤害，包括对甲方或第三方的人员的伤害，伤害引起的损失工时不超过五个工作日），扣除合同款1000-3000元。</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宋体" w:hAnsi="宋体"/>
          <w:sz w:val="21"/>
          <w:szCs w:val="21"/>
        </w:rPr>
      </w:pPr>
      <w:r>
        <w:rPr>
          <w:rFonts w:hint="eastAsia" w:ascii="宋体" w:hAnsi="宋体"/>
          <w:color w:val="000000"/>
          <w:sz w:val="21"/>
          <w:szCs w:val="21"/>
          <w:u w:val="none"/>
        </w:rPr>
        <w:t>2）因乙方自身原因发生中等伤害事故（指造成1人及1人以上中度伤害，包括对甲方或第三方的人员的伤害，伤害引起的损失工时超过30个工作日），扣除合同款3000-5000元。</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宋体" w:hAnsi="宋体"/>
          <w:sz w:val="21"/>
          <w:szCs w:val="21"/>
        </w:rPr>
      </w:pPr>
      <w:r>
        <w:rPr>
          <w:rFonts w:hint="eastAsia" w:ascii="宋体" w:hAnsi="宋体"/>
          <w:color w:val="000000"/>
          <w:sz w:val="21"/>
          <w:szCs w:val="21"/>
          <w:u w:val="none"/>
        </w:rPr>
        <w:t>3）因抢救伤员和调查处理等发生的直接费用，由责任方承担。</w:t>
      </w:r>
    </w:p>
    <w:p>
      <w:pPr>
        <w:pStyle w:val="15"/>
        <w:keepNext w:val="0"/>
        <w:keepLines w:val="0"/>
        <w:pageBreakBefore w:val="0"/>
        <w:kinsoku/>
        <w:wordWrap/>
        <w:overflowPunct/>
        <w:topLinePunct w:val="0"/>
        <w:autoSpaceDE/>
        <w:autoSpaceDN/>
        <w:bidi w:val="0"/>
        <w:adjustRightInd/>
        <w:snapToGrid/>
        <w:spacing w:after="0" w:line="400" w:lineRule="exact"/>
        <w:jc w:val="left"/>
        <w:textAlignment w:val="auto"/>
        <w:rPr>
          <w:rFonts w:ascii="宋体" w:hAnsi="宋体"/>
          <w:sz w:val="21"/>
          <w:szCs w:val="21"/>
        </w:rPr>
      </w:pPr>
      <w:bookmarkStart w:id="149" w:name="_Toc408152251"/>
      <w:r>
        <w:rPr>
          <w:rFonts w:ascii="宋体" w:hAnsi="宋体"/>
          <w:color w:val="000000"/>
          <w:sz w:val="21"/>
          <w:szCs w:val="21"/>
          <w:u w:val="none"/>
        </w:rPr>
        <w:t>3</w:t>
      </w:r>
      <w:r>
        <w:rPr>
          <w:rFonts w:hint="eastAsia" w:ascii="宋体" w:hAnsi="宋体"/>
          <w:color w:val="000000"/>
          <w:sz w:val="21"/>
          <w:szCs w:val="21"/>
          <w:u w:val="none"/>
        </w:rPr>
        <w:t>.2 环境污染事件</w:t>
      </w:r>
      <w:bookmarkEnd w:id="149"/>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宋体" w:hAnsi="宋体"/>
          <w:sz w:val="21"/>
          <w:szCs w:val="21"/>
        </w:rPr>
      </w:pPr>
      <w:r>
        <w:rPr>
          <w:rFonts w:hint="eastAsia" w:ascii="宋体" w:hAnsi="宋体"/>
          <w:color w:val="000000"/>
          <w:sz w:val="21"/>
          <w:szCs w:val="21"/>
          <w:u w:val="none"/>
        </w:rPr>
        <w:t>1）出现环境污染事件造成现场、海洋、陆地污染，扣除合同款1000-3000元；如因之造成甲方被国家或地方执法部门罚款，应负责赔付全部罚款。</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宋体" w:hAnsi="宋体"/>
          <w:sz w:val="21"/>
          <w:szCs w:val="21"/>
        </w:rPr>
      </w:pPr>
      <w:r>
        <w:rPr>
          <w:rFonts w:hint="eastAsia" w:ascii="宋体" w:hAnsi="宋体"/>
          <w:color w:val="000000"/>
          <w:sz w:val="21"/>
          <w:szCs w:val="21"/>
          <w:u w:val="none"/>
        </w:rPr>
        <w:t>2）因乙方自身原因发生重大隐患、险情、伤害或损失事故或上等级的环境污染事件以及有较严重社会影响的其它事件，在上述违约金的基础上再追加一倍的违约金。给甲方或第三方造成各种形式的损失、伤害或影响，除由乙方全部负责（包括恢复原状）外，在上述违约金的基础上追加三倍的违约金。</w:t>
      </w:r>
    </w:p>
    <w:p>
      <w:pPr>
        <w:pStyle w:val="15"/>
        <w:keepNext w:val="0"/>
        <w:keepLines w:val="0"/>
        <w:pageBreakBefore w:val="0"/>
        <w:kinsoku/>
        <w:wordWrap/>
        <w:overflowPunct/>
        <w:topLinePunct w:val="0"/>
        <w:autoSpaceDE/>
        <w:autoSpaceDN/>
        <w:bidi w:val="0"/>
        <w:adjustRightInd/>
        <w:snapToGrid/>
        <w:spacing w:after="0" w:line="400" w:lineRule="exact"/>
        <w:jc w:val="left"/>
        <w:textAlignment w:val="auto"/>
        <w:rPr>
          <w:rFonts w:ascii="宋体" w:hAnsi="宋体"/>
          <w:sz w:val="21"/>
          <w:szCs w:val="21"/>
        </w:rPr>
      </w:pPr>
      <w:bookmarkStart w:id="150" w:name="_Toc408152252"/>
      <w:r>
        <w:rPr>
          <w:rFonts w:ascii="宋体" w:hAnsi="宋体"/>
          <w:color w:val="000000"/>
          <w:sz w:val="21"/>
          <w:szCs w:val="21"/>
          <w:u w:val="none"/>
        </w:rPr>
        <w:t>3</w:t>
      </w:r>
      <w:r>
        <w:rPr>
          <w:rFonts w:hint="eastAsia" w:ascii="宋体" w:hAnsi="宋体"/>
          <w:color w:val="000000"/>
          <w:sz w:val="21"/>
          <w:szCs w:val="21"/>
          <w:u w:val="none"/>
        </w:rPr>
        <w:t>.3 设备事件</w:t>
      </w:r>
      <w:bookmarkEnd w:id="150"/>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宋体" w:hAnsi="宋体"/>
          <w:sz w:val="21"/>
          <w:szCs w:val="21"/>
        </w:rPr>
      </w:pPr>
      <w:r>
        <w:rPr>
          <w:rFonts w:hint="eastAsia" w:ascii="宋体" w:hAnsi="宋体"/>
          <w:color w:val="000000"/>
          <w:sz w:val="21"/>
          <w:szCs w:val="21"/>
          <w:u w:val="none"/>
        </w:rPr>
        <w:t>造成甲方设备、器具停运、损伤、丢失等情况，并未对正常生产造成较大影响或未造成较大经济损失，乙方除负责恢复设备原状和/或赔偿甲方损失外，扣除合同款1000-3000元。</w:t>
      </w:r>
    </w:p>
    <w:p>
      <w:pPr>
        <w:pStyle w:val="15"/>
        <w:keepNext w:val="0"/>
        <w:keepLines w:val="0"/>
        <w:pageBreakBefore w:val="0"/>
        <w:kinsoku/>
        <w:wordWrap/>
        <w:overflowPunct/>
        <w:topLinePunct w:val="0"/>
        <w:autoSpaceDE/>
        <w:autoSpaceDN/>
        <w:bidi w:val="0"/>
        <w:adjustRightInd/>
        <w:snapToGrid/>
        <w:spacing w:after="0" w:line="400" w:lineRule="exact"/>
        <w:jc w:val="left"/>
        <w:textAlignment w:val="auto"/>
        <w:rPr>
          <w:rFonts w:ascii="宋体" w:hAnsi="宋体"/>
          <w:sz w:val="21"/>
          <w:szCs w:val="21"/>
        </w:rPr>
      </w:pPr>
      <w:bookmarkStart w:id="151" w:name="_Toc408152253"/>
      <w:r>
        <w:rPr>
          <w:rFonts w:ascii="宋体" w:hAnsi="宋体"/>
          <w:color w:val="000000"/>
          <w:sz w:val="21"/>
          <w:szCs w:val="21"/>
          <w:u w:val="none"/>
        </w:rPr>
        <w:t>3</w:t>
      </w:r>
      <w:r>
        <w:rPr>
          <w:rFonts w:hint="eastAsia" w:ascii="宋体" w:hAnsi="宋体"/>
          <w:color w:val="000000"/>
          <w:sz w:val="21"/>
          <w:szCs w:val="21"/>
          <w:u w:val="none"/>
        </w:rPr>
        <w:t>.4 质量事件</w:t>
      </w:r>
      <w:bookmarkEnd w:id="151"/>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宋体" w:hAnsi="宋体"/>
          <w:sz w:val="21"/>
          <w:szCs w:val="21"/>
        </w:rPr>
      </w:pPr>
      <w:r>
        <w:rPr>
          <w:rFonts w:hint="eastAsia" w:ascii="宋体" w:hAnsi="宋体"/>
          <w:color w:val="000000"/>
          <w:sz w:val="21"/>
          <w:szCs w:val="21"/>
          <w:u w:val="none"/>
        </w:rPr>
        <w:t>因施工、作业或服务质量未达到合同要求，但尚未对甲方安全生产构成威胁，且能迅速弥补、整改，扣除合同款1000-3000元。</w:t>
      </w:r>
    </w:p>
    <w:p>
      <w:pPr>
        <w:pStyle w:val="15"/>
        <w:keepNext w:val="0"/>
        <w:keepLines w:val="0"/>
        <w:pageBreakBefore w:val="0"/>
        <w:kinsoku/>
        <w:wordWrap/>
        <w:overflowPunct/>
        <w:topLinePunct w:val="0"/>
        <w:autoSpaceDE/>
        <w:autoSpaceDN/>
        <w:bidi w:val="0"/>
        <w:adjustRightInd/>
        <w:snapToGrid/>
        <w:spacing w:after="0" w:line="400" w:lineRule="exact"/>
        <w:jc w:val="left"/>
        <w:textAlignment w:val="auto"/>
        <w:rPr>
          <w:rFonts w:ascii="宋体" w:hAnsi="宋体"/>
          <w:sz w:val="21"/>
          <w:szCs w:val="21"/>
        </w:rPr>
      </w:pPr>
      <w:bookmarkStart w:id="152" w:name="_Toc408152254"/>
      <w:r>
        <w:rPr>
          <w:rFonts w:ascii="宋体" w:hAnsi="宋体"/>
          <w:color w:val="000000"/>
          <w:sz w:val="21"/>
          <w:szCs w:val="21"/>
          <w:u w:val="none"/>
        </w:rPr>
        <w:t>3</w:t>
      </w:r>
      <w:r>
        <w:rPr>
          <w:rFonts w:hint="eastAsia" w:ascii="宋体" w:hAnsi="宋体"/>
          <w:color w:val="000000"/>
          <w:sz w:val="21"/>
          <w:szCs w:val="21"/>
          <w:u w:val="none"/>
        </w:rPr>
        <w:t>.5 火灾隐患、险情</w:t>
      </w:r>
      <w:bookmarkEnd w:id="152"/>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宋体" w:hAnsi="宋体"/>
          <w:sz w:val="21"/>
          <w:szCs w:val="21"/>
        </w:rPr>
      </w:pPr>
      <w:r>
        <w:rPr>
          <w:rFonts w:hint="eastAsia" w:ascii="宋体" w:hAnsi="宋体"/>
          <w:color w:val="000000"/>
          <w:sz w:val="21"/>
          <w:szCs w:val="21"/>
          <w:u w:val="none"/>
        </w:rPr>
        <w:t>存在火灾隐患，经整改隐患依然存在，扣除合同款1000-3000元；拒绝整改的，甲方将采取勒令其停工现场整顿等必要的措施。</w:t>
      </w:r>
    </w:p>
    <w:p>
      <w:pPr>
        <w:pStyle w:val="15"/>
        <w:keepNext w:val="0"/>
        <w:keepLines w:val="0"/>
        <w:pageBreakBefore w:val="0"/>
        <w:kinsoku/>
        <w:wordWrap/>
        <w:overflowPunct/>
        <w:topLinePunct w:val="0"/>
        <w:autoSpaceDE/>
        <w:autoSpaceDN/>
        <w:bidi w:val="0"/>
        <w:adjustRightInd/>
        <w:snapToGrid/>
        <w:spacing w:after="0" w:line="400" w:lineRule="exact"/>
        <w:jc w:val="left"/>
        <w:textAlignment w:val="auto"/>
        <w:rPr>
          <w:rFonts w:ascii="宋体" w:hAnsi="宋体"/>
          <w:sz w:val="21"/>
          <w:szCs w:val="21"/>
        </w:rPr>
      </w:pPr>
      <w:bookmarkStart w:id="153" w:name="_Toc408152255"/>
      <w:r>
        <w:rPr>
          <w:rFonts w:ascii="宋体" w:hAnsi="宋体"/>
          <w:color w:val="000000"/>
          <w:sz w:val="21"/>
          <w:szCs w:val="21"/>
          <w:u w:val="none"/>
        </w:rPr>
        <w:t>3</w:t>
      </w:r>
      <w:r>
        <w:rPr>
          <w:rFonts w:hint="eastAsia" w:ascii="宋体" w:hAnsi="宋体"/>
          <w:color w:val="000000"/>
          <w:sz w:val="21"/>
          <w:szCs w:val="21"/>
          <w:u w:val="none"/>
        </w:rPr>
        <w:t>.6 违章违纪事件和不符合行为</w:t>
      </w:r>
      <w:bookmarkEnd w:id="153"/>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宋体" w:hAnsi="宋体"/>
          <w:sz w:val="21"/>
          <w:szCs w:val="21"/>
        </w:rPr>
      </w:pPr>
      <w:r>
        <w:rPr>
          <w:rFonts w:hint="eastAsia" w:ascii="宋体" w:hAnsi="宋体"/>
          <w:color w:val="000000"/>
          <w:sz w:val="21"/>
          <w:szCs w:val="21"/>
          <w:u w:val="none"/>
        </w:rPr>
        <w:t>1）未造成任何损失的违章违纪事件或不符合行为出现一次将提出警告。同一当事人第二次，扣除合同款1000元。同一当事人第三次，当事人不允许再承担本项目工程的任何工作，扣除合同款3000元。</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宋体" w:hAnsi="宋体"/>
          <w:sz w:val="21"/>
          <w:szCs w:val="21"/>
        </w:rPr>
      </w:pPr>
      <w:r>
        <w:rPr>
          <w:rFonts w:hint="eastAsia" w:ascii="宋体" w:hAnsi="宋体"/>
          <w:color w:val="000000"/>
          <w:sz w:val="21"/>
          <w:szCs w:val="21"/>
          <w:u w:val="none"/>
        </w:rPr>
        <w:t>2）乙方的HSE管理工作如不能满足本附件要求，并且未按照甲方要求进行整改，或者不能在合理的时间及时回复甲方的书面要求，每发生一次，甲方均可根据不符合情况扣除合同款500-3000元。</w:t>
      </w:r>
    </w:p>
    <w:p>
      <w:pPr>
        <w:pStyle w:val="15"/>
        <w:keepNext w:val="0"/>
        <w:keepLines w:val="0"/>
        <w:pageBreakBefore w:val="0"/>
        <w:kinsoku/>
        <w:wordWrap/>
        <w:overflowPunct/>
        <w:topLinePunct w:val="0"/>
        <w:autoSpaceDE/>
        <w:autoSpaceDN/>
        <w:bidi w:val="0"/>
        <w:adjustRightInd/>
        <w:snapToGrid/>
        <w:spacing w:after="0" w:line="400" w:lineRule="exact"/>
        <w:jc w:val="left"/>
        <w:textAlignment w:val="auto"/>
        <w:rPr>
          <w:rFonts w:ascii="宋体" w:hAnsi="宋体"/>
          <w:sz w:val="21"/>
          <w:szCs w:val="21"/>
        </w:rPr>
      </w:pPr>
      <w:bookmarkStart w:id="154" w:name="_Toc408152256"/>
      <w:r>
        <w:rPr>
          <w:rFonts w:ascii="宋体" w:hAnsi="宋体"/>
          <w:color w:val="000000"/>
          <w:sz w:val="21"/>
          <w:szCs w:val="21"/>
          <w:u w:val="none"/>
        </w:rPr>
        <w:t>3</w:t>
      </w:r>
      <w:r>
        <w:rPr>
          <w:rFonts w:hint="eastAsia" w:ascii="宋体" w:hAnsi="宋体"/>
          <w:color w:val="000000"/>
          <w:sz w:val="21"/>
          <w:szCs w:val="21"/>
          <w:u w:val="none"/>
        </w:rPr>
        <w:t>.</w:t>
      </w:r>
      <w:r>
        <w:rPr>
          <w:rFonts w:ascii="宋体" w:hAnsi="宋体"/>
          <w:color w:val="000000"/>
          <w:sz w:val="21"/>
          <w:szCs w:val="21"/>
          <w:u w:val="none"/>
        </w:rPr>
        <w:t xml:space="preserve">7 </w:t>
      </w:r>
      <w:r>
        <w:rPr>
          <w:rFonts w:hint="eastAsia" w:ascii="宋体" w:hAnsi="宋体"/>
          <w:color w:val="000000"/>
          <w:sz w:val="21"/>
          <w:szCs w:val="21"/>
          <w:u w:val="none"/>
        </w:rPr>
        <w:t>隐瞒不报行为</w:t>
      </w:r>
      <w:bookmarkEnd w:id="154"/>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宋体" w:hAnsi="宋体"/>
          <w:sz w:val="21"/>
          <w:szCs w:val="21"/>
        </w:rPr>
      </w:pPr>
      <w:r>
        <w:rPr>
          <w:rFonts w:hint="eastAsia" w:ascii="宋体" w:hAnsi="宋体"/>
          <w:color w:val="000000"/>
          <w:sz w:val="21"/>
          <w:szCs w:val="21"/>
          <w:u w:val="none"/>
        </w:rPr>
        <w:t>乙方发生上述事件或事故隐瞒不报者，一经发现，在上述违约金的基础上追加一倍的违约金。</w:t>
      </w:r>
    </w:p>
    <w:p>
      <w:pPr>
        <w:pStyle w:val="15"/>
        <w:keepNext w:val="0"/>
        <w:keepLines w:val="0"/>
        <w:pageBreakBefore w:val="0"/>
        <w:kinsoku/>
        <w:wordWrap/>
        <w:overflowPunct/>
        <w:topLinePunct w:val="0"/>
        <w:autoSpaceDE/>
        <w:autoSpaceDN/>
        <w:bidi w:val="0"/>
        <w:adjustRightInd/>
        <w:snapToGrid/>
        <w:spacing w:after="0" w:line="400" w:lineRule="exact"/>
        <w:jc w:val="left"/>
        <w:textAlignment w:val="auto"/>
        <w:rPr>
          <w:rFonts w:ascii="宋体" w:hAnsi="宋体"/>
          <w:sz w:val="21"/>
          <w:szCs w:val="21"/>
        </w:rPr>
      </w:pPr>
      <w:bookmarkStart w:id="155" w:name="_Toc408152257"/>
      <w:r>
        <w:rPr>
          <w:rFonts w:ascii="宋体" w:hAnsi="宋体"/>
          <w:color w:val="000000"/>
          <w:sz w:val="21"/>
          <w:szCs w:val="21"/>
          <w:u w:val="none"/>
        </w:rPr>
        <w:t>3</w:t>
      </w:r>
      <w:r>
        <w:rPr>
          <w:rFonts w:hint="eastAsia" w:ascii="宋体" w:hAnsi="宋体"/>
          <w:color w:val="000000"/>
          <w:sz w:val="21"/>
          <w:szCs w:val="21"/>
          <w:u w:val="none"/>
        </w:rPr>
        <w:t>.</w:t>
      </w:r>
      <w:r>
        <w:rPr>
          <w:rFonts w:ascii="宋体" w:hAnsi="宋体"/>
          <w:color w:val="000000"/>
          <w:sz w:val="21"/>
          <w:szCs w:val="21"/>
          <w:u w:val="none"/>
        </w:rPr>
        <w:t>8</w:t>
      </w:r>
      <w:r>
        <w:rPr>
          <w:rFonts w:hint="eastAsia" w:ascii="宋体" w:hAnsi="宋体"/>
          <w:color w:val="000000"/>
          <w:sz w:val="21"/>
          <w:szCs w:val="21"/>
          <w:u w:val="none"/>
        </w:rPr>
        <w:t>文明安全行为中的</w:t>
      </w:r>
      <w:r>
        <w:rPr>
          <w:rFonts w:ascii="宋体" w:hAnsi="宋体"/>
          <w:color w:val="000000"/>
          <w:sz w:val="21"/>
          <w:szCs w:val="21"/>
          <w:u w:val="none"/>
        </w:rPr>
        <w:t>过失行为</w:t>
      </w:r>
      <w:bookmarkEnd w:id="155"/>
    </w:p>
    <w:p>
      <w:pPr>
        <w:keepNext w:val="0"/>
        <w:keepLines w:val="0"/>
        <w:pageBreakBefore w:val="0"/>
        <w:kinsoku/>
        <w:wordWrap/>
        <w:overflowPunct/>
        <w:topLinePunct w:val="0"/>
        <w:autoSpaceDE/>
        <w:autoSpaceDN/>
        <w:bidi w:val="0"/>
        <w:adjustRightInd/>
        <w:snapToGrid/>
        <w:spacing w:line="400" w:lineRule="exact"/>
        <w:ind w:left="240" w:hanging="210" w:hangingChars="100"/>
        <w:textAlignment w:val="auto"/>
        <w:rPr>
          <w:rFonts w:ascii="宋体" w:hAnsi="宋体"/>
          <w:sz w:val="21"/>
          <w:szCs w:val="21"/>
        </w:rPr>
      </w:pPr>
      <w:r>
        <w:rPr>
          <w:rFonts w:ascii="宋体" w:hAnsi="宋体"/>
          <w:color w:val="000000"/>
          <w:sz w:val="21"/>
          <w:szCs w:val="21"/>
          <w:u w:val="none"/>
        </w:rPr>
        <w:t>3</w:t>
      </w:r>
      <w:r>
        <w:rPr>
          <w:rFonts w:hint="eastAsia" w:ascii="宋体" w:hAnsi="宋体"/>
          <w:color w:val="000000"/>
          <w:sz w:val="21"/>
          <w:szCs w:val="21"/>
          <w:u w:val="none"/>
        </w:rPr>
        <w:t>.8.</w:t>
      </w:r>
      <w:r>
        <w:rPr>
          <w:rFonts w:ascii="宋体" w:hAnsi="宋体"/>
          <w:color w:val="000000"/>
          <w:sz w:val="21"/>
          <w:szCs w:val="21"/>
          <w:u w:val="none"/>
        </w:rPr>
        <w:t>1</w:t>
      </w:r>
      <w:r>
        <w:rPr>
          <w:rFonts w:hint="eastAsia" w:ascii="宋体" w:hAnsi="宋体"/>
          <w:color w:val="000000"/>
          <w:sz w:val="21"/>
          <w:szCs w:val="21"/>
          <w:u w:val="none"/>
        </w:rPr>
        <w:t>甲方应对乙方的</w:t>
      </w:r>
      <w:r>
        <w:rPr>
          <w:rFonts w:ascii="宋体" w:hAnsi="宋体"/>
          <w:color w:val="000000"/>
          <w:sz w:val="21"/>
          <w:szCs w:val="21"/>
          <w:u w:val="none"/>
        </w:rPr>
        <w:t>轻度过失</w:t>
      </w:r>
      <w:r>
        <w:rPr>
          <w:rFonts w:hint="eastAsia" w:ascii="宋体" w:hAnsi="宋体"/>
          <w:color w:val="000000"/>
          <w:sz w:val="21"/>
          <w:szCs w:val="21"/>
          <w:u w:val="none"/>
        </w:rPr>
        <w:t>行为人进行</w:t>
      </w:r>
      <w:r>
        <w:rPr>
          <w:rFonts w:ascii="宋体" w:hAnsi="宋体"/>
          <w:color w:val="000000"/>
          <w:sz w:val="21"/>
          <w:szCs w:val="21"/>
          <w:u w:val="none"/>
        </w:rPr>
        <w:t>批评教育</w:t>
      </w:r>
      <w:r>
        <w:rPr>
          <w:rFonts w:hint="eastAsia" w:ascii="宋体" w:hAnsi="宋体"/>
          <w:color w:val="000000"/>
          <w:sz w:val="21"/>
          <w:szCs w:val="21"/>
          <w:u w:val="none"/>
        </w:rPr>
        <w:t>。轻度过失行为主要包括以下行为：</w:t>
      </w:r>
    </w:p>
    <w:p>
      <w:pPr>
        <w:keepNext w:val="0"/>
        <w:keepLines w:val="0"/>
        <w:pageBreakBefore w:val="0"/>
        <w:kinsoku/>
        <w:wordWrap/>
        <w:overflowPunct/>
        <w:topLinePunct w:val="0"/>
        <w:autoSpaceDE/>
        <w:autoSpaceDN/>
        <w:bidi w:val="0"/>
        <w:adjustRightInd/>
        <w:snapToGrid/>
        <w:spacing w:line="400" w:lineRule="exact"/>
        <w:ind w:left="420" w:leftChars="100" w:hanging="210" w:hangingChars="100"/>
        <w:textAlignment w:val="auto"/>
        <w:rPr>
          <w:rFonts w:ascii="宋体" w:hAnsi="宋体"/>
          <w:sz w:val="21"/>
          <w:szCs w:val="21"/>
        </w:rPr>
      </w:pPr>
      <w:r>
        <w:rPr>
          <w:rFonts w:ascii="宋体" w:hAnsi="宋体"/>
          <w:color w:val="000000"/>
          <w:sz w:val="21"/>
          <w:szCs w:val="21"/>
          <w:u w:val="none"/>
        </w:rPr>
        <w:t>1</w:t>
      </w:r>
      <w:r>
        <w:rPr>
          <w:rFonts w:hint="eastAsia" w:ascii="宋体" w:hAnsi="宋体"/>
          <w:color w:val="000000"/>
          <w:sz w:val="21"/>
          <w:szCs w:val="21"/>
          <w:u w:val="none"/>
        </w:rPr>
        <w:t>）</w:t>
      </w:r>
      <w:r>
        <w:rPr>
          <w:rFonts w:ascii="宋体" w:hAnsi="宋体"/>
          <w:color w:val="000000"/>
          <w:sz w:val="21"/>
          <w:szCs w:val="21"/>
          <w:u w:val="none"/>
        </w:rPr>
        <w:t>上班时间不穿劳保服；</w:t>
      </w:r>
    </w:p>
    <w:p>
      <w:pPr>
        <w:keepNext w:val="0"/>
        <w:keepLines w:val="0"/>
        <w:pageBreakBefore w:val="0"/>
        <w:kinsoku/>
        <w:wordWrap/>
        <w:overflowPunct/>
        <w:topLinePunct w:val="0"/>
        <w:autoSpaceDE/>
        <w:autoSpaceDN/>
        <w:bidi w:val="0"/>
        <w:adjustRightInd/>
        <w:snapToGrid/>
        <w:spacing w:line="400" w:lineRule="exact"/>
        <w:ind w:left="420" w:leftChars="100" w:hanging="210" w:hangingChars="100"/>
        <w:textAlignment w:val="auto"/>
        <w:rPr>
          <w:rFonts w:ascii="宋体" w:hAnsi="宋体"/>
          <w:sz w:val="21"/>
          <w:szCs w:val="21"/>
        </w:rPr>
      </w:pPr>
      <w:r>
        <w:rPr>
          <w:rFonts w:ascii="宋体" w:hAnsi="宋体"/>
          <w:color w:val="000000"/>
          <w:sz w:val="21"/>
          <w:szCs w:val="21"/>
          <w:u w:val="none"/>
        </w:rPr>
        <w:t>2</w:t>
      </w:r>
      <w:r>
        <w:rPr>
          <w:rFonts w:hint="eastAsia" w:ascii="宋体" w:hAnsi="宋体"/>
          <w:color w:val="000000"/>
          <w:sz w:val="21"/>
          <w:szCs w:val="21"/>
          <w:u w:val="none"/>
        </w:rPr>
        <w:t>）</w:t>
      </w:r>
      <w:r>
        <w:rPr>
          <w:rFonts w:ascii="宋体" w:hAnsi="宋体"/>
          <w:color w:val="000000"/>
          <w:sz w:val="21"/>
          <w:szCs w:val="21"/>
          <w:u w:val="none"/>
        </w:rPr>
        <w:t>上班时不穿工鞋进入作业区；</w:t>
      </w:r>
    </w:p>
    <w:p>
      <w:pPr>
        <w:keepNext w:val="0"/>
        <w:keepLines w:val="0"/>
        <w:pageBreakBefore w:val="0"/>
        <w:kinsoku/>
        <w:wordWrap/>
        <w:overflowPunct/>
        <w:topLinePunct w:val="0"/>
        <w:autoSpaceDE/>
        <w:autoSpaceDN/>
        <w:bidi w:val="0"/>
        <w:adjustRightInd/>
        <w:snapToGrid/>
        <w:spacing w:line="400" w:lineRule="exact"/>
        <w:ind w:left="420" w:leftChars="100" w:hanging="210" w:hangingChars="100"/>
        <w:textAlignment w:val="auto"/>
        <w:rPr>
          <w:rFonts w:ascii="宋体" w:hAnsi="宋体"/>
          <w:sz w:val="21"/>
          <w:szCs w:val="21"/>
        </w:rPr>
      </w:pPr>
      <w:r>
        <w:rPr>
          <w:rFonts w:ascii="宋体" w:hAnsi="宋体"/>
          <w:color w:val="000000"/>
          <w:sz w:val="21"/>
          <w:szCs w:val="21"/>
          <w:u w:val="none"/>
        </w:rPr>
        <w:t>3</w:t>
      </w:r>
      <w:r>
        <w:rPr>
          <w:rFonts w:hint="eastAsia" w:ascii="宋体" w:hAnsi="宋体"/>
          <w:color w:val="000000"/>
          <w:sz w:val="21"/>
          <w:szCs w:val="21"/>
          <w:u w:val="none"/>
        </w:rPr>
        <w:t>）</w:t>
      </w:r>
      <w:r>
        <w:rPr>
          <w:rFonts w:ascii="宋体" w:hAnsi="宋体"/>
          <w:color w:val="000000"/>
          <w:sz w:val="21"/>
          <w:szCs w:val="21"/>
          <w:u w:val="none"/>
        </w:rPr>
        <w:t>工作时间不专心工作、聊天或办私事；</w:t>
      </w:r>
    </w:p>
    <w:p>
      <w:pPr>
        <w:keepNext w:val="0"/>
        <w:keepLines w:val="0"/>
        <w:pageBreakBefore w:val="0"/>
        <w:kinsoku/>
        <w:wordWrap/>
        <w:overflowPunct/>
        <w:topLinePunct w:val="0"/>
        <w:autoSpaceDE/>
        <w:autoSpaceDN/>
        <w:bidi w:val="0"/>
        <w:adjustRightInd/>
        <w:snapToGrid/>
        <w:spacing w:line="400" w:lineRule="exact"/>
        <w:ind w:left="420" w:leftChars="100" w:hanging="210" w:hangingChars="100"/>
        <w:textAlignment w:val="auto"/>
        <w:rPr>
          <w:rFonts w:ascii="宋体" w:hAnsi="宋体"/>
          <w:sz w:val="21"/>
          <w:szCs w:val="21"/>
        </w:rPr>
      </w:pPr>
      <w:r>
        <w:rPr>
          <w:rFonts w:ascii="宋体" w:hAnsi="宋体"/>
          <w:color w:val="000000"/>
          <w:sz w:val="21"/>
          <w:szCs w:val="21"/>
          <w:u w:val="none"/>
        </w:rPr>
        <w:t>4</w:t>
      </w:r>
      <w:r>
        <w:rPr>
          <w:rFonts w:hint="eastAsia" w:ascii="宋体" w:hAnsi="宋体"/>
          <w:color w:val="000000"/>
          <w:sz w:val="21"/>
          <w:szCs w:val="21"/>
          <w:u w:val="none"/>
        </w:rPr>
        <w:t>）</w:t>
      </w:r>
      <w:r>
        <w:rPr>
          <w:rFonts w:ascii="宋体" w:hAnsi="宋体"/>
          <w:color w:val="000000"/>
          <w:sz w:val="21"/>
          <w:szCs w:val="21"/>
          <w:u w:val="none"/>
        </w:rPr>
        <w:t xml:space="preserve">防爆区佩戴手机等非防爆设备； </w:t>
      </w:r>
    </w:p>
    <w:p>
      <w:pPr>
        <w:keepNext w:val="0"/>
        <w:keepLines w:val="0"/>
        <w:pageBreakBefore w:val="0"/>
        <w:kinsoku/>
        <w:wordWrap/>
        <w:overflowPunct/>
        <w:topLinePunct w:val="0"/>
        <w:autoSpaceDE/>
        <w:autoSpaceDN/>
        <w:bidi w:val="0"/>
        <w:adjustRightInd/>
        <w:snapToGrid/>
        <w:spacing w:line="400" w:lineRule="exact"/>
        <w:ind w:left="420" w:leftChars="100" w:hanging="210" w:hangingChars="100"/>
        <w:textAlignment w:val="auto"/>
        <w:rPr>
          <w:rFonts w:ascii="宋体" w:hAnsi="宋体"/>
          <w:sz w:val="21"/>
          <w:szCs w:val="21"/>
        </w:rPr>
      </w:pPr>
      <w:r>
        <w:rPr>
          <w:rFonts w:ascii="宋体" w:hAnsi="宋体"/>
          <w:color w:val="000000"/>
          <w:sz w:val="21"/>
          <w:szCs w:val="21"/>
          <w:u w:val="none"/>
        </w:rPr>
        <w:t>5</w:t>
      </w:r>
      <w:r>
        <w:rPr>
          <w:rFonts w:hint="eastAsia" w:ascii="宋体" w:hAnsi="宋体"/>
          <w:color w:val="000000"/>
          <w:sz w:val="21"/>
          <w:szCs w:val="21"/>
          <w:u w:val="none"/>
        </w:rPr>
        <w:t>）</w:t>
      </w:r>
      <w:r>
        <w:rPr>
          <w:rFonts w:ascii="宋体" w:hAnsi="宋体"/>
          <w:color w:val="000000"/>
          <w:sz w:val="21"/>
          <w:szCs w:val="21"/>
          <w:u w:val="none"/>
        </w:rPr>
        <w:t>下班后继续在作业区逗留，并打扰其他正常上班员工；</w:t>
      </w:r>
    </w:p>
    <w:p>
      <w:pPr>
        <w:keepNext w:val="0"/>
        <w:keepLines w:val="0"/>
        <w:pageBreakBefore w:val="0"/>
        <w:kinsoku/>
        <w:wordWrap/>
        <w:overflowPunct/>
        <w:topLinePunct w:val="0"/>
        <w:autoSpaceDE/>
        <w:autoSpaceDN/>
        <w:bidi w:val="0"/>
        <w:adjustRightInd/>
        <w:snapToGrid/>
        <w:spacing w:line="400" w:lineRule="exact"/>
        <w:ind w:left="420" w:leftChars="100" w:hanging="210" w:hangingChars="100"/>
        <w:textAlignment w:val="auto"/>
        <w:rPr>
          <w:rFonts w:ascii="宋体" w:hAnsi="宋体"/>
          <w:sz w:val="21"/>
          <w:szCs w:val="21"/>
        </w:rPr>
      </w:pPr>
      <w:r>
        <w:rPr>
          <w:rFonts w:ascii="宋体" w:hAnsi="宋体"/>
          <w:color w:val="000000"/>
          <w:sz w:val="21"/>
          <w:szCs w:val="21"/>
          <w:u w:val="none"/>
        </w:rPr>
        <w:t>6</w:t>
      </w:r>
      <w:r>
        <w:rPr>
          <w:rFonts w:hint="eastAsia" w:ascii="宋体" w:hAnsi="宋体"/>
          <w:color w:val="000000"/>
          <w:sz w:val="21"/>
          <w:szCs w:val="21"/>
          <w:u w:val="none"/>
        </w:rPr>
        <w:t>）</w:t>
      </w:r>
      <w:r>
        <w:rPr>
          <w:rFonts w:ascii="宋体" w:hAnsi="宋体"/>
          <w:color w:val="000000"/>
          <w:sz w:val="21"/>
          <w:szCs w:val="21"/>
          <w:u w:val="none"/>
        </w:rPr>
        <w:t>作业时高声喧哗，发出怪叫或吹口哨；</w:t>
      </w:r>
    </w:p>
    <w:p>
      <w:pPr>
        <w:keepNext w:val="0"/>
        <w:keepLines w:val="0"/>
        <w:pageBreakBefore w:val="0"/>
        <w:kinsoku/>
        <w:wordWrap/>
        <w:overflowPunct/>
        <w:topLinePunct w:val="0"/>
        <w:autoSpaceDE/>
        <w:autoSpaceDN/>
        <w:bidi w:val="0"/>
        <w:adjustRightInd/>
        <w:snapToGrid/>
        <w:spacing w:line="400" w:lineRule="exact"/>
        <w:ind w:left="420" w:leftChars="100" w:hanging="210" w:hangingChars="100"/>
        <w:textAlignment w:val="auto"/>
        <w:rPr>
          <w:rFonts w:ascii="宋体" w:hAnsi="宋体"/>
          <w:sz w:val="21"/>
          <w:szCs w:val="21"/>
        </w:rPr>
      </w:pPr>
      <w:r>
        <w:rPr>
          <w:rFonts w:hint="eastAsia" w:ascii="宋体" w:hAnsi="宋体"/>
          <w:color w:val="000000"/>
          <w:sz w:val="21"/>
          <w:szCs w:val="21"/>
          <w:u w:val="none"/>
        </w:rPr>
        <w:t>7）</w:t>
      </w:r>
      <w:r>
        <w:rPr>
          <w:rFonts w:ascii="宋体" w:hAnsi="宋体"/>
          <w:color w:val="000000"/>
          <w:sz w:val="21"/>
          <w:szCs w:val="21"/>
          <w:u w:val="none"/>
        </w:rPr>
        <w:t>随地吐痰，乱扔纸屑饮水瓶等杂物；</w:t>
      </w:r>
    </w:p>
    <w:p>
      <w:pPr>
        <w:keepNext w:val="0"/>
        <w:keepLines w:val="0"/>
        <w:pageBreakBefore w:val="0"/>
        <w:kinsoku/>
        <w:wordWrap/>
        <w:overflowPunct/>
        <w:topLinePunct w:val="0"/>
        <w:autoSpaceDE/>
        <w:autoSpaceDN/>
        <w:bidi w:val="0"/>
        <w:adjustRightInd/>
        <w:snapToGrid/>
        <w:spacing w:line="400" w:lineRule="exact"/>
        <w:ind w:left="420" w:leftChars="100" w:hanging="210" w:hangingChars="100"/>
        <w:textAlignment w:val="auto"/>
        <w:rPr>
          <w:rFonts w:ascii="宋体" w:hAnsi="宋体"/>
          <w:sz w:val="21"/>
          <w:szCs w:val="21"/>
        </w:rPr>
      </w:pPr>
      <w:r>
        <w:rPr>
          <w:rFonts w:ascii="宋体" w:hAnsi="宋体"/>
          <w:color w:val="000000"/>
          <w:sz w:val="21"/>
          <w:szCs w:val="21"/>
          <w:u w:val="none"/>
        </w:rPr>
        <w:t>8</w:t>
      </w:r>
      <w:r>
        <w:rPr>
          <w:rFonts w:hint="eastAsia" w:ascii="宋体" w:hAnsi="宋体"/>
          <w:color w:val="000000"/>
          <w:sz w:val="21"/>
          <w:szCs w:val="21"/>
          <w:u w:val="none"/>
        </w:rPr>
        <w:t>）</w:t>
      </w:r>
      <w:r>
        <w:rPr>
          <w:rFonts w:ascii="宋体" w:hAnsi="宋体"/>
          <w:color w:val="000000"/>
          <w:sz w:val="21"/>
          <w:szCs w:val="21"/>
          <w:u w:val="none"/>
        </w:rPr>
        <w:t>不遵守出入保安条例；</w:t>
      </w:r>
    </w:p>
    <w:p>
      <w:pPr>
        <w:keepNext w:val="0"/>
        <w:keepLines w:val="0"/>
        <w:pageBreakBefore w:val="0"/>
        <w:kinsoku/>
        <w:wordWrap/>
        <w:overflowPunct/>
        <w:topLinePunct w:val="0"/>
        <w:autoSpaceDE/>
        <w:autoSpaceDN/>
        <w:bidi w:val="0"/>
        <w:adjustRightInd/>
        <w:snapToGrid/>
        <w:spacing w:line="400" w:lineRule="exact"/>
        <w:ind w:left="420" w:leftChars="100" w:hanging="210" w:hangingChars="100"/>
        <w:textAlignment w:val="auto"/>
        <w:rPr>
          <w:rFonts w:ascii="宋体" w:hAnsi="宋体"/>
          <w:sz w:val="21"/>
          <w:szCs w:val="21"/>
        </w:rPr>
      </w:pPr>
      <w:r>
        <w:rPr>
          <w:rFonts w:ascii="宋体" w:hAnsi="宋体"/>
          <w:color w:val="000000"/>
          <w:sz w:val="21"/>
          <w:szCs w:val="21"/>
          <w:u w:val="none"/>
        </w:rPr>
        <w:t>9</w:t>
      </w:r>
      <w:r>
        <w:rPr>
          <w:rFonts w:hint="eastAsia" w:ascii="宋体" w:hAnsi="宋体"/>
          <w:color w:val="000000"/>
          <w:sz w:val="21"/>
          <w:szCs w:val="21"/>
          <w:u w:val="none"/>
        </w:rPr>
        <w:t>）</w:t>
      </w:r>
      <w:r>
        <w:rPr>
          <w:rFonts w:ascii="宋体" w:hAnsi="宋体"/>
          <w:color w:val="000000"/>
          <w:sz w:val="21"/>
          <w:szCs w:val="21"/>
          <w:u w:val="none"/>
        </w:rPr>
        <w:t>违反常规，随地大小便</w:t>
      </w:r>
      <w:r>
        <w:rPr>
          <w:rFonts w:hint="eastAsia" w:ascii="宋体" w:hAnsi="宋体"/>
          <w:color w:val="000000"/>
          <w:sz w:val="21"/>
          <w:szCs w:val="21"/>
          <w:u w:val="none"/>
        </w:rPr>
        <w:t>。</w:t>
      </w:r>
    </w:p>
    <w:p>
      <w:pPr>
        <w:keepNext w:val="0"/>
        <w:keepLines w:val="0"/>
        <w:pageBreakBefore w:val="0"/>
        <w:kinsoku/>
        <w:wordWrap/>
        <w:overflowPunct/>
        <w:topLinePunct w:val="0"/>
        <w:autoSpaceDE/>
        <w:autoSpaceDN/>
        <w:bidi w:val="0"/>
        <w:adjustRightInd/>
        <w:snapToGrid/>
        <w:spacing w:line="400" w:lineRule="exact"/>
        <w:ind w:left="240" w:hanging="210" w:hangingChars="100"/>
        <w:textAlignment w:val="auto"/>
        <w:rPr>
          <w:rFonts w:ascii="宋体" w:hAnsi="宋体"/>
          <w:sz w:val="21"/>
          <w:szCs w:val="21"/>
        </w:rPr>
      </w:pPr>
      <w:r>
        <w:rPr>
          <w:rFonts w:ascii="宋体" w:hAnsi="宋体"/>
          <w:color w:val="000000"/>
          <w:sz w:val="21"/>
          <w:szCs w:val="21"/>
          <w:u w:val="none"/>
        </w:rPr>
        <w:t>3</w:t>
      </w:r>
      <w:r>
        <w:rPr>
          <w:rFonts w:hint="eastAsia" w:ascii="宋体" w:hAnsi="宋体"/>
          <w:color w:val="000000"/>
          <w:sz w:val="21"/>
          <w:szCs w:val="21"/>
          <w:u w:val="none"/>
        </w:rPr>
        <w:t>.8.2对乙方的较重</w:t>
      </w:r>
      <w:r>
        <w:rPr>
          <w:rFonts w:ascii="宋体" w:hAnsi="宋体"/>
          <w:color w:val="000000"/>
          <w:sz w:val="21"/>
          <w:szCs w:val="21"/>
          <w:u w:val="none"/>
        </w:rPr>
        <w:t>过失</w:t>
      </w:r>
      <w:r>
        <w:rPr>
          <w:rFonts w:hint="eastAsia" w:ascii="宋体" w:hAnsi="宋体"/>
          <w:color w:val="000000"/>
          <w:sz w:val="21"/>
          <w:szCs w:val="21"/>
          <w:u w:val="none"/>
        </w:rPr>
        <w:t>行为，扣除合同款200-1000元。</w:t>
      </w:r>
      <w:r>
        <w:rPr>
          <w:rFonts w:ascii="宋体" w:hAnsi="宋体"/>
          <w:color w:val="000000"/>
          <w:sz w:val="21"/>
          <w:szCs w:val="21"/>
          <w:u w:val="none"/>
        </w:rPr>
        <w:t>限期改正并</w:t>
      </w:r>
      <w:r>
        <w:rPr>
          <w:rFonts w:hint="eastAsia" w:ascii="宋体" w:hAnsi="宋体"/>
          <w:color w:val="000000"/>
          <w:sz w:val="21"/>
          <w:szCs w:val="21"/>
          <w:u w:val="none"/>
        </w:rPr>
        <w:t>要求行为人</w:t>
      </w:r>
      <w:r>
        <w:rPr>
          <w:rFonts w:ascii="宋体" w:hAnsi="宋体"/>
          <w:color w:val="000000"/>
          <w:sz w:val="21"/>
          <w:szCs w:val="21"/>
          <w:u w:val="none"/>
        </w:rPr>
        <w:t>填写过失单</w:t>
      </w:r>
      <w:r>
        <w:rPr>
          <w:rFonts w:hint="eastAsia" w:ascii="宋体" w:hAnsi="宋体"/>
          <w:color w:val="000000"/>
          <w:sz w:val="21"/>
          <w:szCs w:val="21"/>
          <w:u w:val="none"/>
        </w:rPr>
        <w:t>。较重过失行为主要包括以下行为：</w:t>
      </w:r>
    </w:p>
    <w:p>
      <w:pPr>
        <w:keepNext w:val="0"/>
        <w:keepLines w:val="0"/>
        <w:pageBreakBefore w:val="0"/>
        <w:kinsoku/>
        <w:wordWrap/>
        <w:overflowPunct/>
        <w:topLinePunct w:val="0"/>
        <w:autoSpaceDE/>
        <w:autoSpaceDN/>
        <w:bidi w:val="0"/>
        <w:adjustRightInd/>
        <w:snapToGrid/>
        <w:spacing w:line="400" w:lineRule="exact"/>
        <w:ind w:left="420" w:leftChars="100" w:hanging="210" w:hangingChars="100"/>
        <w:textAlignment w:val="auto"/>
        <w:rPr>
          <w:rFonts w:ascii="宋体" w:hAnsi="宋体"/>
          <w:sz w:val="21"/>
          <w:szCs w:val="21"/>
        </w:rPr>
      </w:pPr>
      <w:r>
        <w:rPr>
          <w:rFonts w:ascii="宋体" w:hAnsi="宋体"/>
          <w:color w:val="000000"/>
          <w:sz w:val="21"/>
          <w:szCs w:val="21"/>
          <w:u w:val="none"/>
        </w:rPr>
        <w:t>1</w:t>
      </w:r>
      <w:r>
        <w:rPr>
          <w:rFonts w:hint="eastAsia" w:ascii="宋体" w:hAnsi="宋体"/>
          <w:color w:val="000000"/>
          <w:sz w:val="21"/>
          <w:szCs w:val="21"/>
          <w:u w:val="none"/>
        </w:rPr>
        <w:t>）</w:t>
      </w:r>
      <w:r>
        <w:rPr>
          <w:rFonts w:ascii="宋体" w:hAnsi="宋体"/>
          <w:color w:val="000000"/>
          <w:sz w:val="21"/>
          <w:szCs w:val="21"/>
          <w:u w:val="none"/>
        </w:rPr>
        <w:t>工作时间睡觉；</w:t>
      </w:r>
    </w:p>
    <w:p>
      <w:pPr>
        <w:keepNext w:val="0"/>
        <w:keepLines w:val="0"/>
        <w:pageBreakBefore w:val="0"/>
        <w:kinsoku/>
        <w:wordWrap/>
        <w:overflowPunct/>
        <w:topLinePunct w:val="0"/>
        <w:autoSpaceDE/>
        <w:autoSpaceDN/>
        <w:bidi w:val="0"/>
        <w:adjustRightInd/>
        <w:snapToGrid/>
        <w:spacing w:line="400" w:lineRule="exact"/>
        <w:ind w:left="420" w:leftChars="100" w:hanging="210" w:hangingChars="100"/>
        <w:textAlignment w:val="auto"/>
        <w:rPr>
          <w:rFonts w:ascii="宋体" w:hAnsi="宋体"/>
          <w:sz w:val="21"/>
          <w:szCs w:val="21"/>
        </w:rPr>
      </w:pPr>
      <w:r>
        <w:rPr>
          <w:rFonts w:ascii="宋体" w:hAnsi="宋体"/>
          <w:color w:val="000000"/>
          <w:sz w:val="21"/>
          <w:szCs w:val="21"/>
          <w:u w:val="none"/>
        </w:rPr>
        <w:t>2</w:t>
      </w:r>
      <w:r>
        <w:rPr>
          <w:rFonts w:hint="eastAsia" w:ascii="宋体" w:hAnsi="宋体"/>
          <w:color w:val="000000"/>
          <w:sz w:val="21"/>
          <w:szCs w:val="21"/>
          <w:u w:val="none"/>
        </w:rPr>
        <w:t>）</w:t>
      </w:r>
      <w:r>
        <w:rPr>
          <w:rFonts w:ascii="宋体" w:hAnsi="宋体"/>
          <w:color w:val="000000"/>
          <w:sz w:val="21"/>
          <w:szCs w:val="21"/>
          <w:u w:val="none"/>
        </w:rPr>
        <w:t>擅离工作岗位，经常迟到；</w:t>
      </w:r>
    </w:p>
    <w:p>
      <w:pPr>
        <w:keepNext w:val="0"/>
        <w:keepLines w:val="0"/>
        <w:pageBreakBefore w:val="0"/>
        <w:kinsoku/>
        <w:wordWrap/>
        <w:overflowPunct/>
        <w:topLinePunct w:val="0"/>
        <w:autoSpaceDE/>
        <w:autoSpaceDN/>
        <w:bidi w:val="0"/>
        <w:adjustRightInd/>
        <w:snapToGrid/>
        <w:spacing w:line="400" w:lineRule="exact"/>
        <w:ind w:left="420" w:leftChars="100" w:hanging="210" w:hangingChars="100"/>
        <w:textAlignment w:val="auto"/>
        <w:rPr>
          <w:rFonts w:ascii="宋体" w:hAnsi="宋体"/>
          <w:sz w:val="21"/>
          <w:szCs w:val="21"/>
        </w:rPr>
      </w:pPr>
      <w:r>
        <w:rPr>
          <w:rFonts w:ascii="宋体" w:hAnsi="宋体"/>
          <w:color w:val="000000"/>
          <w:sz w:val="21"/>
          <w:szCs w:val="21"/>
          <w:u w:val="none"/>
        </w:rPr>
        <w:t>3</w:t>
      </w:r>
      <w:r>
        <w:rPr>
          <w:rFonts w:hint="eastAsia" w:ascii="宋体" w:hAnsi="宋体"/>
          <w:color w:val="000000"/>
          <w:sz w:val="21"/>
          <w:szCs w:val="21"/>
          <w:u w:val="none"/>
        </w:rPr>
        <w:t>）</w:t>
      </w:r>
      <w:r>
        <w:rPr>
          <w:rFonts w:ascii="宋体" w:hAnsi="宋体"/>
          <w:color w:val="000000"/>
          <w:sz w:val="21"/>
          <w:szCs w:val="21"/>
          <w:u w:val="none"/>
        </w:rPr>
        <w:t>对合作人员不礼貌，谩骂吵架；</w:t>
      </w:r>
    </w:p>
    <w:p>
      <w:pPr>
        <w:keepNext w:val="0"/>
        <w:keepLines w:val="0"/>
        <w:pageBreakBefore w:val="0"/>
        <w:kinsoku/>
        <w:wordWrap/>
        <w:overflowPunct/>
        <w:topLinePunct w:val="0"/>
        <w:autoSpaceDE/>
        <w:autoSpaceDN/>
        <w:bidi w:val="0"/>
        <w:adjustRightInd/>
        <w:snapToGrid/>
        <w:spacing w:line="400" w:lineRule="exact"/>
        <w:ind w:left="420" w:leftChars="100" w:hanging="210" w:hangingChars="100"/>
        <w:textAlignment w:val="auto"/>
        <w:rPr>
          <w:rFonts w:ascii="宋体" w:hAnsi="宋体"/>
          <w:sz w:val="21"/>
          <w:szCs w:val="21"/>
        </w:rPr>
      </w:pPr>
      <w:r>
        <w:rPr>
          <w:rFonts w:ascii="宋体" w:hAnsi="宋体"/>
          <w:color w:val="000000"/>
          <w:sz w:val="21"/>
          <w:szCs w:val="21"/>
          <w:u w:val="none"/>
        </w:rPr>
        <w:t>4</w:t>
      </w:r>
      <w:r>
        <w:rPr>
          <w:rFonts w:hint="eastAsia" w:ascii="宋体" w:hAnsi="宋体"/>
          <w:color w:val="000000"/>
          <w:sz w:val="21"/>
          <w:szCs w:val="21"/>
          <w:u w:val="none"/>
        </w:rPr>
        <w:t>）</w:t>
      </w:r>
      <w:r>
        <w:rPr>
          <w:rFonts w:ascii="宋体" w:hAnsi="宋体"/>
          <w:color w:val="000000"/>
          <w:sz w:val="21"/>
          <w:szCs w:val="21"/>
          <w:u w:val="none"/>
        </w:rPr>
        <w:t>主动参与或变相赌博活动；</w:t>
      </w:r>
    </w:p>
    <w:p>
      <w:pPr>
        <w:keepNext w:val="0"/>
        <w:keepLines w:val="0"/>
        <w:pageBreakBefore w:val="0"/>
        <w:kinsoku/>
        <w:wordWrap/>
        <w:overflowPunct/>
        <w:topLinePunct w:val="0"/>
        <w:autoSpaceDE/>
        <w:autoSpaceDN/>
        <w:bidi w:val="0"/>
        <w:adjustRightInd/>
        <w:snapToGrid/>
        <w:spacing w:line="400" w:lineRule="exact"/>
        <w:ind w:left="420" w:leftChars="100" w:hanging="210" w:hangingChars="100"/>
        <w:textAlignment w:val="auto"/>
        <w:rPr>
          <w:rFonts w:ascii="宋体" w:hAnsi="宋体"/>
          <w:sz w:val="21"/>
          <w:szCs w:val="21"/>
        </w:rPr>
      </w:pPr>
      <w:r>
        <w:rPr>
          <w:rFonts w:ascii="宋体" w:hAnsi="宋体"/>
          <w:color w:val="000000"/>
          <w:sz w:val="21"/>
          <w:szCs w:val="21"/>
          <w:u w:val="none"/>
        </w:rPr>
        <w:t>5</w:t>
      </w:r>
      <w:r>
        <w:rPr>
          <w:rFonts w:hint="eastAsia" w:ascii="宋体" w:hAnsi="宋体"/>
          <w:color w:val="000000"/>
          <w:sz w:val="21"/>
          <w:szCs w:val="21"/>
          <w:u w:val="none"/>
        </w:rPr>
        <w:t>）</w:t>
      </w:r>
      <w:r>
        <w:rPr>
          <w:rFonts w:ascii="宋体" w:hAnsi="宋体"/>
          <w:color w:val="000000"/>
          <w:sz w:val="21"/>
          <w:szCs w:val="21"/>
          <w:u w:val="none"/>
        </w:rPr>
        <w:t>未经许可私入库房等物资存储区；</w:t>
      </w:r>
    </w:p>
    <w:p>
      <w:pPr>
        <w:keepNext w:val="0"/>
        <w:keepLines w:val="0"/>
        <w:pageBreakBefore w:val="0"/>
        <w:kinsoku/>
        <w:wordWrap/>
        <w:overflowPunct/>
        <w:topLinePunct w:val="0"/>
        <w:autoSpaceDE/>
        <w:autoSpaceDN/>
        <w:bidi w:val="0"/>
        <w:adjustRightInd/>
        <w:snapToGrid/>
        <w:spacing w:line="400" w:lineRule="exact"/>
        <w:ind w:left="420" w:leftChars="100" w:hanging="210" w:hangingChars="100"/>
        <w:textAlignment w:val="auto"/>
        <w:rPr>
          <w:rFonts w:ascii="宋体" w:hAnsi="宋体"/>
          <w:sz w:val="21"/>
          <w:szCs w:val="21"/>
        </w:rPr>
      </w:pPr>
      <w:r>
        <w:rPr>
          <w:rFonts w:ascii="宋体" w:hAnsi="宋体"/>
          <w:color w:val="000000"/>
          <w:sz w:val="21"/>
          <w:szCs w:val="21"/>
          <w:u w:val="none"/>
        </w:rPr>
        <w:t>6</w:t>
      </w:r>
      <w:r>
        <w:rPr>
          <w:rFonts w:hint="eastAsia" w:ascii="宋体" w:hAnsi="宋体"/>
          <w:color w:val="000000"/>
          <w:sz w:val="21"/>
          <w:szCs w:val="21"/>
          <w:u w:val="none"/>
        </w:rPr>
        <w:t>）</w:t>
      </w:r>
      <w:r>
        <w:rPr>
          <w:rFonts w:ascii="宋体" w:hAnsi="宋体"/>
          <w:color w:val="000000"/>
          <w:sz w:val="21"/>
          <w:szCs w:val="21"/>
          <w:u w:val="none"/>
        </w:rPr>
        <w:t>搬弄是非，诽谤他人，影响团结和集体声誉；</w:t>
      </w:r>
    </w:p>
    <w:p>
      <w:pPr>
        <w:keepNext w:val="0"/>
        <w:keepLines w:val="0"/>
        <w:pageBreakBefore w:val="0"/>
        <w:kinsoku/>
        <w:wordWrap/>
        <w:overflowPunct/>
        <w:topLinePunct w:val="0"/>
        <w:autoSpaceDE/>
        <w:autoSpaceDN/>
        <w:bidi w:val="0"/>
        <w:adjustRightInd/>
        <w:snapToGrid/>
        <w:spacing w:line="400" w:lineRule="exact"/>
        <w:ind w:left="420" w:leftChars="100" w:hanging="210" w:hangingChars="100"/>
        <w:textAlignment w:val="auto"/>
        <w:rPr>
          <w:rFonts w:ascii="宋体" w:hAnsi="宋体"/>
          <w:sz w:val="21"/>
          <w:szCs w:val="21"/>
        </w:rPr>
      </w:pPr>
      <w:r>
        <w:rPr>
          <w:rFonts w:ascii="宋体" w:hAnsi="宋体"/>
          <w:color w:val="000000"/>
          <w:sz w:val="21"/>
          <w:szCs w:val="21"/>
          <w:u w:val="none"/>
        </w:rPr>
        <w:t>7</w:t>
      </w:r>
      <w:r>
        <w:rPr>
          <w:rFonts w:hint="eastAsia" w:ascii="宋体" w:hAnsi="宋体"/>
          <w:color w:val="000000"/>
          <w:sz w:val="21"/>
          <w:szCs w:val="21"/>
          <w:u w:val="none"/>
        </w:rPr>
        <w:t>）</w:t>
      </w:r>
      <w:r>
        <w:rPr>
          <w:rFonts w:ascii="宋体" w:hAnsi="宋体"/>
          <w:color w:val="000000"/>
          <w:sz w:val="21"/>
          <w:szCs w:val="21"/>
          <w:u w:val="none"/>
        </w:rPr>
        <w:t>未立即上缴别人遗留物品或拣到的物品；</w:t>
      </w:r>
    </w:p>
    <w:p>
      <w:pPr>
        <w:keepNext w:val="0"/>
        <w:keepLines w:val="0"/>
        <w:pageBreakBefore w:val="0"/>
        <w:kinsoku/>
        <w:wordWrap/>
        <w:overflowPunct/>
        <w:topLinePunct w:val="0"/>
        <w:autoSpaceDE/>
        <w:autoSpaceDN/>
        <w:bidi w:val="0"/>
        <w:adjustRightInd/>
        <w:snapToGrid/>
        <w:spacing w:line="400" w:lineRule="exact"/>
        <w:ind w:left="420" w:leftChars="100" w:hanging="210" w:hangingChars="100"/>
        <w:textAlignment w:val="auto"/>
        <w:rPr>
          <w:rFonts w:ascii="宋体" w:hAnsi="宋体"/>
          <w:sz w:val="21"/>
          <w:szCs w:val="21"/>
        </w:rPr>
      </w:pPr>
      <w:r>
        <w:rPr>
          <w:rFonts w:ascii="宋体" w:hAnsi="宋体"/>
          <w:color w:val="000000"/>
          <w:sz w:val="21"/>
          <w:szCs w:val="21"/>
          <w:u w:val="none"/>
        </w:rPr>
        <w:t>8</w:t>
      </w:r>
      <w:r>
        <w:rPr>
          <w:rFonts w:hint="eastAsia" w:ascii="宋体" w:hAnsi="宋体"/>
          <w:color w:val="000000"/>
          <w:sz w:val="21"/>
          <w:szCs w:val="21"/>
          <w:u w:val="none"/>
        </w:rPr>
        <w:t>）</w:t>
      </w:r>
      <w:r>
        <w:rPr>
          <w:rFonts w:ascii="宋体" w:hAnsi="宋体"/>
          <w:color w:val="000000"/>
          <w:sz w:val="21"/>
          <w:szCs w:val="21"/>
          <w:u w:val="none"/>
        </w:rPr>
        <w:t>不经相关领导允许带亲戚朋友到作业区或者在宿舍逗留；</w:t>
      </w:r>
    </w:p>
    <w:p>
      <w:pPr>
        <w:keepNext w:val="0"/>
        <w:keepLines w:val="0"/>
        <w:pageBreakBefore w:val="0"/>
        <w:kinsoku/>
        <w:wordWrap/>
        <w:overflowPunct/>
        <w:topLinePunct w:val="0"/>
        <w:autoSpaceDE/>
        <w:autoSpaceDN/>
        <w:bidi w:val="0"/>
        <w:adjustRightInd/>
        <w:snapToGrid/>
        <w:spacing w:line="400" w:lineRule="exact"/>
        <w:ind w:left="420" w:leftChars="100" w:hanging="210" w:hangingChars="100"/>
        <w:textAlignment w:val="auto"/>
        <w:rPr>
          <w:rFonts w:ascii="宋体" w:hAnsi="宋体"/>
          <w:sz w:val="21"/>
          <w:szCs w:val="21"/>
        </w:rPr>
      </w:pPr>
      <w:r>
        <w:rPr>
          <w:rFonts w:ascii="宋体" w:hAnsi="宋体"/>
          <w:color w:val="000000"/>
          <w:sz w:val="21"/>
          <w:szCs w:val="21"/>
          <w:u w:val="none"/>
        </w:rPr>
        <w:t>9</w:t>
      </w:r>
      <w:r>
        <w:rPr>
          <w:rFonts w:hint="eastAsia" w:ascii="宋体" w:hAnsi="宋体"/>
          <w:color w:val="000000"/>
          <w:sz w:val="21"/>
          <w:szCs w:val="21"/>
          <w:u w:val="none"/>
        </w:rPr>
        <w:t>）</w:t>
      </w:r>
      <w:r>
        <w:rPr>
          <w:rFonts w:ascii="宋体" w:hAnsi="宋体"/>
          <w:color w:val="000000"/>
          <w:sz w:val="21"/>
          <w:szCs w:val="21"/>
          <w:u w:val="none"/>
        </w:rPr>
        <w:t>工作时间擅离工作岗位，做其他与工作不相关的事情；</w:t>
      </w:r>
    </w:p>
    <w:p>
      <w:pPr>
        <w:keepNext w:val="0"/>
        <w:keepLines w:val="0"/>
        <w:pageBreakBefore w:val="0"/>
        <w:kinsoku/>
        <w:wordWrap/>
        <w:overflowPunct/>
        <w:topLinePunct w:val="0"/>
        <w:autoSpaceDE/>
        <w:autoSpaceDN/>
        <w:bidi w:val="0"/>
        <w:adjustRightInd/>
        <w:snapToGrid/>
        <w:spacing w:line="400" w:lineRule="exact"/>
        <w:ind w:left="420" w:leftChars="100" w:hanging="210" w:hangingChars="100"/>
        <w:textAlignment w:val="auto"/>
        <w:rPr>
          <w:rFonts w:ascii="宋体" w:hAnsi="宋体"/>
          <w:sz w:val="21"/>
          <w:szCs w:val="21"/>
        </w:rPr>
      </w:pPr>
      <w:r>
        <w:rPr>
          <w:rFonts w:ascii="宋体" w:hAnsi="宋体"/>
          <w:color w:val="000000"/>
          <w:sz w:val="21"/>
          <w:szCs w:val="21"/>
          <w:u w:val="none"/>
        </w:rPr>
        <w:t>10</w:t>
      </w:r>
      <w:r>
        <w:rPr>
          <w:rFonts w:hint="eastAsia" w:ascii="宋体" w:hAnsi="宋体"/>
          <w:color w:val="000000"/>
          <w:sz w:val="21"/>
          <w:szCs w:val="21"/>
          <w:u w:val="none"/>
        </w:rPr>
        <w:t>）</w:t>
      </w:r>
      <w:r>
        <w:rPr>
          <w:rFonts w:ascii="宋体" w:hAnsi="宋体"/>
          <w:color w:val="000000"/>
          <w:sz w:val="21"/>
          <w:szCs w:val="21"/>
          <w:u w:val="none"/>
        </w:rPr>
        <w:t>未经批准不回宿舍休息；</w:t>
      </w:r>
    </w:p>
    <w:p>
      <w:pPr>
        <w:keepNext w:val="0"/>
        <w:keepLines w:val="0"/>
        <w:pageBreakBefore w:val="0"/>
        <w:kinsoku/>
        <w:wordWrap/>
        <w:overflowPunct/>
        <w:topLinePunct w:val="0"/>
        <w:autoSpaceDE/>
        <w:autoSpaceDN/>
        <w:bidi w:val="0"/>
        <w:adjustRightInd/>
        <w:snapToGrid/>
        <w:spacing w:line="400" w:lineRule="exact"/>
        <w:ind w:left="420" w:leftChars="100" w:hanging="210" w:hangingChars="100"/>
        <w:textAlignment w:val="auto"/>
        <w:rPr>
          <w:rFonts w:ascii="宋体" w:hAnsi="宋体"/>
          <w:sz w:val="21"/>
          <w:szCs w:val="21"/>
        </w:rPr>
      </w:pPr>
      <w:r>
        <w:rPr>
          <w:rFonts w:ascii="宋体" w:hAnsi="宋体"/>
          <w:color w:val="000000"/>
          <w:sz w:val="21"/>
          <w:szCs w:val="21"/>
          <w:u w:val="none"/>
        </w:rPr>
        <w:t>11</w:t>
      </w:r>
      <w:r>
        <w:rPr>
          <w:rFonts w:hint="eastAsia" w:ascii="宋体" w:hAnsi="宋体"/>
          <w:color w:val="000000"/>
          <w:sz w:val="21"/>
          <w:szCs w:val="21"/>
          <w:u w:val="none"/>
        </w:rPr>
        <w:t>）</w:t>
      </w:r>
      <w:r>
        <w:rPr>
          <w:rFonts w:ascii="宋体" w:hAnsi="宋体"/>
          <w:color w:val="000000"/>
          <w:sz w:val="21"/>
          <w:szCs w:val="21"/>
          <w:u w:val="none"/>
        </w:rPr>
        <w:t>伪造文件或记录等。</w:t>
      </w:r>
    </w:p>
    <w:p>
      <w:pPr>
        <w:keepNext w:val="0"/>
        <w:keepLines w:val="0"/>
        <w:pageBreakBefore w:val="0"/>
        <w:kinsoku/>
        <w:wordWrap/>
        <w:overflowPunct/>
        <w:topLinePunct w:val="0"/>
        <w:autoSpaceDE/>
        <w:autoSpaceDN/>
        <w:bidi w:val="0"/>
        <w:adjustRightInd/>
        <w:snapToGrid/>
        <w:spacing w:line="400" w:lineRule="exact"/>
        <w:ind w:left="240" w:hanging="210" w:hangingChars="100"/>
        <w:textAlignment w:val="auto"/>
        <w:rPr>
          <w:rFonts w:ascii="宋体" w:hAnsi="宋体"/>
          <w:sz w:val="21"/>
          <w:szCs w:val="21"/>
        </w:rPr>
      </w:pPr>
      <w:r>
        <w:rPr>
          <w:rFonts w:ascii="宋体" w:hAnsi="宋体"/>
          <w:color w:val="000000"/>
          <w:sz w:val="21"/>
          <w:szCs w:val="21"/>
          <w:u w:val="none"/>
        </w:rPr>
        <w:t>3</w:t>
      </w:r>
      <w:r>
        <w:rPr>
          <w:rFonts w:hint="eastAsia" w:ascii="宋体" w:hAnsi="宋体"/>
          <w:color w:val="000000"/>
          <w:sz w:val="21"/>
          <w:szCs w:val="21"/>
          <w:u w:val="none"/>
        </w:rPr>
        <w:t>.</w:t>
      </w:r>
      <w:r>
        <w:rPr>
          <w:rFonts w:ascii="宋体" w:hAnsi="宋体"/>
          <w:color w:val="000000"/>
          <w:sz w:val="21"/>
          <w:szCs w:val="21"/>
          <w:u w:val="none"/>
        </w:rPr>
        <w:t>8</w:t>
      </w:r>
      <w:r>
        <w:rPr>
          <w:rFonts w:hint="eastAsia" w:ascii="宋体" w:hAnsi="宋体"/>
          <w:color w:val="000000"/>
          <w:sz w:val="21"/>
          <w:szCs w:val="21"/>
          <w:u w:val="none"/>
        </w:rPr>
        <w:t>.3对乙方的严重</w:t>
      </w:r>
      <w:r>
        <w:rPr>
          <w:rFonts w:ascii="宋体" w:hAnsi="宋体"/>
          <w:color w:val="000000"/>
          <w:sz w:val="21"/>
          <w:szCs w:val="21"/>
          <w:u w:val="none"/>
        </w:rPr>
        <w:t>过失</w:t>
      </w:r>
      <w:r>
        <w:rPr>
          <w:rFonts w:hint="eastAsia" w:ascii="宋体" w:hAnsi="宋体"/>
          <w:color w:val="000000"/>
          <w:sz w:val="21"/>
          <w:szCs w:val="21"/>
          <w:u w:val="none"/>
        </w:rPr>
        <w:t>行为，扣除合同款1000-3000元。</w:t>
      </w:r>
      <w:r>
        <w:rPr>
          <w:rFonts w:ascii="宋体" w:hAnsi="宋体"/>
          <w:color w:val="000000"/>
          <w:sz w:val="21"/>
          <w:szCs w:val="21"/>
          <w:u w:val="none"/>
        </w:rPr>
        <w:t>限期改正并</w:t>
      </w:r>
      <w:r>
        <w:rPr>
          <w:rFonts w:hint="eastAsia" w:ascii="宋体" w:hAnsi="宋体"/>
          <w:color w:val="000000"/>
          <w:sz w:val="21"/>
          <w:szCs w:val="21"/>
          <w:u w:val="none"/>
        </w:rPr>
        <w:t>要求行为人</w:t>
      </w:r>
      <w:r>
        <w:rPr>
          <w:rFonts w:ascii="宋体" w:hAnsi="宋体"/>
          <w:color w:val="000000"/>
          <w:sz w:val="21"/>
          <w:szCs w:val="21"/>
          <w:u w:val="none"/>
        </w:rPr>
        <w:t>填写过失单</w:t>
      </w:r>
      <w:r>
        <w:rPr>
          <w:rFonts w:hint="eastAsia" w:ascii="宋体" w:hAnsi="宋体"/>
          <w:color w:val="000000"/>
          <w:sz w:val="21"/>
          <w:szCs w:val="21"/>
          <w:u w:val="none"/>
        </w:rPr>
        <w:t>.</w:t>
      </w:r>
      <w:r>
        <w:rPr>
          <w:rFonts w:ascii="宋体" w:hAnsi="宋体"/>
          <w:color w:val="000000"/>
          <w:sz w:val="21"/>
          <w:szCs w:val="21"/>
          <w:u w:val="none"/>
        </w:rPr>
        <w:t>情节严重者</w:t>
      </w:r>
      <w:r>
        <w:rPr>
          <w:rFonts w:hint="eastAsia" w:ascii="宋体" w:hAnsi="宋体"/>
          <w:color w:val="000000"/>
          <w:sz w:val="21"/>
          <w:szCs w:val="21"/>
          <w:u w:val="none"/>
        </w:rPr>
        <w:t>，行为人</w:t>
      </w:r>
      <w:r>
        <w:rPr>
          <w:rFonts w:ascii="宋体" w:hAnsi="宋体"/>
          <w:color w:val="000000"/>
          <w:sz w:val="21"/>
          <w:szCs w:val="21"/>
          <w:u w:val="none"/>
        </w:rPr>
        <w:t>不得在</w:t>
      </w:r>
      <w:r>
        <w:rPr>
          <w:rFonts w:hint="eastAsia" w:ascii="宋体" w:hAnsi="宋体"/>
          <w:color w:val="000000"/>
          <w:sz w:val="21"/>
          <w:szCs w:val="21"/>
          <w:u w:val="none"/>
        </w:rPr>
        <w:t>我公司</w:t>
      </w:r>
      <w:r>
        <w:rPr>
          <w:rFonts w:ascii="宋体" w:hAnsi="宋体"/>
          <w:color w:val="000000"/>
          <w:sz w:val="21"/>
          <w:szCs w:val="21"/>
          <w:u w:val="none"/>
        </w:rPr>
        <w:t>的项目继续工作。</w:t>
      </w:r>
      <w:r>
        <w:rPr>
          <w:rFonts w:hint="eastAsia" w:ascii="宋体" w:hAnsi="宋体"/>
          <w:color w:val="000000"/>
          <w:sz w:val="21"/>
          <w:szCs w:val="21"/>
          <w:u w:val="none"/>
        </w:rPr>
        <w:t>严重过失行为主要包括以下行为：</w:t>
      </w:r>
    </w:p>
    <w:p>
      <w:pPr>
        <w:keepNext w:val="0"/>
        <w:keepLines w:val="0"/>
        <w:pageBreakBefore w:val="0"/>
        <w:kinsoku/>
        <w:wordWrap/>
        <w:overflowPunct/>
        <w:topLinePunct w:val="0"/>
        <w:autoSpaceDE/>
        <w:autoSpaceDN/>
        <w:bidi w:val="0"/>
        <w:adjustRightInd/>
        <w:snapToGrid/>
        <w:spacing w:line="400" w:lineRule="exact"/>
        <w:ind w:left="420" w:leftChars="100" w:hanging="210" w:hangingChars="100"/>
        <w:textAlignment w:val="auto"/>
        <w:rPr>
          <w:rFonts w:ascii="宋体" w:hAnsi="宋体"/>
          <w:sz w:val="21"/>
          <w:szCs w:val="21"/>
        </w:rPr>
      </w:pPr>
      <w:r>
        <w:rPr>
          <w:rFonts w:ascii="宋体" w:hAnsi="宋体"/>
          <w:color w:val="000000"/>
          <w:sz w:val="21"/>
          <w:szCs w:val="21"/>
          <w:u w:val="none"/>
        </w:rPr>
        <w:t>1</w:t>
      </w:r>
      <w:r>
        <w:rPr>
          <w:rFonts w:hint="eastAsia" w:ascii="宋体" w:hAnsi="宋体"/>
          <w:color w:val="000000"/>
          <w:sz w:val="21"/>
          <w:szCs w:val="21"/>
          <w:u w:val="none"/>
        </w:rPr>
        <w:t>）</w:t>
      </w:r>
      <w:r>
        <w:rPr>
          <w:rFonts w:ascii="宋体" w:hAnsi="宋体"/>
          <w:color w:val="000000"/>
          <w:sz w:val="21"/>
          <w:szCs w:val="21"/>
          <w:u w:val="none"/>
        </w:rPr>
        <w:t>工作时间醉酒；</w:t>
      </w:r>
    </w:p>
    <w:p>
      <w:pPr>
        <w:keepNext w:val="0"/>
        <w:keepLines w:val="0"/>
        <w:pageBreakBefore w:val="0"/>
        <w:kinsoku/>
        <w:wordWrap/>
        <w:overflowPunct/>
        <w:topLinePunct w:val="0"/>
        <w:autoSpaceDE/>
        <w:autoSpaceDN/>
        <w:bidi w:val="0"/>
        <w:adjustRightInd/>
        <w:snapToGrid/>
        <w:spacing w:line="400" w:lineRule="exact"/>
        <w:ind w:left="420" w:leftChars="100" w:hanging="210" w:hangingChars="100"/>
        <w:textAlignment w:val="auto"/>
        <w:rPr>
          <w:rFonts w:ascii="宋体" w:hAnsi="宋体"/>
          <w:sz w:val="21"/>
          <w:szCs w:val="21"/>
        </w:rPr>
      </w:pPr>
      <w:r>
        <w:rPr>
          <w:rFonts w:ascii="宋体" w:hAnsi="宋体"/>
          <w:color w:val="000000"/>
          <w:sz w:val="21"/>
          <w:szCs w:val="21"/>
          <w:u w:val="none"/>
        </w:rPr>
        <w:t>2</w:t>
      </w:r>
      <w:r>
        <w:rPr>
          <w:rFonts w:hint="eastAsia" w:ascii="宋体" w:hAnsi="宋体"/>
          <w:color w:val="000000"/>
          <w:sz w:val="21"/>
          <w:szCs w:val="21"/>
          <w:u w:val="none"/>
        </w:rPr>
        <w:t>）</w:t>
      </w:r>
      <w:r>
        <w:rPr>
          <w:rFonts w:ascii="宋体" w:hAnsi="宋体"/>
          <w:color w:val="000000"/>
          <w:sz w:val="21"/>
          <w:szCs w:val="21"/>
          <w:u w:val="none"/>
        </w:rPr>
        <w:t>贪污、盗窃、受贿、行贿；</w:t>
      </w:r>
    </w:p>
    <w:p>
      <w:pPr>
        <w:keepNext w:val="0"/>
        <w:keepLines w:val="0"/>
        <w:pageBreakBefore w:val="0"/>
        <w:kinsoku/>
        <w:wordWrap/>
        <w:overflowPunct/>
        <w:topLinePunct w:val="0"/>
        <w:autoSpaceDE/>
        <w:autoSpaceDN/>
        <w:bidi w:val="0"/>
        <w:adjustRightInd/>
        <w:snapToGrid/>
        <w:spacing w:line="400" w:lineRule="exact"/>
        <w:ind w:left="420" w:leftChars="100" w:hanging="210" w:hangingChars="100"/>
        <w:textAlignment w:val="auto"/>
        <w:rPr>
          <w:rFonts w:ascii="宋体" w:hAnsi="宋体"/>
          <w:sz w:val="21"/>
          <w:szCs w:val="21"/>
        </w:rPr>
      </w:pPr>
      <w:r>
        <w:rPr>
          <w:rFonts w:ascii="宋体" w:hAnsi="宋体"/>
          <w:color w:val="000000"/>
          <w:sz w:val="21"/>
          <w:szCs w:val="21"/>
          <w:u w:val="none"/>
        </w:rPr>
        <w:t>3</w:t>
      </w:r>
      <w:r>
        <w:rPr>
          <w:rFonts w:hint="eastAsia" w:ascii="宋体" w:hAnsi="宋体"/>
          <w:color w:val="000000"/>
          <w:sz w:val="21"/>
          <w:szCs w:val="21"/>
          <w:u w:val="none"/>
        </w:rPr>
        <w:t>）</w:t>
      </w:r>
      <w:r>
        <w:rPr>
          <w:rFonts w:ascii="宋体" w:hAnsi="宋体"/>
          <w:color w:val="000000"/>
          <w:sz w:val="21"/>
          <w:szCs w:val="21"/>
          <w:u w:val="none"/>
        </w:rPr>
        <w:t>故意损坏公物或工友用品；</w:t>
      </w:r>
    </w:p>
    <w:p>
      <w:pPr>
        <w:keepNext w:val="0"/>
        <w:keepLines w:val="0"/>
        <w:pageBreakBefore w:val="0"/>
        <w:kinsoku/>
        <w:wordWrap/>
        <w:overflowPunct/>
        <w:topLinePunct w:val="0"/>
        <w:autoSpaceDE/>
        <w:autoSpaceDN/>
        <w:bidi w:val="0"/>
        <w:adjustRightInd/>
        <w:snapToGrid/>
        <w:spacing w:line="400" w:lineRule="exact"/>
        <w:ind w:left="420" w:leftChars="100" w:hanging="210" w:hangingChars="100"/>
        <w:textAlignment w:val="auto"/>
        <w:rPr>
          <w:rFonts w:ascii="宋体" w:hAnsi="宋体"/>
          <w:sz w:val="21"/>
          <w:szCs w:val="21"/>
        </w:rPr>
      </w:pPr>
      <w:r>
        <w:rPr>
          <w:rFonts w:ascii="宋体" w:hAnsi="宋体"/>
          <w:color w:val="000000"/>
          <w:sz w:val="21"/>
          <w:szCs w:val="21"/>
          <w:u w:val="none"/>
        </w:rPr>
        <w:t>4</w:t>
      </w:r>
      <w:r>
        <w:rPr>
          <w:rFonts w:hint="eastAsia" w:ascii="宋体" w:hAnsi="宋体"/>
          <w:color w:val="000000"/>
          <w:sz w:val="21"/>
          <w:szCs w:val="21"/>
          <w:u w:val="none"/>
        </w:rPr>
        <w:t>）</w:t>
      </w:r>
      <w:r>
        <w:rPr>
          <w:rFonts w:ascii="宋体" w:hAnsi="宋体"/>
          <w:color w:val="000000"/>
          <w:sz w:val="21"/>
          <w:szCs w:val="21"/>
          <w:u w:val="none"/>
        </w:rPr>
        <w:t>打架斗殴；</w:t>
      </w:r>
    </w:p>
    <w:p>
      <w:pPr>
        <w:keepNext w:val="0"/>
        <w:keepLines w:val="0"/>
        <w:pageBreakBefore w:val="0"/>
        <w:kinsoku/>
        <w:wordWrap/>
        <w:overflowPunct/>
        <w:topLinePunct w:val="0"/>
        <w:autoSpaceDE/>
        <w:autoSpaceDN/>
        <w:bidi w:val="0"/>
        <w:adjustRightInd/>
        <w:snapToGrid/>
        <w:spacing w:line="400" w:lineRule="exact"/>
        <w:ind w:left="420" w:leftChars="100" w:hanging="210" w:hangingChars="100"/>
        <w:textAlignment w:val="auto"/>
        <w:rPr>
          <w:rFonts w:ascii="宋体" w:hAnsi="宋体"/>
          <w:sz w:val="21"/>
          <w:szCs w:val="21"/>
        </w:rPr>
      </w:pPr>
      <w:r>
        <w:rPr>
          <w:rFonts w:ascii="宋体" w:hAnsi="宋体"/>
          <w:color w:val="000000"/>
          <w:sz w:val="21"/>
          <w:szCs w:val="21"/>
          <w:u w:val="none"/>
        </w:rPr>
        <w:t>5</w:t>
      </w:r>
      <w:r>
        <w:rPr>
          <w:rFonts w:hint="eastAsia" w:ascii="宋体" w:hAnsi="宋体"/>
          <w:color w:val="000000"/>
          <w:sz w:val="21"/>
          <w:szCs w:val="21"/>
          <w:u w:val="none"/>
        </w:rPr>
        <w:t>）</w:t>
      </w:r>
      <w:r>
        <w:rPr>
          <w:rFonts w:ascii="宋体" w:hAnsi="宋体"/>
          <w:color w:val="000000"/>
          <w:sz w:val="21"/>
          <w:szCs w:val="21"/>
          <w:u w:val="none"/>
        </w:rPr>
        <w:t>违反工作规章制度，批评后仍不改正；</w:t>
      </w:r>
    </w:p>
    <w:p>
      <w:pPr>
        <w:keepNext w:val="0"/>
        <w:keepLines w:val="0"/>
        <w:pageBreakBefore w:val="0"/>
        <w:kinsoku/>
        <w:wordWrap/>
        <w:overflowPunct/>
        <w:topLinePunct w:val="0"/>
        <w:autoSpaceDE/>
        <w:autoSpaceDN/>
        <w:bidi w:val="0"/>
        <w:adjustRightInd/>
        <w:snapToGrid/>
        <w:spacing w:line="400" w:lineRule="exact"/>
        <w:ind w:left="420" w:leftChars="100" w:hanging="210" w:hangingChars="100"/>
        <w:textAlignment w:val="auto"/>
        <w:rPr>
          <w:rFonts w:ascii="宋体" w:hAnsi="宋体"/>
          <w:sz w:val="21"/>
          <w:szCs w:val="21"/>
        </w:rPr>
      </w:pPr>
      <w:r>
        <w:rPr>
          <w:rFonts w:ascii="宋体" w:hAnsi="宋体"/>
          <w:color w:val="000000"/>
          <w:sz w:val="21"/>
          <w:szCs w:val="21"/>
          <w:u w:val="none"/>
        </w:rPr>
        <w:t>6</w:t>
      </w:r>
      <w:r>
        <w:rPr>
          <w:rFonts w:hint="eastAsia" w:ascii="宋体" w:hAnsi="宋体"/>
          <w:color w:val="000000"/>
          <w:sz w:val="21"/>
          <w:szCs w:val="21"/>
          <w:u w:val="none"/>
        </w:rPr>
        <w:t>）</w:t>
      </w:r>
      <w:r>
        <w:rPr>
          <w:rFonts w:ascii="宋体" w:hAnsi="宋体"/>
          <w:color w:val="000000"/>
          <w:sz w:val="21"/>
          <w:szCs w:val="21"/>
          <w:u w:val="none"/>
        </w:rPr>
        <w:t>无故旷工；</w:t>
      </w:r>
    </w:p>
    <w:p>
      <w:pPr>
        <w:keepNext w:val="0"/>
        <w:keepLines w:val="0"/>
        <w:pageBreakBefore w:val="0"/>
        <w:kinsoku/>
        <w:wordWrap/>
        <w:overflowPunct/>
        <w:topLinePunct w:val="0"/>
        <w:autoSpaceDE/>
        <w:autoSpaceDN/>
        <w:bidi w:val="0"/>
        <w:adjustRightInd/>
        <w:snapToGrid/>
        <w:spacing w:line="400" w:lineRule="exact"/>
        <w:ind w:left="420" w:leftChars="100" w:hanging="210" w:hangingChars="100"/>
        <w:textAlignment w:val="auto"/>
        <w:rPr>
          <w:rFonts w:ascii="宋体" w:hAnsi="宋体"/>
          <w:sz w:val="21"/>
          <w:szCs w:val="21"/>
        </w:rPr>
      </w:pPr>
      <w:r>
        <w:rPr>
          <w:rFonts w:ascii="宋体" w:hAnsi="宋体"/>
          <w:color w:val="000000"/>
          <w:sz w:val="21"/>
          <w:szCs w:val="21"/>
          <w:u w:val="none"/>
        </w:rPr>
        <w:t>7</w:t>
      </w:r>
      <w:r>
        <w:rPr>
          <w:rFonts w:hint="eastAsia" w:ascii="宋体" w:hAnsi="宋体"/>
          <w:color w:val="000000"/>
          <w:sz w:val="21"/>
          <w:szCs w:val="21"/>
          <w:u w:val="none"/>
        </w:rPr>
        <w:t>）</w:t>
      </w:r>
      <w:r>
        <w:rPr>
          <w:rFonts w:ascii="宋体" w:hAnsi="宋体"/>
          <w:color w:val="000000"/>
          <w:sz w:val="21"/>
          <w:szCs w:val="21"/>
          <w:u w:val="none"/>
        </w:rPr>
        <w:t>违反国家法律法规等。</w:t>
      </w:r>
    </w:p>
    <w:p>
      <w:pPr>
        <w:pStyle w:val="15"/>
        <w:keepNext w:val="0"/>
        <w:keepLines w:val="0"/>
        <w:pageBreakBefore w:val="0"/>
        <w:kinsoku/>
        <w:wordWrap/>
        <w:overflowPunct/>
        <w:topLinePunct w:val="0"/>
        <w:autoSpaceDE/>
        <w:autoSpaceDN/>
        <w:bidi w:val="0"/>
        <w:adjustRightInd/>
        <w:snapToGrid/>
        <w:spacing w:after="0" w:line="400" w:lineRule="exact"/>
        <w:jc w:val="left"/>
        <w:textAlignment w:val="auto"/>
        <w:rPr>
          <w:rFonts w:ascii="宋体" w:hAnsi="宋体"/>
          <w:sz w:val="21"/>
          <w:szCs w:val="21"/>
        </w:rPr>
      </w:pPr>
      <w:bookmarkStart w:id="156" w:name="_Toc408152258"/>
      <w:r>
        <w:rPr>
          <w:rFonts w:ascii="宋体" w:hAnsi="宋体"/>
          <w:color w:val="000000"/>
          <w:sz w:val="21"/>
          <w:szCs w:val="21"/>
          <w:u w:val="none"/>
        </w:rPr>
        <w:t>3</w:t>
      </w:r>
      <w:r>
        <w:rPr>
          <w:rFonts w:hint="eastAsia" w:ascii="宋体" w:hAnsi="宋体"/>
          <w:color w:val="000000"/>
          <w:sz w:val="21"/>
          <w:szCs w:val="21"/>
          <w:u w:val="none"/>
        </w:rPr>
        <w:t>.9 甲方原因引起的事件对乙方的补偿</w:t>
      </w:r>
      <w:bookmarkEnd w:id="156"/>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宋体" w:hAnsi="宋体"/>
          <w:sz w:val="21"/>
          <w:szCs w:val="21"/>
        </w:rPr>
      </w:pPr>
      <w:r>
        <w:rPr>
          <w:rFonts w:hint="eastAsia" w:ascii="宋体" w:hAnsi="宋体"/>
          <w:color w:val="000000"/>
          <w:sz w:val="21"/>
          <w:szCs w:val="21"/>
          <w:u w:val="none"/>
        </w:rPr>
        <w:t>因甲方原因（甲方负事故或事件的全部/主要责任）引起的事件或事故，甲方将按甲方相关规定对相关责任人进行处理，并酌情赔偿因事件给乙方或第三方所造成的损失。</w:t>
      </w:r>
    </w:p>
    <w:p>
      <w:pPr>
        <w:pStyle w:val="16"/>
        <w:keepNext w:val="0"/>
        <w:keepLines w:val="0"/>
        <w:pageBreakBefore w:val="0"/>
        <w:kinsoku/>
        <w:wordWrap/>
        <w:overflowPunct/>
        <w:topLinePunct w:val="0"/>
        <w:autoSpaceDE/>
        <w:autoSpaceDN/>
        <w:bidi w:val="0"/>
        <w:adjustRightInd/>
        <w:snapToGrid/>
        <w:spacing w:before="0" w:after="0" w:line="400" w:lineRule="exact"/>
        <w:jc w:val="both"/>
        <w:textAlignment w:val="auto"/>
        <w:rPr>
          <w:rFonts w:ascii="宋体" w:hAnsi="宋体"/>
          <w:b w:val="0"/>
          <w:sz w:val="21"/>
          <w:szCs w:val="21"/>
        </w:rPr>
      </w:pPr>
      <w:bookmarkStart w:id="157" w:name="_Toc256000010"/>
      <w:bookmarkStart w:id="158" w:name="_Toc408152260"/>
      <w:r>
        <w:rPr>
          <w:rFonts w:ascii="宋体" w:hAnsi="宋体" w:cs="Times New Roman"/>
          <w:color w:val="000000"/>
          <w:kern w:val="28"/>
          <w:sz w:val="21"/>
          <w:szCs w:val="21"/>
          <w:u w:val="none"/>
        </w:rPr>
        <w:t>4</w:t>
      </w:r>
      <w:r>
        <w:rPr>
          <w:rFonts w:hint="eastAsia" w:ascii="宋体" w:hAnsi="宋体" w:cs="Times New Roman"/>
          <w:color w:val="000000"/>
          <w:kern w:val="28"/>
          <w:sz w:val="21"/>
          <w:szCs w:val="21"/>
          <w:u w:val="none"/>
        </w:rPr>
        <w:t xml:space="preserve">  条款最终解释权</w:t>
      </w:r>
      <w:bookmarkEnd w:id="157"/>
      <w:bookmarkEnd w:id="158"/>
    </w:p>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sz w:val="24"/>
        </w:rPr>
      </w:pPr>
      <w:r>
        <w:rPr>
          <w:rFonts w:hint="eastAsia" w:ascii="宋体" w:hAnsi="宋体"/>
          <w:color w:val="000000"/>
          <w:sz w:val="21"/>
          <w:szCs w:val="21"/>
          <w:u w:val="none"/>
        </w:rPr>
        <w:t>本附件条款最终解释权归甲方所有。</w:t>
      </w:r>
    </w:p>
    <w:p>
      <w:pPr>
        <w:pStyle w:val="39"/>
        <w:numPr>
          <w:ilvl w:val="1"/>
          <w:numId w:val="0"/>
        </w:numPr>
        <w:tabs>
          <w:tab w:val="left" w:pos="840"/>
          <w:tab w:val="left" w:pos="1440"/>
          <w:tab w:val="left" w:pos="2564"/>
          <w:tab w:val="clear" w:pos="720"/>
        </w:tabs>
        <w:spacing w:line="360" w:lineRule="auto"/>
        <w:ind w:left="-420"/>
        <w:jc w:val="left"/>
      </w:pPr>
      <w:bookmarkStart w:id="159" w:name="_Toc299915708"/>
      <w:bookmarkStart w:id="160" w:name="_Toc364839388"/>
      <w:r>
        <w:rPr>
          <w:rFonts w:hint="eastAsia" w:ascii="宋体" w:hAnsi="宋体"/>
          <w:color w:val="000000"/>
          <w:u w:val="none"/>
        </w:rPr>
        <w:br w:type="page"/>
      </w:r>
      <w:r>
        <w:rPr>
          <w:rFonts w:hint="eastAsia" w:ascii="宋体" w:hAnsi="宋体"/>
          <w:color w:val="000000"/>
          <w:u w:val="none"/>
        </w:rPr>
        <w:t>附件七：</w:t>
      </w:r>
      <w:bookmarkEnd w:id="159"/>
      <w:bookmarkEnd w:id="160"/>
      <w:r>
        <w:rPr>
          <w:rFonts w:hint="eastAsia" w:ascii="宋体" w:hAnsi="宋体"/>
          <w:color w:val="000000"/>
          <w:u w:val="none"/>
        </w:rPr>
        <w:t>廉洁备忘录</w:t>
      </w:r>
    </w:p>
    <w:p>
      <w:pPr>
        <w:keepNext w:val="0"/>
        <w:keepLines w:val="0"/>
        <w:pageBreakBefore w:val="0"/>
        <w:widowControl w:val="0"/>
        <w:kinsoku/>
        <w:wordWrap/>
        <w:topLinePunct w:val="0"/>
        <w:bidi w:val="0"/>
        <w:snapToGrid/>
        <w:spacing w:line="340" w:lineRule="exact"/>
        <w:ind w:firstLine="420" w:firstLineChars="200"/>
        <w:textAlignment w:val="auto"/>
        <w:rPr>
          <w:bCs/>
          <w:sz w:val="21"/>
          <w:szCs w:val="21"/>
        </w:rPr>
      </w:pPr>
      <w:r>
        <w:rPr>
          <w:color w:val="000000"/>
          <w:sz w:val="21"/>
          <w:szCs w:val="21"/>
          <w:u w:val="none"/>
        </w:rPr>
        <w:t>鉴</w:t>
      </w:r>
      <w:r>
        <w:rPr>
          <w:rFonts w:hint="eastAsia"/>
          <w:bCs/>
          <w:color w:val="000000"/>
          <w:sz w:val="21"/>
          <w:szCs w:val="21"/>
          <w:u w:val="none"/>
        </w:rPr>
        <w:t>为进一步加强廉政建设，规范甲乙双方的各项活动，防止发生各种谋取不正当利益的违法违规行为，从源头上预防治理腐败，根据国家有关的法律法规规定，特制定本廉洁条款。</w:t>
      </w:r>
    </w:p>
    <w:p>
      <w:pPr>
        <w:keepNext w:val="0"/>
        <w:keepLines w:val="0"/>
        <w:pageBreakBefore w:val="0"/>
        <w:widowControl w:val="0"/>
        <w:kinsoku/>
        <w:wordWrap/>
        <w:topLinePunct w:val="0"/>
        <w:bidi w:val="0"/>
        <w:snapToGrid/>
        <w:spacing w:line="340" w:lineRule="exact"/>
        <w:ind w:firstLine="420" w:firstLineChars="200"/>
        <w:textAlignment w:val="auto"/>
        <w:rPr>
          <w:bCs/>
          <w:sz w:val="21"/>
          <w:szCs w:val="21"/>
        </w:rPr>
      </w:pPr>
      <w:r>
        <w:rPr>
          <w:rFonts w:hint="eastAsia"/>
          <w:bCs/>
          <w:color w:val="000000"/>
          <w:sz w:val="21"/>
          <w:szCs w:val="21"/>
          <w:u w:val="none"/>
        </w:rPr>
        <w:t>第一条 甲乙双方的权利和义务</w:t>
      </w:r>
    </w:p>
    <w:p>
      <w:pPr>
        <w:keepNext w:val="0"/>
        <w:keepLines w:val="0"/>
        <w:pageBreakBefore w:val="0"/>
        <w:widowControl w:val="0"/>
        <w:kinsoku/>
        <w:wordWrap/>
        <w:topLinePunct w:val="0"/>
        <w:bidi w:val="0"/>
        <w:snapToGrid/>
        <w:spacing w:line="340" w:lineRule="exact"/>
        <w:ind w:firstLine="420" w:firstLineChars="200"/>
        <w:textAlignment w:val="auto"/>
        <w:rPr>
          <w:bCs/>
          <w:sz w:val="21"/>
          <w:szCs w:val="21"/>
        </w:rPr>
      </w:pPr>
      <w:r>
        <w:rPr>
          <w:rFonts w:hint="eastAsia"/>
          <w:bCs/>
          <w:color w:val="000000"/>
          <w:sz w:val="21"/>
          <w:szCs w:val="21"/>
          <w:u w:val="none"/>
        </w:rPr>
        <w:t>（一）在双方的业务交往中，共同遵守相关的法律法规。</w:t>
      </w:r>
    </w:p>
    <w:p>
      <w:pPr>
        <w:keepNext w:val="0"/>
        <w:keepLines w:val="0"/>
        <w:pageBreakBefore w:val="0"/>
        <w:widowControl w:val="0"/>
        <w:kinsoku/>
        <w:wordWrap/>
        <w:topLinePunct w:val="0"/>
        <w:bidi w:val="0"/>
        <w:snapToGrid/>
        <w:spacing w:line="340" w:lineRule="exact"/>
        <w:ind w:firstLine="420" w:firstLineChars="200"/>
        <w:textAlignment w:val="auto"/>
        <w:rPr>
          <w:bCs/>
          <w:sz w:val="21"/>
          <w:szCs w:val="21"/>
        </w:rPr>
      </w:pPr>
      <w:r>
        <w:rPr>
          <w:rFonts w:hint="eastAsia"/>
          <w:bCs/>
          <w:color w:val="000000"/>
          <w:sz w:val="21"/>
          <w:szCs w:val="21"/>
          <w:u w:val="none"/>
        </w:rPr>
        <w:t>（二）加强本单位廉政建设和对员工的廉洁从业教育，不断提高员工的廉洁自律意识。</w:t>
      </w:r>
    </w:p>
    <w:p>
      <w:pPr>
        <w:keepNext w:val="0"/>
        <w:keepLines w:val="0"/>
        <w:pageBreakBefore w:val="0"/>
        <w:widowControl w:val="0"/>
        <w:kinsoku/>
        <w:wordWrap/>
        <w:topLinePunct w:val="0"/>
        <w:bidi w:val="0"/>
        <w:snapToGrid/>
        <w:spacing w:line="340" w:lineRule="exact"/>
        <w:ind w:firstLine="420" w:firstLineChars="200"/>
        <w:textAlignment w:val="auto"/>
        <w:rPr>
          <w:bCs/>
          <w:sz w:val="21"/>
          <w:szCs w:val="21"/>
        </w:rPr>
      </w:pPr>
      <w:r>
        <w:rPr>
          <w:rFonts w:hint="eastAsia"/>
          <w:bCs/>
          <w:color w:val="000000"/>
          <w:sz w:val="21"/>
          <w:szCs w:val="21"/>
          <w:u w:val="none"/>
        </w:rPr>
        <w:t>（三）加强对本单位员工的监督与检查，并自觉接受对方廉政监督。当发现对方在彼此的业务交往中存在可能或有违法违规行为时，应及时给予提醒制止，并通报对方，进行调查、处理。</w:t>
      </w:r>
    </w:p>
    <w:p>
      <w:pPr>
        <w:keepNext w:val="0"/>
        <w:keepLines w:val="0"/>
        <w:pageBreakBefore w:val="0"/>
        <w:widowControl w:val="0"/>
        <w:kinsoku/>
        <w:wordWrap/>
        <w:topLinePunct w:val="0"/>
        <w:bidi w:val="0"/>
        <w:snapToGrid/>
        <w:spacing w:line="340" w:lineRule="exact"/>
        <w:ind w:firstLine="420" w:firstLineChars="200"/>
        <w:textAlignment w:val="auto"/>
        <w:rPr>
          <w:bCs/>
          <w:sz w:val="21"/>
          <w:szCs w:val="21"/>
        </w:rPr>
      </w:pPr>
      <w:r>
        <w:rPr>
          <w:rFonts w:hint="eastAsia"/>
          <w:bCs/>
          <w:color w:val="000000"/>
          <w:sz w:val="21"/>
          <w:szCs w:val="21"/>
          <w:u w:val="none"/>
        </w:rPr>
        <w:t>第二条 甲方的责任</w:t>
      </w:r>
    </w:p>
    <w:p>
      <w:pPr>
        <w:keepNext w:val="0"/>
        <w:keepLines w:val="0"/>
        <w:pageBreakBefore w:val="0"/>
        <w:widowControl w:val="0"/>
        <w:kinsoku/>
        <w:wordWrap/>
        <w:topLinePunct w:val="0"/>
        <w:bidi w:val="0"/>
        <w:snapToGrid/>
        <w:spacing w:line="340" w:lineRule="exact"/>
        <w:ind w:firstLine="420" w:firstLineChars="200"/>
        <w:textAlignment w:val="auto"/>
        <w:rPr>
          <w:bCs/>
          <w:sz w:val="21"/>
          <w:szCs w:val="21"/>
        </w:rPr>
      </w:pPr>
      <w:r>
        <w:rPr>
          <w:rFonts w:hint="eastAsia"/>
          <w:bCs/>
          <w:color w:val="000000"/>
          <w:sz w:val="21"/>
          <w:szCs w:val="21"/>
          <w:u w:val="none"/>
        </w:rPr>
        <w:t>（一）不准向乙方索要或接受回扣、礼金、有价证券、贵重物品和好处费、感谢费等；不准在乙方报销任何由甲方或个人支付的费用。</w:t>
      </w:r>
    </w:p>
    <w:p>
      <w:pPr>
        <w:keepNext w:val="0"/>
        <w:keepLines w:val="0"/>
        <w:pageBreakBefore w:val="0"/>
        <w:widowControl w:val="0"/>
        <w:kinsoku/>
        <w:wordWrap/>
        <w:topLinePunct w:val="0"/>
        <w:bidi w:val="0"/>
        <w:snapToGrid/>
        <w:spacing w:line="340" w:lineRule="exact"/>
        <w:ind w:firstLine="420" w:firstLineChars="200"/>
        <w:textAlignment w:val="auto"/>
        <w:rPr>
          <w:bCs/>
          <w:sz w:val="21"/>
          <w:szCs w:val="21"/>
        </w:rPr>
      </w:pPr>
      <w:r>
        <w:rPr>
          <w:rFonts w:hint="eastAsia"/>
          <w:bCs/>
          <w:color w:val="000000"/>
          <w:sz w:val="21"/>
          <w:szCs w:val="21"/>
          <w:u w:val="none"/>
        </w:rPr>
        <w:t>（二）不准参加乙方安排的宴请和健身、娱乐等活动；不得接受乙方提供的通讯工具、交通工具和高档办公用品等。</w:t>
      </w:r>
    </w:p>
    <w:p>
      <w:pPr>
        <w:keepNext w:val="0"/>
        <w:keepLines w:val="0"/>
        <w:pageBreakBefore w:val="0"/>
        <w:widowControl w:val="0"/>
        <w:kinsoku/>
        <w:wordWrap/>
        <w:topLinePunct w:val="0"/>
        <w:bidi w:val="0"/>
        <w:snapToGrid/>
        <w:spacing w:line="340" w:lineRule="exact"/>
        <w:ind w:firstLine="420" w:firstLineChars="200"/>
        <w:textAlignment w:val="auto"/>
        <w:rPr>
          <w:bCs/>
          <w:sz w:val="21"/>
          <w:szCs w:val="21"/>
        </w:rPr>
      </w:pPr>
      <w:r>
        <w:rPr>
          <w:rFonts w:hint="eastAsia"/>
          <w:bCs/>
          <w:color w:val="000000"/>
          <w:sz w:val="21"/>
          <w:szCs w:val="21"/>
          <w:u w:val="none"/>
        </w:rPr>
        <w:t>（三）不准要求、暗示和接受乙方为个人装修住房、婚丧嫁娶、配偶子女的工作安排以及出国（境）旅游等提供方便。</w:t>
      </w:r>
    </w:p>
    <w:p>
      <w:pPr>
        <w:keepNext w:val="0"/>
        <w:keepLines w:val="0"/>
        <w:pageBreakBefore w:val="0"/>
        <w:widowControl w:val="0"/>
        <w:kinsoku/>
        <w:wordWrap/>
        <w:topLinePunct w:val="0"/>
        <w:bidi w:val="0"/>
        <w:snapToGrid/>
        <w:spacing w:line="340" w:lineRule="exact"/>
        <w:ind w:firstLine="420" w:firstLineChars="200"/>
        <w:textAlignment w:val="auto"/>
        <w:rPr>
          <w:bCs/>
          <w:sz w:val="21"/>
          <w:szCs w:val="21"/>
        </w:rPr>
      </w:pPr>
      <w:r>
        <w:rPr>
          <w:rFonts w:hint="eastAsia"/>
          <w:bCs/>
          <w:color w:val="000000"/>
          <w:sz w:val="21"/>
          <w:szCs w:val="21"/>
          <w:u w:val="none"/>
        </w:rPr>
        <w:t>（四）配偶、子女不得从事与乙方承包本工程有关的设备材料供应、工程分包、劳务等经济活动。</w:t>
      </w:r>
    </w:p>
    <w:p>
      <w:pPr>
        <w:keepNext w:val="0"/>
        <w:keepLines w:val="0"/>
        <w:pageBreakBefore w:val="0"/>
        <w:widowControl w:val="0"/>
        <w:kinsoku/>
        <w:wordWrap/>
        <w:topLinePunct w:val="0"/>
        <w:bidi w:val="0"/>
        <w:snapToGrid/>
        <w:spacing w:line="340" w:lineRule="exact"/>
        <w:ind w:firstLine="420" w:firstLineChars="200"/>
        <w:textAlignment w:val="auto"/>
        <w:rPr>
          <w:bCs/>
          <w:sz w:val="21"/>
          <w:szCs w:val="21"/>
        </w:rPr>
      </w:pPr>
      <w:r>
        <w:rPr>
          <w:rFonts w:hint="eastAsia"/>
          <w:bCs/>
          <w:color w:val="000000"/>
          <w:sz w:val="21"/>
          <w:szCs w:val="21"/>
          <w:u w:val="none"/>
        </w:rPr>
        <w:t>（五）不得以任何理由向乙方推荐分包单位或要求乙方购买项目合同规定外的材料、设备和服务等。</w:t>
      </w:r>
    </w:p>
    <w:p>
      <w:pPr>
        <w:keepNext w:val="0"/>
        <w:keepLines w:val="0"/>
        <w:pageBreakBefore w:val="0"/>
        <w:widowControl w:val="0"/>
        <w:kinsoku/>
        <w:wordWrap/>
        <w:topLinePunct w:val="0"/>
        <w:bidi w:val="0"/>
        <w:snapToGrid/>
        <w:spacing w:line="340" w:lineRule="exact"/>
        <w:ind w:firstLine="420" w:firstLineChars="200"/>
        <w:textAlignment w:val="auto"/>
        <w:rPr>
          <w:bCs/>
          <w:sz w:val="21"/>
          <w:szCs w:val="21"/>
        </w:rPr>
      </w:pPr>
      <w:r>
        <w:rPr>
          <w:rFonts w:hint="eastAsia"/>
          <w:bCs/>
          <w:color w:val="000000"/>
          <w:sz w:val="21"/>
          <w:szCs w:val="21"/>
          <w:u w:val="none"/>
        </w:rPr>
        <w:t>（六）其它不廉洁行为。</w:t>
      </w:r>
    </w:p>
    <w:p>
      <w:pPr>
        <w:keepNext w:val="0"/>
        <w:keepLines w:val="0"/>
        <w:pageBreakBefore w:val="0"/>
        <w:widowControl w:val="0"/>
        <w:kinsoku/>
        <w:wordWrap/>
        <w:topLinePunct w:val="0"/>
        <w:bidi w:val="0"/>
        <w:snapToGrid/>
        <w:spacing w:line="340" w:lineRule="exact"/>
        <w:ind w:firstLine="420" w:firstLineChars="200"/>
        <w:textAlignment w:val="auto"/>
        <w:rPr>
          <w:bCs/>
          <w:sz w:val="21"/>
          <w:szCs w:val="21"/>
        </w:rPr>
      </w:pPr>
      <w:r>
        <w:rPr>
          <w:rFonts w:hint="eastAsia"/>
          <w:bCs/>
          <w:color w:val="000000"/>
          <w:sz w:val="21"/>
          <w:szCs w:val="21"/>
          <w:u w:val="none"/>
        </w:rPr>
        <w:t>第三条 乙方的责任</w:t>
      </w:r>
    </w:p>
    <w:p>
      <w:pPr>
        <w:keepNext w:val="0"/>
        <w:keepLines w:val="0"/>
        <w:pageBreakBefore w:val="0"/>
        <w:widowControl w:val="0"/>
        <w:kinsoku/>
        <w:wordWrap/>
        <w:topLinePunct w:val="0"/>
        <w:bidi w:val="0"/>
        <w:snapToGrid/>
        <w:spacing w:line="340" w:lineRule="exact"/>
        <w:ind w:firstLine="420" w:firstLineChars="200"/>
        <w:textAlignment w:val="auto"/>
        <w:rPr>
          <w:bCs/>
          <w:sz w:val="21"/>
          <w:szCs w:val="21"/>
        </w:rPr>
      </w:pPr>
      <w:r>
        <w:rPr>
          <w:rFonts w:hint="eastAsia"/>
          <w:bCs/>
          <w:color w:val="000000"/>
          <w:sz w:val="21"/>
          <w:szCs w:val="21"/>
          <w:u w:val="none"/>
        </w:rPr>
        <w:t>（一）不准以任何理由向甲方工作人员（含家属、子女，下同）行贿或馈赠礼物、礼金、有价证券、贵重物品及象征性低价物品。</w:t>
      </w:r>
    </w:p>
    <w:p>
      <w:pPr>
        <w:keepNext w:val="0"/>
        <w:keepLines w:val="0"/>
        <w:pageBreakBefore w:val="0"/>
        <w:widowControl w:val="0"/>
        <w:kinsoku/>
        <w:wordWrap/>
        <w:topLinePunct w:val="0"/>
        <w:bidi w:val="0"/>
        <w:snapToGrid/>
        <w:spacing w:line="340" w:lineRule="exact"/>
        <w:ind w:firstLine="420" w:firstLineChars="200"/>
        <w:textAlignment w:val="auto"/>
        <w:rPr>
          <w:bCs/>
          <w:sz w:val="21"/>
          <w:szCs w:val="21"/>
        </w:rPr>
      </w:pPr>
      <w:r>
        <w:rPr>
          <w:rFonts w:hint="eastAsia"/>
          <w:bCs/>
          <w:color w:val="000000"/>
          <w:sz w:val="21"/>
          <w:szCs w:val="21"/>
          <w:u w:val="none"/>
        </w:rPr>
        <w:t>（二）不准以任何名义为甲方工作人员报销应由对方或个人支付的费用。</w:t>
      </w:r>
    </w:p>
    <w:p>
      <w:pPr>
        <w:keepNext w:val="0"/>
        <w:keepLines w:val="0"/>
        <w:pageBreakBefore w:val="0"/>
        <w:widowControl w:val="0"/>
        <w:kinsoku/>
        <w:wordWrap/>
        <w:topLinePunct w:val="0"/>
        <w:bidi w:val="0"/>
        <w:snapToGrid/>
        <w:spacing w:line="340" w:lineRule="exact"/>
        <w:ind w:firstLine="420" w:firstLineChars="200"/>
        <w:textAlignment w:val="auto"/>
        <w:rPr>
          <w:bCs/>
          <w:sz w:val="21"/>
          <w:szCs w:val="21"/>
        </w:rPr>
      </w:pPr>
      <w:r>
        <w:rPr>
          <w:rFonts w:hint="eastAsia"/>
          <w:bCs/>
          <w:color w:val="000000"/>
          <w:sz w:val="21"/>
          <w:szCs w:val="21"/>
          <w:u w:val="none"/>
        </w:rPr>
        <w:t>（三）不准以任何理由安排甲方工作人员参加宴请及健身、娱乐和旅游等活动。</w:t>
      </w:r>
    </w:p>
    <w:p>
      <w:pPr>
        <w:keepNext w:val="0"/>
        <w:keepLines w:val="0"/>
        <w:pageBreakBefore w:val="0"/>
        <w:widowControl w:val="0"/>
        <w:kinsoku/>
        <w:wordWrap/>
        <w:topLinePunct w:val="0"/>
        <w:bidi w:val="0"/>
        <w:snapToGrid/>
        <w:spacing w:line="340" w:lineRule="exact"/>
        <w:ind w:firstLine="420" w:firstLineChars="200"/>
        <w:textAlignment w:val="auto"/>
        <w:rPr>
          <w:bCs/>
          <w:sz w:val="21"/>
          <w:szCs w:val="21"/>
        </w:rPr>
      </w:pPr>
      <w:r>
        <w:rPr>
          <w:rFonts w:hint="eastAsia"/>
          <w:bCs/>
          <w:color w:val="000000"/>
          <w:sz w:val="21"/>
          <w:szCs w:val="21"/>
          <w:u w:val="none"/>
        </w:rPr>
        <w:t>（四）不准为甲方单位和工作人员购置或提供通讯工具、交通工具和高档办公用品和装修住房等。</w:t>
      </w:r>
    </w:p>
    <w:p>
      <w:pPr>
        <w:keepNext w:val="0"/>
        <w:keepLines w:val="0"/>
        <w:pageBreakBefore w:val="0"/>
        <w:widowControl w:val="0"/>
        <w:kinsoku/>
        <w:wordWrap/>
        <w:topLinePunct w:val="0"/>
        <w:bidi w:val="0"/>
        <w:snapToGrid/>
        <w:spacing w:line="340" w:lineRule="exact"/>
        <w:ind w:firstLine="420" w:firstLineChars="200"/>
        <w:textAlignment w:val="auto"/>
        <w:rPr>
          <w:bCs/>
          <w:sz w:val="21"/>
          <w:szCs w:val="21"/>
        </w:rPr>
      </w:pPr>
      <w:r>
        <w:rPr>
          <w:rFonts w:hint="eastAsia"/>
          <w:bCs/>
          <w:color w:val="000000"/>
          <w:sz w:val="21"/>
          <w:szCs w:val="21"/>
          <w:u w:val="none"/>
        </w:rPr>
        <w:t>（五）其它不廉洁行为。</w:t>
      </w:r>
    </w:p>
    <w:p>
      <w:pPr>
        <w:keepNext w:val="0"/>
        <w:keepLines w:val="0"/>
        <w:pageBreakBefore w:val="0"/>
        <w:widowControl w:val="0"/>
        <w:kinsoku/>
        <w:wordWrap/>
        <w:topLinePunct w:val="0"/>
        <w:bidi w:val="0"/>
        <w:snapToGrid/>
        <w:spacing w:line="340" w:lineRule="exact"/>
        <w:ind w:firstLine="420" w:firstLineChars="200"/>
        <w:textAlignment w:val="auto"/>
        <w:rPr>
          <w:bCs/>
          <w:sz w:val="21"/>
          <w:szCs w:val="21"/>
        </w:rPr>
      </w:pPr>
      <w:r>
        <w:rPr>
          <w:rFonts w:hint="eastAsia"/>
          <w:bCs/>
          <w:color w:val="000000"/>
          <w:sz w:val="21"/>
          <w:szCs w:val="21"/>
          <w:u w:val="none"/>
        </w:rPr>
        <w:t>第四条 违约责任</w:t>
      </w:r>
    </w:p>
    <w:p>
      <w:pPr>
        <w:keepNext w:val="0"/>
        <w:keepLines w:val="0"/>
        <w:pageBreakBefore w:val="0"/>
        <w:widowControl w:val="0"/>
        <w:kinsoku/>
        <w:wordWrap/>
        <w:topLinePunct w:val="0"/>
        <w:bidi w:val="0"/>
        <w:snapToGrid/>
        <w:spacing w:line="340" w:lineRule="exact"/>
        <w:ind w:firstLine="420" w:firstLineChars="200"/>
        <w:textAlignment w:val="auto"/>
        <w:rPr>
          <w:bCs/>
          <w:sz w:val="21"/>
          <w:szCs w:val="21"/>
        </w:rPr>
      </w:pPr>
      <w:r>
        <w:rPr>
          <w:rFonts w:hint="eastAsia"/>
          <w:bCs/>
          <w:color w:val="000000"/>
          <w:sz w:val="21"/>
          <w:szCs w:val="21"/>
          <w:u w:val="none"/>
        </w:rPr>
        <w:t>（一）甲方发现乙方有违反本条款或者采用不正当的手段贿赂甲方工作人员，甲方应向乙方领导举报，并取消乙方供应商资格，由此给甲方造成的损失均由乙方承担。</w:t>
      </w:r>
    </w:p>
    <w:p>
      <w:r>
        <w:rPr>
          <w:rFonts w:hint="eastAsia"/>
          <w:bCs/>
          <w:color w:val="000000"/>
          <w:sz w:val="21"/>
          <w:szCs w:val="21"/>
          <w:u w:val="none"/>
        </w:rPr>
        <w:t>（二）乙方如发现甲方工作人员有违反上述条款，应当向甲方领导举报，甲方不得找任何借口对乙方进行报复或刁难、延误工作</w:t>
      </w:r>
      <w:r>
        <w:rPr>
          <w:rFonts w:hint="eastAsia" w:ascii="宋体" w:hAnsi="宋体" w:eastAsia="宋体" w:cs="宋体"/>
          <w:color w:val="auto"/>
          <w:kern w:val="0"/>
          <w:sz w:val="21"/>
          <w:szCs w:val="21"/>
          <w:highlight w:val="none"/>
        </w:rPr>
        <w:t>。</w:t>
      </w:r>
    </w:p>
    <w:p>
      <w:pPr>
        <w:pStyle w:val="6"/>
      </w:pPr>
    </w:p>
    <w:p>
      <w:pPr>
        <w:pStyle w:val="6"/>
        <w:rPr>
          <w:lang w:val="en-US" w:eastAsia="zh-CN"/>
        </w:rPr>
      </w:pPr>
    </w:p>
    <w:p>
      <w:pPr>
        <w:pStyle w:val="6"/>
        <w:rPr>
          <w:lang w:val="en-US" w:eastAsia="zh-CN"/>
        </w:rPr>
      </w:pPr>
    </w:p>
    <w:p>
      <w:pPr>
        <w:rPr>
          <w:rFonts w:hint="eastAsia"/>
          <w:b/>
          <w:strike w:val="0"/>
          <w:dstrike w:val="0"/>
          <w:sz w:val="24"/>
          <w:lang w:val="en-US" w:eastAsia="zh-CN"/>
        </w:rPr>
      </w:pPr>
      <w:r>
        <w:rPr>
          <w:rFonts w:hint="eastAsia"/>
          <w:b/>
          <w:strike w:val="0"/>
          <w:dstrike w:val="0"/>
          <w:sz w:val="24"/>
          <w:lang w:val="en-US" w:eastAsia="zh-CN"/>
        </w:rPr>
        <w:br w:type="page"/>
      </w:r>
    </w:p>
    <w:p>
      <w:pPr>
        <w:pStyle w:val="31"/>
        <w:keepNext w:val="0"/>
        <w:keepLines w:val="0"/>
        <w:pageBreakBefore w:val="0"/>
        <w:widowControl/>
        <w:kinsoku/>
        <w:wordWrap/>
        <w:overflowPunct/>
        <w:topLinePunct w:val="0"/>
        <w:autoSpaceDE/>
        <w:autoSpaceDN/>
        <w:bidi w:val="0"/>
        <w:adjustRightInd/>
        <w:snapToGrid/>
        <w:spacing w:before="240" w:after="240" w:line="360" w:lineRule="auto"/>
        <w:jc w:val="left"/>
        <w:textAlignment w:val="auto"/>
        <w:outlineLvl w:val="0"/>
        <w:rPr>
          <w:rFonts w:hint="eastAsia"/>
          <w:b/>
          <w:strike w:val="0"/>
          <w:dstrike w:val="0"/>
          <w:sz w:val="24"/>
        </w:rPr>
      </w:pPr>
      <w:r>
        <w:rPr>
          <w:rFonts w:hint="eastAsia"/>
          <w:b/>
          <w:strike w:val="0"/>
          <w:dstrike w:val="0"/>
          <w:sz w:val="24"/>
          <w:lang w:val="en-US" w:eastAsia="zh-CN"/>
        </w:rPr>
        <w:t xml:space="preserve">附件4： </w:t>
      </w:r>
      <w:r>
        <w:rPr>
          <w:rFonts w:hint="eastAsia"/>
          <w:b/>
          <w:strike w:val="0"/>
          <w:dstrike w:val="0"/>
          <w:sz w:val="24"/>
        </w:rPr>
        <w:t>供应商履约异常处罚方式</w:t>
      </w:r>
    </w:p>
    <w:p>
      <w:pPr>
        <w:keepNext w:val="0"/>
        <w:keepLines w:val="0"/>
        <w:pageBreakBefore w:val="0"/>
        <w:widowControl/>
        <w:kinsoku/>
        <w:wordWrap/>
        <w:overflowPunct/>
        <w:topLinePunct w:val="0"/>
        <w:autoSpaceDE/>
        <w:autoSpaceDN/>
        <w:bidi w:val="0"/>
        <w:adjustRightInd/>
        <w:snapToGrid/>
        <w:spacing w:before="0" w:after="0" w:line="240" w:lineRule="auto"/>
        <w:jc w:val="left"/>
        <w:textAlignment w:val="auto"/>
        <w:outlineLvl w:val="1"/>
        <w:rPr>
          <w:rFonts w:hint="eastAsia" w:eastAsia="宋体"/>
          <w:b/>
          <w:strike w:val="0"/>
          <w:dstrike w:val="0"/>
          <w:sz w:val="24"/>
          <w:lang w:eastAsia="zh-CN"/>
        </w:rPr>
      </w:pPr>
      <w:r>
        <w:rPr>
          <w:rFonts w:hint="eastAsia"/>
          <w:b/>
          <w:strike w:val="0"/>
          <w:dstrike w:val="0"/>
          <w:sz w:val="24"/>
          <w:lang w:val="en-US" w:eastAsia="zh-CN"/>
        </w:rPr>
        <w:t>4.1海油发展供应商处理情形和处理标准</w:t>
      </w:r>
    </w:p>
    <w:tbl>
      <w:tblPr>
        <w:tblStyle w:val="19"/>
        <w:tblW w:w="8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266"/>
        <w:gridCol w:w="5484"/>
        <w:gridCol w:w="1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58" w:type="dxa"/>
            <w:shd w:val="clear" w:color="auto" w:fill="auto"/>
            <w:vAlign w:val="center"/>
          </w:tcPr>
          <w:p>
            <w:pPr>
              <w:jc w:val="center"/>
              <w:textAlignment w:val="center"/>
              <w:rPr>
                <w:b/>
                <w:bCs/>
                <w:color w:val="000000"/>
                <w:sz w:val="22"/>
                <w:szCs w:val="22"/>
              </w:rPr>
            </w:pPr>
            <w:r>
              <w:rPr>
                <w:rFonts w:hint="eastAsia"/>
                <w:b/>
                <w:bCs/>
                <w:color w:val="000000"/>
                <w:sz w:val="22"/>
                <w:szCs w:val="22"/>
                <w:lang w:bidi="ar"/>
              </w:rPr>
              <w:t>序号</w:t>
            </w:r>
          </w:p>
        </w:tc>
        <w:tc>
          <w:tcPr>
            <w:tcW w:w="1266" w:type="dxa"/>
            <w:shd w:val="clear" w:color="auto" w:fill="auto"/>
            <w:vAlign w:val="center"/>
          </w:tcPr>
          <w:p>
            <w:pPr>
              <w:jc w:val="center"/>
              <w:textAlignment w:val="center"/>
              <w:rPr>
                <w:b/>
                <w:bCs/>
                <w:color w:val="000000"/>
                <w:sz w:val="22"/>
                <w:szCs w:val="22"/>
              </w:rPr>
            </w:pPr>
            <w:r>
              <w:rPr>
                <w:rFonts w:hint="eastAsia"/>
                <w:b/>
                <w:bCs/>
                <w:color w:val="000000"/>
                <w:sz w:val="22"/>
                <w:szCs w:val="22"/>
                <w:lang w:bidi="ar"/>
              </w:rPr>
              <w:t>违规类型</w:t>
            </w:r>
          </w:p>
        </w:tc>
        <w:tc>
          <w:tcPr>
            <w:tcW w:w="5484" w:type="dxa"/>
            <w:shd w:val="clear" w:color="auto" w:fill="auto"/>
            <w:vAlign w:val="center"/>
          </w:tcPr>
          <w:p>
            <w:pPr>
              <w:jc w:val="center"/>
              <w:textAlignment w:val="center"/>
              <w:rPr>
                <w:b/>
                <w:bCs/>
                <w:color w:val="000000"/>
                <w:sz w:val="22"/>
                <w:szCs w:val="22"/>
              </w:rPr>
            </w:pPr>
            <w:r>
              <w:rPr>
                <w:rFonts w:hint="eastAsia"/>
                <w:b/>
                <w:bCs/>
                <w:color w:val="000000"/>
                <w:sz w:val="22"/>
                <w:szCs w:val="22"/>
                <w:lang w:bidi="ar"/>
              </w:rPr>
              <w:t>违规情形说明</w:t>
            </w:r>
          </w:p>
        </w:tc>
        <w:tc>
          <w:tcPr>
            <w:tcW w:w="1281" w:type="dxa"/>
            <w:shd w:val="clear" w:color="auto" w:fill="auto"/>
            <w:vAlign w:val="center"/>
          </w:tcPr>
          <w:p>
            <w:pPr>
              <w:textAlignment w:val="center"/>
              <w:rPr>
                <w:b/>
                <w:bCs/>
                <w:color w:val="000000"/>
                <w:sz w:val="22"/>
                <w:szCs w:val="22"/>
              </w:rPr>
            </w:pPr>
            <w:r>
              <w:rPr>
                <w:rFonts w:hint="eastAsia"/>
                <w:b/>
                <w:bCs/>
                <w:color w:val="000000"/>
                <w:sz w:val="22"/>
                <w:szCs w:val="22"/>
                <w:lang w:bidi="ar"/>
              </w:rPr>
              <w:t>处理方式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w:t>
            </w:r>
          </w:p>
        </w:tc>
        <w:tc>
          <w:tcPr>
            <w:tcW w:w="1266"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提供虚假资料</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提供虚假材料（资质文件、业绩、财务状况、书面承诺等）进行供应商注册、准入或参与采购项目，未造成损失的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rFonts w:hint="default" w:eastAsia="宋体"/>
                <w:color w:val="000000"/>
                <w:sz w:val="20"/>
                <w:szCs w:val="20"/>
                <w:lang w:val="en-US" w:eastAsia="zh-CN"/>
              </w:rPr>
            </w:pPr>
            <w:r>
              <w:rPr>
                <w:rFonts w:hint="eastAsia"/>
                <w:b/>
                <w:bCs/>
                <w:color w:val="000000"/>
                <w:sz w:val="20"/>
                <w:szCs w:val="20"/>
                <w:lang w:bidi="ar"/>
              </w:rPr>
              <w:t>提供虚假材料</w:t>
            </w:r>
            <w:r>
              <w:rPr>
                <w:rFonts w:hint="eastAsia"/>
                <w:color w:val="000000"/>
                <w:sz w:val="20"/>
                <w:szCs w:val="20"/>
                <w:lang w:bidi="ar"/>
              </w:rPr>
              <w:t>（</w:t>
            </w:r>
            <w:r>
              <w:rPr>
                <w:rFonts w:hint="eastAsia"/>
                <w:b/>
                <w:bCs/>
                <w:color w:val="000000"/>
                <w:sz w:val="20"/>
                <w:szCs w:val="20"/>
                <w:lang w:bidi="ar"/>
              </w:rPr>
              <w:t>资质文件、业绩、财务状况、书面承诺</w:t>
            </w:r>
            <w:r>
              <w:rPr>
                <w:rFonts w:hint="eastAsia"/>
                <w:color w:val="000000"/>
                <w:sz w:val="20"/>
                <w:szCs w:val="20"/>
                <w:lang w:bidi="ar"/>
              </w:rPr>
              <w:t>等）进行供应商注册、准入或参与采购项目，造成损失的</w:t>
            </w:r>
            <w:r>
              <w:rPr>
                <w:rFonts w:hint="eastAsia"/>
                <w:color w:val="000000"/>
                <w:sz w:val="20"/>
                <w:szCs w:val="20"/>
                <w:highlight w:val="none"/>
                <w:lang w:eastAsia="zh-CN" w:bidi="ar"/>
              </w:rPr>
              <w:t>（</w:t>
            </w:r>
            <w:r>
              <w:rPr>
                <w:rFonts w:hint="eastAsia"/>
                <w:color w:val="000000"/>
                <w:sz w:val="20"/>
                <w:szCs w:val="20"/>
                <w:highlight w:val="none"/>
                <w:lang w:val="en-US" w:eastAsia="zh-CN" w:bidi="ar"/>
              </w:rPr>
              <w:t>造成损失是指已签订合同且已执行）</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w:t>
            </w:r>
          </w:p>
        </w:tc>
        <w:tc>
          <w:tcPr>
            <w:tcW w:w="1266"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恶意串通</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为达到不正当目的</w:t>
            </w:r>
            <w:r>
              <w:rPr>
                <w:rFonts w:hint="eastAsia"/>
                <w:b/>
                <w:bCs/>
                <w:color w:val="000000"/>
                <w:sz w:val="20"/>
                <w:szCs w:val="20"/>
                <w:lang w:bidi="ar"/>
              </w:rPr>
              <w:t>相互恶意串通</w:t>
            </w:r>
            <w:r>
              <w:rPr>
                <w:rFonts w:hint="eastAsia"/>
                <w:color w:val="000000"/>
                <w:sz w:val="20"/>
                <w:szCs w:val="20"/>
                <w:lang w:bidi="ar"/>
              </w:rPr>
              <w:t>，未造成损失的。恶意串通包括：①供应商与采购人或招标机构串通，由采购人或招标机构提出有利于特定供应商中标的要求；②供应商与采购人、招标机构或其他供应商串通陪标的；③供应商之间相互串通，以不正当的手段排挤其他供应商（采取公开招标采办方式的，以招标代理公司判定结果为准）</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1"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为达到不正当目的相互恶意串通，造成损失的</w:t>
            </w:r>
            <w:r>
              <w:rPr>
                <w:rFonts w:hint="eastAsia"/>
                <w:color w:val="000000"/>
                <w:sz w:val="20"/>
                <w:szCs w:val="20"/>
                <w:highlight w:val="none"/>
                <w:lang w:eastAsia="zh-CN" w:bidi="ar"/>
              </w:rPr>
              <w:t>（</w:t>
            </w:r>
            <w:r>
              <w:rPr>
                <w:rFonts w:hint="eastAsia"/>
                <w:color w:val="000000"/>
                <w:sz w:val="20"/>
                <w:szCs w:val="20"/>
                <w:highlight w:val="none"/>
                <w:lang w:val="en-US" w:eastAsia="zh-CN" w:bidi="ar"/>
              </w:rPr>
              <w:t>造成损失是指已签订合同且已执行）</w:t>
            </w:r>
            <w:r>
              <w:rPr>
                <w:rFonts w:hint="eastAsia"/>
                <w:color w:val="000000"/>
                <w:sz w:val="20"/>
                <w:szCs w:val="20"/>
                <w:lang w:bidi="ar"/>
              </w:rPr>
              <w:t>。恶意串通包括：①供应商与采购人或招标机构串通，由采购人或招标机构提出有利于特定供应商中标的要求；②供应商与采购人、招标机构或其他供应商串通陪标的；③供应商之间相互串通，以不正当的手段排挤其他供应商（采取公开招标采办方式的，以招标代理公司判定结果为准）</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w:t>
            </w:r>
          </w:p>
        </w:tc>
        <w:tc>
          <w:tcPr>
            <w:tcW w:w="1266"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中途撤销投标</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非公开采办方式，具有参与意向，但未投标/响应的，未对采办过程造成影响的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约谈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6</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非公开采办方式，具有参与意向，但未投标/响应的，且对采办过程造成影响的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7</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开标后在有效期内中途撤销投标的，未对采办过程造成影响的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8</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b/>
                <w:bCs/>
                <w:color w:val="000000"/>
                <w:sz w:val="20"/>
                <w:szCs w:val="20"/>
                <w:lang w:bidi="ar"/>
              </w:rPr>
              <w:t>开标后在有效期内中途撤销投标的</w:t>
            </w:r>
            <w:r>
              <w:rPr>
                <w:rFonts w:hint="eastAsia"/>
                <w:color w:val="000000"/>
                <w:sz w:val="20"/>
                <w:szCs w:val="20"/>
                <w:lang w:bidi="ar"/>
              </w:rPr>
              <w:t>，且对采办过程造成影响的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9</w:t>
            </w:r>
          </w:p>
        </w:tc>
        <w:tc>
          <w:tcPr>
            <w:tcW w:w="1266" w:type="dxa"/>
            <w:vMerge w:val="restart"/>
            <w:shd w:val="clear" w:color="auto" w:fill="auto"/>
            <w:vAlign w:val="center"/>
          </w:tcPr>
          <w:p>
            <w:pPr>
              <w:jc w:val="center"/>
              <w:textAlignment w:val="center"/>
              <w:rPr>
                <w:color w:val="000000"/>
                <w:sz w:val="20"/>
                <w:szCs w:val="20"/>
              </w:rPr>
            </w:pPr>
            <w:r>
              <w:rPr>
                <w:rFonts w:hint="eastAsia"/>
                <w:b/>
                <w:bCs/>
                <w:color w:val="000000"/>
                <w:sz w:val="20"/>
                <w:szCs w:val="20"/>
                <w:lang w:bidi="ar"/>
              </w:rPr>
              <w:t>投标文件质量差</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不重视招投标工作，主要包括：①名录内供应商投标时本身具备相关业绩及技术能力，但因不重视投标文件编制而导致评标不合格；②名录内供应商投标时完全复制招标文件要求从而导致评标不合格；③名录内供应商投标时附错其他项目的方案或资料从而导致评标不合格；④邀请招标项目供应商因不重视商务投标导致商务评议不合格等情况。未造成影响的。</w:t>
            </w:r>
          </w:p>
        </w:tc>
        <w:tc>
          <w:tcPr>
            <w:tcW w:w="1281" w:type="dxa"/>
            <w:shd w:val="clear" w:color="auto" w:fill="auto"/>
            <w:vAlign w:val="center"/>
          </w:tcPr>
          <w:p>
            <w:pPr>
              <w:jc w:val="both"/>
              <w:textAlignment w:val="center"/>
              <w:rPr>
                <w:color w:val="000000"/>
                <w:sz w:val="20"/>
                <w:szCs w:val="20"/>
              </w:rPr>
            </w:pPr>
            <w:r>
              <w:rPr>
                <w:rFonts w:hint="eastAsia"/>
                <w:color w:val="000000"/>
                <w:sz w:val="20"/>
                <w:szCs w:val="20"/>
                <w:lang w:bidi="ar"/>
              </w:rPr>
              <w:t>初次出现对供应商进行“约谈”，一年内出现两次给予</w:t>
            </w:r>
            <w:r>
              <w:rPr>
                <w:rFonts w:hint="eastAsia"/>
                <w:b/>
                <w:bCs/>
                <w:color w:val="000000"/>
                <w:sz w:val="20"/>
                <w:szCs w:val="20"/>
                <w:lang w:bidi="ar"/>
              </w:rPr>
              <w:t>“警告”</w:t>
            </w:r>
            <w:r>
              <w:rPr>
                <w:rFonts w:hint="eastAsia"/>
                <w:color w:val="000000"/>
                <w:sz w:val="20"/>
                <w:szCs w:val="20"/>
                <w:lang w:bidi="ar"/>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5"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10</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不重视招投标工作，主要包括：①名录内供应商投标时本身具备相关业绩及技术能力，但因不重视投标文件编制而导致评标不合格；②名录内供应商投标时完全复制招标文件要求从而导致评标不合格；③名录内供应商投标时附错其他项目的方案或资料从而导致评标不合格；④邀请招标项目供应商因不重视商务投标导致商务评议不合格等情况。造成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11</w:t>
            </w:r>
          </w:p>
        </w:tc>
        <w:tc>
          <w:tcPr>
            <w:tcW w:w="1266" w:type="dxa"/>
            <w:shd w:val="clear" w:color="auto" w:fill="auto"/>
            <w:vAlign w:val="center"/>
          </w:tcPr>
          <w:p>
            <w:pPr>
              <w:jc w:val="center"/>
              <w:textAlignment w:val="center"/>
              <w:rPr>
                <w:color w:val="000000"/>
                <w:sz w:val="20"/>
                <w:szCs w:val="20"/>
              </w:rPr>
            </w:pPr>
            <w:r>
              <w:rPr>
                <w:rFonts w:hint="eastAsia"/>
                <w:color w:val="000000"/>
                <w:sz w:val="20"/>
                <w:szCs w:val="20"/>
                <w:lang w:bidi="ar"/>
              </w:rPr>
              <w:t>排挤其他供应商</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在采购结果公布之前，违法违规获得非公开评标信息，或采取不正当手段妨碍、排挤其他供应商投标或中标的，证据确凿的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12</w:t>
            </w:r>
          </w:p>
        </w:tc>
        <w:tc>
          <w:tcPr>
            <w:tcW w:w="1266" w:type="dxa"/>
            <w:shd w:val="clear" w:color="auto" w:fill="auto"/>
            <w:vAlign w:val="center"/>
          </w:tcPr>
          <w:p>
            <w:pPr>
              <w:jc w:val="center"/>
              <w:textAlignment w:val="center"/>
              <w:rPr>
                <w:color w:val="000000"/>
                <w:sz w:val="20"/>
                <w:szCs w:val="20"/>
              </w:rPr>
            </w:pPr>
            <w:r>
              <w:rPr>
                <w:rFonts w:hint="eastAsia"/>
                <w:color w:val="000000"/>
                <w:sz w:val="20"/>
                <w:szCs w:val="20"/>
                <w:lang w:bidi="ar"/>
              </w:rPr>
              <w:t>不遵守招投标纪律</w:t>
            </w:r>
          </w:p>
        </w:tc>
        <w:tc>
          <w:tcPr>
            <w:tcW w:w="5484" w:type="dxa"/>
            <w:shd w:val="clear" w:color="auto" w:fill="auto"/>
            <w:vAlign w:val="center"/>
          </w:tcPr>
          <w:p>
            <w:pPr>
              <w:textAlignment w:val="center"/>
              <w:rPr>
                <w:color w:val="000000"/>
                <w:sz w:val="20"/>
                <w:szCs w:val="20"/>
              </w:rPr>
            </w:pPr>
            <w:r>
              <w:rPr>
                <w:rStyle w:val="32"/>
                <w:rFonts w:hint="default"/>
                <w:lang w:bidi="ar"/>
              </w:rPr>
              <w:t>不遵守招投标相关纪律：如在开标、评标现场无理取闹，违反招投标程序</w:t>
            </w:r>
            <w:r>
              <w:rPr>
                <w:rFonts w:ascii="Times New Roman" w:hAnsi="Times New Roman" w:cs="Times New Roman"/>
                <w:color w:val="000000"/>
                <w:sz w:val="20"/>
                <w:szCs w:val="20"/>
                <w:lang w:bidi="ar"/>
              </w:rPr>
              <w:t>,</w:t>
            </w:r>
            <w:r>
              <w:rPr>
                <w:rStyle w:val="32"/>
                <w:rFonts w:hint="default"/>
                <w:lang w:bidi="ar"/>
              </w:rPr>
              <w:t>破坏招投标秩序等情形的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13</w:t>
            </w:r>
          </w:p>
        </w:tc>
        <w:tc>
          <w:tcPr>
            <w:tcW w:w="1266" w:type="dxa"/>
            <w:shd w:val="clear" w:color="auto" w:fill="auto"/>
            <w:vAlign w:val="center"/>
          </w:tcPr>
          <w:p>
            <w:pPr>
              <w:jc w:val="center"/>
              <w:textAlignment w:val="center"/>
              <w:rPr>
                <w:color w:val="000000"/>
                <w:sz w:val="20"/>
                <w:szCs w:val="20"/>
              </w:rPr>
            </w:pPr>
            <w:r>
              <w:rPr>
                <w:rFonts w:hint="eastAsia"/>
                <w:b/>
                <w:bCs/>
                <w:color w:val="000000"/>
                <w:sz w:val="20"/>
                <w:szCs w:val="20"/>
                <w:lang w:bidi="ar"/>
              </w:rPr>
              <w:t>拒不签订合同</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获取中标资格或成交资格拒绝签订合同的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14</w:t>
            </w:r>
          </w:p>
        </w:tc>
        <w:tc>
          <w:tcPr>
            <w:tcW w:w="1266"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供应商对评标结果提出异议</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采取邀请招标/竞争性谈判/邀请询价采办方式，评标结束后，供应商提出异议并要求复议（如对中标供应商的投标文件提出异议），经核查后异议不实的或提出异议却无法提供证明文件的。未造成影响的。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15</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采取邀请招标/竞争性谈判/邀请询价采办方式，评标结束后，供应商提出异议并要求复议（如对中标供应商的投标文件提出异议），</w:t>
            </w:r>
            <w:r>
              <w:rPr>
                <w:rFonts w:hint="eastAsia"/>
                <w:b/>
                <w:bCs/>
                <w:color w:val="000000"/>
                <w:sz w:val="20"/>
                <w:szCs w:val="20"/>
                <w:lang w:bidi="ar"/>
              </w:rPr>
              <w:t>经核查后异议不实的或提出异议却无法提供证明文件的</w:t>
            </w:r>
            <w:r>
              <w:rPr>
                <w:rFonts w:hint="eastAsia"/>
                <w:color w:val="000000"/>
                <w:sz w:val="20"/>
                <w:szCs w:val="20"/>
                <w:lang w:bidi="ar"/>
              </w:rPr>
              <w:t>。造成影响的。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16</w:t>
            </w:r>
          </w:p>
        </w:tc>
        <w:tc>
          <w:tcPr>
            <w:tcW w:w="1266"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无事实依据对采购过程或采购结果进行乱投诉、举报的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情节较轻的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17</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b/>
                <w:bCs/>
                <w:color w:val="000000"/>
                <w:sz w:val="20"/>
                <w:szCs w:val="20"/>
                <w:lang w:bidi="ar"/>
              </w:rPr>
              <w:t>恶意投诉、举报的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18</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对伪造证据、捏造事实、诬陷招标方或供应商管理、供应商使用单位人员的，一经查证</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19</w:t>
            </w:r>
          </w:p>
        </w:tc>
        <w:tc>
          <w:tcPr>
            <w:tcW w:w="1266"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擅自变更、</w:t>
            </w:r>
            <w:r>
              <w:rPr>
                <w:rFonts w:hint="eastAsia"/>
                <w:b/>
                <w:bCs/>
                <w:color w:val="000000"/>
                <w:sz w:val="20"/>
                <w:szCs w:val="20"/>
                <w:lang w:bidi="ar"/>
              </w:rPr>
              <w:t>不按照合同规定履行或者擅自终止合同的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损失较轻或对安全生产影响较小的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20</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损失较大或对安全生产影响较大的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21</w:t>
            </w:r>
          </w:p>
        </w:tc>
        <w:tc>
          <w:tcPr>
            <w:tcW w:w="1266" w:type="dxa"/>
            <w:vMerge w:val="restart"/>
            <w:shd w:val="clear" w:color="auto" w:fill="auto"/>
            <w:vAlign w:val="center"/>
          </w:tcPr>
          <w:p>
            <w:pPr>
              <w:jc w:val="center"/>
              <w:textAlignment w:val="center"/>
              <w:rPr>
                <w:color w:val="000000"/>
                <w:sz w:val="20"/>
                <w:szCs w:val="20"/>
              </w:rPr>
            </w:pPr>
            <w:r>
              <w:rPr>
                <w:rFonts w:hint="eastAsia"/>
                <w:b/>
                <w:bCs/>
                <w:color w:val="000000"/>
                <w:sz w:val="20"/>
                <w:szCs w:val="20"/>
                <w:lang w:bidi="ar"/>
              </w:rPr>
              <w:t>擅自降低标的功能标准或改变功能结构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及时整改未造成影响的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22</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损失较大或对安全生产影响较大的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23</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及时整改但造成一定影响的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24</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及时整改但影响较重的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25</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拒不整改的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26</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假冒其他厂家品牌，</w:t>
            </w:r>
            <w:r>
              <w:rPr>
                <w:rFonts w:hint="eastAsia"/>
                <w:b/>
                <w:bCs/>
                <w:color w:val="000000"/>
                <w:sz w:val="20"/>
                <w:szCs w:val="20"/>
                <w:lang w:bidi="ar"/>
              </w:rPr>
              <w:t>提供伪劣商品</w:t>
            </w:r>
            <w:r>
              <w:rPr>
                <w:rFonts w:hint="eastAsia"/>
                <w:color w:val="000000"/>
                <w:sz w:val="20"/>
                <w:szCs w:val="20"/>
                <w:lang w:bidi="ar"/>
              </w:rPr>
              <w:t>、以假乱真弄虚作假的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对生产经营造成影响较小</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27</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对生产经营影响较大；或虽然对生产经营影响较小，但拒绝整改的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28</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出现供给不足（即“</w:t>
            </w:r>
            <w:r>
              <w:rPr>
                <w:rFonts w:hint="eastAsia"/>
                <w:b/>
                <w:bCs/>
                <w:color w:val="000000"/>
                <w:sz w:val="20"/>
                <w:szCs w:val="20"/>
                <w:lang w:bidi="ar"/>
              </w:rPr>
              <w:t>短斤少两</w:t>
            </w:r>
            <w:r>
              <w:rPr>
                <w:rFonts w:hint="eastAsia"/>
                <w:color w:val="000000"/>
                <w:sz w:val="20"/>
                <w:szCs w:val="20"/>
                <w:lang w:bidi="ar"/>
              </w:rPr>
              <w:t>”行为）</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及时整改未产生影响的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约谈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29</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整改但产生影响的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30</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拒不更正的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31</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所提供的产品</w:t>
            </w:r>
            <w:r>
              <w:rPr>
                <w:rFonts w:hint="eastAsia"/>
                <w:b/>
                <w:bCs/>
                <w:color w:val="000000"/>
                <w:sz w:val="20"/>
                <w:szCs w:val="20"/>
                <w:lang w:bidi="ar"/>
              </w:rPr>
              <w:t>存在严重质量问题</w:t>
            </w:r>
            <w:r>
              <w:rPr>
                <w:rFonts w:hint="eastAsia"/>
                <w:color w:val="000000"/>
                <w:sz w:val="20"/>
                <w:szCs w:val="20"/>
                <w:lang w:bidi="ar"/>
              </w:rPr>
              <w:t>，影响安全生产或对工程建设造成实质性影响的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对安全生产或工程建设影响较轻的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32</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对安全生产或工程建设影响较重的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33</w:t>
            </w:r>
          </w:p>
        </w:tc>
        <w:tc>
          <w:tcPr>
            <w:tcW w:w="1266" w:type="dxa"/>
            <w:shd w:val="clear" w:color="auto" w:fill="auto"/>
            <w:vAlign w:val="center"/>
          </w:tcPr>
          <w:p>
            <w:pPr>
              <w:textAlignment w:val="center"/>
              <w:rPr>
                <w:color w:val="000000"/>
                <w:sz w:val="20"/>
                <w:szCs w:val="20"/>
              </w:rPr>
            </w:pPr>
            <w:r>
              <w:rPr>
                <w:rFonts w:hint="eastAsia"/>
                <w:color w:val="000000"/>
                <w:sz w:val="20"/>
                <w:szCs w:val="20"/>
                <w:lang w:bidi="ar"/>
              </w:rPr>
              <w:t>提供的产品/服务出现</w:t>
            </w:r>
            <w:r>
              <w:rPr>
                <w:rFonts w:hint="eastAsia"/>
                <w:b/>
                <w:bCs/>
                <w:color w:val="000000"/>
                <w:sz w:val="20"/>
                <w:szCs w:val="20"/>
                <w:lang w:bidi="ar"/>
              </w:rPr>
              <w:t>严重安全隐患</w:t>
            </w:r>
            <w:r>
              <w:rPr>
                <w:rFonts w:hint="eastAsia"/>
                <w:color w:val="000000"/>
                <w:sz w:val="20"/>
                <w:szCs w:val="20"/>
                <w:lang w:bidi="ar"/>
              </w:rPr>
              <w:t>，且拒绝整改或整改不及时、不到位的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提供的产品/服务出现严重安全隐患，且拒绝整改或整改不及时、不到位的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34</w:t>
            </w:r>
          </w:p>
        </w:tc>
        <w:tc>
          <w:tcPr>
            <w:tcW w:w="1266" w:type="dxa"/>
            <w:vMerge w:val="restart"/>
            <w:shd w:val="clear" w:color="auto" w:fill="auto"/>
            <w:vAlign w:val="center"/>
          </w:tcPr>
          <w:p>
            <w:pPr>
              <w:textAlignment w:val="center"/>
              <w:rPr>
                <w:color w:val="000000"/>
                <w:sz w:val="20"/>
                <w:szCs w:val="20"/>
              </w:rPr>
            </w:pPr>
            <w:r>
              <w:rPr>
                <w:rFonts w:hint="eastAsia"/>
                <w:b/>
                <w:bCs/>
                <w:color w:val="000000"/>
                <w:sz w:val="20"/>
                <w:szCs w:val="20"/>
                <w:lang w:bidi="ar"/>
              </w:rPr>
              <w:t>提供虚假进度报告</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未造成实质影响的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35</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造成实质性影响的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36</w:t>
            </w:r>
          </w:p>
        </w:tc>
        <w:tc>
          <w:tcPr>
            <w:tcW w:w="1266"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在允许分包项目中，违反分包承诺进行</w:t>
            </w:r>
            <w:r>
              <w:rPr>
                <w:rFonts w:hint="eastAsia"/>
                <w:b/>
                <w:bCs/>
                <w:color w:val="000000"/>
                <w:sz w:val="20"/>
                <w:szCs w:val="20"/>
                <w:lang w:bidi="ar"/>
              </w:rPr>
              <w:t>分包</w:t>
            </w:r>
            <w:r>
              <w:rPr>
                <w:rFonts w:hint="eastAsia"/>
                <w:color w:val="000000"/>
                <w:sz w:val="20"/>
                <w:szCs w:val="20"/>
                <w:lang w:bidi="ar"/>
              </w:rPr>
              <w:t>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及时更正其违规行为的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37</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未及时更正其违规行为的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38</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拒绝更正其违规行为的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39</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违反规定</w:t>
            </w:r>
            <w:r>
              <w:rPr>
                <w:rFonts w:hint="eastAsia"/>
                <w:b/>
                <w:bCs/>
                <w:color w:val="000000"/>
                <w:sz w:val="20"/>
                <w:szCs w:val="20"/>
                <w:lang w:bidi="ar"/>
              </w:rPr>
              <w:t>擅自把中标项目或合同转让、转包、分包</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及时更正其违规行为的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40</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未及时更正其违规行为的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41</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拒绝更正其违规行为的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42</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未经同意拖延交工、交货日期，</w:t>
            </w:r>
            <w:r>
              <w:rPr>
                <w:rFonts w:hint="eastAsia"/>
                <w:b/>
                <w:bCs/>
                <w:color w:val="000000"/>
                <w:sz w:val="20"/>
                <w:szCs w:val="20"/>
                <w:lang w:bidi="ar"/>
              </w:rPr>
              <w:t>延缓执行合同的期限</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未造成严重影响且愿意协商解决或</w:t>
            </w:r>
            <w:r>
              <w:rPr>
                <w:rFonts w:hint="eastAsia"/>
                <w:b/>
                <w:bCs/>
                <w:color w:val="000000"/>
                <w:sz w:val="20"/>
                <w:szCs w:val="20"/>
                <w:lang w:bidi="ar"/>
              </w:rPr>
              <w:t>承担赔偿责任的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依据合同条款进行处理，合同条款中未做约定的，可以不予处理。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43</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造成实质影响但愿意协商解决的，根据影响程度</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对供应商给予</w:t>
            </w:r>
            <w:r>
              <w:rPr>
                <w:rFonts w:hint="eastAsia"/>
                <w:b/>
                <w:bCs/>
                <w:color w:val="000000"/>
                <w:sz w:val="20"/>
                <w:szCs w:val="20"/>
                <w:lang w:bidi="ar"/>
              </w:rPr>
              <w:t>禁用一年至禁用两年”处理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44</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造成较重或严重影响且拒绝协商解决的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45</w:t>
            </w:r>
          </w:p>
        </w:tc>
        <w:tc>
          <w:tcPr>
            <w:tcW w:w="1266" w:type="dxa"/>
            <w:shd w:val="clear" w:color="auto" w:fill="auto"/>
            <w:vAlign w:val="center"/>
          </w:tcPr>
          <w:p>
            <w:pPr>
              <w:textAlignment w:val="center"/>
              <w:rPr>
                <w:color w:val="000000"/>
                <w:sz w:val="20"/>
                <w:szCs w:val="20"/>
              </w:rPr>
            </w:pPr>
            <w:r>
              <w:rPr>
                <w:rFonts w:hint="eastAsia"/>
                <w:b/>
                <w:bCs/>
                <w:color w:val="000000"/>
                <w:sz w:val="20"/>
                <w:szCs w:val="20"/>
                <w:lang w:bidi="ar"/>
              </w:rPr>
              <w:t>拒绝履行售后义务</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拒绝履行售后服务义务并拒绝协商解决的情况，及其他因供应商的原因导致中国海油受损，并拒绝协商解决和赔偿责任的情况</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46</w:t>
            </w:r>
          </w:p>
        </w:tc>
        <w:tc>
          <w:tcPr>
            <w:tcW w:w="1266" w:type="dxa"/>
            <w:shd w:val="clear" w:color="auto" w:fill="auto"/>
            <w:vAlign w:val="center"/>
          </w:tcPr>
          <w:p>
            <w:pPr>
              <w:textAlignment w:val="center"/>
              <w:rPr>
                <w:color w:val="000000"/>
                <w:sz w:val="20"/>
                <w:szCs w:val="20"/>
              </w:rPr>
            </w:pPr>
            <w:r>
              <w:rPr>
                <w:rFonts w:hint="eastAsia"/>
                <w:b/>
                <w:bCs/>
                <w:color w:val="000000"/>
                <w:sz w:val="20"/>
                <w:szCs w:val="20"/>
                <w:lang w:bidi="ar"/>
              </w:rPr>
              <w:t>拒不配合</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拒绝中国海油管理部门的监督检查或不如实反映情况、提供材料的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47</w:t>
            </w:r>
          </w:p>
        </w:tc>
        <w:tc>
          <w:tcPr>
            <w:tcW w:w="1266" w:type="dxa"/>
            <w:shd w:val="clear" w:color="auto" w:fill="auto"/>
            <w:vAlign w:val="center"/>
          </w:tcPr>
          <w:p>
            <w:pPr>
              <w:textAlignment w:val="center"/>
              <w:rPr>
                <w:color w:val="000000"/>
                <w:sz w:val="20"/>
                <w:szCs w:val="20"/>
              </w:rPr>
            </w:pPr>
            <w:r>
              <w:rPr>
                <w:rFonts w:hint="eastAsia"/>
                <w:b/>
                <w:bCs/>
                <w:color w:val="000000"/>
                <w:sz w:val="20"/>
                <w:szCs w:val="20"/>
                <w:lang w:bidi="ar"/>
              </w:rPr>
              <w:t>行贿</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向采购交易所涉及的相关方或能产生实际影响的相关方行贿,行贿判定的依据为检察院或法院书面判定</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48</w:t>
            </w:r>
          </w:p>
        </w:tc>
        <w:tc>
          <w:tcPr>
            <w:tcW w:w="1266" w:type="dxa"/>
            <w:shd w:val="clear" w:color="auto" w:fill="auto"/>
            <w:vAlign w:val="center"/>
          </w:tcPr>
          <w:p>
            <w:pPr>
              <w:textAlignment w:val="center"/>
              <w:rPr>
                <w:color w:val="000000"/>
                <w:sz w:val="20"/>
                <w:szCs w:val="20"/>
              </w:rPr>
            </w:pPr>
            <w:r>
              <w:rPr>
                <w:rFonts w:hint="eastAsia"/>
                <w:color w:val="000000"/>
                <w:sz w:val="20"/>
                <w:szCs w:val="20"/>
                <w:lang w:bidi="ar"/>
              </w:rPr>
              <w:t>使用禁用供应商</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参与或承揽中国海油业务时，在已知晓或应当知晓的情况下，仍代理被中国海油禁用其他供应商的产品、服务，或将已获取的合同对其分包的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49</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未经许可，对外</w:t>
            </w:r>
            <w:r>
              <w:rPr>
                <w:rFonts w:hint="eastAsia"/>
                <w:b/>
                <w:bCs/>
                <w:color w:val="000000"/>
                <w:sz w:val="20"/>
                <w:szCs w:val="20"/>
                <w:lang w:bidi="ar"/>
              </w:rPr>
              <w:t>披露中国海油商业秘密</w:t>
            </w:r>
            <w:r>
              <w:rPr>
                <w:rFonts w:hint="eastAsia"/>
                <w:color w:val="000000"/>
                <w:sz w:val="20"/>
                <w:szCs w:val="20"/>
                <w:lang w:bidi="ar"/>
              </w:rPr>
              <w:t>信息的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未造成经济损失或名誉损失的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50</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造成经济损失或名誉损失的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51</w:t>
            </w:r>
          </w:p>
        </w:tc>
        <w:tc>
          <w:tcPr>
            <w:tcW w:w="1266" w:type="dxa"/>
            <w:shd w:val="clear" w:color="auto" w:fill="auto"/>
            <w:vAlign w:val="center"/>
          </w:tcPr>
          <w:p>
            <w:pPr>
              <w:textAlignment w:val="center"/>
              <w:rPr>
                <w:color w:val="000000"/>
                <w:sz w:val="20"/>
                <w:szCs w:val="20"/>
              </w:rPr>
            </w:pPr>
            <w:r>
              <w:rPr>
                <w:rFonts w:hint="eastAsia"/>
                <w:color w:val="000000"/>
                <w:sz w:val="20"/>
                <w:szCs w:val="20"/>
                <w:lang w:bidi="ar"/>
              </w:rPr>
              <w:t>由于供应商的过失，与</w:t>
            </w:r>
            <w:r>
              <w:rPr>
                <w:rFonts w:hint="eastAsia"/>
                <w:b/>
                <w:bCs/>
                <w:color w:val="000000"/>
                <w:sz w:val="20"/>
                <w:szCs w:val="20"/>
                <w:lang w:bidi="ar"/>
              </w:rPr>
              <w:t>中国海油及所属单位产生法律诉讼的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由于供应商的过失，与中国海油及所属单位产生法律诉讼的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52</w:t>
            </w:r>
          </w:p>
        </w:tc>
        <w:tc>
          <w:tcPr>
            <w:tcW w:w="1266" w:type="dxa"/>
            <w:shd w:val="clear" w:color="auto" w:fill="auto"/>
            <w:vAlign w:val="center"/>
          </w:tcPr>
          <w:p>
            <w:pPr>
              <w:textAlignment w:val="center"/>
              <w:rPr>
                <w:color w:val="000000"/>
                <w:sz w:val="20"/>
                <w:szCs w:val="20"/>
              </w:rPr>
            </w:pPr>
            <w:r>
              <w:rPr>
                <w:rFonts w:hint="eastAsia"/>
                <w:color w:val="000000"/>
                <w:sz w:val="20"/>
                <w:szCs w:val="20"/>
                <w:lang w:bidi="ar"/>
              </w:rPr>
              <w:t>三年内记满10分的供应商，或连续三个合同执行过程中均发生“C级”事故</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公司安全生产部将通知采办共享中心，采办共享中心书面通知供应商，并按程序清理出公司供应商库</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对供应商给予“禁用三年”</w:t>
            </w:r>
            <w:r>
              <w:rPr>
                <w:rFonts w:hint="eastAsia"/>
                <w:color w:val="000000"/>
                <w:sz w:val="20"/>
                <w:szCs w:val="20"/>
                <w:lang w:val="en-US" w:eastAsia="zh-CN" w:bidi="ar"/>
              </w:rPr>
              <w:t>处理</w:t>
            </w:r>
            <w:r>
              <w:rPr>
                <w:rFonts w:hint="eastAsia"/>
                <w:color w:val="000000"/>
                <w:sz w:val="20"/>
                <w:szCs w:val="20"/>
                <w:lang w:bidi="ar"/>
              </w:rPr>
              <w:t>；情节严重的，</w:t>
            </w: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53</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供应商在提报中国海油员工、</w:t>
            </w:r>
            <w:r>
              <w:rPr>
                <w:rFonts w:hint="eastAsia"/>
                <w:b/>
                <w:bCs/>
                <w:color w:val="000000"/>
                <w:sz w:val="20"/>
                <w:szCs w:val="20"/>
                <w:lang w:bidi="ar"/>
              </w:rPr>
              <w:t>员工亲属、离职退休的领导人员在本单位的任职</w:t>
            </w:r>
            <w:r>
              <w:rPr>
                <w:rFonts w:hint="eastAsia"/>
                <w:color w:val="000000"/>
                <w:sz w:val="20"/>
                <w:szCs w:val="20"/>
                <w:lang w:bidi="ar"/>
              </w:rPr>
              <w:t>和持股情况时</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存在瞒报相关情况的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54</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存在利用中国海油人员的职务之便牟取不正当利益情形的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55</w:t>
            </w:r>
          </w:p>
        </w:tc>
        <w:tc>
          <w:tcPr>
            <w:tcW w:w="1266" w:type="dxa"/>
            <w:shd w:val="clear" w:color="auto" w:fill="auto"/>
            <w:vAlign w:val="center"/>
          </w:tcPr>
          <w:p>
            <w:pPr>
              <w:textAlignment w:val="center"/>
              <w:rPr>
                <w:color w:val="000000"/>
                <w:sz w:val="20"/>
                <w:szCs w:val="20"/>
              </w:rPr>
            </w:pPr>
            <w:r>
              <w:rPr>
                <w:rFonts w:hint="eastAsia"/>
                <w:b/>
                <w:bCs/>
                <w:color w:val="000000"/>
                <w:sz w:val="20"/>
                <w:szCs w:val="20"/>
                <w:lang w:bidi="ar"/>
              </w:rPr>
              <w:t>经营状况异常</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国家机关、权威机构网站公布的严重违法失信企业，或被列入失信人名单等情形</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给予“无固定期禁用”处理，直至其经营风险被解除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56</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其它违反国家、集团公司及海油发展规章制度的行为</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违反国家政策、法律法规，存在不与农民工签订合同，或</w:t>
            </w:r>
            <w:r>
              <w:rPr>
                <w:rFonts w:hint="eastAsia"/>
                <w:b/>
                <w:bCs/>
                <w:color w:val="000000"/>
                <w:sz w:val="20"/>
                <w:szCs w:val="20"/>
                <w:lang w:bidi="ar"/>
              </w:rPr>
              <w:t>存在拖欠农民工工资问题</w:t>
            </w:r>
            <w:r>
              <w:rPr>
                <w:rFonts w:hint="eastAsia"/>
                <w:color w:val="000000"/>
                <w:sz w:val="20"/>
                <w:szCs w:val="20"/>
                <w:lang w:bidi="ar"/>
              </w:rPr>
              <w:t>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57</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违反国家政策、法律法规，对破坏生态环境，</w:t>
            </w:r>
            <w:r>
              <w:rPr>
                <w:rFonts w:hint="eastAsia"/>
                <w:b/>
                <w:bCs/>
                <w:color w:val="000000"/>
                <w:sz w:val="20"/>
                <w:szCs w:val="20"/>
                <w:lang w:bidi="ar"/>
              </w:rPr>
              <w:t>对环境造成污染的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58</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b/>
                <w:bCs/>
                <w:color w:val="000000"/>
                <w:sz w:val="20"/>
                <w:szCs w:val="20"/>
                <w:lang w:bidi="ar"/>
              </w:rPr>
              <w:t>违反劳动法</w:t>
            </w:r>
            <w:r>
              <w:rPr>
                <w:rFonts w:hint="eastAsia"/>
                <w:color w:val="000000"/>
                <w:sz w:val="20"/>
                <w:szCs w:val="20"/>
                <w:lang w:bidi="ar"/>
              </w:rPr>
              <w:t>等法规，引起员工仲裁并对中国海油造成不良影响的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59</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b/>
                <w:bCs/>
                <w:color w:val="000000"/>
                <w:sz w:val="20"/>
                <w:szCs w:val="20"/>
                <w:lang w:bidi="ar"/>
              </w:rPr>
              <w:t>对存在其它不当行为可能给中国海油带来风险的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根据情况或问题程度，对供应商进行“约谈”或“警告”处理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60</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对存在其它不当行为已经给中国海油带来风险的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根据情况或问题程度，依据风险情形，对供应商进行“禁用一年”至“长期禁用”处理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61</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其它</w:t>
            </w:r>
            <w:r>
              <w:rPr>
                <w:rFonts w:hint="eastAsia"/>
                <w:b/>
                <w:bCs/>
                <w:color w:val="000000"/>
                <w:sz w:val="20"/>
                <w:szCs w:val="20"/>
                <w:lang w:bidi="ar"/>
              </w:rPr>
              <w:t>违反国家法律法规及集团公司规章制度</w:t>
            </w:r>
            <w:r>
              <w:rPr>
                <w:rFonts w:hint="eastAsia"/>
                <w:color w:val="000000"/>
                <w:sz w:val="20"/>
                <w:szCs w:val="20"/>
                <w:lang w:bidi="ar"/>
              </w:rPr>
              <w:t>的行为，包括国家、审计、纪检监察、巡视等函件反映问题等</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由集团公司工程与物装部或集团公司工程与物装部组织相关管理部门及所属单位，对供应商问题性质及业务实际情况判定，进行相应处理</w:t>
            </w:r>
          </w:p>
        </w:tc>
      </w:tr>
    </w:tbl>
    <w:p>
      <w:pPr>
        <w:rPr>
          <w:rFonts w:asciiTheme="minorEastAsia" w:hAnsiTheme="minorEastAsia"/>
          <w:sz w:val="24"/>
          <w:szCs w:val="24"/>
        </w:rPr>
      </w:pPr>
    </w:p>
    <w:p>
      <w:pPr>
        <w:pStyle w:val="6"/>
        <w:rPr>
          <w:rFonts w:asciiTheme="minorEastAsia" w:hAnsiTheme="minorEastAsia"/>
          <w:sz w:val="24"/>
          <w:szCs w:val="24"/>
        </w:rPr>
      </w:pPr>
    </w:p>
    <w:p>
      <w:pPr>
        <w:rPr>
          <w:rFonts w:hint="eastAsia" w:asciiTheme="minorEastAsia" w:hAnsiTheme="minorEastAsia"/>
          <w:sz w:val="24"/>
          <w:szCs w:val="24"/>
          <w:lang w:val="en-US" w:eastAsia="zh-CN"/>
        </w:rPr>
      </w:pPr>
    </w:p>
    <w:p>
      <w:pPr>
        <w:rPr>
          <w:rFonts w:hint="eastAsia" w:asciiTheme="minorEastAsia" w:hAnsiTheme="minorEastAsia"/>
          <w:sz w:val="24"/>
          <w:szCs w:val="24"/>
          <w:lang w:val="en-US" w:eastAsia="zh-CN"/>
        </w:rPr>
      </w:pPr>
    </w:p>
    <w:p>
      <w:pPr>
        <w:rPr>
          <w:rFonts w:hint="eastAsia" w:asciiTheme="minorEastAsia" w:hAnsiTheme="minorEastAsia"/>
          <w:sz w:val="24"/>
          <w:szCs w:val="24"/>
          <w:lang w:val="en-US" w:eastAsia="zh-CN"/>
        </w:rPr>
      </w:pPr>
    </w:p>
    <w:p>
      <w:pPr>
        <w:outlineLvl w:val="9"/>
        <w:rPr>
          <w:rFonts w:hint="eastAsia" w:ascii="黑体" w:hAnsi="黑体" w:eastAsia="黑体"/>
          <w:sz w:val="24"/>
          <w:szCs w:val="22"/>
          <w:lang w:val="en-US" w:eastAsia="zh-CN"/>
        </w:rPr>
      </w:pPr>
      <w:r>
        <w:rPr>
          <w:rFonts w:hint="eastAsia" w:ascii="黑体" w:hAnsi="黑体" w:eastAsia="黑体"/>
          <w:sz w:val="24"/>
          <w:szCs w:val="22"/>
          <w:lang w:val="en-US" w:eastAsia="zh-CN"/>
        </w:rPr>
        <w:br w:type="page"/>
      </w:r>
    </w:p>
    <w:p>
      <w:pPr>
        <w:outlineLvl w:val="1"/>
        <w:rPr>
          <w:rFonts w:hint="default" w:asciiTheme="minorEastAsia" w:hAnsiTheme="minorEastAsia" w:eastAsiaTheme="minorEastAsia"/>
          <w:sz w:val="24"/>
          <w:szCs w:val="24"/>
          <w:lang w:val="en-US" w:eastAsia="zh-CN"/>
        </w:rPr>
      </w:pPr>
      <w:r>
        <w:rPr>
          <w:rFonts w:hint="eastAsia" w:ascii="黑体" w:hAnsi="黑体" w:eastAsia="黑体"/>
          <w:sz w:val="24"/>
          <w:szCs w:val="22"/>
          <w:lang w:val="en-US" w:eastAsia="zh-CN"/>
        </w:rPr>
        <w:t>4.2集团公司</w:t>
      </w:r>
      <w:r>
        <w:rPr>
          <w:rFonts w:hint="eastAsia" w:ascii="黑体" w:hAnsi="黑体" w:eastAsia="黑体"/>
          <w:sz w:val="24"/>
        </w:rPr>
        <w:t>供应商处理情形和处理标准</w:t>
      </w:r>
    </w:p>
    <w:p>
      <w:pPr>
        <w:pStyle w:val="6"/>
        <w:rPr>
          <w:rFonts w:asciiTheme="minorEastAsia" w:hAnsiTheme="minorEastAsia"/>
          <w:sz w:val="24"/>
          <w:szCs w:val="24"/>
        </w:rPr>
      </w:pPr>
    </w:p>
    <w:tbl>
      <w:tblPr>
        <w:tblStyle w:val="19"/>
        <w:tblW w:w="8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4015"/>
        <w:gridCol w:w="4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93" w:type="dxa"/>
            <w:shd w:val="clear" w:color="auto" w:fill="auto"/>
            <w:vAlign w:val="center"/>
          </w:tcPr>
          <w:p>
            <w:pPr>
              <w:widowControl/>
              <w:jc w:val="center"/>
              <w:rPr>
                <w:rFonts w:hint="eastAsia" w:ascii="宋体" w:hAnsi="宋体" w:eastAsia="宋体" w:cs="宋体"/>
                <w:b/>
                <w:bCs/>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20"/>
                <w:szCs w:val="20"/>
                <w14:textFill>
                  <w14:solidFill>
                    <w14:schemeClr w14:val="tx1"/>
                  </w14:solidFill>
                </w14:textFill>
              </w:rPr>
              <w:t>序号</w:t>
            </w:r>
          </w:p>
        </w:tc>
        <w:tc>
          <w:tcPr>
            <w:tcW w:w="4015" w:type="dxa"/>
            <w:shd w:val="clear" w:color="auto" w:fill="auto"/>
            <w:vAlign w:val="center"/>
          </w:tcPr>
          <w:p>
            <w:pPr>
              <w:widowControl/>
              <w:jc w:val="center"/>
              <w:rPr>
                <w:rFonts w:hint="eastAsia" w:ascii="宋体" w:hAnsi="宋体" w:eastAsia="宋体" w:cs="宋体"/>
                <w:b/>
                <w:bCs/>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20"/>
                <w:szCs w:val="20"/>
                <w14:textFill>
                  <w14:solidFill>
                    <w14:schemeClr w14:val="tx1"/>
                  </w14:solidFill>
                </w14:textFill>
              </w:rPr>
              <w:t>违规类型</w:t>
            </w:r>
          </w:p>
        </w:tc>
        <w:tc>
          <w:tcPr>
            <w:tcW w:w="4012" w:type="dxa"/>
            <w:shd w:val="clear" w:color="auto" w:fill="auto"/>
            <w:vAlign w:val="center"/>
          </w:tcPr>
          <w:p>
            <w:pPr>
              <w:widowControl/>
              <w:jc w:val="center"/>
              <w:rPr>
                <w:rFonts w:hint="eastAsia" w:ascii="宋体" w:hAnsi="宋体" w:eastAsia="宋体" w:cs="宋体"/>
                <w:b/>
                <w:bCs/>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20"/>
                <w:szCs w:val="20"/>
                <w14:textFill>
                  <w14:solidFill>
                    <w14:schemeClr w14:val="tx1"/>
                  </w14:solidFill>
                </w14:textFill>
              </w:rPr>
              <w:t>处理标准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提供虚假材料（资质文件、业绩、财务状况、书面承诺等）进行供应商注册、资格审查或参与采购项目。</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未造成损失的，对供应商给予“禁用一年”或“禁用两年”处理；造成损失根据损失程度再增加对其处理。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为达到不正当目的相互恶意串通，包括与采购人，代理机构或供应商之间串通。</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根据影响程度，对供应商给予“禁用两年”或“长期禁用”处理；</w:t>
            </w:r>
          </w:p>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注册供应商发生围标串标给予“长期禁用”处理。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3</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向采购交易所涉及的相关方或能产生实际影响的相关方行贿。</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对供应商给予“禁用两年”或“长期禁用”处理，行贿判定的依据为公司内部执纪部门书面通知等。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4</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在采购结果公布之前，违法违规获得非公开评标信息，或采取不正当手段妨碍、排挤其他供应商投标或中标的，证据确凿。</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对供应商给予“禁用一年”处理。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5</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softHyphen/>
            </w:r>
            <w:r>
              <w:rPr>
                <w:rFonts w:hint="eastAsia" w:ascii="宋体" w:hAnsi="宋体" w:eastAsia="宋体" w:cs="宋体"/>
                <w:color w:val="000000" w:themeColor="text1"/>
                <w:kern w:val="0"/>
                <w:sz w:val="20"/>
                <w:szCs w:val="20"/>
                <w14:textFill>
                  <w14:solidFill>
                    <w14:schemeClr w14:val="tx1"/>
                  </w14:solidFill>
                </w14:textFill>
              </w:rPr>
              <w:t>投标截止后撤销投标文件的，以及在中标公示或公告阶段，中标候选人放弃中标资格。</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根据影响程度，对供应商给予“禁用一年”或“禁用两年”处理。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6</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获取中标资格或成交资格拒绝签订合同。</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对供应商给予“禁用两年”处理。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7</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不遵守招投标相关纪律或工作要求：如在开标、评标现场无理取闹，违反招投标程序,不遵守招投标秩序等情形。</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对供应商给予“禁用一年”处理。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8</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无事实依据对采购过程、采购结果或供应商处理结果进行乱投诉、举报的缠诉、滥诉行为。</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情节较轻的，对供应商给予“警告”处理；恶意投诉、举报的，对供应商给予“禁用两年”处理；对伪造证据、捏造事实、诬陷招标方或供应商管理、供应商使用单位人员的，一经查证，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9</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擅自变更、不按照合同规定履行或者擅自终止合同。</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情节较轻的，对供应商给予“禁用两年”处理；情节严重的，对供应商给予“长期禁用”处理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10</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擅自降低标的功能标准或改变功能结构。供应商在提供工程、货物和服务时，擅自降低原来规定的功能标准，改变功能结构，使采购原有的功能要求得不到保证。</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及时整改且未造成影响的，对供应商可以不予处理；及时整改但造成一定影响的，对供应商给予“禁用一年”处理；及时整改但影响较重的，视情况对供应商给予“禁用两年”处理；拒不整改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11</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假冒其他厂家品牌，提供伪劣商品、以假乱真弄虚作假。</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视情形对供应商给予“禁用两年”或“长期禁用”处理。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12</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出现供给不足（即“短斤少两”行为）。</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及时整改未产生影响的可以不予处理；整改但产生影响的，对供应商或相关品类给予“禁用一年”处理；拒不更正的，对供应商给予“长期禁用”处理。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13</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提供虚假进度报告。</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未造成实质影响的给予供应商“禁用一年”处理；造成实质性影响的，对供应商给予“禁用两年”处理。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14</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违反规定将中标项目或合同转让、转包、分包。</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及时更正其违规行为的，视情形对供应商给予“警告至禁用一年”处理；拒绝更正其违规行为的，对供应商给予“长期禁用”处理。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15</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未经同意拖延完工、交货日期，延缓执行合同的期限。</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未造成实质影响且愿意协商解决或承担赔偿责任的，对供应商给予“警告”处理；造成实质影响但愿意协商解决的，根据影响程度，对供应商或相关品类给予“禁用一年”或“禁用两年”处理；造成严重影响，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16</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拒绝中国海油管理部门的监督检查或不如实反映情况、提供材料。</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视情形对供应商给予“禁用一年”或“禁用两年”处理。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17</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参与或承揽中国海油业务时，在已知晓或应当知晓的情况下，仍代理被中国海油禁用其他供应商的产品、服务，或将已获取的合同对其分包。</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对该供应商给予“禁用一年”处理。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18</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拒绝履行售后服务义务并拒绝协商解决的情况，及其他因供应商的原因导致中国海油受损，并拒绝协商解决和赔偿责任的情况。</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19</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所提供的产品存在严重质量问题，影响安全生产或对工程建设造成实质性影响。</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根据专业机构调查结论，对供应商</w:t>
            </w:r>
            <w:r>
              <w:rPr>
                <w:rFonts w:hint="eastAsia" w:ascii="宋体" w:hAnsi="宋体" w:eastAsia="宋体" w:cs="宋体"/>
                <w:sz w:val="20"/>
                <w:szCs w:val="20"/>
              </w:rPr>
              <w:t>或相关品类</w:t>
            </w:r>
            <w:r>
              <w:rPr>
                <w:rFonts w:hint="eastAsia" w:ascii="宋体" w:hAnsi="宋体" w:eastAsia="宋体" w:cs="宋体"/>
                <w:color w:val="000000" w:themeColor="text1"/>
                <w:kern w:val="0"/>
                <w:sz w:val="20"/>
                <w:szCs w:val="20"/>
                <w14:textFill>
                  <w14:solidFill>
                    <w14:schemeClr w14:val="tx1"/>
                  </w14:solidFill>
                </w14:textFill>
              </w:rPr>
              <w:t>给予“禁用两年”或“长期禁用”处理。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20</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提供的产品/服务出现安全隐患，且拒绝整改或整改不及时、不到位。</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存在安全隐患且整改不到位的，给予供应商“禁用两年”处理；存在严重安全隐患且整改不到位的，对供应商给予“长期禁用”处理。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21</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未经许可，对外披露中国海油商业秘密信息。</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情节较轻的，供应商给予“禁用一年”处理；情节较重的，供应商给予“禁用两年”处理；情节严重的，对供应商给予“长期禁用”处理。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22</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由于供应商的原因，与中国海油及所属单位产生法律诉讼。</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对供应商给予“禁用一年”或“禁用两年”处理。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23</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发生“一般A级”及以上安全事故且负主要责任的供应商。</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视情形对供应商给予“禁用一年”或“禁用两年”处理，情节严重的，给予“长期禁用”处理。“一般A级”以下级别根据情况或问题程度，约谈供应商，或“警告”处理。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24</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供应商在提报中国海油员工、员工亲属、离职退休的领导人员在本单位的任职和持股情况时，存在瞒报相关情况或发现利用职务之便谋取不正当利益的。</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存在瞒报相关情况的，对供应商给予“禁用一年”处理；发现利用中国海油人员的职务之便牟取不正当利益情形的，对供应商给予“长期禁用”处理。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25</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在承揽的中国海油业务中，存在拖欠农民工工资行为的。</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未造成不良影响并及时整改的，对供应商给予“警告”处理；整改不及时或影响较大的，对供应商给予“禁用一年”或“禁用两年”处理。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26</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对存在其他不当行为可能给中国海油带来风险。</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根据情况或问题程度，约谈供应商，或“警告”处理。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27</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其他违反国家法律法规及集团公司规章制度的行为，包括国家、审计、纪检监察、巡视等函件反映问题。</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由工程与物装部组织相关管理部门及所属单位，对供应商问题性质及业务实际情况判定，进行相应处理。</w:t>
            </w:r>
          </w:p>
        </w:tc>
      </w:tr>
    </w:tbl>
    <w:p>
      <w:pPr>
        <w:pStyle w:val="2"/>
        <w:ind w:left="0" w:leftChars="0" w:firstLine="0" w:firstLineChars="0"/>
        <w:rPr>
          <w:rFonts w:hint="eastAsia" w:ascii="宋体" w:hAnsi="宋体" w:cs="宋体"/>
          <w:sz w:val="20"/>
          <w:szCs w:val="20"/>
          <w:lang w:eastAsia="zh-CN"/>
        </w:rPr>
      </w:pPr>
    </w:p>
    <w:p>
      <w:pPr>
        <w:pStyle w:val="6"/>
        <w:ind w:firstLine="0" w:firstLineChars="0"/>
        <w:rPr>
          <w:rFonts w:hint="default" w:eastAsia="宋体"/>
          <w:lang w:val="en-US" w:eastAsia="zh-CN"/>
        </w:rPr>
      </w:pPr>
      <w:r>
        <w:rPr>
          <w:rFonts w:hint="eastAsia" w:eastAsia="宋体"/>
          <w:highlight w:val="none"/>
          <w:lang w:val="en-US" w:eastAsia="zh-CN"/>
        </w:rPr>
        <w:t>供应商处理结果以集团公司审批为准，本附件仅作为风险提示。</w:t>
      </w:r>
    </w:p>
    <w:p/>
    <w:p/>
    <w:p>
      <w:pPr>
        <w:keepNext w:val="0"/>
        <w:keepLines w:val="0"/>
        <w:pageBreakBefore w:val="0"/>
        <w:widowControl/>
        <w:kinsoku/>
        <w:wordWrap/>
        <w:overflowPunct/>
        <w:topLinePunct w:val="0"/>
        <w:autoSpaceDE/>
        <w:autoSpaceDN/>
        <w:bidi w:val="0"/>
        <w:adjustRightInd/>
        <w:snapToGrid/>
        <w:textAlignment w:val="auto"/>
        <w:outlineLvl w:val="9"/>
        <w:rPr>
          <w:rFonts w:hint="eastAsia" w:ascii="黑体" w:hAnsi="黑体" w:eastAsia="黑体"/>
          <w:b/>
          <w:bCs/>
          <w:sz w:val="24"/>
          <w:szCs w:val="24"/>
          <w:highlight w:val="none"/>
          <w:lang w:val="en-US" w:eastAsia="zh-CN"/>
        </w:rPr>
      </w:pPr>
      <w:r>
        <w:rPr>
          <w:rFonts w:hint="eastAsia" w:ascii="黑体" w:hAnsi="黑体" w:eastAsia="黑体"/>
          <w:b/>
          <w:bCs/>
          <w:sz w:val="24"/>
          <w:szCs w:val="24"/>
          <w:highlight w:val="none"/>
          <w:lang w:val="en-US" w:eastAsia="zh-CN"/>
        </w:rPr>
        <w:br w:type="page"/>
      </w:r>
    </w:p>
    <w:p>
      <w:pPr>
        <w:keepNext w:val="0"/>
        <w:keepLines w:val="0"/>
        <w:pageBreakBefore w:val="0"/>
        <w:widowControl w:val="0"/>
        <w:kinsoku/>
        <w:wordWrap/>
        <w:overflowPunct/>
        <w:topLinePunct w:val="0"/>
        <w:autoSpaceDE/>
        <w:autoSpaceDN/>
        <w:bidi w:val="0"/>
        <w:adjustRightInd/>
        <w:snapToGrid/>
        <w:textAlignment w:val="auto"/>
        <w:outlineLvl w:val="0"/>
        <w:rPr>
          <w:rFonts w:hint="eastAsia" w:ascii="黑体" w:hAnsi="黑体" w:eastAsia="黑体"/>
          <w:b/>
          <w:bCs/>
          <w:sz w:val="24"/>
          <w:szCs w:val="24"/>
          <w:lang w:val="en-US" w:eastAsia="zh-CN"/>
        </w:rPr>
      </w:pPr>
      <w:r>
        <w:rPr>
          <w:rFonts w:hint="eastAsia" w:ascii="黑体" w:hAnsi="黑体" w:eastAsia="黑体"/>
          <w:b/>
          <w:bCs/>
          <w:sz w:val="24"/>
          <w:szCs w:val="24"/>
          <w:highlight w:val="none"/>
          <w:lang w:val="en-US" w:eastAsia="zh-CN"/>
        </w:rPr>
        <w:t>附件5：</w:t>
      </w:r>
      <w:r>
        <w:rPr>
          <w:rFonts w:hint="eastAsia" w:ascii="黑体" w:hAnsi="黑体" w:eastAsia="黑体"/>
          <w:b/>
          <w:bCs/>
          <w:sz w:val="24"/>
          <w:szCs w:val="24"/>
          <w:lang w:val="en-US" w:eastAsia="zh-CN"/>
        </w:rPr>
        <w:t>商务文件</w:t>
      </w:r>
    </w:p>
    <w:p>
      <w:pPr>
        <w:pStyle w:val="29"/>
        <w:rPr>
          <w:rFonts w:hint="eastAsia"/>
          <w:lang w:val="en-US" w:eastAsia="zh-CN"/>
        </w:rPr>
      </w:pPr>
    </w:p>
    <w:p>
      <w:pPr>
        <w:autoSpaceDE/>
        <w:autoSpaceDN/>
        <w:adjustRightInd/>
        <w:jc w:val="both"/>
        <w:outlineLvl w:val="0"/>
        <w:rPr>
          <w:rFonts w:hint="eastAsia" w:ascii="宋体" w:hAnsi="宋体" w:eastAsiaTheme="minorEastAsia" w:cstheme="minorBidi"/>
          <w:b w:val="0"/>
          <w:bCs w:val="0"/>
          <w:color w:val="000000"/>
          <w:sz w:val="21"/>
          <w:szCs w:val="22"/>
          <w:highlight w:val="none"/>
          <w:lang w:eastAsia="zh-CN"/>
        </w:rPr>
      </w:pPr>
      <w:r>
        <w:rPr>
          <w:rFonts w:hint="eastAsia" w:ascii="宋体" w:hAnsi="宋体" w:eastAsiaTheme="minorEastAsia" w:cstheme="minorBidi"/>
          <w:b w:val="0"/>
          <w:bCs w:val="0"/>
          <w:color w:val="000000"/>
          <w:kern w:val="2"/>
          <w:sz w:val="21"/>
          <w:szCs w:val="22"/>
          <w:highlight w:val="none"/>
          <w:lang w:val="en-US" w:eastAsia="zh-CN"/>
        </w:rPr>
        <w:t>5.1：</w:t>
      </w:r>
      <w:r>
        <w:rPr>
          <w:rFonts w:hint="eastAsia" w:ascii="宋体" w:hAnsi="宋体" w:eastAsiaTheme="minorEastAsia" w:cstheme="minorBidi"/>
          <w:bCs w:val="0"/>
          <w:color w:val="000000"/>
          <w:sz w:val="21"/>
          <w:szCs w:val="22"/>
          <w:highlight w:val="none"/>
          <w:lang w:eastAsia="zh-CN"/>
        </w:rPr>
        <w:t>营业执照</w:t>
      </w:r>
    </w:p>
    <w:p>
      <w:pPr>
        <w:adjustRightInd/>
        <w:jc w:val="both"/>
        <w:outlineLvl w:val="0"/>
        <w:rPr>
          <w:rFonts w:hint="default" w:ascii="宋体" w:hAnsi="宋体" w:eastAsiaTheme="minorEastAsia" w:cstheme="minorBidi"/>
          <w:color w:val="000000"/>
          <w:kern w:val="2"/>
          <w:sz w:val="21"/>
          <w:szCs w:val="22"/>
          <w:highlight w:val="none"/>
          <w:lang w:val="en-US" w:eastAsia="zh-CN" w:bidi="ar-SA"/>
        </w:rPr>
      </w:pPr>
      <w:r>
        <w:rPr>
          <w:rFonts w:hint="eastAsia" w:ascii="宋体" w:hAnsi="宋体" w:eastAsiaTheme="minorEastAsia" w:cstheme="minorBidi"/>
          <w:b w:val="0"/>
          <w:bCs w:val="0"/>
          <w:color w:val="000000"/>
          <w:kern w:val="2"/>
          <w:sz w:val="21"/>
          <w:szCs w:val="22"/>
          <w:lang w:val="en-US" w:eastAsia="zh-CN"/>
        </w:rPr>
        <w:t>5.2：</w:t>
      </w:r>
      <w:r>
        <w:rPr>
          <w:rFonts w:hint="eastAsia" w:ascii="宋体" w:hAnsi="宋体" w:eastAsiaTheme="minorEastAsia" w:cstheme="minorBidi"/>
          <w:color w:val="000000"/>
          <w:kern w:val="2"/>
          <w:sz w:val="21"/>
          <w:szCs w:val="22"/>
          <w:highlight w:val="none"/>
          <w:lang w:val="en-US" w:eastAsia="zh-CN" w:bidi="ar-SA"/>
        </w:rPr>
        <w:t>法定代表人（单位负责人）身份证明</w:t>
      </w:r>
      <w:r>
        <w:rPr>
          <w:rFonts w:hint="eastAsia" w:ascii="宋体" w:hAnsi="宋体" w:cstheme="minorBidi"/>
          <w:color w:val="000000"/>
          <w:kern w:val="2"/>
          <w:sz w:val="21"/>
          <w:szCs w:val="22"/>
          <w:lang w:val="en-US" w:eastAsia="zh-CN" w:bidi="ar-SA"/>
        </w:rPr>
        <w:t>——详见附件</w:t>
      </w:r>
    </w:p>
    <w:p>
      <w:pPr>
        <w:adjustRightInd/>
        <w:jc w:val="both"/>
        <w:outlineLvl w:val="0"/>
        <w:rPr>
          <w:rFonts w:hint="eastAsia" w:ascii="宋体" w:hAnsi="宋体" w:eastAsiaTheme="minorEastAsia" w:cstheme="minorBidi"/>
          <w:color w:val="000000"/>
          <w:kern w:val="2"/>
          <w:sz w:val="21"/>
          <w:szCs w:val="22"/>
          <w:highlight w:val="none"/>
          <w:lang w:val="en-US" w:eastAsia="zh-CN" w:bidi="ar-SA"/>
        </w:rPr>
      </w:pPr>
      <w:r>
        <w:rPr>
          <w:rFonts w:hint="eastAsia" w:ascii="宋体" w:hAnsi="宋体" w:eastAsiaTheme="minorEastAsia" w:cstheme="minorBidi"/>
          <w:color w:val="000000"/>
          <w:kern w:val="2"/>
          <w:sz w:val="21"/>
          <w:szCs w:val="22"/>
          <w:highlight w:val="none"/>
          <w:lang w:val="en-US" w:eastAsia="zh-CN" w:bidi="ar-SA"/>
        </w:rPr>
        <w:t>5.3：法定代表人授权委托书（如涉及）</w:t>
      </w:r>
      <w:r>
        <w:rPr>
          <w:rFonts w:hint="eastAsia" w:ascii="宋体" w:hAnsi="宋体" w:cstheme="minorBidi"/>
          <w:color w:val="000000"/>
          <w:kern w:val="2"/>
          <w:sz w:val="21"/>
          <w:szCs w:val="22"/>
          <w:lang w:val="en-US" w:eastAsia="zh-CN" w:bidi="ar-SA"/>
        </w:rPr>
        <w:t>——详见附件</w:t>
      </w:r>
    </w:p>
    <w:p>
      <w:pPr>
        <w:adjustRightInd/>
        <w:jc w:val="both"/>
        <w:outlineLvl w:val="0"/>
        <w:rPr>
          <w:rFonts w:hint="eastAsia" w:ascii="宋体" w:hAnsi="宋体" w:eastAsiaTheme="minorEastAsia" w:cstheme="minorBidi"/>
          <w:color w:val="000000"/>
          <w:kern w:val="2"/>
          <w:sz w:val="21"/>
          <w:szCs w:val="22"/>
          <w:highlight w:val="none"/>
          <w:lang w:val="en-US" w:eastAsia="zh-CN" w:bidi="ar-SA"/>
        </w:rPr>
      </w:pPr>
      <w:r>
        <w:rPr>
          <w:rFonts w:hint="eastAsia" w:ascii="宋体" w:hAnsi="宋体" w:eastAsiaTheme="minorEastAsia" w:cstheme="minorBidi"/>
          <w:color w:val="000000"/>
          <w:kern w:val="2"/>
          <w:sz w:val="21"/>
          <w:szCs w:val="22"/>
          <w:highlight w:val="none"/>
          <w:lang w:val="en-US" w:eastAsia="zh-CN" w:bidi="ar-SA"/>
        </w:rPr>
        <w:t>5.4：专业资质（如涉及）</w:t>
      </w:r>
    </w:p>
    <w:p>
      <w:pPr>
        <w:adjustRightInd/>
        <w:jc w:val="both"/>
        <w:outlineLvl w:val="0"/>
        <w:rPr>
          <w:rFonts w:hint="default" w:ascii="宋体" w:hAnsi="宋体" w:eastAsiaTheme="minorEastAsia" w:cstheme="minorBidi"/>
          <w:color w:val="000000"/>
          <w:sz w:val="21"/>
          <w:szCs w:val="22"/>
          <w:highlight w:val="none"/>
          <w:lang w:val="en-US" w:eastAsia="zh-CN"/>
        </w:rPr>
      </w:pPr>
      <w:r>
        <w:rPr>
          <w:rFonts w:hint="eastAsia" w:ascii="宋体" w:hAnsi="宋体" w:eastAsiaTheme="minorEastAsia" w:cstheme="minorBidi"/>
          <w:color w:val="000000"/>
          <w:kern w:val="2"/>
          <w:sz w:val="21"/>
          <w:szCs w:val="22"/>
          <w:highlight w:val="none"/>
          <w:lang w:val="en-US" w:eastAsia="zh-CN" w:bidi="ar-SA"/>
        </w:rPr>
        <w:t>5.</w:t>
      </w:r>
      <w:r>
        <w:rPr>
          <w:rFonts w:hint="eastAsia" w:ascii="宋体" w:hAnsi="宋体" w:cstheme="minorBidi"/>
          <w:color w:val="000000"/>
          <w:kern w:val="2"/>
          <w:sz w:val="21"/>
          <w:szCs w:val="22"/>
          <w:highlight w:val="none"/>
          <w:lang w:val="en-US" w:eastAsia="zh-CN" w:bidi="ar-SA"/>
        </w:rPr>
        <w:t>5</w:t>
      </w:r>
      <w:r>
        <w:rPr>
          <w:rFonts w:hint="eastAsia" w:ascii="宋体" w:hAnsi="宋体" w:eastAsiaTheme="minorEastAsia" w:cstheme="minorBidi"/>
          <w:color w:val="000000"/>
          <w:kern w:val="2"/>
          <w:sz w:val="21"/>
          <w:szCs w:val="22"/>
          <w:highlight w:val="none"/>
          <w:lang w:val="en-US" w:eastAsia="zh-CN" w:bidi="ar-SA"/>
        </w:rPr>
        <w:t>：</w:t>
      </w:r>
      <w:r>
        <w:rPr>
          <w:rFonts w:hint="eastAsia" w:ascii="宋体" w:hAnsi="宋体" w:eastAsiaTheme="minorEastAsia" w:cstheme="minorBidi"/>
          <w:color w:val="000000"/>
          <w:sz w:val="21"/>
          <w:szCs w:val="22"/>
          <w:highlight w:val="none"/>
          <w:lang w:eastAsia="zh-CN"/>
        </w:rPr>
        <w:t>环境管理体系认证、质量管理体系认证、健康安全管理体系认证和国家强制产品认证等相关否决事项，</w:t>
      </w:r>
      <w:r>
        <w:rPr>
          <w:rFonts w:hint="eastAsia" w:ascii="宋体" w:hAnsi="宋体" w:cstheme="minorBidi"/>
          <w:color w:val="000000"/>
          <w:sz w:val="21"/>
          <w:szCs w:val="22"/>
          <w:highlight w:val="none"/>
          <w:lang w:val="en-US" w:eastAsia="zh-CN"/>
        </w:rPr>
        <w:t>并可</w:t>
      </w:r>
      <w:r>
        <w:rPr>
          <w:rFonts w:hint="eastAsia" w:ascii="宋体" w:hAnsi="宋体" w:eastAsiaTheme="minorEastAsia" w:cstheme="minorBidi"/>
          <w:color w:val="000000"/>
          <w:sz w:val="21"/>
          <w:szCs w:val="22"/>
          <w:highlight w:val="none"/>
          <w:lang w:eastAsia="zh-CN"/>
        </w:rPr>
        <w:t>在中国国家认证认可监督管理委员会网站（</w:t>
      </w:r>
      <w:r>
        <w:rPr>
          <w:rFonts w:hint="eastAsia" w:ascii="宋体" w:hAnsi="宋体" w:eastAsiaTheme="minorEastAsia" w:cstheme="minorBidi"/>
          <w:color w:val="000000"/>
          <w:sz w:val="21"/>
          <w:szCs w:val="22"/>
          <w:highlight w:val="none"/>
          <w:lang w:eastAsia="zh-CN"/>
        </w:rPr>
        <w:fldChar w:fldCharType="begin"/>
      </w:r>
      <w:r>
        <w:rPr>
          <w:rFonts w:hint="eastAsia" w:ascii="宋体" w:hAnsi="宋体" w:eastAsiaTheme="minorEastAsia" w:cstheme="minorBidi"/>
          <w:color w:val="000000"/>
          <w:sz w:val="21"/>
          <w:szCs w:val="22"/>
          <w:highlight w:val="none"/>
          <w:lang w:eastAsia="zh-CN"/>
        </w:rPr>
        <w:instrText xml:space="preserve"> HYPERLINK "http://www.cnca.gov.cn）核实" </w:instrText>
      </w:r>
      <w:r>
        <w:rPr>
          <w:rFonts w:hint="eastAsia" w:ascii="宋体" w:hAnsi="宋体" w:eastAsiaTheme="minorEastAsia" w:cstheme="minorBidi"/>
          <w:color w:val="000000"/>
          <w:sz w:val="21"/>
          <w:szCs w:val="22"/>
          <w:highlight w:val="none"/>
          <w:lang w:eastAsia="zh-CN"/>
        </w:rPr>
        <w:fldChar w:fldCharType="separate"/>
      </w:r>
      <w:r>
        <w:rPr>
          <w:rFonts w:hint="eastAsia" w:ascii="宋体" w:hAnsi="宋体" w:eastAsiaTheme="minorEastAsia" w:cstheme="minorBidi"/>
          <w:color w:val="000000"/>
          <w:sz w:val="21"/>
          <w:szCs w:val="22"/>
          <w:highlight w:val="none"/>
          <w:lang w:eastAsia="zh-CN"/>
        </w:rPr>
        <w:t>http://www.cnca.gov.cn）核实</w:t>
      </w:r>
      <w:r>
        <w:rPr>
          <w:rFonts w:hint="eastAsia" w:ascii="宋体" w:hAnsi="宋体" w:eastAsiaTheme="minorEastAsia" w:cstheme="minorBidi"/>
          <w:color w:val="000000"/>
          <w:sz w:val="21"/>
          <w:szCs w:val="22"/>
          <w:highlight w:val="none"/>
          <w:lang w:eastAsia="zh-CN"/>
        </w:rPr>
        <w:fldChar w:fldCharType="end"/>
      </w:r>
      <w:r>
        <w:rPr>
          <w:rFonts w:hint="eastAsia" w:ascii="宋体" w:hAnsi="宋体" w:cstheme="minorBidi"/>
          <w:color w:val="000000"/>
          <w:sz w:val="21"/>
          <w:szCs w:val="22"/>
          <w:highlight w:val="none"/>
          <w:lang w:eastAsia="zh-CN"/>
        </w:rPr>
        <w:t>（</w:t>
      </w:r>
      <w:r>
        <w:rPr>
          <w:rFonts w:hint="eastAsia" w:ascii="宋体" w:hAnsi="宋体" w:cstheme="minorBidi"/>
          <w:color w:val="000000"/>
          <w:sz w:val="21"/>
          <w:szCs w:val="22"/>
          <w:highlight w:val="none"/>
          <w:lang w:val="en-US" w:eastAsia="zh-CN"/>
        </w:rPr>
        <w:t>本次采购项目不涉及）</w:t>
      </w:r>
    </w:p>
    <w:p>
      <w:pPr>
        <w:adjustRightInd/>
        <w:jc w:val="both"/>
        <w:outlineLvl w:val="0"/>
        <w:rPr>
          <w:rFonts w:hint="eastAsia" w:ascii="宋体" w:hAnsi="宋体" w:eastAsiaTheme="minorEastAsia" w:cstheme="minorBidi"/>
          <w:strike w:val="0"/>
          <w:dstrike w:val="0"/>
          <w:color w:val="000000"/>
          <w:sz w:val="21"/>
          <w:szCs w:val="22"/>
          <w:highlight w:val="none"/>
          <w:lang w:val="en-US" w:eastAsia="zh-CN"/>
        </w:rPr>
      </w:pPr>
      <w:r>
        <w:rPr>
          <w:rFonts w:hint="eastAsia" w:ascii="宋体" w:hAnsi="宋体" w:eastAsiaTheme="minorEastAsia" w:cstheme="minorBidi"/>
          <w:color w:val="000000"/>
          <w:sz w:val="21"/>
          <w:szCs w:val="22"/>
          <w:highlight w:val="none"/>
          <w:lang w:val="en-US" w:eastAsia="zh-CN"/>
        </w:rPr>
        <w:t>5.</w:t>
      </w:r>
      <w:r>
        <w:rPr>
          <w:rFonts w:hint="eastAsia" w:ascii="宋体" w:hAnsi="宋体" w:cstheme="minorBidi"/>
          <w:color w:val="000000"/>
          <w:sz w:val="21"/>
          <w:szCs w:val="22"/>
          <w:highlight w:val="none"/>
          <w:lang w:val="en-US" w:eastAsia="zh-CN"/>
        </w:rPr>
        <w:t>6</w:t>
      </w:r>
      <w:r>
        <w:rPr>
          <w:rFonts w:hint="eastAsia" w:ascii="宋体" w:hAnsi="宋体" w:eastAsiaTheme="minorEastAsia" w:cstheme="minorBidi"/>
          <w:color w:val="000000"/>
          <w:sz w:val="21"/>
          <w:szCs w:val="22"/>
          <w:highlight w:val="none"/>
          <w:lang w:val="en-US" w:eastAsia="zh-CN"/>
        </w:rPr>
        <w:t>：</w:t>
      </w:r>
      <w:r>
        <w:rPr>
          <w:rFonts w:hint="eastAsia" w:ascii="宋体" w:hAnsi="宋体" w:eastAsiaTheme="minorEastAsia" w:cstheme="minorBidi"/>
          <w:strike w:val="0"/>
          <w:dstrike w:val="0"/>
          <w:color w:val="000000"/>
          <w:sz w:val="21"/>
          <w:szCs w:val="22"/>
          <w:highlight w:val="none"/>
          <w:lang w:val="en-US" w:eastAsia="zh-CN"/>
        </w:rPr>
        <w:t>股权证明文件</w:t>
      </w:r>
      <w:r>
        <w:rPr>
          <w:rFonts w:hint="eastAsia" w:ascii="宋体" w:hAnsi="宋体" w:cstheme="minorBidi"/>
          <w:color w:val="000000"/>
          <w:kern w:val="2"/>
          <w:sz w:val="21"/>
          <w:szCs w:val="22"/>
          <w:lang w:val="en-US" w:eastAsia="zh-CN" w:bidi="ar-SA"/>
        </w:rPr>
        <w:t>——详见附件</w:t>
      </w:r>
    </w:p>
    <w:p>
      <w:pPr>
        <w:adjustRightInd/>
        <w:jc w:val="both"/>
        <w:outlineLvl w:val="0"/>
        <w:rPr>
          <w:rFonts w:hint="eastAsia" w:ascii="宋体" w:hAnsi="宋体" w:eastAsiaTheme="minorEastAsia" w:cstheme="minorBidi"/>
          <w:b w:val="0"/>
          <w:bCs w:val="0"/>
          <w:color w:val="000000"/>
          <w:sz w:val="21"/>
          <w:szCs w:val="22"/>
          <w:highlight w:val="none"/>
          <w:lang w:val="en-US" w:eastAsia="zh-CN"/>
        </w:rPr>
      </w:pPr>
      <w:r>
        <w:rPr>
          <w:rFonts w:hint="eastAsia" w:ascii="宋体" w:hAnsi="宋体" w:eastAsiaTheme="minorEastAsia" w:cstheme="minorBidi"/>
          <w:strike w:val="0"/>
          <w:dstrike w:val="0"/>
          <w:color w:val="000000"/>
          <w:sz w:val="21"/>
          <w:szCs w:val="22"/>
          <w:highlight w:val="none"/>
          <w:lang w:val="en-US" w:eastAsia="zh-CN"/>
        </w:rPr>
        <w:t>5.</w:t>
      </w:r>
      <w:r>
        <w:rPr>
          <w:rFonts w:hint="eastAsia" w:ascii="宋体" w:hAnsi="宋体" w:cstheme="minorBidi"/>
          <w:strike w:val="0"/>
          <w:dstrike w:val="0"/>
          <w:color w:val="000000"/>
          <w:sz w:val="21"/>
          <w:szCs w:val="22"/>
          <w:highlight w:val="none"/>
          <w:lang w:val="en-US" w:eastAsia="zh-CN"/>
        </w:rPr>
        <w:t>7</w:t>
      </w:r>
      <w:r>
        <w:rPr>
          <w:rFonts w:hint="eastAsia" w:ascii="宋体" w:hAnsi="宋体" w:eastAsiaTheme="minorEastAsia" w:cstheme="minorBidi"/>
          <w:strike w:val="0"/>
          <w:dstrike w:val="0"/>
          <w:color w:val="000000"/>
          <w:sz w:val="21"/>
          <w:szCs w:val="22"/>
          <w:highlight w:val="none"/>
          <w:lang w:val="en-US" w:eastAsia="zh-CN"/>
        </w:rPr>
        <w:t>：</w:t>
      </w:r>
      <w:r>
        <w:rPr>
          <w:rFonts w:hint="eastAsia" w:ascii="宋体" w:hAnsi="宋体" w:eastAsiaTheme="minorEastAsia" w:cstheme="minorBidi"/>
          <w:b w:val="0"/>
          <w:bCs w:val="0"/>
          <w:color w:val="000000"/>
          <w:sz w:val="21"/>
          <w:szCs w:val="22"/>
          <w:highlight w:val="none"/>
          <w:lang w:val="en-US" w:eastAsia="zh-CN"/>
        </w:rPr>
        <w:t>供应商承诺书</w:t>
      </w:r>
      <w:r>
        <w:rPr>
          <w:rFonts w:hint="eastAsia" w:ascii="宋体" w:hAnsi="宋体" w:cstheme="minorBidi"/>
          <w:color w:val="000000"/>
          <w:kern w:val="2"/>
          <w:sz w:val="21"/>
          <w:szCs w:val="22"/>
          <w:lang w:val="en-US" w:eastAsia="zh-CN" w:bidi="ar-SA"/>
        </w:rPr>
        <w:t>——详见附件</w:t>
      </w:r>
    </w:p>
    <w:p>
      <w:pPr>
        <w:adjustRightInd/>
        <w:jc w:val="both"/>
        <w:outlineLvl w:val="0"/>
        <w:rPr>
          <w:rFonts w:hint="eastAsia" w:ascii="宋体" w:hAnsi="宋体" w:eastAsiaTheme="minorEastAsia" w:cstheme="minorBidi"/>
          <w:color w:val="000000"/>
          <w:sz w:val="21"/>
          <w:szCs w:val="22"/>
          <w:lang w:val="en-US" w:eastAsia="zh-CN"/>
        </w:rPr>
      </w:pPr>
      <w:r>
        <w:rPr>
          <w:rFonts w:hint="eastAsia" w:ascii="宋体" w:hAnsi="宋体" w:eastAsiaTheme="minorEastAsia" w:cstheme="minorBidi"/>
          <w:b w:val="0"/>
          <w:bCs w:val="0"/>
          <w:color w:val="000000"/>
          <w:sz w:val="21"/>
          <w:szCs w:val="22"/>
          <w:highlight w:val="none"/>
          <w:lang w:val="en-US" w:eastAsia="zh-CN"/>
        </w:rPr>
        <w:t>5.</w:t>
      </w:r>
      <w:r>
        <w:rPr>
          <w:rFonts w:hint="eastAsia" w:ascii="宋体" w:hAnsi="宋体" w:cstheme="minorBidi"/>
          <w:b w:val="0"/>
          <w:bCs w:val="0"/>
          <w:color w:val="000000"/>
          <w:sz w:val="21"/>
          <w:szCs w:val="22"/>
          <w:highlight w:val="none"/>
          <w:lang w:val="en-US" w:eastAsia="zh-CN"/>
        </w:rPr>
        <w:t>8</w:t>
      </w:r>
      <w:r>
        <w:rPr>
          <w:rFonts w:hint="eastAsia" w:ascii="宋体" w:hAnsi="宋体" w:eastAsiaTheme="minorEastAsia" w:cstheme="minorBidi"/>
          <w:b w:val="0"/>
          <w:bCs w:val="0"/>
          <w:color w:val="000000"/>
          <w:sz w:val="21"/>
          <w:szCs w:val="22"/>
          <w:highlight w:val="none"/>
          <w:lang w:val="en-US" w:eastAsia="zh-CN"/>
        </w:rPr>
        <w:t>：</w:t>
      </w:r>
      <w:r>
        <w:rPr>
          <w:rFonts w:hint="eastAsia" w:ascii="宋体" w:hAnsi="宋体" w:eastAsiaTheme="minorEastAsia" w:cstheme="minorBidi"/>
          <w:color w:val="000000"/>
          <w:sz w:val="21"/>
          <w:szCs w:val="22"/>
          <w:highlight w:val="none"/>
          <w:lang w:val="en-US" w:eastAsia="zh-CN"/>
        </w:rPr>
        <w:t>代理商、贸易商、服务商要求（详见评议内容：</w:t>
      </w:r>
      <w:r>
        <w:rPr>
          <w:rFonts w:hint="eastAsia" w:ascii="宋体" w:hAnsi="宋体" w:eastAsiaTheme="minorEastAsia" w:cstheme="minorBidi"/>
          <w:b w:val="0"/>
          <w:bCs w:val="0"/>
          <w:color w:val="000000"/>
          <w:kern w:val="2"/>
          <w:sz w:val="21"/>
          <w:szCs w:val="22"/>
          <w:highlight w:val="none"/>
          <w:lang w:val="en-US" w:eastAsia="zh-CN" w:bidi="ar-SA"/>
        </w:rPr>
        <w:t>对不满足要求的或未能提供相应证明材料的</w:t>
      </w:r>
      <w:r>
        <w:rPr>
          <w:rFonts w:hint="eastAsia" w:ascii="宋体" w:hAnsi="宋体" w:eastAsiaTheme="minorEastAsia" w:cstheme="minorBidi"/>
          <w:color w:val="000000"/>
          <w:sz w:val="21"/>
          <w:szCs w:val="22"/>
          <w:highlight w:val="none"/>
          <w:lang w:val="en-US" w:eastAsia="zh-CN"/>
        </w:rPr>
        <w:t>代理商、贸易商、服务商</w:t>
      </w:r>
      <w:r>
        <w:rPr>
          <w:rFonts w:hint="eastAsia" w:ascii="宋体" w:hAnsi="宋体" w:eastAsiaTheme="minorEastAsia" w:cstheme="minorBidi"/>
          <w:b w:val="0"/>
          <w:bCs w:val="0"/>
          <w:color w:val="000000"/>
          <w:kern w:val="2"/>
          <w:sz w:val="21"/>
          <w:szCs w:val="22"/>
          <w:highlight w:val="none"/>
          <w:lang w:val="en-US" w:eastAsia="zh-CN" w:bidi="ar-SA"/>
        </w:rPr>
        <w:t>，将影响评审结果。</w:t>
      </w:r>
      <w:r>
        <w:rPr>
          <w:rFonts w:hint="eastAsia" w:ascii="宋体" w:hAnsi="宋体" w:eastAsiaTheme="minorEastAsia" w:cstheme="minorBidi"/>
          <w:color w:val="000000"/>
          <w:sz w:val="21"/>
          <w:szCs w:val="22"/>
          <w:highlight w:val="none"/>
          <w:lang w:val="en-US" w:eastAsia="zh-CN"/>
        </w:rPr>
        <w:t>）</w:t>
      </w:r>
    </w:p>
    <w:p>
      <w:pPr>
        <w:adjustRightInd/>
        <w:jc w:val="both"/>
        <w:outlineLvl w:val="0"/>
        <w:rPr>
          <w:rFonts w:hint="default" w:ascii="宋体" w:hAnsi="宋体" w:eastAsiaTheme="minorEastAsia" w:cstheme="minorBidi"/>
          <w:color w:val="000000"/>
          <w:sz w:val="21"/>
          <w:szCs w:val="22"/>
          <w:highlight w:val="none"/>
          <w:lang w:val="en-US" w:eastAsia="zh-CN"/>
        </w:rPr>
      </w:pPr>
      <w:r>
        <w:rPr>
          <w:rFonts w:hint="eastAsia" w:ascii="宋体" w:hAnsi="宋体" w:cstheme="minorBidi"/>
          <w:color w:val="000000"/>
          <w:sz w:val="21"/>
          <w:szCs w:val="22"/>
          <w:lang w:val="en-US" w:eastAsia="zh-CN"/>
        </w:rPr>
        <w:t>5.9： 制造商承诺书及相关支持文件</w:t>
      </w:r>
      <w:r>
        <w:rPr>
          <w:rFonts w:hint="eastAsia" w:ascii="宋体" w:hAnsi="宋体" w:cstheme="minorBidi"/>
          <w:color w:val="000000"/>
          <w:kern w:val="2"/>
          <w:sz w:val="21"/>
          <w:szCs w:val="22"/>
          <w:lang w:val="en-US" w:eastAsia="zh-CN" w:bidi="ar-SA"/>
        </w:rPr>
        <w:t>——详见附件</w:t>
      </w:r>
      <w:r>
        <w:rPr>
          <w:rFonts w:hint="eastAsia" w:ascii="宋体" w:hAnsi="宋体" w:cstheme="minorBidi"/>
          <w:color w:val="000000"/>
          <w:sz w:val="21"/>
          <w:szCs w:val="22"/>
          <w:highlight w:val="none"/>
          <w:lang w:eastAsia="zh-CN"/>
        </w:rPr>
        <w:t>（</w:t>
      </w:r>
      <w:r>
        <w:rPr>
          <w:rFonts w:hint="eastAsia" w:ascii="宋体" w:hAnsi="宋体" w:cstheme="minorBidi"/>
          <w:color w:val="000000"/>
          <w:sz w:val="21"/>
          <w:szCs w:val="22"/>
          <w:highlight w:val="none"/>
          <w:lang w:val="en-US" w:eastAsia="zh-CN"/>
        </w:rPr>
        <w:t>本次采购项目不涉及）</w:t>
      </w:r>
    </w:p>
    <w:p>
      <w:pPr>
        <w:adjustRightInd/>
        <w:jc w:val="both"/>
        <w:outlineLvl w:val="0"/>
        <w:rPr>
          <w:rFonts w:hint="eastAsia" w:ascii="宋体" w:hAnsi="宋体" w:eastAsiaTheme="minorEastAsia"/>
          <w:color w:val="000000"/>
          <w:sz w:val="21"/>
          <w:szCs w:val="22"/>
        </w:rPr>
      </w:pPr>
      <w:r>
        <w:rPr>
          <w:rFonts w:hint="eastAsia" w:ascii="宋体" w:hAnsi="宋体" w:eastAsiaTheme="minorEastAsia" w:cstheme="minorBidi"/>
          <w:color w:val="000000"/>
          <w:sz w:val="21"/>
          <w:szCs w:val="22"/>
          <w:highlight w:val="none"/>
          <w:lang w:val="en-US" w:eastAsia="zh-CN"/>
        </w:rPr>
        <w:t>5.</w:t>
      </w:r>
      <w:r>
        <w:rPr>
          <w:rFonts w:hint="eastAsia" w:ascii="宋体" w:hAnsi="宋体" w:cstheme="minorBidi"/>
          <w:color w:val="000000"/>
          <w:sz w:val="21"/>
          <w:szCs w:val="22"/>
          <w:highlight w:val="none"/>
          <w:lang w:val="en-US" w:eastAsia="zh-CN"/>
        </w:rPr>
        <w:t>10</w:t>
      </w:r>
      <w:r>
        <w:rPr>
          <w:rFonts w:hint="eastAsia" w:ascii="宋体" w:hAnsi="宋体" w:eastAsiaTheme="minorEastAsia" w:cstheme="minorBidi"/>
          <w:b w:val="0"/>
          <w:bCs w:val="0"/>
          <w:color w:val="000000"/>
          <w:sz w:val="21"/>
          <w:szCs w:val="22"/>
          <w:highlight w:val="none"/>
          <w:lang w:eastAsia="zh-CN"/>
        </w:rPr>
        <w:t>业绩要求</w:t>
      </w:r>
      <w:r>
        <w:rPr>
          <w:rFonts w:hint="eastAsia" w:ascii="宋体" w:hAnsi="宋体" w:eastAsiaTheme="minorEastAsia" w:cstheme="minorBidi"/>
          <w:b w:val="0"/>
          <w:bCs w:val="0"/>
          <w:color w:val="000000"/>
          <w:sz w:val="21"/>
          <w:szCs w:val="22"/>
          <w:highlight w:val="none"/>
        </w:rPr>
        <w:t>（</w:t>
      </w:r>
      <w:r>
        <w:rPr>
          <w:rFonts w:hint="eastAsia" w:ascii="宋体" w:hAnsi="宋体" w:eastAsiaTheme="minorEastAsia" w:cstheme="minorBidi"/>
          <w:color w:val="000000"/>
          <w:sz w:val="21"/>
          <w:szCs w:val="22"/>
          <w:highlight w:val="none"/>
          <w:lang w:val="en-US" w:eastAsia="zh-CN"/>
        </w:rPr>
        <w:t>详见评议内容</w:t>
      </w:r>
      <w:r>
        <w:rPr>
          <w:rFonts w:hint="eastAsia" w:ascii="宋体" w:hAnsi="宋体" w:eastAsiaTheme="minorEastAsia" w:cstheme="minorBidi"/>
          <w:b w:val="0"/>
          <w:bCs w:val="0"/>
          <w:color w:val="000000"/>
          <w:sz w:val="21"/>
          <w:szCs w:val="22"/>
          <w:highlight w:val="none"/>
        </w:rPr>
        <w:t>：提供的证明材料必须完全涵盖</w:t>
      </w:r>
      <w:r>
        <w:rPr>
          <w:rFonts w:hint="eastAsia" w:ascii="宋体" w:hAnsi="宋体" w:eastAsiaTheme="minorEastAsia" w:cstheme="minorBidi"/>
          <w:b w:val="0"/>
          <w:bCs w:val="0"/>
          <w:color w:val="000000"/>
          <w:sz w:val="21"/>
          <w:szCs w:val="22"/>
          <w:highlight w:val="none"/>
          <w:lang w:val="en-US" w:eastAsia="zh-CN"/>
        </w:rPr>
        <w:t>要求的</w:t>
      </w:r>
      <w:r>
        <w:rPr>
          <w:rFonts w:hint="eastAsia" w:ascii="宋体" w:hAnsi="宋体" w:eastAsiaTheme="minorEastAsia" w:cstheme="minorBidi"/>
          <w:b w:val="0"/>
          <w:bCs w:val="0"/>
          <w:color w:val="000000"/>
          <w:sz w:val="21"/>
          <w:szCs w:val="22"/>
          <w:highlight w:val="none"/>
        </w:rPr>
        <w:t>内容，否则视为无效业绩，缺少任何1项都将影响评审结果）</w:t>
      </w:r>
    </w:p>
    <w:p>
      <w:pPr>
        <w:adjustRightInd/>
        <w:jc w:val="both"/>
        <w:outlineLvl w:val="0"/>
        <w:rPr>
          <w:rFonts w:hint="eastAsia" w:ascii="宋体" w:hAnsi="宋体" w:cstheme="minorBidi"/>
          <w:color w:val="000000"/>
          <w:kern w:val="2"/>
          <w:sz w:val="21"/>
          <w:szCs w:val="22"/>
          <w:lang w:val="en-US" w:eastAsia="zh-CN" w:bidi="ar-SA"/>
        </w:rPr>
      </w:pPr>
      <w:r>
        <w:rPr>
          <w:rFonts w:hint="eastAsia" w:ascii="宋体" w:hAnsi="宋体" w:eastAsiaTheme="minorEastAsia"/>
          <w:color w:val="000000"/>
          <w:sz w:val="21"/>
          <w:szCs w:val="22"/>
          <w:lang w:val="en-US" w:eastAsia="zh-CN"/>
        </w:rPr>
        <w:t>5.</w:t>
      </w:r>
      <w:r>
        <w:rPr>
          <w:rFonts w:hint="eastAsia" w:ascii="宋体" w:hAnsi="宋体"/>
          <w:color w:val="000000"/>
          <w:sz w:val="21"/>
          <w:szCs w:val="22"/>
          <w:lang w:val="en-US" w:eastAsia="zh-CN"/>
        </w:rPr>
        <w:t>11</w:t>
      </w:r>
      <w:r>
        <w:rPr>
          <w:rFonts w:hint="eastAsia" w:ascii="宋体" w:hAnsi="宋体" w:eastAsiaTheme="minorEastAsia"/>
          <w:color w:val="000000"/>
          <w:sz w:val="21"/>
          <w:szCs w:val="22"/>
          <w:lang w:val="en-US" w:eastAsia="zh-CN"/>
        </w:rPr>
        <w:t>：</w:t>
      </w:r>
      <w:r>
        <w:rPr>
          <w:rFonts w:hint="eastAsia" w:ascii="宋体" w:hAnsi="宋体" w:eastAsiaTheme="minorEastAsia" w:cstheme="minorBidi"/>
          <w:color w:val="000000"/>
          <w:sz w:val="21"/>
          <w:szCs w:val="22"/>
          <w:highlight w:val="none"/>
          <w:lang w:val="en-US" w:eastAsia="zh-CN"/>
        </w:rPr>
        <w:t>商务偏离表</w:t>
      </w:r>
      <w:r>
        <w:rPr>
          <w:rFonts w:hint="eastAsia" w:ascii="宋体" w:hAnsi="宋体" w:cstheme="minorBidi"/>
          <w:color w:val="000000"/>
          <w:kern w:val="2"/>
          <w:sz w:val="21"/>
          <w:szCs w:val="22"/>
          <w:lang w:val="en-US" w:eastAsia="zh-CN" w:bidi="ar-SA"/>
        </w:rPr>
        <w:t>——详见附件</w:t>
      </w:r>
    </w:p>
    <w:p>
      <w:pPr>
        <w:pStyle w:val="29"/>
        <w:adjustRightInd/>
        <w:jc w:val="both"/>
        <w:outlineLvl w:val="1"/>
        <w:rPr>
          <w:rFonts w:hint="default" w:asciiTheme="minorHAnsi" w:hAnsiTheme="minorHAnsi" w:eastAsiaTheme="minorEastAsia" w:cstheme="minorBidi"/>
          <w:b w:val="0"/>
          <w:bCs w:val="0"/>
          <w:color w:val="000000" w:themeColor="text1"/>
          <w:kern w:val="2"/>
          <w:sz w:val="21"/>
          <w:szCs w:val="22"/>
          <w:highlight w:val="none"/>
          <w:lang w:val="en-US" w:eastAsia="zh-CN"/>
          <w14:textFill>
            <w14:solidFill>
              <w14:schemeClr w14:val="tx1"/>
            </w14:solidFill>
          </w14:textFill>
        </w:rPr>
      </w:pPr>
      <w:r>
        <w:rPr>
          <w:rFonts w:hint="eastAsia" w:ascii="宋体" w:hAnsi="宋体" w:cstheme="minorBidi"/>
          <w:color w:val="000000"/>
          <w:kern w:val="2"/>
          <w:sz w:val="21"/>
          <w:szCs w:val="22"/>
          <w:lang w:val="en-US" w:eastAsia="zh-CN" w:bidi="ar-SA"/>
        </w:rPr>
        <w:t>5.12：其他补充</w:t>
      </w:r>
    </w:p>
    <w:p>
      <w:pPr>
        <w:rPr>
          <w:rFonts w:hint="eastAsia"/>
          <w:lang w:val="en-US" w:eastAsia="zh-CN"/>
        </w:rPr>
      </w:pPr>
    </w:p>
    <w:p>
      <w:pPr>
        <w:pStyle w:val="29"/>
        <w:rPr>
          <w:rFonts w:hint="eastAsia"/>
          <w:lang w:val="en-US" w:eastAsia="zh-CN"/>
        </w:rPr>
      </w:pPr>
    </w:p>
    <w:p>
      <w:pPr>
        <w:rPr>
          <w:rFonts w:hint="eastAsia"/>
          <w:lang w:val="en-US" w:eastAsia="zh-CN"/>
        </w:rPr>
      </w:pPr>
    </w:p>
    <w:p>
      <w:pPr>
        <w:pStyle w:val="29"/>
        <w:rPr>
          <w:rFonts w:hint="eastAsia"/>
          <w:lang w:val="en-US" w:eastAsia="zh-CN"/>
        </w:rPr>
      </w:pPr>
    </w:p>
    <w:p>
      <w:pPr>
        <w:rPr>
          <w:rFonts w:hint="eastAsia"/>
          <w:lang w:val="en-US" w:eastAsia="zh-CN"/>
        </w:rPr>
      </w:pPr>
    </w:p>
    <w:p>
      <w:pPr>
        <w:pStyle w:val="29"/>
        <w:rPr>
          <w:rFonts w:hint="eastAsia"/>
          <w:lang w:val="en-US" w:eastAsia="zh-CN"/>
        </w:rPr>
      </w:pPr>
    </w:p>
    <w:p>
      <w:pPr>
        <w:rPr>
          <w:rFonts w:hint="eastAsia"/>
          <w:lang w:val="en-US" w:eastAsia="zh-CN"/>
        </w:rPr>
      </w:pPr>
    </w:p>
    <w:p>
      <w:pPr>
        <w:pStyle w:val="29"/>
        <w:rPr>
          <w:rFonts w:hint="eastAsia"/>
          <w:lang w:val="en-US" w:eastAsia="zh-CN"/>
        </w:rPr>
      </w:pPr>
    </w:p>
    <w:p>
      <w:pPr>
        <w:rPr>
          <w:rFonts w:hint="eastAsia"/>
          <w:lang w:val="en-US" w:eastAsia="zh-CN"/>
        </w:rPr>
      </w:pPr>
    </w:p>
    <w:p>
      <w:pPr>
        <w:pStyle w:val="29"/>
        <w:rPr>
          <w:rFonts w:hint="eastAsia"/>
          <w:lang w:val="en-US" w:eastAsia="zh-CN"/>
        </w:rPr>
      </w:pPr>
    </w:p>
    <w:p>
      <w:pPr>
        <w:rPr>
          <w:rFonts w:hint="eastAsia"/>
          <w:lang w:val="en-US" w:eastAsia="zh-CN"/>
        </w:rPr>
      </w:pPr>
    </w:p>
    <w:p>
      <w:pPr>
        <w:pStyle w:val="29"/>
        <w:rPr>
          <w:rFonts w:hint="eastAsia"/>
          <w:lang w:val="en-US" w:eastAsia="zh-CN"/>
        </w:rPr>
      </w:pPr>
    </w:p>
    <w:p>
      <w:pPr>
        <w:rPr>
          <w:rFonts w:hint="eastAsia"/>
          <w:lang w:val="en-US" w:eastAsia="zh-CN"/>
        </w:rPr>
      </w:pPr>
    </w:p>
    <w:p>
      <w:pPr>
        <w:pStyle w:val="29"/>
        <w:rPr>
          <w:rFonts w:hint="eastAsia"/>
          <w:lang w:val="en-US" w:eastAsia="zh-CN"/>
        </w:rPr>
      </w:pPr>
    </w:p>
    <w:p>
      <w:pPr>
        <w:rPr>
          <w:rFonts w:hint="eastAsia"/>
          <w:lang w:val="en-US" w:eastAsia="zh-CN"/>
        </w:rPr>
      </w:pPr>
    </w:p>
    <w:p>
      <w:pPr>
        <w:pStyle w:val="29"/>
        <w:rPr>
          <w:rFonts w:hint="eastAsia"/>
          <w:lang w:val="en-US" w:eastAsia="zh-CN"/>
        </w:rPr>
      </w:pPr>
    </w:p>
    <w:p>
      <w:pPr>
        <w:rPr>
          <w:rFonts w:hint="eastAsia"/>
          <w:lang w:val="en-US" w:eastAsia="zh-CN"/>
        </w:rPr>
      </w:pPr>
    </w:p>
    <w:p>
      <w:pPr>
        <w:pStyle w:val="29"/>
        <w:rPr>
          <w:rFonts w:hint="eastAsia"/>
          <w:lang w:val="en-US" w:eastAsia="zh-CN"/>
        </w:rPr>
      </w:pPr>
    </w:p>
    <w:p>
      <w:pPr>
        <w:rPr>
          <w:rFonts w:hint="eastAsia"/>
          <w:lang w:val="en-US" w:eastAsia="zh-CN"/>
        </w:rPr>
      </w:pPr>
    </w:p>
    <w:p>
      <w:pPr>
        <w:pStyle w:val="29"/>
        <w:rPr>
          <w:rFonts w:hint="eastAsia"/>
          <w:lang w:val="en-US" w:eastAsia="zh-CN"/>
        </w:rPr>
      </w:pPr>
    </w:p>
    <w:p>
      <w:pPr>
        <w:rPr>
          <w:rFonts w:hint="eastAsia"/>
          <w:lang w:val="en-US" w:eastAsia="zh-CN"/>
        </w:rPr>
      </w:pPr>
    </w:p>
    <w:p>
      <w:pPr>
        <w:pStyle w:val="29"/>
        <w:rPr>
          <w:rFonts w:hint="eastAsia"/>
          <w:lang w:val="en-US" w:eastAsia="zh-CN"/>
        </w:rPr>
      </w:pPr>
    </w:p>
    <w:p>
      <w:pPr>
        <w:rPr>
          <w:rFonts w:hint="eastAsia"/>
          <w:lang w:val="en-US" w:eastAsia="zh-CN"/>
        </w:rPr>
      </w:pPr>
    </w:p>
    <w:p>
      <w:pPr>
        <w:pStyle w:val="29"/>
        <w:rPr>
          <w:rFonts w:hint="eastAsia"/>
          <w:lang w:val="en-US" w:eastAsia="zh-CN"/>
        </w:rPr>
      </w:pPr>
    </w:p>
    <w:p>
      <w:pPr>
        <w:rPr>
          <w:rFonts w:hint="eastAsia"/>
          <w:lang w:val="en-US" w:eastAsia="zh-CN"/>
        </w:rPr>
      </w:pPr>
    </w:p>
    <w:p>
      <w:pPr>
        <w:pStyle w:val="29"/>
        <w:rPr>
          <w:rFonts w:hint="eastAsia"/>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1"/>
        <w:rPr>
          <w:rFonts w:hint="default" w:ascii="黑体" w:hAnsi="黑体" w:eastAsia="黑体"/>
          <w:b/>
          <w:bCs/>
          <w:sz w:val="24"/>
          <w:szCs w:val="24"/>
          <w:lang w:val="en-US" w:eastAsia="zh-CN"/>
        </w:rPr>
      </w:pPr>
      <w:r>
        <w:rPr>
          <w:rFonts w:hint="eastAsia" w:ascii="黑体" w:hAnsi="黑体" w:eastAsia="黑体"/>
          <w:b/>
          <w:bCs/>
          <w:color w:val="000000" w:themeColor="text1"/>
          <w:sz w:val="24"/>
          <w:szCs w:val="24"/>
          <w:highlight w:val="none"/>
          <w:lang w:val="en-US" w:eastAsia="zh-CN"/>
          <w14:textFill>
            <w14:solidFill>
              <w14:schemeClr w14:val="tx1"/>
            </w14:solidFill>
          </w14:textFill>
        </w:rPr>
        <w:t>5.2</w:t>
      </w:r>
      <w:r>
        <w:rPr>
          <w:rFonts w:hint="eastAsia" w:ascii="黑体" w:hAnsi="黑体" w:eastAsia="黑体"/>
          <w:b/>
          <w:bCs/>
          <w:sz w:val="24"/>
          <w:szCs w:val="24"/>
          <w:lang w:val="en-US" w:eastAsia="zh-CN"/>
        </w:rPr>
        <w:t>：法定代表人（单位负责人）身份证明</w:t>
      </w:r>
    </w:p>
    <w:p>
      <w:pPr>
        <w:pStyle w:val="2"/>
        <w:keepNext w:val="0"/>
        <w:keepLines w:val="0"/>
        <w:pageBreakBefore w:val="0"/>
        <w:widowControl w:val="0"/>
        <w:kinsoku/>
        <w:wordWrap/>
        <w:overflowPunct/>
        <w:topLinePunct w:val="0"/>
        <w:autoSpaceDE/>
        <w:autoSpaceDN/>
        <w:bidi w:val="0"/>
        <w:adjustRightInd/>
        <w:snapToGrid/>
        <w:ind w:left="782"/>
        <w:textAlignment w:val="auto"/>
        <w:rPr>
          <w:rFonts w:hint="eastAsia"/>
          <w:lang w:val="en-US" w:eastAsia="zh-CN"/>
        </w:rPr>
      </w:pPr>
    </w:p>
    <w:p>
      <w:pPr>
        <w:pStyle w:val="6"/>
        <w:rPr>
          <w:rFonts w:ascii="微软雅黑" w:hAnsi="微软雅黑" w:eastAsia="微软雅黑"/>
          <w:b/>
          <w:spacing w:val="2"/>
          <w:sz w:val="32"/>
          <w:szCs w:val="32"/>
        </w:rPr>
      </w:pPr>
    </w:p>
    <w:p>
      <w:pPr>
        <w:pStyle w:val="6"/>
        <w:rPr>
          <w:rFonts w:ascii="微软雅黑" w:hAnsi="微软雅黑" w:eastAsia="微软雅黑"/>
          <w:b/>
          <w:spacing w:val="2"/>
          <w:sz w:val="32"/>
          <w:szCs w:val="32"/>
        </w:rPr>
      </w:pPr>
    </w:p>
    <w:p>
      <w:pPr>
        <w:spacing w:before="120" w:beforeLines="50" w:after="120" w:afterLines="50"/>
        <w:ind w:right="11"/>
        <w:jc w:val="center"/>
        <w:rPr>
          <w:rFonts w:ascii="微软雅黑" w:hAnsi="微软雅黑" w:eastAsia="微软雅黑"/>
          <w:b/>
          <w:sz w:val="32"/>
          <w:szCs w:val="32"/>
        </w:rPr>
      </w:pPr>
      <w:r>
        <w:rPr>
          <w:rFonts w:ascii="微软雅黑" w:hAnsi="微软雅黑" w:eastAsia="微软雅黑"/>
          <w:b/>
          <w:spacing w:val="2"/>
          <w:sz w:val="32"/>
          <w:szCs w:val="32"/>
        </w:rPr>
        <w:t>法定代表</w:t>
      </w:r>
      <w:r>
        <w:rPr>
          <w:rFonts w:ascii="微软雅黑" w:hAnsi="微软雅黑" w:eastAsia="微软雅黑"/>
          <w:b/>
          <w:sz w:val="32"/>
          <w:szCs w:val="32"/>
        </w:rPr>
        <w:t>人</w:t>
      </w:r>
      <w:r>
        <w:rPr>
          <w:rFonts w:ascii="微软雅黑" w:hAnsi="微软雅黑" w:eastAsia="微软雅黑"/>
          <w:b/>
          <w:spacing w:val="2"/>
          <w:sz w:val="32"/>
          <w:szCs w:val="32"/>
        </w:rPr>
        <w:t>（单位负责人</w:t>
      </w:r>
      <w:r>
        <w:rPr>
          <w:rFonts w:ascii="微软雅黑" w:hAnsi="微软雅黑" w:eastAsia="微软雅黑"/>
          <w:b/>
          <w:sz w:val="32"/>
          <w:szCs w:val="32"/>
        </w:rPr>
        <w:t>）</w:t>
      </w:r>
      <w:r>
        <w:rPr>
          <w:rFonts w:ascii="微软雅黑" w:hAnsi="微软雅黑" w:eastAsia="微软雅黑"/>
          <w:b/>
          <w:spacing w:val="2"/>
          <w:sz w:val="32"/>
          <w:szCs w:val="32"/>
        </w:rPr>
        <w:t>身份证</w:t>
      </w:r>
      <w:r>
        <w:rPr>
          <w:rFonts w:ascii="微软雅黑" w:hAnsi="微软雅黑" w:eastAsia="微软雅黑"/>
          <w:b/>
          <w:sz w:val="32"/>
          <w:szCs w:val="32"/>
        </w:rPr>
        <w:t>明</w:t>
      </w:r>
    </w:p>
    <w:p>
      <w:pPr>
        <w:tabs>
          <w:tab w:val="left" w:pos="142"/>
        </w:tabs>
        <w:spacing w:line="200" w:lineRule="exact"/>
        <w:ind w:right="11"/>
        <w:jc w:val="center"/>
        <w:rPr>
          <w:rFonts w:ascii="微软雅黑" w:hAnsi="微软雅黑" w:eastAsia="微软雅黑"/>
          <w:sz w:val="20"/>
          <w:szCs w:val="20"/>
        </w:rPr>
      </w:pPr>
    </w:p>
    <w:p>
      <w:pPr>
        <w:widowControl w:val="0"/>
        <w:tabs>
          <w:tab w:val="left" w:pos="142"/>
          <w:tab w:val="left" w:pos="3880"/>
        </w:tabs>
        <w:spacing w:before="36"/>
        <w:ind w:left="780" w:right="11" w:firstLine="420"/>
        <w:jc w:val="left"/>
        <w:rPr>
          <w:rFonts w:ascii="微软雅黑" w:hAnsi="微软雅黑" w:eastAsia="微软雅黑" w:cstheme="minorBidi"/>
          <w:kern w:val="0"/>
          <w:sz w:val="21"/>
          <w:szCs w:val="21"/>
          <w:lang w:val="en-US" w:eastAsia="zh-CN" w:bidi="ar-SA"/>
        </w:rPr>
      </w:pPr>
    </w:p>
    <w:p>
      <w:pPr>
        <w:widowControl w:val="0"/>
        <w:tabs>
          <w:tab w:val="left" w:pos="142"/>
          <w:tab w:val="left" w:pos="3880"/>
        </w:tabs>
        <w:spacing w:before="36"/>
        <w:ind w:left="780" w:right="11" w:firstLine="420"/>
        <w:jc w:val="left"/>
        <w:rPr>
          <w:rFonts w:ascii="微软雅黑" w:hAnsi="微软雅黑" w:eastAsia="微软雅黑" w:cstheme="minorBidi"/>
          <w:kern w:val="0"/>
          <w:sz w:val="21"/>
          <w:szCs w:val="21"/>
          <w:lang w:val="en-US" w:eastAsia="zh-CN" w:bidi="ar-SA"/>
        </w:rPr>
      </w:pPr>
    </w:p>
    <w:p>
      <w:pPr>
        <w:widowControl w:val="0"/>
        <w:tabs>
          <w:tab w:val="left" w:pos="142"/>
          <w:tab w:val="left" w:pos="3880"/>
        </w:tabs>
        <w:spacing w:before="36"/>
        <w:ind w:left="780" w:right="11" w:firstLine="480"/>
        <w:jc w:val="left"/>
        <w:rPr>
          <w:rFonts w:ascii="微软雅黑" w:hAnsi="微软雅黑" w:eastAsia="微软雅黑" w:cstheme="minorBidi"/>
          <w:kern w:val="0"/>
          <w:sz w:val="24"/>
          <w:szCs w:val="24"/>
          <w:lang w:val="en-US" w:eastAsia="zh-CN" w:bidi="ar-SA"/>
        </w:rPr>
      </w:pPr>
      <w:r>
        <w:rPr>
          <w:rFonts w:hint="eastAsia" w:ascii="微软雅黑" w:hAnsi="微软雅黑" w:eastAsia="微软雅黑" w:cstheme="minorBidi"/>
          <w:kern w:val="0"/>
          <w:sz w:val="24"/>
          <w:szCs w:val="24"/>
          <w:lang w:val="en-US" w:eastAsia="zh-CN" w:bidi="ar-SA"/>
        </w:rPr>
        <w:t>应答人</w:t>
      </w:r>
      <w:r>
        <w:rPr>
          <w:rFonts w:ascii="微软雅黑" w:hAnsi="微软雅黑" w:eastAsia="微软雅黑" w:cstheme="minorBidi"/>
          <w:kern w:val="0"/>
          <w:sz w:val="24"/>
          <w:szCs w:val="24"/>
          <w:lang w:val="en-US" w:eastAsia="zh-CN" w:bidi="ar-SA"/>
        </w:rPr>
        <w:t>名</w:t>
      </w:r>
      <w:r>
        <w:rPr>
          <w:rFonts w:ascii="微软雅黑" w:hAnsi="微软雅黑" w:eastAsia="微软雅黑" w:cstheme="minorBidi"/>
          <w:spacing w:val="-3"/>
          <w:kern w:val="0"/>
          <w:sz w:val="24"/>
          <w:szCs w:val="24"/>
          <w:lang w:val="en-US" w:eastAsia="zh-CN" w:bidi="ar-SA"/>
        </w:rPr>
        <w:t>称</w:t>
      </w:r>
      <w:r>
        <w:rPr>
          <w:rFonts w:ascii="微软雅黑" w:hAnsi="微软雅黑" w:eastAsia="微软雅黑" w:cstheme="minorBidi"/>
          <w:spacing w:val="-1"/>
          <w:kern w:val="0"/>
          <w:sz w:val="24"/>
          <w:szCs w:val="24"/>
          <w:lang w:val="en-US" w:eastAsia="zh-CN" w:bidi="ar-SA"/>
        </w:rPr>
        <w:t>：</w:t>
      </w:r>
      <w:r>
        <w:rPr>
          <w:rFonts w:ascii="微软雅黑" w:hAnsi="微软雅黑" w:eastAsia="微软雅黑" w:cstheme="minorBidi"/>
          <w:w w:val="225"/>
          <w:kern w:val="0"/>
          <w:sz w:val="24"/>
          <w:szCs w:val="24"/>
          <w:u w:val="single" w:color="000000"/>
          <w:lang w:val="en-US" w:eastAsia="zh-CN" w:bidi="ar-SA"/>
        </w:rPr>
        <w:t xml:space="preserve"> </w:t>
      </w:r>
      <w:r>
        <w:rPr>
          <w:rFonts w:ascii="微软雅黑" w:hAnsi="微软雅黑" w:eastAsia="微软雅黑" w:cstheme="minorBidi"/>
          <w:kern w:val="0"/>
          <w:sz w:val="24"/>
          <w:szCs w:val="24"/>
          <w:u w:val="single" w:color="000000"/>
          <w:lang w:val="en-US" w:eastAsia="zh-CN" w:bidi="ar-SA"/>
        </w:rPr>
        <w:tab/>
      </w:r>
    </w:p>
    <w:p>
      <w:pPr>
        <w:widowControl w:val="0"/>
        <w:tabs>
          <w:tab w:val="left" w:pos="142"/>
          <w:tab w:val="left" w:pos="2412"/>
          <w:tab w:val="left" w:pos="3883"/>
          <w:tab w:val="left" w:pos="5352"/>
          <w:tab w:val="left" w:pos="6821"/>
        </w:tabs>
        <w:spacing w:before="36"/>
        <w:ind w:left="780" w:right="11" w:firstLine="480"/>
        <w:jc w:val="left"/>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姓名</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spacing w:val="-3"/>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性别</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spacing w:val="-3"/>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年</w:t>
      </w:r>
      <w:r>
        <w:rPr>
          <w:rFonts w:ascii="微软雅黑" w:hAnsi="微软雅黑" w:eastAsia="微软雅黑" w:cstheme="minorBidi"/>
          <w:spacing w:val="-3"/>
          <w:kern w:val="0"/>
          <w:sz w:val="24"/>
          <w:szCs w:val="24"/>
          <w:lang w:val="en-US" w:eastAsia="zh-CN" w:bidi="ar-SA"/>
        </w:rPr>
        <w:t>龄</w:t>
      </w:r>
      <w:r>
        <w:rPr>
          <w:rFonts w:ascii="微软雅黑" w:hAnsi="微软雅黑" w:eastAsia="微软雅黑" w:cstheme="minorBidi"/>
          <w:spacing w:val="-1"/>
          <w:kern w:val="0"/>
          <w:sz w:val="24"/>
          <w:szCs w:val="24"/>
          <w:lang w:val="en-US" w:eastAsia="zh-CN" w:bidi="ar-SA"/>
        </w:rPr>
        <w:t>：</w:t>
      </w:r>
      <w:r>
        <w:rPr>
          <w:rFonts w:ascii="微软雅黑" w:hAnsi="微软雅黑" w:eastAsia="微软雅黑" w:cstheme="minorBidi"/>
          <w:spacing w:val="-1"/>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职</w:t>
      </w:r>
      <w:r>
        <w:rPr>
          <w:rFonts w:ascii="微软雅黑" w:hAnsi="微软雅黑" w:eastAsia="微软雅黑" w:cstheme="minorBidi"/>
          <w:spacing w:val="-3"/>
          <w:kern w:val="0"/>
          <w:sz w:val="24"/>
          <w:szCs w:val="24"/>
          <w:lang w:val="en-US" w:eastAsia="zh-CN" w:bidi="ar-SA"/>
        </w:rPr>
        <w:t>务</w:t>
      </w:r>
      <w:r>
        <w:rPr>
          <w:rFonts w:ascii="微软雅黑" w:hAnsi="微软雅黑" w:eastAsia="微软雅黑" w:cstheme="minorBidi"/>
          <w:spacing w:val="-1"/>
          <w:kern w:val="0"/>
          <w:sz w:val="24"/>
          <w:szCs w:val="24"/>
          <w:lang w:val="en-US" w:eastAsia="zh-CN" w:bidi="ar-SA"/>
        </w:rPr>
        <w:t>：</w:t>
      </w:r>
      <w:r>
        <w:rPr>
          <w:rFonts w:ascii="微软雅黑" w:hAnsi="微软雅黑" w:eastAsia="微软雅黑" w:cstheme="minorBidi"/>
          <w:w w:val="225"/>
          <w:kern w:val="0"/>
          <w:sz w:val="24"/>
          <w:szCs w:val="24"/>
          <w:u w:val="single" w:color="000000"/>
          <w:lang w:val="en-US" w:eastAsia="zh-CN" w:bidi="ar-SA"/>
        </w:rPr>
        <w:t xml:space="preserve"> </w:t>
      </w:r>
      <w:r>
        <w:rPr>
          <w:rFonts w:ascii="微软雅黑" w:hAnsi="微软雅黑" w:eastAsia="微软雅黑" w:cstheme="minorBidi"/>
          <w:kern w:val="0"/>
          <w:sz w:val="24"/>
          <w:szCs w:val="24"/>
          <w:u w:val="single" w:color="000000"/>
          <w:lang w:val="en-US" w:eastAsia="zh-CN" w:bidi="ar-SA"/>
        </w:rPr>
        <w:tab/>
      </w:r>
    </w:p>
    <w:p>
      <w:pPr>
        <w:widowControl w:val="0"/>
        <w:tabs>
          <w:tab w:val="left" w:pos="142"/>
          <w:tab w:val="left" w:pos="2831"/>
        </w:tabs>
        <w:spacing w:before="36"/>
        <w:ind w:left="780" w:right="11" w:firstLine="476"/>
        <w:jc w:val="left"/>
        <w:rPr>
          <w:rFonts w:ascii="微软雅黑" w:hAnsi="微软雅黑" w:eastAsia="微软雅黑" w:cstheme="minorBidi"/>
          <w:kern w:val="0"/>
          <w:sz w:val="24"/>
          <w:szCs w:val="24"/>
          <w:lang w:val="en-US" w:eastAsia="zh-CN" w:bidi="ar-SA"/>
        </w:rPr>
      </w:pPr>
      <w:r>
        <w:rPr>
          <w:rFonts w:ascii="微软雅黑" w:hAnsi="微软雅黑" w:eastAsia="微软雅黑" w:cstheme="minorBidi"/>
          <w:spacing w:val="-1"/>
          <w:kern w:val="0"/>
          <w:sz w:val="24"/>
          <w:szCs w:val="24"/>
          <w:lang w:val="en-US" w:eastAsia="zh-CN" w:bidi="ar-SA"/>
        </w:rPr>
        <w:t>系</w:t>
      </w:r>
      <w:r>
        <w:rPr>
          <w:rFonts w:ascii="微软雅黑" w:hAnsi="微软雅黑" w:eastAsia="微软雅黑" w:cstheme="minorBidi"/>
          <w:spacing w:val="-1"/>
          <w:kern w:val="0"/>
          <w:sz w:val="24"/>
          <w:szCs w:val="24"/>
          <w:u w:val="single" w:color="000000"/>
          <w:lang w:val="en-US" w:eastAsia="zh-CN" w:bidi="ar-SA"/>
        </w:rPr>
        <w:tab/>
      </w:r>
      <w:r>
        <w:rPr>
          <w:rFonts w:ascii="微软雅黑" w:hAnsi="微软雅黑" w:eastAsia="微软雅黑" w:cstheme="minorBidi"/>
          <w:spacing w:val="-3"/>
          <w:kern w:val="0"/>
          <w:sz w:val="24"/>
          <w:szCs w:val="24"/>
          <w:lang w:val="en-US" w:eastAsia="zh-CN" w:bidi="ar-SA"/>
        </w:rPr>
        <w:t>（</w:t>
      </w:r>
      <w:r>
        <w:rPr>
          <w:rFonts w:hint="eastAsia" w:ascii="微软雅黑" w:hAnsi="微软雅黑" w:eastAsia="微软雅黑" w:cstheme="minorBidi"/>
          <w:kern w:val="0"/>
          <w:sz w:val="24"/>
          <w:szCs w:val="24"/>
          <w:lang w:val="en-US" w:eastAsia="zh-CN" w:bidi="ar-SA"/>
        </w:rPr>
        <w:t>应答人</w:t>
      </w:r>
      <w:r>
        <w:rPr>
          <w:rFonts w:ascii="微软雅黑" w:hAnsi="微软雅黑" w:eastAsia="微软雅黑" w:cstheme="minorBidi"/>
          <w:spacing w:val="-3"/>
          <w:kern w:val="0"/>
          <w:sz w:val="24"/>
          <w:szCs w:val="24"/>
          <w:lang w:val="en-US" w:eastAsia="zh-CN" w:bidi="ar-SA"/>
        </w:rPr>
        <w:t>名</w:t>
      </w:r>
      <w:r>
        <w:rPr>
          <w:rFonts w:ascii="微软雅黑" w:hAnsi="微软雅黑" w:eastAsia="微软雅黑" w:cstheme="minorBidi"/>
          <w:kern w:val="0"/>
          <w:sz w:val="24"/>
          <w:szCs w:val="24"/>
          <w:lang w:val="en-US" w:eastAsia="zh-CN" w:bidi="ar-SA"/>
        </w:rPr>
        <w:t>称</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kern w:val="0"/>
          <w:sz w:val="24"/>
          <w:szCs w:val="24"/>
          <w:lang w:val="en-US" w:eastAsia="zh-CN" w:bidi="ar-SA"/>
        </w:rPr>
        <w:t>的</w:t>
      </w:r>
      <w:r>
        <w:rPr>
          <w:rFonts w:ascii="微软雅黑" w:hAnsi="微软雅黑" w:eastAsia="微软雅黑" w:cstheme="minorBidi"/>
          <w:spacing w:val="-3"/>
          <w:kern w:val="0"/>
          <w:sz w:val="24"/>
          <w:szCs w:val="24"/>
          <w:lang w:val="en-US" w:eastAsia="zh-CN" w:bidi="ar-SA"/>
        </w:rPr>
        <w:t>法定</w:t>
      </w:r>
      <w:r>
        <w:rPr>
          <w:rFonts w:ascii="微软雅黑" w:hAnsi="微软雅黑" w:eastAsia="微软雅黑" w:cstheme="minorBidi"/>
          <w:kern w:val="0"/>
          <w:sz w:val="24"/>
          <w:szCs w:val="24"/>
          <w:lang w:val="en-US" w:eastAsia="zh-CN" w:bidi="ar-SA"/>
        </w:rPr>
        <w:t>代表</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kern w:val="0"/>
          <w:sz w:val="24"/>
          <w:szCs w:val="24"/>
          <w:lang w:val="en-US" w:eastAsia="zh-CN" w:bidi="ar-SA"/>
        </w:rPr>
        <w:t>（</w:t>
      </w:r>
      <w:r>
        <w:rPr>
          <w:rFonts w:ascii="微软雅黑" w:hAnsi="微软雅黑" w:eastAsia="微软雅黑" w:cstheme="minorBidi"/>
          <w:spacing w:val="-3"/>
          <w:kern w:val="0"/>
          <w:sz w:val="24"/>
          <w:szCs w:val="24"/>
          <w:lang w:val="en-US" w:eastAsia="zh-CN" w:bidi="ar-SA"/>
        </w:rPr>
        <w:t>单</w:t>
      </w:r>
      <w:r>
        <w:rPr>
          <w:rFonts w:ascii="微软雅黑" w:hAnsi="微软雅黑" w:eastAsia="微软雅黑" w:cstheme="minorBidi"/>
          <w:kern w:val="0"/>
          <w:sz w:val="24"/>
          <w:szCs w:val="24"/>
          <w:lang w:val="en-US" w:eastAsia="zh-CN" w:bidi="ar-SA"/>
        </w:rPr>
        <w:t>位</w:t>
      </w:r>
      <w:r>
        <w:rPr>
          <w:rFonts w:ascii="微软雅黑" w:hAnsi="微软雅黑" w:eastAsia="微软雅黑" w:cstheme="minorBidi"/>
          <w:spacing w:val="-3"/>
          <w:kern w:val="0"/>
          <w:sz w:val="24"/>
          <w:szCs w:val="24"/>
          <w:lang w:val="en-US" w:eastAsia="zh-CN" w:bidi="ar-SA"/>
        </w:rPr>
        <w:t>负</w:t>
      </w:r>
      <w:r>
        <w:rPr>
          <w:rFonts w:ascii="微软雅黑" w:hAnsi="微软雅黑" w:eastAsia="微软雅黑" w:cstheme="minorBidi"/>
          <w:kern w:val="0"/>
          <w:sz w:val="24"/>
          <w:szCs w:val="24"/>
          <w:lang w:val="en-US" w:eastAsia="zh-CN" w:bidi="ar-SA"/>
        </w:rPr>
        <w:t>责</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spacing w:val="-106"/>
          <w:kern w:val="0"/>
          <w:sz w:val="24"/>
          <w:szCs w:val="24"/>
          <w:lang w:val="en-US" w:eastAsia="zh-CN" w:bidi="ar-SA"/>
        </w:rPr>
        <w:t>）</w:t>
      </w:r>
      <w:r>
        <w:rPr>
          <w:rFonts w:ascii="微软雅黑" w:hAnsi="微软雅黑" w:eastAsia="微软雅黑" w:cstheme="minorBidi"/>
          <w:kern w:val="0"/>
          <w:sz w:val="24"/>
          <w:szCs w:val="24"/>
          <w:lang w:val="en-US" w:eastAsia="zh-CN" w:bidi="ar-SA"/>
        </w:rPr>
        <w:t>。</w:t>
      </w:r>
    </w:p>
    <w:p>
      <w:pPr>
        <w:widowControl w:val="0"/>
        <w:tabs>
          <w:tab w:val="left" w:pos="142"/>
        </w:tabs>
        <w:spacing w:before="36"/>
        <w:ind w:left="780" w:right="11" w:firstLine="480"/>
        <w:jc w:val="left"/>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特此</w:t>
      </w:r>
      <w:r>
        <w:rPr>
          <w:rFonts w:ascii="微软雅黑" w:hAnsi="微软雅黑" w:eastAsia="微软雅黑" w:cstheme="minorBidi"/>
          <w:spacing w:val="-3"/>
          <w:kern w:val="0"/>
          <w:sz w:val="24"/>
          <w:szCs w:val="24"/>
          <w:lang w:val="en-US" w:eastAsia="zh-CN" w:bidi="ar-SA"/>
        </w:rPr>
        <w:t>证</w:t>
      </w:r>
      <w:r>
        <w:rPr>
          <w:rFonts w:ascii="微软雅黑" w:hAnsi="微软雅黑" w:eastAsia="微软雅黑" w:cstheme="minorBidi"/>
          <w:kern w:val="0"/>
          <w:sz w:val="24"/>
          <w:szCs w:val="24"/>
          <w:lang w:val="en-US" w:eastAsia="zh-CN" w:bidi="ar-SA"/>
        </w:rPr>
        <w:t>明。</w:t>
      </w:r>
    </w:p>
    <w:p>
      <w:pPr>
        <w:widowControl w:val="0"/>
        <w:tabs>
          <w:tab w:val="left" w:pos="142"/>
        </w:tabs>
        <w:spacing w:before="36"/>
        <w:ind w:left="780" w:right="11" w:firstLine="480"/>
        <w:jc w:val="left"/>
        <w:rPr>
          <w:rFonts w:ascii="微软雅黑" w:hAnsi="微软雅黑" w:eastAsia="微软雅黑" w:cstheme="minorBidi"/>
          <w:kern w:val="0"/>
          <w:sz w:val="24"/>
          <w:szCs w:val="24"/>
          <w:lang w:val="en-US" w:eastAsia="zh-CN" w:bidi="ar-SA"/>
        </w:rPr>
      </w:pPr>
    </w:p>
    <w:p>
      <w:pPr>
        <w:widowControl w:val="0"/>
        <w:tabs>
          <w:tab w:val="left" w:pos="142"/>
        </w:tabs>
        <w:spacing w:before="36"/>
        <w:ind w:left="780" w:right="11" w:firstLine="480"/>
        <w:jc w:val="left"/>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附：</w:t>
      </w:r>
      <w:r>
        <w:rPr>
          <w:rFonts w:ascii="微软雅黑" w:hAnsi="微软雅黑" w:eastAsia="微软雅黑" w:cstheme="minorBidi"/>
          <w:spacing w:val="-3"/>
          <w:kern w:val="0"/>
          <w:sz w:val="24"/>
          <w:szCs w:val="24"/>
          <w:highlight w:val="none"/>
          <w:lang w:val="en-US" w:eastAsia="zh-CN" w:bidi="ar-SA"/>
        </w:rPr>
        <w:t>法</w:t>
      </w:r>
      <w:r>
        <w:rPr>
          <w:rFonts w:ascii="微软雅黑" w:hAnsi="微软雅黑" w:eastAsia="微软雅黑" w:cstheme="minorBidi"/>
          <w:kern w:val="0"/>
          <w:sz w:val="24"/>
          <w:szCs w:val="24"/>
          <w:highlight w:val="none"/>
          <w:lang w:val="en-US" w:eastAsia="zh-CN" w:bidi="ar-SA"/>
        </w:rPr>
        <w:t>定</w:t>
      </w:r>
      <w:r>
        <w:rPr>
          <w:rFonts w:ascii="微软雅黑" w:hAnsi="微软雅黑" w:eastAsia="微软雅黑" w:cstheme="minorBidi"/>
          <w:spacing w:val="-3"/>
          <w:kern w:val="0"/>
          <w:sz w:val="24"/>
          <w:szCs w:val="24"/>
          <w:highlight w:val="none"/>
          <w:lang w:val="en-US" w:eastAsia="zh-CN" w:bidi="ar-SA"/>
        </w:rPr>
        <w:t>代</w:t>
      </w:r>
      <w:r>
        <w:rPr>
          <w:rFonts w:ascii="微软雅黑" w:hAnsi="微软雅黑" w:eastAsia="微软雅黑" w:cstheme="minorBidi"/>
          <w:kern w:val="0"/>
          <w:sz w:val="24"/>
          <w:szCs w:val="24"/>
          <w:highlight w:val="none"/>
          <w:lang w:val="en-US" w:eastAsia="zh-CN" w:bidi="ar-SA"/>
        </w:rPr>
        <w:t>表</w:t>
      </w:r>
      <w:r>
        <w:rPr>
          <w:rFonts w:ascii="微软雅黑" w:hAnsi="微软雅黑" w:eastAsia="微软雅黑" w:cstheme="minorBidi"/>
          <w:spacing w:val="-3"/>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w:t>
      </w:r>
      <w:r>
        <w:rPr>
          <w:rFonts w:ascii="微软雅黑" w:hAnsi="微软雅黑" w:eastAsia="微软雅黑" w:cstheme="minorBidi"/>
          <w:spacing w:val="-3"/>
          <w:kern w:val="0"/>
          <w:sz w:val="24"/>
          <w:szCs w:val="24"/>
          <w:highlight w:val="none"/>
          <w:lang w:val="en-US" w:eastAsia="zh-CN" w:bidi="ar-SA"/>
        </w:rPr>
        <w:t>单</w:t>
      </w:r>
      <w:r>
        <w:rPr>
          <w:rFonts w:ascii="微软雅黑" w:hAnsi="微软雅黑" w:eastAsia="微软雅黑" w:cstheme="minorBidi"/>
          <w:kern w:val="0"/>
          <w:sz w:val="24"/>
          <w:szCs w:val="24"/>
          <w:highlight w:val="none"/>
          <w:lang w:val="en-US" w:eastAsia="zh-CN" w:bidi="ar-SA"/>
        </w:rPr>
        <w:t>位</w:t>
      </w:r>
      <w:r>
        <w:rPr>
          <w:rFonts w:ascii="微软雅黑" w:hAnsi="微软雅黑" w:eastAsia="微软雅黑" w:cstheme="minorBidi"/>
          <w:spacing w:val="-3"/>
          <w:kern w:val="0"/>
          <w:sz w:val="24"/>
          <w:szCs w:val="24"/>
          <w:highlight w:val="none"/>
          <w:lang w:val="en-US" w:eastAsia="zh-CN" w:bidi="ar-SA"/>
        </w:rPr>
        <w:t>负</w:t>
      </w:r>
      <w:r>
        <w:rPr>
          <w:rFonts w:ascii="微软雅黑" w:hAnsi="微软雅黑" w:eastAsia="微软雅黑" w:cstheme="minorBidi"/>
          <w:kern w:val="0"/>
          <w:sz w:val="24"/>
          <w:szCs w:val="24"/>
          <w:highlight w:val="none"/>
          <w:lang w:val="en-US" w:eastAsia="zh-CN" w:bidi="ar-SA"/>
        </w:rPr>
        <w:t>责人</w:t>
      </w:r>
      <w:r>
        <w:rPr>
          <w:rFonts w:ascii="微软雅黑" w:hAnsi="微软雅黑" w:eastAsia="微软雅黑" w:cstheme="minorBidi"/>
          <w:spacing w:val="-3"/>
          <w:kern w:val="0"/>
          <w:sz w:val="24"/>
          <w:szCs w:val="24"/>
          <w:highlight w:val="none"/>
          <w:lang w:val="en-US" w:eastAsia="zh-CN" w:bidi="ar-SA"/>
        </w:rPr>
        <w:t>）</w:t>
      </w:r>
      <w:r>
        <w:rPr>
          <w:rFonts w:ascii="微软雅黑" w:hAnsi="微软雅黑" w:eastAsia="微软雅黑" w:cstheme="minorBidi"/>
          <w:kern w:val="0"/>
          <w:sz w:val="24"/>
          <w:szCs w:val="24"/>
          <w:highlight w:val="none"/>
          <w:lang w:val="en-US" w:eastAsia="zh-CN" w:bidi="ar-SA"/>
        </w:rPr>
        <w:t>身</w:t>
      </w:r>
      <w:r>
        <w:rPr>
          <w:rFonts w:ascii="微软雅黑" w:hAnsi="微软雅黑" w:eastAsia="微软雅黑" w:cstheme="minorBidi"/>
          <w:spacing w:val="-3"/>
          <w:kern w:val="0"/>
          <w:sz w:val="24"/>
          <w:szCs w:val="24"/>
          <w:highlight w:val="none"/>
          <w:lang w:val="en-US" w:eastAsia="zh-CN" w:bidi="ar-SA"/>
        </w:rPr>
        <w:t>份</w:t>
      </w:r>
      <w:r>
        <w:rPr>
          <w:rFonts w:ascii="微软雅黑" w:hAnsi="微软雅黑" w:eastAsia="微软雅黑" w:cstheme="minorBidi"/>
          <w:kern w:val="0"/>
          <w:sz w:val="24"/>
          <w:szCs w:val="24"/>
          <w:highlight w:val="none"/>
          <w:lang w:val="en-US" w:eastAsia="zh-CN" w:bidi="ar-SA"/>
        </w:rPr>
        <w:t>证</w:t>
      </w:r>
      <w:r>
        <w:rPr>
          <w:rFonts w:ascii="微软雅黑" w:hAnsi="微软雅黑" w:eastAsia="微软雅黑" w:cstheme="minorBidi"/>
          <w:spacing w:val="-3"/>
          <w:kern w:val="0"/>
          <w:sz w:val="24"/>
          <w:szCs w:val="24"/>
          <w:highlight w:val="none"/>
          <w:lang w:val="en-US" w:eastAsia="zh-CN" w:bidi="ar-SA"/>
        </w:rPr>
        <w:t>复</w:t>
      </w:r>
      <w:r>
        <w:rPr>
          <w:rFonts w:ascii="微软雅黑" w:hAnsi="微软雅黑" w:eastAsia="微软雅黑" w:cstheme="minorBidi"/>
          <w:kern w:val="0"/>
          <w:sz w:val="24"/>
          <w:szCs w:val="24"/>
          <w:highlight w:val="none"/>
          <w:lang w:val="en-US" w:eastAsia="zh-CN" w:bidi="ar-SA"/>
        </w:rPr>
        <w:t>印</w:t>
      </w:r>
      <w:r>
        <w:rPr>
          <w:rFonts w:ascii="微软雅黑" w:hAnsi="微软雅黑" w:eastAsia="微软雅黑" w:cstheme="minorBidi"/>
          <w:spacing w:val="-3"/>
          <w:kern w:val="0"/>
          <w:sz w:val="24"/>
          <w:szCs w:val="24"/>
          <w:highlight w:val="none"/>
          <w:lang w:val="en-US" w:eastAsia="zh-CN" w:bidi="ar-SA"/>
        </w:rPr>
        <w:t>件</w:t>
      </w:r>
      <w:r>
        <w:rPr>
          <w:rFonts w:ascii="微软雅黑" w:hAnsi="微软雅黑" w:eastAsia="微软雅黑" w:cstheme="minorBidi"/>
          <w:kern w:val="0"/>
          <w:sz w:val="24"/>
          <w:szCs w:val="24"/>
          <w:highlight w:val="none"/>
          <w:lang w:val="en-US" w:eastAsia="zh-CN" w:bidi="ar-SA"/>
        </w:rPr>
        <w:t xml:space="preserve">。 </w:t>
      </w:r>
    </w:p>
    <w:p>
      <w:pPr>
        <w:widowControl w:val="0"/>
        <w:tabs>
          <w:tab w:val="left" w:pos="142"/>
        </w:tabs>
        <w:spacing w:before="36"/>
        <w:ind w:left="780" w:right="11" w:firstLine="480"/>
        <w:jc w:val="left"/>
        <w:rPr>
          <w:rFonts w:ascii="微软雅黑" w:hAnsi="微软雅黑" w:eastAsia="微软雅黑" w:cstheme="minorBidi"/>
          <w:kern w:val="0"/>
          <w:sz w:val="24"/>
          <w:szCs w:val="24"/>
          <w:lang w:val="en-US" w:eastAsia="zh-CN" w:bidi="ar-SA"/>
        </w:rPr>
      </w:pPr>
    </w:p>
    <w:p>
      <w:pPr>
        <w:widowControl w:val="0"/>
        <w:tabs>
          <w:tab w:val="left" w:pos="142"/>
        </w:tabs>
        <w:spacing w:before="36"/>
        <w:ind w:left="780" w:right="11" w:firstLine="480"/>
        <w:jc w:val="left"/>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注：</w:t>
      </w:r>
      <w:r>
        <w:rPr>
          <w:rFonts w:ascii="微软雅黑" w:hAnsi="微软雅黑" w:eastAsia="微软雅黑" w:cstheme="minorBidi"/>
          <w:spacing w:val="-3"/>
          <w:kern w:val="0"/>
          <w:sz w:val="24"/>
          <w:szCs w:val="24"/>
          <w:lang w:val="en-US" w:eastAsia="zh-CN" w:bidi="ar-SA"/>
        </w:rPr>
        <w:t>本</w:t>
      </w:r>
      <w:r>
        <w:rPr>
          <w:rFonts w:ascii="微软雅黑" w:hAnsi="微软雅黑" w:eastAsia="微软雅黑" w:cstheme="minorBidi"/>
          <w:kern w:val="0"/>
          <w:sz w:val="24"/>
          <w:szCs w:val="24"/>
          <w:lang w:val="en-US" w:eastAsia="zh-CN" w:bidi="ar-SA"/>
        </w:rPr>
        <w:t>身</w:t>
      </w:r>
      <w:r>
        <w:rPr>
          <w:rFonts w:ascii="微软雅黑" w:hAnsi="微软雅黑" w:eastAsia="微软雅黑" w:cstheme="minorBidi"/>
          <w:spacing w:val="-3"/>
          <w:kern w:val="0"/>
          <w:sz w:val="24"/>
          <w:szCs w:val="24"/>
          <w:lang w:val="en-US" w:eastAsia="zh-CN" w:bidi="ar-SA"/>
        </w:rPr>
        <w:t>份</w:t>
      </w:r>
      <w:r>
        <w:rPr>
          <w:rFonts w:ascii="微软雅黑" w:hAnsi="微软雅黑" w:eastAsia="微软雅黑" w:cstheme="minorBidi"/>
          <w:kern w:val="0"/>
          <w:sz w:val="24"/>
          <w:szCs w:val="24"/>
          <w:lang w:val="en-US" w:eastAsia="zh-CN" w:bidi="ar-SA"/>
        </w:rPr>
        <w:t>证</w:t>
      </w:r>
      <w:r>
        <w:rPr>
          <w:rFonts w:ascii="微软雅黑" w:hAnsi="微软雅黑" w:eastAsia="微软雅黑" w:cstheme="minorBidi"/>
          <w:spacing w:val="-3"/>
          <w:kern w:val="0"/>
          <w:sz w:val="24"/>
          <w:szCs w:val="24"/>
          <w:lang w:val="en-US" w:eastAsia="zh-CN" w:bidi="ar-SA"/>
        </w:rPr>
        <w:t>明</w:t>
      </w:r>
      <w:r>
        <w:rPr>
          <w:rFonts w:ascii="微软雅黑" w:hAnsi="微软雅黑" w:eastAsia="微软雅黑" w:cstheme="minorBidi"/>
          <w:kern w:val="0"/>
          <w:sz w:val="24"/>
          <w:szCs w:val="24"/>
          <w:lang w:val="en-US" w:eastAsia="zh-CN" w:bidi="ar-SA"/>
        </w:rPr>
        <w:t>需</w:t>
      </w:r>
      <w:r>
        <w:rPr>
          <w:rFonts w:ascii="微软雅黑" w:hAnsi="微软雅黑" w:eastAsia="微软雅黑" w:cstheme="minorBidi"/>
          <w:spacing w:val="-3"/>
          <w:kern w:val="0"/>
          <w:sz w:val="24"/>
          <w:szCs w:val="24"/>
          <w:lang w:val="en-US" w:eastAsia="zh-CN" w:bidi="ar-SA"/>
        </w:rPr>
        <w:t>由</w:t>
      </w:r>
      <w:r>
        <w:rPr>
          <w:rFonts w:hint="eastAsia" w:ascii="微软雅黑" w:hAnsi="微软雅黑" w:eastAsia="微软雅黑" w:cstheme="minorBidi"/>
          <w:kern w:val="0"/>
          <w:sz w:val="24"/>
          <w:szCs w:val="24"/>
          <w:lang w:val="en-US" w:eastAsia="zh-CN" w:bidi="ar-SA"/>
        </w:rPr>
        <w:t>应答人</w:t>
      </w:r>
      <w:r>
        <w:rPr>
          <w:rFonts w:ascii="微软雅黑" w:hAnsi="微软雅黑" w:eastAsia="微软雅黑" w:cstheme="minorBidi"/>
          <w:kern w:val="0"/>
          <w:sz w:val="24"/>
          <w:szCs w:val="24"/>
          <w:lang w:val="en-US" w:eastAsia="zh-CN" w:bidi="ar-SA"/>
        </w:rPr>
        <w:t>加</w:t>
      </w:r>
      <w:r>
        <w:rPr>
          <w:rFonts w:ascii="微软雅黑" w:hAnsi="微软雅黑" w:eastAsia="微软雅黑" w:cstheme="minorBidi"/>
          <w:spacing w:val="-3"/>
          <w:kern w:val="0"/>
          <w:sz w:val="24"/>
          <w:szCs w:val="24"/>
          <w:lang w:val="en-US" w:eastAsia="zh-CN" w:bidi="ar-SA"/>
        </w:rPr>
        <w:t>盖</w:t>
      </w:r>
      <w:r>
        <w:rPr>
          <w:rFonts w:ascii="微软雅黑" w:hAnsi="微软雅黑" w:eastAsia="微软雅黑" w:cstheme="minorBidi"/>
          <w:kern w:val="0"/>
          <w:sz w:val="24"/>
          <w:szCs w:val="24"/>
          <w:lang w:val="en-US" w:eastAsia="zh-CN" w:bidi="ar-SA"/>
        </w:rPr>
        <w:t>单</w:t>
      </w:r>
      <w:r>
        <w:rPr>
          <w:rFonts w:ascii="微软雅黑" w:hAnsi="微软雅黑" w:eastAsia="微软雅黑" w:cstheme="minorBidi"/>
          <w:spacing w:val="-3"/>
          <w:kern w:val="0"/>
          <w:sz w:val="24"/>
          <w:szCs w:val="24"/>
          <w:lang w:val="en-US" w:eastAsia="zh-CN" w:bidi="ar-SA"/>
        </w:rPr>
        <w:t>位</w:t>
      </w:r>
      <w:r>
        <w:rPr>
          <w:rFonts w:ascii="微软雅黑" w:hAnsi="微软雅黑" w:eastAsia="微软雅黑" w:cstheme="minorBidi"/>
          <w:kern w:val="0"/>
          <w:sz w:val="24"/>
          <w:szCs w:val="24"/>
          <w:lang w:val="en-US" w:eastAsia="zh-CN" w:bidi="ar-SA"/>
        </w:rPr>
        <w:t>公</w:t>
      </w:r>
      <w:r>
        <w:rPr>
          <w:rFonts w:ascii="微软雅黑" w:hAnsi="微软雅黑" w:eastAsia="微软雅黑" w:cstheme="minorBidi"/>
          <w:spacing w:val="-3"/>
          <w:kern w:val="0"/>
          <w:sz w:val="24"/>
          <w:szCs w:val="24"/>
          <w:lang w:val="en-US" w:eastAsia="zh-CN" w:bidi="ar-SA"/>
        </w:rPr>
        <w:t>章</w:t>
      </w:r>
      <w:r>
        <w:rPr>
          <w:rFonts w:ascii="微软雅黑" w:hAnsi="微软雅黑" w:eastAsia="微软雅黑" w:cstheme="minorBidi"/>
          <w:kern w:val="0"/>
          <w:sz w:val="24"/>
          <w:szCs w:val="24"/>
          <w:lang w:val="en-US" w:eastAsia="zh-CN" w:bidi="ar-SA"/>
        </w:rPr>
        <w:t>。</w:t>
      </w:r>
    </w:p>
    <w:p>
      <w:pPr>
        <w:tabs>
          <w:tab w:val="left" w:pos="142"/>
        </w:tabs>
        <w:ind w:right="11"/>
        <w:rPr>
          <w:rFonts w:ascii="微软雅黑" w:hAnsi="微软雅黑" w:eastAsia="微软雅黑"/>
          <w:sz w:val="24"/>
          <w:szCs w:val="24"/>
        </w:rPr>
      </w:pPr>
    </w:p>
    <w:p>
      <w:pPr>
        <w:tabs>
          <w:tab w:val="left" w:pos="142"/>
        </w:tabs>
        <w:ind w:right="11"/>
        <w:rPr>
          <w:rFonts w:ascii="微软雅黑" w:hAnsi="微软雅黑" w:eastAsia="微软雅黑"/>
          <w:sz w:val="24"/>
          <w:szCs w:val="24"/>
        </w:rPr>
      </w:pPr>
    </w:p>
    <w:p>
      <w:pPr>
        <w:tabs>
          <w:tab w:val="left" w:pos="142"/>
        </w:tabs>
        <w:ind w:right="11"/>
        <w:rPr>
          <w:rFonts w:ascii="微软雅黑" w:hAnsi="微软雅黑" w:eastAsia="微软雅黑"/>
          <w:sz w:val="24"/>
          <w:szCs w:val="24"/>
        </w:rPr>
      </w:pPr>
    </w:p>
    <w:p>
      <w:pPr>
        <w:widowControl w:val="0"/>
        <w:tabs>
          <w:tab w:val="left" w:pos="142"/>
          <w:tab w:val="left" w:pos="6521"/>
        </w:tabs>
        <w:spacing w:before="36" w:after="120" w:afterLines="50"/>
        <w:ind w:left="780" w:right="11" w:firstLine="468"/>
        <w:jc w:val="right"/>
        <w:rPr>
          <w:rFonts w:ascii="微软雅黑" w:hAnsi="微软雅黑" w:eastAsia="微软雅黑" w:cstheme="minorBidi"/>
          <w:kern w:val="0"/>
          <w:sz w:val="24"/>
          <w:szCs w:val="24"/>
          <w:lang w:val="en-US" w:eastAsia="zh-CN" w:bidi="ar-SA"/>
        </w:rPr>
      </w:pPr>
      <w:r>
        <w:rPr>
          <w:rFonts w:hint="eastAsia" w:ascii="微软雅黑" w:hAnsi="微软雅黑" w:eastAsia="微软雅黑" w:cstheme="minorBidi"/>
          <w:spacing w:val="-3"/>
          <w:kern w:val="0"/>
          <w:sz w:val="24"/>
          <w:szCs w:val="24"/>
          <w:lang w:val="en-US" w:eastAsia="zh-CN" w:bidi="ar-SA"/>
        </w:rPr>
        <w:t>应答人</w:t>
      </w:r>
      <w:r>
        <w:rPr>
          <w:rFonts w:ascii="微软雅黑" w:hAnsi="微软雅黑" w:eastAsia="微软雅黑" w:cstheme="minorBidi"/>
          <w:spacing w:val="-1"/>
          <w:kern w:val="0"/>
          <w:sz w:val="24"/>
          <w:szCs w:val="24"/>
          <w:lang w:val="en-US" w:eastAsia="zh-CN" w:bidi="ar-SA"/>
        </w:rPr>
        <w:t>：</w:t>
      </w:r>
      <w:r>
        <w:rPr>
          <w:rFonts w:hint="eastAsia" w:ascii="微软雅黑" w:hAnsi="微软雅黑" w:eastAsia="微软雅黑" w:cstheme="minorBidi"/>
          <w:spacing w:val="-1"/>
          <w:kern w:val="0"/>
          <w:sz w:val="24"/>
          <w:szCs w:val="24"/>
          <w:u w:val="single"/>
          <w:lang w:val="en-US" w:eastAsia="zh-CN" w:bidi="ar-SA"/>
        </w:rPr>
        <w:t xml:space="preserve">                   </w:t>
      </w:r>
      <w:r>
        <w:rPr>
          <w:rFonts w:ascii="微软雅黑" w:hAnsi="微软雅黑" w:eastAsia="微软雅黑" w:cstheme="minorBidi"/>
          <w:kern w:val="0"/>
          <w:sz w:val="24"/>
          <w:szCs w:val="24"/>
          <w:lang w:val="en-US" w:eastAsia="zh-CN" w:bidi="ar-SA"/>
        </w:rPr>
        <w:t>（单</w:t>
      </w:r>
      <w:r>
        <w:rPr>
          <w:rFonts w:ascii="微软雅黑" w:hAnsi="微软雅黑" w:eastAsia="微软雅黑" w:cstheme="minorBidi"/>
          <w:spacing w:val="-3"/>
          <w:kern w:val="0"/>
          <w:sz w:val="24"/>
          <w:szCs w:val="24"/>
          <w:lang w:val="en-US" w:eastAsia="zh-CN" w:bidi="ar-SA"/>
        </w:rPr>
        <w:t>位</w:t>
      </w:r>
      <w:r>
        <w:rPr>
          <w:rFonts w:ascii="微软雅黑" w:hAnsi="微软雅黑" w:eastAsia="微软雅黑" w:cstheme="minorBidi"/>
          <w:kern w:val="0"/>
          <w:sz w:val="24"/>
          <w:szCs w:val="24"/>
          <w:lang w:val="en-US" w:eastAsia="zh-CN" w:bidi="ar-SA"/>
        </w:rPr>
        <w:t>公</w:t>
      </w:r>
      <w:r>
        <w:rPr>
          <w:rFonts w:ascii="微软雅黑" w:hAnsi="微软雅黑" w:eastAsia="微软雅黑" w:cstheme="minorBidi"/>
          <w:spacing w:val="-3"/>
          <w:kern w:val="0"/>
          <w:sz w:val="24"/>
          <w:szCs w:val="24"/>
          <w:lang w:val="en-US" w:eastAsia="zh-CN" w:bidi="ar-SA"/>
        </w:rPr>
        <w:t>章</w:t>
      </w:r>
      <w:r>
        <w:rPr>
          <w:rFonts w:ascii="微软雅黑" w:hAnsi="微软雅黑" w:eastAsia="微软雅黑" w:cstheme="minorBidi"/>
          <w:kern w:val="0"/>
          <w:sz w:val="24"/>
          <w:szCs w:val="24"/>
          <w:lang w:val="en-US" w:eastAsia="zh-CN" w:bidi="ar-SA"/>
        </w:rPr>
        <w:t>）</w:t>
      </w:r>
    </w:p>
    <w:p>
      <w:pPr>
        <w:widowControl w:val="0"/>
        <w:tabs>
          <w:tab w:val="left" w:pos="142"/>
          <w:tab w:val="left" w:pos="5352"/>
          <w:tab w:val="left" w:pos="6192"/>
          <w:tab w:val="left" w:pos="7032"/>
        </w:tabs>
        <w:spacing w:before="36" w:after="120" w:afterLines="50"/>
        <w:ind w:left="780" w:right="11" w:firstLine="1080"/>
        <w:jc w:val="right"/>
      </w:pPr>
      <w:r>
        <w:rPr>
          <w:rFonts w:hint="eastAsia" w:ascii="微软雅黑" w:hAnsi="微软雅黑" w:eastAsia="微软雅黑" w:cstheme="minorBidi"/>
          <w:w w:val="225"/>
          <w:kern w:val="0"/>
          <w:sz w:val="24"/>
          <w:szCs w:val="24"/>
          <w:lang w:val="en-US" w:eastAsia="zh-CN" w:bidi="ar-SA"/>
        </w:rPr>
        <w:t>____</w:t>
      </w:r>
      <w:r>
        <w:rPr>
          <w:rFonts w:ascii="微软雅黑" w:hAnsi="微软雅黑" w:eastAsia="微软雅黑" w:cstheme="minorBidi"/>
          <w:kern w:val="0"/>
          <w:sz w:val="24"/>
          <w:szCs w:val="24"/>
          <w:lang w:val="en-US" w:eastAsia="zh-CN" w:bidi="ar-SA"/>
        </w:rPr>
        <w:t>年</w:t>
      </w:r>
      <w:r>
        <w:rPr>
          <w:rFonts w:hint="eastAsia" w:ascii="微软雅黑" w:hAnsi="微软雅黑" w:eastAsia="微软雅黑" w:cstheme="minorBidi"/>
          <w:kern w:val="0"/>
          <w:sz w:val="24"/>
          <w:szCs w:val="24"/>
          <w:lang w:val="en-US" w:eastAsia="zh-CN" w:bidi="ar-SA"/>
        </w:rPr>
        <w:t>_______</w:t>
      </w:r>
      <w:r>
        <w:rPr>
          <w:rFonts w:ascii="微软雅黑" w:hAnsi="微软雅黑" w:eastAsia="微软雅黑" w:cstheme="minorBidi"/>
          <w:kern w:val="0"/>
          <w:sz w:val="24"/>
          <w:szCs w:val="24"/>
          <w:lang w:val="en-US" w:eastAsia="zh-CN" w:bidi="ar-SA"/>
        </w:rPr>
        <w:t>月</w:t>
      </w:r>
      <w:r>
        <w:rPr>
          <w:rFonts w:hint="eastAsia" w:ascii="微软雅黑" w:hAnsi="微软雅黑" w:eastAsia="微软雅黑" w:cstheme="minorBidi"/>
          <w:kern w:val="0"/>
          <w:sz w:val="24"/>
          <w:szCs w:val="24"/>
          <w:lang w:val="en-US" w:eastAsia="zh-CN" w:bidi="ar-SA"/>
        </w:rPr>
        <w:t>______</w:t>
      </w:r>
      <w:r>
        <w:rPr>
          <w:rFonts w:ascii="微软雅黑" w:hAnsi="微软雅黑" w:eastAsia="微软雅黑" w:cstheme="minorBidi"/>
          <w:kern w:val="0"/>
          <w:sz w:val="24"/>
          <w:szCs w:val="24"/>
          <w:lang w:val="en-US" w:eastAsia="zh-CN" w:bidi="ar-SA"/>
        </w:rPr>
        <w:t>日</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黑体" w:hAnsi="黑体" w:eastAsia="黑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黑体" w:hAnsi="黑体" w:eastAsia="黑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1"/>
        <w:rPr>
          <w:rFonts w:hint="default" w:ascii="黑体" w:hAnsi="黑体" w:eastAsia="黑体"/>
          <w:b/>
          <w:bCs/>
          <w:sz w:val="24"/>
          <w:szCs w:val="24"/>
          <w:lang w:val="en-US" w:eastAsia="zh-CN"/>
        </w:rPr>
      </w:pPr>
      <w:r>
        <w:rPr>
          <w:rFonts w:hint="eastAsia" w:ascii="黑体" w:hAnsi="黑体" w:eastAsia="黑体"/>
          <w:b/>
          <w:bCs/>
          <w:sz w:val="24"/>
          <w:szCs w:val="24"/>
          <w:lang w:val="en-US" w:eastAsia="zh-CN"/>
        </w:rPr>
        <w:t>5.3：授权委托书</w:t>
      </w:r>
    </w:p>
    <w:p>
      <w:pPr>
        <w:pStyle w:val="33"/>
        <w:keepNext w:val="0"/>
        <w:keepLines w:val="0"/>
        <w:pageBreakBefore w:val="0"/>
        <w:widowControl w:val="0"/>
        <w:tabs>
          <w:tab w:val="left" w:pos="142"/>
        </w:tabs>
        <w:kinsoku/>
        <w:overflowPunct/>
        <w:topLinePunct w:val="0"/>
        <w:autoSpaceDE/>
        <w:autoSpaceDN/>
        <w:bidi w:val="0"/>
        <w:adjustRightInd/>
        <w:snapToGrid/>
        <w:spacing w:before="120" w:beforeLines="50" w:after="120" w:afterLines="50"/>
        <w:ind w:right="10"/>
        <w:jc w:val="center"/>
        <w:textAlignment w:val="auto"/>
        <w:outlineLvl w:val="9"/>
        <w:rPr>
          <w:rFonts w:ascii="微软雅黑" w:hAnsi="微软雅黑" w:eastAsia="微软雅黑"/>
          <w:b/>
          <w:spacing w:val="2"/>
          <w:lang w:eastAsia="zh-CN"/>
        </w:rPr>
      </w:pPr>
    </w:p>
    <w:p>
      <w:pPr>
        <w:pStyle w:val="33"/>
        <w:keepNext w:val="0"/>
        <w:keepLines w:val="0"/>
        <w:pageBreakBefore w:val="0"/>
        <w:widowControl w:val="0"/>
        <w:tabs>
          <w:tab w:val="left" w:pos="142"/>
        </w:tabs>
        <w:kinsoku/>
        <w:overflowPunct/>
        <w:topLinePunct w:val="0"/>
        <w:autoSpaceDE/>
        <w:autoSpaceDN/>
        <w:bidi w:val="0"/>
        <w:adjustRightInd/>
        <w:snapToGrid/>
        <w:spacing w:before="120" w:beforeLines="50" w:after="120" w:afterLines="50"/>
        <w:ind w:right="10"/>
        <w:jc w:val="center"/>
        <w:textAlignment w:val="auto"/>
        <w:outlineLvl w:val="9"/>
        <w:rPr>
          <w:rFonts w:ascii="微软雅黑" w:hAnsi="微软雅黑" w:eastAsia="微软雅黑"/>
          <w:b/>
          <w:spacing w:val="2"/>
          <w:lang w:eastAsia="zh-CN"/>
        </w:rPr>
      </w:pPr>
      <w:r>
        <w:rPr>
          <w:rFonts w:ascii="微软雅黑" w:hAnsi="微软雅黑" w:eastAsia="微软雅黑"/>
          <w:b/>
          <w:spacing w:val="2"/>
          <w:lang w:eastAsia="zh-CN"/>
        </w:rPr>
        <w:t>授权委托书</w:t>
      </w:r>
    </w:p>
    <w:p>
      <w:pPr>
        <w:keepNext w:val="0"/>
        <w:keepLines w:val="0"/>
        <w:pageBreakBefore w:val="0"/>
        <w:widowControl w:val="0"/>
        <w:tabs>
          <w:tab w:val="left" w:pos="142"/>
          <w:tab w:val="left" w:pos="2421"/>
          <w:tab w:val="left" w:pos="5585"/>
        </w:tabs>
        <w:kinsoku/>
        <w:overflowPunct/>
        <w:topLinePunct w:val="0"/>
        <w:autoSpaceDE/>
        <w:autoSpaceDN/>
        <w:bidi w:val="0"/>
        <w:adjustRightInd/>
        <w:snapToGrid/>
        <w:spacing w:before="36"/>
        <w:ind w:left="0" w:right="11" w:firstLine="480" w:firstLineChars="200"/>
        <w:jc w:val="left"/>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本人</w:t>
      </w:r>
      <w:r>
        <w:rPr>
          <w:rFonts w:ascii="微软雅黑" w:hAnsi="微软雅黑" w:eastAsia="微软雅黑" w:cstheme="minorBidi"/>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w:t>
      </w:r>
      <w:r>
        <w:rPr>
          <w:rFonts w:ascii="微软雅黑" w:hAnsi="微软雅黑" w:eastAsia="微软雅黑" w:cstheme="minorBidi"/>
          <w:spacing w:val="-3"/>
          <w:kern w:val="0"/>
          <w:sz w:val="24"/>
          <w:szCs w:val="24"/>
          <w:lang w:val="en-US" w:eastAsia="zh-CN" w:bidi="ar-SA"/>
        </w:rPr>
        <w:t>姓</w:t>
      </w:r>
      <w:r>
        <w:rPr>
          <w:rFonts w:ascii="微软雅黑" w:hAnsi="微软雅黑" w:eastAsia="微软雅黑" w:cstheme="minorBidi"/>
          <w:kern w:val="0"/>
          <w:sz w:val="24"/>
          <w:szCs w:val="24"/>
          <w:lang w:val="en-US" w:eastAsia="zh-CN" w:bidi="ar-SA"/>
        </w:rPr>
        <w:t>名）</w:t>
      </w:r>
      <w:r>
        <w:rPr>
          <w:rFonts w:ascii="微软雅黑" w:hAnsi="微软雅黑" w:eastAsia="微软雅黑" w:cstheme="minorBidi"/>
          <w:spacing w:val="-1"/>
          <w:kern w:val="0"/>
          <w:sz w:val="24"/>
          <w:szCs w:val="24"/>
          <w:lang w:val="en-US" w:eastAsia="zh-CN" w:bidi="ar-SA"/>
        </w:rPr>
        <w:t>系</w:t>
      </w:r>
      <w:r>
        <w:rPr>
          <w:rFonts w:ascii="微软雅黑" w:hAnsi="微软雅黑" w:eastAsia="微软雅黑" w:cstheme="minorBidi"/>
          <w:spacing w:val="-1"/>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w:t>
      </w:r>
      <w:r>
        <w:rPr>
          <w:rFonts w:hint="eastAsia" w:ascii="微软雅黑" w:hAnsi="微软雅黑" w:eastAsia="微软雅黑" w:cstheme="minorBidi"/>
          <w:kern w:val="0"/>
          <w:sz w:val="24"/>
          <w:szCs w:val="24"/>
          <w:lang w:val="en-US" w:eastAsia="zh-CN" w:bidi="ar-SA"/>
        </w:rPr>
        <w:t>应答人</w:t>
      </w:r>
      <w:r>
        <w:rPr>
          <w:rFonts w:ascii="微软雅黑" w:hAnsi="微软雅黑" w:eastAsia="微软雅黑" w:cstheme="minorBidi"/>
          <w:spacing w:val="-3"/>
          <w:kern w:val="0"/>
          <w:sz w:val="24"/>
          <w:szCs w:val="24"/>
          <w:lang w:val="en-US" w:eastAsia="zh-CN" w:bidi="ar-SA"/>
        </w:rPr>
        <w:t>名</w:t>
      </w:r>
      <w:r>
        <w:rPr>
          <w:rFonts w:ascii="微软雅黑" w:hAnsi="微软雅黑" w:eastAsia="微软雅黑" w:cstheme="minorBidi"/>
          <w:kern w:val="0"/>
          <w:sz w:val="24"/>
          <w:szCs w:val="24"/>
          <w:lang w:val="en-US" w:eastAsia="zh-CN" w:bidi="ar-SA"/>
        </w:rPr>
        <w:t>称）的</w:t>
      </w:r>
      <w:r>
        <w:rPr>
          <w:rFonts w:ascii="微软雅黑" w:hAnsi="微软雅黑" w:eastAsia="微软雅黑" w:cstheme="minorBidi"/>
          <w:spacing w:val="-3"/>
          <w:kern w:val="0"/>
          <w:sz w:val="24"/>
          <w:szCs w:val="24"/>
          <w:lang w:val="en-US" w:eastAsia="zh-CN" w:bidi="ar-SA"/>
        </w:rPr>
        <w:t>法定</w:t>
      </w:r>
      <w:r>
        <w:rPr>
          <w:rFonts w:ascii="微软雅黑" w:hAnsi="微软雅黑" w:eastAsia="微软雅黑" w:cstheme="minorBidi"/>
          <w:kern w:val="0"/>
          <w:sz w:val="24"/>
          <w:szCs w:val="24"/>
          <w:lang w:val="en-US" w:eastAsia="zh-CN" w:bidi="ar-SA"/>
        </w:rPr>
        <w:t>代表人</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kern w:val="0"/>
          <w:sz w:val="24"/>
          <w:szCs w:val="24"/>
          <w:lang w:val="en-US" w:eastAsia="zh-CN" w:bidi="ar-SA"/>
        </w:rPr>
        <w:t>单位负责</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spacing w:val="-104"/>
          <w:kern w:val="0"/>
          <w:sz w:val="24"/>
          <w:szCs w:val="24"/>
          <w:lang w:val="en-US" w:eastAsia="zh-CN" w:bidi="ar-SA"/>
        </w:rPr>
        <w:t>）</w:t>
      </w:r>
      <w:r>
        <w:rPr>
          <w:rFonts w:ascii="微软雅黑" w:hAnsi="微软雅黑" w:eastAsia="微软雅黑" w:cstheme="minorBidi"/>
          <w:kern w:val="0"/>
          <w:sz w:val="24"/>
          <w:szCs w:val="24"/>
          <w:lang w:val="en-US" w:eastAsia="zh-CN" w:bidi="ar-SA"/>
        </w:rPr>
        <w:t>，</w:t>
      </w:r>
      <w:r>
        <w:rPr>
          <w:rFonts w:ascii="微软雅黑" w:hAnsi="微软雅黑" w:eastAsia="微软雅黑" w:cstheme="minorBidi"/>
          <w:spacing w:val="-3"/>
          <w:kern w:val="0"/>
          <w:sz w:val="24"/>
          <w:szCs w:val="24"/>
          <w:lang w:val="en-US" w:eastAsia="zh-CN" w:bidi="ar-SA"/>
        </w:rPr>
        <w:t>现</w:t>
      </w:r>
      <w:r>
        <w:rPr>
          <w:rFonts w:ascii="微软雅黑" w:hAnsi="微软雅黑" w:eastAsia="微软雅黑" w:cstheme="minorBidi"/>
          <w:kern w:val="0"/>
          <w:sz w:val="24"/>
          <w:szCs w:val="24"/>
          <w:lang w:val="en-US" w:eastAsia="zh-CN" w:bidi="ar-SA"/>
        </w:rPr>
        <w:t>委</w:t>
      </w:r>
      <w:r>
        <w:rPr>
          <w:rFonts w:ascii="微软雅黑" w:hAnsi="微软雅黑" w:eastAsia="微软雅黑" w:cstheme="minorBidi"/>
          <w:spacing w:val="-1"/>
          <w:kern w:val="0"/>
          <w:sz w:val="24"/>
          <w:szCs w:val="24"/>
          <w:lang w:val="en-US" w:eastAsia="zh-CN" w:bidi="ar-SA"/>
        </w:rPr>
        <w:t>托</w:t>
      </w:r>
      <w:r>
        <w:rPr>
          <w:rFonts w:ascii="微软雅黑" w:hAnsi="微软雅黑" w:eastAsia="微软雅黑" w:cstheme="minorBidi"/>
          <w:spacing w:val="-1"/>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（姓名）为我</w:t>
      </w:r>
      <w:r>
        <w:rPr>
          <w:rFonts w:ascii="微软雅黑" w:hAnsi="微软雅黑" w:eastAsia="微软雅黑" w:cstheme="minorBidi"/>
          <w:spacing w:val="-3"/>
          <w:kern w:val="0"/>
          <w:sz w:val="24"/>
          <w:szCs w:val="24"/>
          <w:lang w:val="en-US" w:eastAsia="zh-CN" w:bidi="ar-SA"/>
        </w:rPr>
        <w:t>方代</w:t>
      </w:r>
      <w:r>
        <w:rPr>
          <w:rFonts w:ascii="微软雅黑" w:hAnsi="微软雅黑" w:eastAsia="微软雅黑" w:cstheme="minorBidi"/>
          <w:kern w:val="0"/>
          <w:sz w:val="24"/>
          <w:szCs w:val="24"/>
          <w:lang w:val="en-US" w:eastAsia="zh-CN" w:bidi="ar-SA"/>
        </w:rPr>
        <w:t>理人。代理</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kern w:val="0"/>
          <w:sz w:val="24"/>
          <w:szCs w:val="24"/>
          <w:lang w:val="en-US" w:eastAsia="zh-CN" w:bidi="ar-SA"/>
        </w:rPr>
        <w:t>根据授</w:t>
      </w:r>
      <w:r>
        <w:rPr>
          <w:rFonts w:ascii="微软雅黑" w:hAnsi="微软雅黑" w:eastAsia="微软雅黑" w:cstheme="minorBidi"/>
          <w:spacing w:val="-3"/>
          <w:kern w:val="0"/>
          <w:sz w:val="24"/>
          <w:szCs w:val="24"/>
          <w:lang w:val="en-US" w:eastAsia="zh-CN" w:bidi="ar-SA"/>
        </w:rPr>
        <w:t>权，</w:t>
      </w:r>
      <w:r>
        <w:rPr>
          <w:rFonts w:ascii="微软雅黑" w:hAnsi="微软雅黑" w:eastAsia="微软雅黑" w:cstheme="minorBidi"/>
          <w:kern w:val="0"/>
          <w:sz w:val="24"/>
          <w:szCs w:val="24"/>
          <w:lang w:val="en-US" w:eastAsia="zh-CN" w:bidi="ar-SA"/>
        </w:rPr>
        <w:t>以我方名义</w:t>
      </w:r>
      <w:r>
        <w:rPr>
          <w:rFonts w:ascii="微软雅黑" w:hAnsi="微软雅黑" w:eastAsia="微软雅黑" w:cstheme="minorBidi"/>
          <w:spacing w:val="-3"/>
          <w:kern w:val="0"/>
          <w:sz w:val="24"/>
          <w:szCs w:val="24"/>
          <w:lang w:val="en-US" w:eastAsia="zh-CN" w:bidi="ar-SA"/>
        </w:rPr>
        <w:t>签</w:t>
      </w:r>
      <w:r>
        <w:rPr>
          <w:rFonts w:ascii="微软雅黑" w:hAnsi="微软雅黑" w:eastAsia="微软雅黑" w:cstheme="minorBidi"/>
          <w:kern w:val="0"/>
          <w:sz w:val="24"/>
          <w:szCs w:val="24"/>
          <w:lang w:val="en-US" w:eastAsia="zh-CN" w:bidi="ar-SA"/>
        </w:rPr>
        <w:t>署、澄清</w:t>
      </w:r>
      <w:r>
        <w:rPr>
          <w:rFonts w:hint="eastAsia" w:ascii="微软雅黑" w:hAnsi="微软雅黑" w:eastAsia="微软雅黑" w:cstheme="minorBidi"/>
          <w:kern w:val="0"/>
          <w:sz w:val="24"/>
          <w:szCs w:val="24"/>
          <w:lang w:val="en-US" w:eastAsia="zh-CN" w:bidi="ar-SA"/>
        </w:rPr>
        <w:t>、</w:t>
      </w:r>
      <w:r>
        <w:rPr>
          <w:rFonts w:ascii="微软雅黑" w:hAnsi="微软雅黑" w:eastAsia="微软雅黑" w:cstheme="minorBidi"/>
          <w:kern w:val="0"/>
          <w:sz w:val="24"/>
          <w:szCs w:val="24"/>
          <w:lang w:val="en-US" w:eastAsia="zh-CN" w:bidi="ar-SA"/>
        </w:rPr>
        <w:t>确认、递交</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kern w:val="0"/>
          <w:sz w:val="24"/>
          <w:szCs w:val="24"/>
          <w:lang w:val="en-US" w:eastAsia="zh-CN" w:bidi="ar-SA"/>
        </w:rPr>
        <w:t>撤回</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kern w:val="0"/>
          <w:sz w:val="24"/>
          <w:szCs w:val="24"/>
          <w:lang w:val="en-US" w:eastAsia="zh-CN" w:bidi="ar-SA"/>
        </w:rPr>
        <w:t>修改</w:t>
      </w:r>
      <w:r>
        <w:rPr>
          <w:rFonts w:hint="eastAsia" w:ascii="微软雅黑" w:hAnsi="微软雅黑" w:eastAsia="微软雅黑" w:cstheme="minorBidi"/>
          <w:kern w:val="0"/>
          <w:sz w:val="24"/>
          <w:szCs w:val="24"/>
          <w:lang w:val="en-US" w:eastAsia="zh-CN" w:bidi="ar-SA"/>
        </w:rPr>
        <w:t>服务</w:t>
      </w:r>
      <w:r>
        <w:rPr>
          <w:rFonts w:ascii="微软雅黑" w:hAnsi="微软雅黑" w:eastAsia="微软雅黑" w:cstheme="minorBidi"/>
          <w:kern w:val="0"/>
          <w:sz w:val="24"/>
          <w:szCs w:val="24"/>
          <w:lang w:val="en-US" w:eastAsia="zh-CN" w:bidi="ar-SA"/>
        </w:rPr>
        <w:t>采购询价项目</w:t>
      </w:r>
      <w:r>
        <w:rPr>
          <w:rFonts w:hint="eastAsia" w:ascii="微软雅黑" w:hAnsi="微软雅黑" w:eastAsia="微软雅黑" w:cstheme="minorBidi"/>
          <w:kern w:val="0"/>
          <w:sz w:val="24"/>
          <w:szCs w:val="24"/>
          <w:lang w:val="en-US" w:eastAsia="zh-CN" w:bidi="ar-SA"/>
        </w:rPr>
        <w:t>报价</w:t>
      </w:r>
      <w:r>
        <w:rPr>
          <w:rFonts w:ascii="微软雅黑" w:hAnsi="微软雅黑" w:eastAsia="微软雅黑" w:cstheme="minorBidi"/>
          <w:kern w:val="0"/>
          <w:sz w:val="24"/>
          <w:szCs w:val="24"/>
          <w:lang w:val="en-US" w:eastAsia="zh-CN" w:bidi="ar-SA"/>
        </w:rPr>
        <w:t>文件、签订合</w:t>
      </w:r>
      <w:r>
        <w:rPr>
          <w:rFonts w:ascii="微软雅黑" w:hAnsi="微软雅黑" w:eastAsia="微软雅黑" w:cstheme="minorBidi"/>
          <w:spacing w:val="-3"/>
          <w:kern w:val="0"/>
          <w:sz w:val="24"/>
          <w:szCs w:val="24"/>
          <w:lang w:val="en-US" w:eastAsia="zh-CN" w:bidi="ar-SA"/>
        </w:rPr>
        <w:t>同</w:t>
      </w:r>
      <w:r>
        <w:rPr>
          <w:rFonts w:ascii="微软雅黑" w:hAnsi="微软雅黑" w:eastAsia="微软雅黑" w:cstheme="minorBidi"/>
          <w:kern w:val="0"/>
          <w:sz w:val="24"/>
          <w:szCs w:val="24"/>
          <w:lang w:val="en-US" w:eastAsia="zh-CN" w:bidi="ar-SA"/>
        </w:rPr>
        <w:t>和处</w:t>
      </w:r>
      <w:r>
        <w:rPr>
          <w:rFonts w:ascii="微软雅黑" w:hAnsi="微软雅黑" w:eastAsia="微软雅黑" w:cstheme="minorBidi"/>
          <w:spacing w:val="-3"/>
          <w:kern w:val="0"/>
          <w:sz w:val="24"/>
          <w:szCs w:val="24"/>
          <w:lang w:val="en-US" w:eastAsia="zh-CN" w:bidi="ar-SA"/>
        </w:rPr>
        <w:t>理</w:t>
      </w:r>
      <w:r>
        <w:rPr>
          <w:rFonts w:ascii="微软雅黑" w:hAnsi="微软雅黑" w:eastAsia="微软雅黑" w:cstheme="minorBidi"/>
          <w:kern w:val="0"/>
          <w:sz w:val="24"/>
          <w:szCs w:val="24"/>
          <w:lang w:val="en-US" w:eastAsia="zh-CN" w:bidi="ar-SA"/>
        </w:rPr>
        <w:t>有关事宜，其</w:t>
      </w:r>
      <w:r>
        <w:rPr>
          <w:rFonts w:ascii="微软雅黑" w:hAnsi="微软雅黑" w:eastAsia="微软雅黑" w:cstheme="minorBidi"/>
          <w:spacing w:val="-3"/>
          <w:kern w:val="0"/>
          <w:sz w:val="24"/>
          <w:szCs w:val="24"/>
          <w:lang w:val="en-US" w:eastAsia="zh-CN" w:bidi="ar-SA"/>
        </w:rPr>
        <w:t>法</w:t>
      </w:r>
      <w:r>
        <w:rPr>
          <w:rFonts w:ascii="微软雅黑" w:hAnsi="微软雅黑" w:eastAsia="微软雅黑" w:cstheme="minorBidi"/>
          <w:kern w:val="0"/>
          <w:sz w:val="24"/>
          <w:szCs w:val="24"/>
          <w:lang w:val="en-US" w:eastAsia="zh-CN" w:bidi="ar-SA"/>
        </w:rPr>
        <w:t>律后果</w:t>
      </w:r>
      <w:r>
        <w:rPr>
          <w:rFonts w:ascii="微软雅黑" w:hAnsi="微软雅黑" w:eastAsia="微软雅黑" w:cstheme="minorBidi"/>
          <w:spacing w:val="-3"/>
          <w:kern w:val="0"/>
          <w:sz w:val="24"/>
          <w:szCs w:val="24"/>
          <w:lang w:val="en-US" w:eastAsia="zh-CN" w:bidi="ar-SA"/>
        </w:rPr>
        <w:t>由</w:t>
      </w:r>
      <w:r>
        <w:rPr>
          <w:rFonts w:ascii="微软雅黑" w:hAnsi="微软雅黑" w:eastAsia="微软雅黑" w:cstheme="minorBidi"/>
          <w:kern w:val="0"/>
          <w:sz w:val="24"/>
          <w:szCs w:val="24"/>
          <w:lang w:val="en-US" w:eastAsia="zh-CN" w:bidi="ar-SA"/>
        </w:rPr>
        <w:t>我</w:t>
      </w:r>
      <w:r>
        <w:rPr>
          <w:rFonts w:ascii="微软雅黑" w:hAnsi="微软雅黑" w:eastAsia="微软雅黑" w:cstheme="minorBidi"/>
          <w:spacing w:val="-3"/>
          <w:kern w:val="0"/>
          <w:sz w:val="24"/>
          <w:szCs w:val="24"/>
          <w:lang w:val="en-US" w:eastAsia="zh-CN" w:bidi="ar-SA"/>
        </w:rPr>
        <w:t>方</w:t>
      </w:r>
      <w:r>
        <w:rPr>
          <w:rFonts w:ascii="微软雅黑" w:hAnsi="微软雅黑" w:eastAsia="微软雅黑" w:cstheme="minorBidi"/>
          <w:kern w:val="0"/>
          <w:sz w:val="24"/>
          <w:szCs w:val="24"/>
          <w:lang w:val="en-US" w:eastAsia="zh-CN" w:bidi="ar-SA"/>
        </w:rPr>
        <w:t>承</w:t>
      </w:r>
      <w:r>
        <w:rPr>
          <w:rFonts w:ascii="微软雅黑" w:hAnsi="微软雅黑" w:eastAsia="微软雅黑" w:cstheme="minorBidi"/>
          <w:spacing w:val="-3"/>
          <w:kern w:val="0"/>
          <w:sz w:val="24"/>
          <w:szCs w:val="24"/>
          <w:lang w:val="en-US" w:eastAsia="zh-CN" w:bidi="ar-SA"/>
        </w:rPr>
        <w:t>担</w:t>
      </w:r>
      <w:r>
        <w:rPr>
          <w:rFonts w:ascii="微软雅黑" w:hAnsi="微软雅黑" w:eastAsia="微软雅黑" w:cstheme="minorBidi"/>
          <w:kern w:val="0"/>
          <w:sz w:val="24"/>
          <w:szCs w:val="24"/>
          <w:lang w:val="en-US" w:eastAsia="zh-CN" w:bidi="ar-SA"/>
        </w:rPr>
        <w:t>。</w:t>
      </w:r>
    </w:p>
    <w:p>
      <w:pPr>
        <w:keepNext w:val="0"/>
        <w:keepLines w:val="0"/>
        <w:pageBreakBefore w:val="0"/>
        <w:widowControl w:val="0"/>
        <w:tabs>
          <w:tab w:val="left" w:pos="142"/>
          <w:tab w:val="left" w:pos="3566"/>
        </w:tabs>
        <w:kinsoku/>
        <w:overflowPunct/>
        <w:topLinePunct w:val="0"/>
        <w:autoSpaceDE/>
        <w:autoSpaceDN/>
        <w:bidi w:val="0"/>
        <w:adjustRightInd/>
        <w:snapToGrid/>
        <w:spacing w:before="36"/>
        <w:ind w:left="0" w:right="11" w:firstLine="480" w:firstLineChars="200"/>
        <w:jc w:val="left"/>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委托</w:t>
      </w:r>
      <w:r>
        <w:rPr>
          <w:rFonts w:ascii="微软雅黑" w:hAnsi="微软雅黑" w:eastAsia="微软雅黑" w:cstheme="minorBidi"/>
          <w:spacing w:val="-3"/>
          <w:kern w:val="0"/>
          <w:sz w:val="24"/>
          <w:szCs w:val="24"/>
          <w:lang w:val="en-US" w:eastAsia="zh-CN" w:bidi="ar-SA"/>
        </w:rPr>
        <w:t>期</w:t>
      </w:r>
      <w:r>
        <w:rPr>
          <w:rFonts w:ascii="微软雅黑" w:hAnsi="微软雅黑" w:eastAsia="微软雅黑" w:cstheme="minorBidi"/>
          <w:kern w:val="0"/>
          <w:sz w:val="24"/>
          <w:szCs w:val="24"/>
          <w:lang w:val="en-US" w:eastAsia="zh-CN" w:bidi="ar-SA"/>
        </w:rPr>
        <w:t>限</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spacing w:val="-3"/>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w:t>
      </w:r>
    </w:p>
    <w:p>
      <w:pPr>
        <w:keepNext w:val="0"/>
        <w:keepLines w:val="0"/>
        <w:pageBreakBefore w:val="0"/>
        <w:widowControl w:val="0"/>
        <w:tabs>
          <w:tab w:val="left" w:pos="142"/>
        </w:tabs>
        <w:kinsoku/>
        <w:overflowPunct/>
        <w:topLinePunct w:val="0"/>
        <w:autoSpaceDE/>
        <w:autoSpaceDN/>
        <w:bidi w:val="0"/>
        <w:adjustRightInd/>
        <w:snapToGrid/>
        <w:spacing w:before="36"/>
        <w:ind w:left="0" w:right="11" w:firstLine="480" w:firstLineChars="200"/>
        <w:jc w:val="left"/>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代理</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kern w:val="0"/>
          <w:sz w:val="24"/>
          <w:szCs w:val="24"/>
          <w:lang w:val="en-US" w:eastAsia="zh-CN" w:bidi="ar-SA"/>
        </w:rPr>
        <w:t>无</w:t>
      </w:r>
      <w:r>
        <w:rPr>
          <w:rFonts w:ascii="微软雅黑" w:hAnsi="微软雅黑" w:eastAsia="微软雅黑" w:cstheme="minorBidi"/>
          <w:spacing w:val="-3"/>
          <w:kern w:val="0"/>
          <w:sz w:val="24"/>
          <w:szCs w:val="24"/>
          <w:lang w:val="en-US" w:eastAsia="zh-CN" w:bidi="ar-SA"/>
        </w:rPr>
        <w:t>转</w:t>
      </w:r>
      <w:r>
        <w:rPr>
          <w:rFonts w:ascii="微软雅黑" w:hAnsi="微软雅黑" w:eastAsia="微软雅黑" w:cstheme="minorBidi"/>
          <w:kern w:val="0"/>
          <w:sz w:val="24"/>
          <w:szCs w:val="24"/>
          <w:lang w:val="en-US" w:eastAsia="zh-CN" w:bidi="ar-SA"/>
        </w:rPr>
        <w:t>委</w:t>
      </w:r>
      <w:r>
        <w:rPr>
          <w:rFonts w:ascii="微软雅黑" w:hAnsi="微软雅黑" w:eastAsia="微软雅黑" w:cstheme="minorBidi"/>
          <w:spacing w:val="-3"/>
          <w:kern w:val="0"/>
          <w:sz w:val="24"/>
          <w:szCs w:val="24"/>
          <w:lang w:val="en-US" w:eastAsia="zh-CN" w:bidi="ar-SA"/>
        </w:rPr>
        <w:t>托</w:t>
      </w:r>
      <w:r>
        <w:rPr>
          <w:rFonts w:ascii="微软雅黑" w:hAnsi="微软雅黑" w:eastAsia="微软雅黑" w:cstheme="minorBidi"/>
          <w:kern w:val="0"/>
          <w:sz w:val="24"/>
          <w:szCs w:val="24"/>
          <w:lang w:val="en-US" w:eastAsia="zh-CN" w:bidi="ar-SA"/>
        </w:rPr>
        <w:t xml:space="preserve">权。 </w:t>
      </w:r>
    </w:p>
    <w:p>
      <w:pPr>
        <w:keepNext w:val="0"/>
        <w:keepLines w:val="0"/>
        <w:pageBreakBefore w:val="0"/>
        <w:widowControl w:val="0"/>
        <w:tabs>
          <w:tab w:val="left" w:pos="142"/>
        </w:tabs>
        <w:kinsoku/>
        <w:overflowPunct/>
        <w:topLinePunct w:val="0"/>
        <w:autoSpaceDE/>
        <w:autoSpaceDN/>
        <w:bidi w:val="0"/>
        <w:adjustRightInd/>
        <w:snapToGrid/>
        <w:spacing w:before="36"/>
        <w:ind w:left="0" w:right="11" w:firstLine="480" w:firstLineChars="200"/>
        <w:jc w:val="left"/>
        <w:textAlignment w:val="auto"/>
        <w:outlineLvl w:val="9"/>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附：</w:t>
      </w:r>
      <w:r>
        <w:rPr>
          <w:rFonts w:ascii="微软雅黑" w:hAnsi="微软雅黑" w:eastAsia="微软雅黑" w:cstheme="minorBidi"/>
          <w:spacing w:val="-3"/>
          <w:kern w:val="0"/>
          <w:sz w:val="24"/>
          <w:szCs w:val="24"/>
          <w:highlight w:val="none"/>
          <w:lang w:val="en-US" w:eastAsia="zh-CN" w:bidi="ar-SA"/>
        </w:rPr>
        <w:t>法</w:t>
      </w:r>
      <w:r>
        <w:rPr>
          <w:rFonts w:ascii="微软雅黑" w:hAnsi="微软雅黑" w:eastAsia="微软雅黑" w:cstheme="minorBidi"/>
          <w:kern w:val="0"/>
          <w:sz w:val="24"/>
          <w:szCs w:val="24"/>
          <w:highlight w:val="none"/>
          <w:lang w:val="en-US" w:eastAsia="zh-CN" w:bidi="ar-SA"/>
        </w:rPr>
        <w:t>定</w:t>
      </w:r>
      <w:r>
        <w:rPr>
          <w:rFonts w:ascii="微软雅黑" w:hAnsi="微软雅黑" w:eastAsia="微软雅黑" w:cstheme="minorBidi"/>
          <w:spacing w:val="-3"/>
          <w:kern w:val="0"/>
          <w:sz w:val="24"/>
          <w:szCs w:val="24"/>
          <w:highlight w:val="none"/>
          <w:lang w:val="en-US" w:eastAsia="zh-CN" w:bidi="ar-SA"/>
        </w:rPr>
        <w:t>代</w:t>
      </w:r>
      <w:r>
        <w:rPr>
          <w:rFonts w:ascii="微软雅黑" w:hAnsi="微软雅黑" w:eastAsia="微软雅黑" w:cstheme="minorBidi"/>
          <w:kern w:val="0"/>
          <w:sz w:val="24"/>
          <w:szCs w:val="24"/>
          <w:highlight w:val="none"/>
          <w:lang w:val="en-US" w:eastAsia="zh-CN" w:bidi="ar-SA"/>
        </w:rPr>
        <w:t>表</w:t>
      </w:r>
      <w:r>
        <w:rPr>
          <w:rFonts w:ascii="微软雅黑" w:hAnsi="微软雅黑" w:eastAsia="微软雅黑" w:cstheme="minorBidi"/>
          <w:spacing w:val="-3"/>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w:t>
      </w:r>
      <w:r>
        <w:rPr>
          <w:rFonts w:ascii="微软雅黑" w:hAnsi="微软雅黑" w:eastAsia="微软雅黑" w:cstheme="minorBidi"/>
          <w:spacing w:val="-3"/>
          <w:kern w:val="0"/>
          <w:sz w:val="24"/>
          <w:szCs w:val="24"/>
          <w:highlight w:val="none"/>
          <w:lang w:val="en-US" w:eastAsia="zh-CN" w:bidi="ar-SA"/>
        </w:rPr>
        <w:t>单</w:t>
      </w:r>
      <w:r>
        <w:rPr>
          <w:rFonts w:ascii="微软雅黑" w:hAnsi="微软雅黑" w:eastAsia="微软雅黑" w:cstheme="minorBidi"/>
          <w:kern w:val="0"/>
          <w:sz w:val="24"/>
          <w:szCs w:val="24"/>
          <w:highlight w:val="none"/>
          <w:lang w:val="en-US" w:eastAsia="zh-CN" w:bidi="ar-SA"/>
        </w:rPr>
        <w:t>位</w:t>
      </w:r>
      <w:r>
        <w:rPr>
          <w:rFonts w:ascii="微软雅黑" w:hAnsi="微软雅黑" w:eastAsia="微软雅黑" w:cstheme="minorBidi"/>
          <w:spacing w:val="-3"/>
          <w:kern w:val="0"/>
          <w:sz w:val="24"/>
          <w:szCs w:val="24"/>
          <w:highlight w:val="none"/>
          <w:lang w:val="en-US" w:eastAsia="zh-CN" w:bidi="ar-SA"/>
        </w:rPr>
        <w:t>负</w:t>
      </w:r>
      <w:r>
        <w:rPr>
          <w:rFonts w:ascii="微软雅黑" w:hAnsi="微软雅黑" w:eastAsia="微软雅黑" w:cstheme="minorBidi"/>
          <w:kern w:val="0"/>
          <w:sz w:val="24"/>
          <w:szCs w:val="24"/>
          <w:highlight w:val="none"/>
          <w:lang w:val="en-US" w:eastAsia="zh-CN" w:bidi="ar-SA"/>
        </w:rPr>
        <w:t>责人</w:t>
      </w:r>
      <w:r>
        <w:rPr>
          <w:rFonts w:ascii="微软雅黑" w:hAnsi="微软雅黑" w:eastAsia="微软雅黑" w:cstheme="minorBidi"/>
          <w:spacing w:val="-3"/>
          <w:kern w:val="0"/>
          <w:sz w:val="24"/>
          <w:szCs w:val="24"/>
          <w:highlight w:val="none"/>
          <w:lang w:val="en-US" w:eastAsia="zh-CN" w:bidi="ar-SA"/>
        </w:rPr>
        <w:t>）</w:t>
      </w:r>
      <w:r>
        <w:rPr>
          <w:rFonts w:ascii="微软雅黑" w:hAnsi="微软雅黑" w:eastAsia="微软雅黑" w:cstheme="minorBidi"/>
          <w:kern w:val="0"/>
          <w:sz w:val="24"/>
          <w:szCs w:val="24"/>
          <w:highlight w:val="none"/>
          <w:lang w:val="en-US" w:eastAsia="zh-CN" w:bidi="ar-SA"/>
        </w:rPr>
        <w:t>身</w:t>
      </w:r>
      <w:r>
        <w:rPr>
          <w:rFonts w:ascii="微软雅黑" w:hAnsi="微软雅黑" w:eastAsia="微软雅黑" w:cstheme="minorBidi"/>
          <w:spacing w:val="-3"/>
          <w:kern w:val="0"/>
          <w:sz w:val="24"/>
          <w:szCs w:val="24"/>
          <w:highlight w:val="none"/>
          <w:lang w:val="en-US" w:eastAsia="zh-CN" w:bidi="ar-SA"/>
        </w:rPr>
        <w:t>份</w:t>
      </w:r>
      <w:r>
        <w:rPr>
          <w:rFonts w:ascii="微软雅黑" w:hAnsi="微软雅黑" w:eastAsia="微软雅黑" w:cstheme="minorBidi"/>
          <w:kern w:val="0"/>
          <w:sz w:val="24"/>
          <w:szCs w:val="24"/>
          <w:highlight w:val="none"/>
          <w:lang w:val="en-US" w:eastAsia="zh-CN" w:bidi="ar-SA"/>
        </w:rPr>
        <w:t>证</w:t>
      </w:r>
      <w:r>
        <w:rPr>
          <w:rFonts w:ascii="微软雅黑" w:hAnsi="微软雅黑" w:eastAsia="微软雅黑" w:cstheme="minorBidi"/>
          <w:spacing w:val="-3"/>
          <w:kern w:val="0"/>
          <w:sz w:val="24"/>
          <w:szCs w:val="24"/>
          <w:highlight w:val="none"/>
          <w:lang w:val="en-US" w:eastAsia="zh-CN" w:bidi="ar-SA"/>
        </w:rPr>
        <w:t>复</w:t>
      </w:r>
      <w:r>
        <w:rPr>
          <w:rFonts w:ascii="微软雅黑" w:hAnsi="微软雅黑" w:eastAsia="微软雅黑" w:cstheme="minorBidi"/>
          <w:kern w:val="0"/>
          <w:sz w:val="24"/>
          <w:szCs w:val="24"/>
          <w:highlight w:val="none"/>
          <w:lang w:val="en-US" w:eastAsia="zh-CN" w:bidi="ar-SA"/>
        </w:rPr>
        <w:t>印</w:t>
      </w:r>
      <w:r>
        <w:rPr>
          <w:rFonts w:ascii="微软雅黑" w:hAnsi="微软雅黑" w:eastAsia="微软雅黑" w:cstheme="minorBidi"/>
          <w:spacing w:val="-3"/>
          <w:kern w:val="0"/>
          <w:sz w:val="24"/>
          <w:szCs w:val="24"/>
          <w:highlight w:val="none"/>
          <w:lang w:val="en-US" w:eastAsia="zh-CN" w:bidi="ar-SA"/>
        </w:rPr>
        <w:t>件</w:t>
      </w:r>
      <w:r>
        <w:rPr>
          <w:rFonts w:ascii="微软雅黑" w:hAnsi="微软雅黑" w:eastAsia="微软雅黑" w:cstheme="minorBidi"/>
          <w:kern w:val="0"/>
          <w:sz w:val="24"/>
          <w:szCs w:val="24"/>
          <w:highlight w:val="none"/>
          <w:lang w:val="en-US" w:eastAsia="zh-CN" w:bidi="ar-SA"/>
        </w:rPr>
        <w:t>及</w:t>
      </w:r>
      <w:r>
        <w:rPr>
          <w:rFonts w:ascii="微软雅黑" w:hAnsi="微软雅黑" w:eastAsia="微软雅黑" w:cstheme="minorBidi"/>
          <w:spacing w:val="-3"/>
          <w:kern w:val="0"/>
          <w:sz w:val="24"/>
          <w:szCs w:val="24"/>
          <w:highlight w:val="none"/>
          <w:lang w:val="en-US" w:eastAsia="zh-CN" w:bidi="ar-SA"/>
        </w:rPr>
        <w:t>委</w:t>
      </w:r>
      <w:r>
        <w:rPr>
          <w:rFonts w:ascii="微软雅黑" w:hAnsi="微软雅黑" w:eastAsia="微软雅黑" w:cstheme="minorBidi"/>
          <w:kern w:val="0"/>
          <w:sz w:val="24"/>
          <w:szCs w:val="24"/>
          <w:highlight w:val="none"/>
          <w:lang w:val="en-US" w:eastAsia="zh-CN" w:bidi="ar-SA"/>
        </w:rPr>
        <w:t>托代</w:t>
      </w:r>
      <w:r>
        <w:rPr>
          <w:rFonts w:ascii="微软雅黑" w:hAnsi="微软雅黑" w:eastAsia="微软雅黑" w:cstheme="minorBidi"/>
          <w:spacing w:val="-3"/>
          <w:kern w:val="0"/>
          <w:sz w:val="24"/>
          <w:szCs w:val="24"/>
          <w:highlight w:val="none"/>
          <w:lang w:val="en-US" w:eastAsia="zh-CN" w:bidi="ar-SA"/>
        </w:rPr>
        <w:t>理</w:t>
      </w:r>
      <w:r>
        <w:rPr>
          <w:rFonts w:ascii="微软雅黑" w:hAnsi="微软雅黑" w:eastAsia="微软雅黑" w:cstheme="minorBidi"/>
          <w:kern w:val="0"/>
          <w:sz w:val="24"/>
          <w:szCs w:val="24"/>
          <w:highlight w:val="none"/>
          <w:lang w:val="en-US" w:eastAsia="zh-CN" w:bidi="ar-SA"/>
        </w:rPr>
        <w:t>人</w:t>
      </w:r>
      <w:r>
        <w:rPr>
          <w:rFonts w:ascii="微软雅黑" w:hAnsi="微软雅黑" w:eastAsia="微软雅黑" w:cstheme="minorBidi"/>
          <w:spacing w:val="-3"/>
          <w:kern w:val="0"/>
          <w:sz w:val="24"/>
          <w:szCs w:val="24"/>
          <w:highlight w:val="none"/>
          <w:lang w:val="en-US" w:eastAsia="zh-CN" w:bidi="ar-SA"/>
        </w:rPr>
        <w:t>身</w:t>
      </w:r>
      <w:r>
        <w:rPr>
          <w:rFonts w:ascii="微软雅黑" w:hAnsi="微软雅黑" w:eastAsia="微软雅黑" w:cstheme="minorBidi"/>
          <w:kern w:val="0"/>
          <w:sz w:val="24"/>
          <w:szCs w:val="24"/>
          <w:highlight w:val="none"/>
          <w:lang w:val="en-US" w:eastAsia="zh-CN" w:bidi="ar-SA"/>
        </w:rPr>
        <w:t>份</w:t>
      </w:r>
      <w:r>
        <w:rPr>
          <w:rFonts w:ascii="微软雅黑" w:hAnsi="微软雅黑" w:eastAsia="微软雅黑" w:cstheme="minorBidi"/>
          <w:spacing w:val="-3"/>
          <w:kern w:val="0"/>
          <w:sz w:val="24"/>
          <w:szCs w:val="24"/>
          <w:highlight w:val="none"/>
          <w:lang w:val="en-US" w:eastAsia="zh-CN" w:bidi="ar-SA"/>
        </w:rPr>
        <w:t>证</w:t>
      </w:r>
      <w:r>
        <w:rPr>
          <w:rFonts w:ascii="微软雅黑" w:hAnsi="微软雅黑" w:eastAsia="微软雅黑" w:cstheme="minorBidi"/>
          <w:kern w:val="0"/>
          <w:sz w:val="24"/>
          <w:szCs w:val="24"/>
          <w:highlight w:val="none"/>
          <w:lang w:val="en-US" w:eastAsia="zh-CN" w:bidi="ar-SA"/>
        </w:rPr>
        <w:t>复</w:t>
      </w:r>
      <w:r>
        <w:rPr>
          <w:rFonts w:ascii="微软雅黑" w:hAnsi="微软雅黑" w:eastAsia="微软雅黑" w:cstheme="minorBidi"/>
          <w:spacing w:val="-3"/>
          <w:kern w:val="0"/>
          <w:sz w:val="24"/>
          <w:szCs w:val="24"/>
          <w:highlight w:val="none"/>
          <w:lang w:val="en-US" w:eastAsia="zh-CN" w:bidi="ar-SA"/>
        </w:rPr>
        <w:t>印</w:t>
      </w:r>
      <w:r>
        <w:rPr>
          <w:rFonts w:ascii="微软雅黑" w:hAnsi="微软雅黑" w:eastAsia="微软雅黑" w:cstheme="minorBidi"/>
          <w:kern w:val="0"/>
          <w:sz w:val="24"/>
          <w:szCs w:val="24"/>
          <w:highlight w:val="none"/>
          <w:lang w:val="en-US" w:eastAsia="zh-CN" w:bidi="ar-SA"/>
        </w:rPr>
        <w:t>件</w:t>
      </w:r>
    </w:p>
    <w:p>
      <w:pPr>
        <w:keepNext w:val="0"/>
        <w:keepLines w:val="0"/>
        <w:pageBreakBefore w:val="0"/>
        <w:widowControl w:val="0"/>
        <w:tabs>
          <w:tab w:val="left" w:pos="142"/>
        </w:tabs>
        <w:kinsoku/>
        <w:overflowPunct/>
        <w:topLinePunct w:val="0"/>
        <w:autoSpaceDE/>
        <w:autoSpaceDN/>
        <w:bidi w:val="0"/>
        <w:adjustRightInd/>
        <w:snapToGrid/>
        <w:spacing w:before="36"/>
        <w:ind w:left="420" w:leftChars="200" w:right="11"/>
        <w:jc w:val="left"/>
        <w:textAlignment w:val="auto"/>
        <w:outlineLvl w:val="9"/>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注：本授权委托</w:t>
      </w:r>
      <w:r>
        <w:rPr>
          <w:rFonts w:ascii="微软雅黑" w:hAnsi="微软雅黑" w:eastAsia="微软雅黑" w:cstheme="minorBidi"/>
          <w:spacing w:val="-3"/>
          <w:kern w:val="0"/>
          <w:sz w:val="24"/>
          <w:szCs w:val="24"/>
          <w:highlight w:val="none"/>
          <w:lang w:val="en-US" w:eastAsia="zh-CN" w:bidi="ar-SA"/>
        </w:rPr>
        <w:t>书</w:t>
      </w:r>
      <w:r>
        <w:rPr>
          <w:rFonts w:ascii="微软雅黑" w:hAnsi="微软雅黑" w:eastAsia="微软雅黑" w:cstheme="minorBidi"/>
          <w:kern w:val="0"/>
          <w:sz w:val="24"/>
          <w:szCs w:val="24"/>
          <w:highlight w:val="none"/>
          <w:lang w:val="en-US" w:eastAsia="zh-CN" w:bidi="ar-SA"/>
        </w:rPr>
        <w:t>需由</w:t>
      </w:r>
      <w:r>
        <w:rPr>
          <w:rFonts w:hint="eastAsia" w:ascii="微软雅黑" w:hAnsi="微软雅黑" w:eastAsia="微软雅黑" w:cstheme="minorBidi"/>
          <w:spacing w:val="-3"/>
          <w:kern w:val="0"/>
          <w:sz w:val="24"/>
          <w:szCs w:val="24"/>
          <w:highlight w:val="none"/>
          <w:lang w:val="en-US" w:eastAsia="zh-CN" w:bidi="ar-SA"/>
        </w:rPr>
        <w:t>应答人</w:t>
      </w:r>
      <w:r>
        <w:rPr>
          <w:rFonts w:ascii="微软雅黑" w:hAnsi="微软雅黑" w:eastAsia="微软雅黑" w:cstheme="minorBidi"/>
          <w:kern w:val="0"/>
          <w:sz w:val="24"/>
          <w:szCs w:val="24"/>
          <w:highlight w:val="none"/>
          <w:lang w:val="en-US" w:eastAsia="zh-CN" w:bidi="ar-SA"/>
        </w:rPr>
        <w:t>加盖单位公</w:t>
      </w:r>
      <w:r>
        <w:rPr>
          <w:rFonts w:ascii="微软雅黑" w:hAnsi="微软雅黑" w:eastAsia="微软雅黑" w:cstheme="minorBidi"/>
          <w:spacing w:val="-3"/>
          <w:kern w:val="0"/>
          <w:sz w:val="24"/>
          <w:szCs w:val="24"/>
          <w:highlight w:val="none"/>
          <w:lang w:val="en-US" w:eastAsia="zh-CN" w:bidi="ar-SA"/>
        </w:rPr>
        <w:t>章</w:t>
      </w:r>
      <w:r>
        <w:rPr>
          <w:rFonts w:ascii="微软雅黑" w:hAnsi="微软雅黑" w:eastAsia="微软雅黑" w:cstheme="minorBidi"/>
          <w:kern w:val="0"/>
          <w:sz w:val="24"/>
          <w:szCs w:val="24"/>
          <w:highlight w:val="none"/>
          <w:lang w:val="en-US" w:eastAsia="zh-CN" w:bidi="ar-SA"/>
        </w:rPr>
        <w:t>并由</w:t>
      </w:r>
      <w:r>
        <w:rPr>
          <w:rFonts w:ascii="微软雅黑" w:hAnsi="微软雅黑" w:eastAsia="微软雅黑" w:cstheme="minorBidi"/>
          <w:spacing w:val="-3"/>
          <w:kern w:val="0"/>
          <w:sz w:val="24"/>
          <w:szCs w:val="24"/>
          <w:highlight w:val="none"/>
          <w:lang w:val="en-US" w:eastAsia="zh-CN" w:bidi="ar-SA"/>
        </w:rPr>
        <w:t>其</w:t>
      </w:r>
      <w:r>
        <w:rPr>
          <w:rFonts w:ascii="微软雅黑" w:hAnsi="微软雅黑" w:eastAsia="微软雅黑" w:cstheme="minorBidi"/>
          <w:kern w:val="0"/>
          <w:sz w:val="24"/>
          <w:szCs w:val="24"/>
          <w:highlight w:val="none"/>
          <w:lang w:val="en-US" w:eastAsia="zh-CN" w:bidi="ar-SA"/>
        </w:rPr>
        <w:t>法定代表人（单</w:t>
      </w:r>
      <w:r>
        <w:rPr>
          <w:rFonts w:ascii="微软雅黑" w:hAnsi="微软雅黑" w:eastAsia="微软雅黑" w:cstheme="minorBidi"/>
          <w:spacing w:val="-3"/>
          <w:kern w:val="0"/>
          <w:sz w:val="24"/>
          <w:szCs w:val="24"/>
          <w:highlight w:val="none"/>
          <w:lang w:val="en-US" w:eastAsia="zh-CN" w:bidi="ar-SA"/>
        </w:rPr>
        <w:t>位</w:t>
      </w:r>
      <w:r>
        <w:rPr>
          <w:rFonts w:ascii="微软雅黑" w:hAnsi="微软雅黑" w:eastAsia="微软雅黑" w:cstheme="minorBidi"/>
          <w:kern w:val="0"/>
          <w:sz w:val="24"/>
          <w:szCs w:val="24"/>
          <w:highlight w:val="none"/>
          <w:lang w:val="en-US" w:eastAsia="zh-CN" w:bidi="ar-SA"/>
        </w:rPr>
        <w:t>负责</w:t>
      </w:r>
      <w:r>
        <w:rPr>
          <w:rFonts w:ascii="微软雅黑" w:hAnsi="微软雅黑" w:eastAsia="微软雅黑" w:cstheme="minorBidi"/>
          <w:spacing w:val="-3"/>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）和委托代理</w:t>
      </w:r>
      <w:r>
        <w:rPr>
          <w:rFonts w:ascii="微软雅黑" w:hAnsi="微软雅黑" w:eastAsia="微软雅黑" w:cstheme="minorBidi"/>
          <w:spacing w:val="-2"/>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签字。</w:t>
      </w:r>
    </w:p>
    <w:p>
      <w:pPr>
        <w:keepNext w:val="0"/>
        <w:keepLines w:val="0"/>
        <w:pageBreakBefore w:val="0"/>
        <w:widowControl w:val="0"/>
        <w:tabs>
          <w:tab w:val="left" w:pos="142"/>
        </w:tabs>
        <w:kinsoku/>
        <w:overflowPunct/>
        <w:topLinePunct w:val="0"/>
        <w:autoSpaceDE/>
        <w:autoSpaceDN/>
        <w:bidi w:val="0"/>
        <w:adjustRightInd/>
        <w:snapToGrid/>
        <w:ind w:right="11"/>
        <w:textAlignment w:val="auto"/>
        <w:outlineLvl w:val="9"/>
        <w:rPr>
          <w:rFonts w:ascii="微软雅黑" w:hAnsi="微软雅黑" w:eastAsia="微软雅黑"/>
          <w:sz w:val="20"/>
          <w:szCs w:val="20"/>
        </w:rPr>
      </w:pPr>
    </w:p>
    <w:p>
      <w:pPr>
        <w:keepNext w:val="0"/>
        <w:keepLines w:val="0"/>
        <w:pageBreakBefore w:val="0"/>
        <w:widowControl w:val="0"/>
        <w:tabs>
          <w:tab w:val="left" w:pos="142"/>
        </w:tabs>
        <w:kinsoku/>
        <w:overflowPunct/>
        <w:topLinePunct w:val="0"/>
        <w:autoSpaceDE/>
        <w:autoSpaceDN/>
        <w:bidi w:val="0"/>
        <w:adjustRightInd/>
        <w:snapToGrid/>
        <w:ind w:right="11"/>
        <w:textAlignment w:val="auto"/>
        <w:outlineLvl w:val="9"/>
        <w:rPr>
          <w:rFonts w:ascii="微软雅黑" w:hAnsi="微软雅黑" w:eastAsia="微软雅黑"/>
          <w:sz w:val="24"/>
          <w:szCs w:val="24"/>
        </w:rPr>
      </w:pPr>
    </w:p>
    <w:p>
      <w:pPr>
        <w:keepNext w:val="0"/>
        <w:keepLines w:val="0"/>
        <w:pageBreakBefore w:val="0"/>
        <w:widowControl w:val="0"/>
        <w:kinsoku/>
        <w:wordWrap w:val="0"/>
        <w:overflowPunct/>
        <w:topLinePunct w:val="0"/>
        <w:autoSpaceDE/>
        <w:autoSpaceDN/>
        <w:bidi w:val="0"/>
        <w:adjustRightInd/>
        <w:snapToGrid/>
        <w:spacing w:before="36" w:after="120" w:afterLines="50"/>
        <w:ind w:left="780" w:right="11" w:firstLine="480"/>
        <w:jc w:val="center"/>
        <w:textAlignment w:val="auto"/>
        <w:outlineLvl w:val="9"/>
        <w:rPr>
          <w:rFonts w:ascii="微软雅黑" w:hAnsi="微软雅黑" w:eastAsia="微软雅黑" w:cstheme="minorBidi"/>
          <w:kern w:val="0"/>
          <w:sz w:val="24"/>
          <w:szCs w:val="24"/>
          <w:lang w:val="en-US" w:eastAsia="zh-CN" w:bidi="ar-SA"/>
        </w:rPr>
      </w:pPr>
      <w:r>
        <w:rPr>
          <w:rFonts w:hint="eastAsia" w:ascii="微软雅黑" w:hAnsi="微软雅黑" w:eastAsia="微软雅黑" w:cstheme="minorBidi"/>
          <w:kern w:val="0"/>
          <w:sz w:val="24"/>
          <w:szCs w:val="24"/>
          <w:lang w:val="en-US" w:eastAsia="zh-CN" w:bidi="ar-SA"/>
        </w:rPr>
        <w:t>应答人</w:t>
      </w:r>
      <w:r>
        <w:rPr>
          <w:rFonts w:ascii="微软雅黑" w:hAnsi="微软雅黑" w:eastAsia="微软雅黑" w:cstheme="minorBidi"/>
          <w:spacing w:val="-3"/>
          <w:kern w:val="0"/>
          <w:sz w:val="24"/>
          <w:szCs w:val="24"/>
          <w:lang w:val="en-US" w:eastAsia="zh-CN" w:bidi="ar-SA"/>
        </w:rPr>
        <w:t>：</w:t>
      </w:r>
      <w:r>
        <w:rPr>
          <w:rFonts w:hint="eastAsia" w:ascii="微软雅黑" w:hAnsi="微软雅黑" w:eastAsia="微软雅黑" w:cstheme="minorBidi"/>
          <w:spacing w:val="-3"/>
          <w:kern w:val="0"/>
          <w:sz w:val="24"/>
          <w:szCs w:val="24"/>
          <w:u w:val="single" w:color="000000"/>
          <w:lang w:val="en-US" w:eastAsia="zh-CN" w:bidi="ar-SA"/>
        </w:rPr>
        <w:t xml:space="preserve">                                     </w:t>
      </w:r>
      <w:r>
        <w:rPr>
          <w:rFonts w:ascii="微软雅黑" w:hAnsi="微软雅黑" w:eastAsia="微软雅黑" w:cstheme="minorBidi"/>
          <w:kern w:val="0"/>
          <w:sz w:val="24"/>
          <w:szCs w:val="24"/>
          <w:lang w:val="en-US" w:eastAsia="zh-CN" w:bidi="ar-SA"/>
        </w:rPr>
        <w:t>（单</w:t>
      </w:r>
      <w:r>
        <w:rPr>
          <w:rFonts w:ascii="微软雅黑" w:hAnsi="微软雅黑" w:eastAsia="微软雅黑" w:cstheme="minorBidi"/>
          <w:spacing w:val="-3"/>
          <w:kern w:val="0"/>
          <w:sz w:val="24"/>
          <w:szCs w:val="24"/>
          <w:lang w:val="en-US" w:eastAsia="zh-CN" w:bidi="ar-SA"/>
        </w:rPr>
        <w:t>位</w:t>
      </w:r>
      <w:r>
        <w:rPr>
          <w:rFonts w:ascii="微软雅黑" w:hAnsi="微软雅黑" w:eastAsia="微软雅黑" w:cstheme="minorBidi"/>
          <w:kern w:val="0"/>
          <w:sz w:val="24"/>
          <w:szCs w:val="24"/>
          <w:lang w:val="en-US" w:eastAsia="zh-CN" w:bidi="ar-SA"/>
        </w:rPr>
        <w:t>公</w:t>
      </w:r>
      <w:r>
        <w:rPr>
          <w:rFonts w:ascii="微软雅黑" w:hAnsi="微软雅黑" w:eastAsia="微软雅黑" w:cstheme="minorBidi"/>
          <w:spacing w:val="-3"/>
          <w:kern w:val="0"/>
          <w:sz w:val="24"/>
          <w:szCs w:val="24"/>
          <w:lang w:val="en-US" w:eastAsia="zh-CN" w:bidi="ar-SA"/>
        </w:rPr>
        <w:t>章</w:t>
      </w:r>
      <w:r>
        <w:rPr>
          <w:rFonts w:ascii="微软雅黑" w:hAnsi="微软雅黑" w:eastAsia="微软雅黑" w:cstheme="minorBidi"/>
          <w:kern w:val="0"/>
          <w:sz w:val="24"/>
          <w:szCs w:val="24"/>
          <w:lang w:val="en-US" w:eastAsia="zh-CN" w:bidi="ar-SA"/>
        </w:rPr>
        <w:t>）</w:t>
      </w:r>
    </w:p>
    <w:p>
      <w:pPr>
        <w:keepNext w:val="0"/>
        <w:keepLines w:val="0"/>
        <w:pageBreakBefore w:val="0"/>
        <w:widowControl w:val="0"/>
        <w:tabs>
          <w:tab w:val="left" w:pos="7661"/>
        </w:tabs>
        <w:kinsoku/>
        <w:wordWrap w:val="0"/>
        <w:overflowPunct/>
        <w:topLinePunct w:val="0"/>
        <w:autoSpaceDE/>
        <w:autoSpaceDN/>
        <w:bidi w:val="0"/>
        <w:adjustRightInd/>
        <w:snapToGrid/>
        <w:spacing w:before="36" w:after="120" w:afterLines="50"/>
        <w:ind w:right="11" w:firstLine="1440" w:firstLineChars="600"/>
        <w:jc w:val="both"/>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法定</w:t>
      </w:r>
      <w:r>
        <w:rPr>
          <w:rFonts w:ascii="微软雅黑" w:hAnsi="微软雅黑" w:eastAsia="微软雅黑" w:cstheme="minorBidi"/>
          <w:spacing w:val="-3"/>
          <w:kern w:val="0"/>
          <w:sz w:val="24"/>
          <w:szCs w:val="24"/>
          <w:lang w:val="en-US" w:eastAsia="zh-CN" w:bidi="ar-SA"/>
        </w:rPr>
        <w:t>代</w:t>
      </w:r>
      <w:r>
        <w:rPr>
          <w:rFonts w:ascii="微软雅黑" w:hAnsi="微软雅黑" w:eastAsia="微软雅黑" w:cstheme="minorBidi"/>
          <w:kern w:val="0"/>
          <w:sz w:val="24"/>
          <w:szCs w:val="24"/>
          <w:lang w:val="en-US" w:eastAsia="zh-CN" w:bidi="ar-SA"/>
        </w:rPr>
        <w:t>表</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kern w:val="0"/>
          <w:sz w:val="24"/>
          <w:szCs w:val="24"/>
          <w:lang w:val="en-US" w:eastAsia="zh-CN" w:bidi="ar-SA"/>
        </w:rPr>
        <w:t>（</w:t>
      </w:r>
      <w:r>
        <w:rPr>
          <w:rFonts w:ascii="微软雅黑" w:hAnsi="微软雅黑" w:eastAsia="微软雅黑" w:cstheme="minorBidi"/>
          <w:spacing w:val="-3"/>
          <w:kern w:val="0"/>
          <w:sz w:val="24"/>
          <w:szCs w:val="24"/>
          <w:lang w:val="en-US" w:eastAsia="zh-CN" w:bidi="ar-SA"/>
        </w:rPr>
        <w:t>单</w:t>
      </w:r>
      <w:r>
        <w:rPr>
          <w:rFonts w:ascii="微软雅黑" w:hAnsi="微软雅黑" w:eastAsia="微软雅黑" w:cstheme="minorBidi"/>
          <w:kern w:val="0"/>
          <w:sz w:val="24"/>
          <w:szCs w:val="24"/>
          <w:lang w:val="en-US" w:eastAsia="zh-CN" w:bidi="ar-SA"/>
        </w:rPr>
        <w:t>位</w:t>
      </w:r>
      <w:r>
        <w:rPr>
          <w:rFonts w:ascii="微软雅黑" w:hAnsi="微软雅黑" w:eastAsia="微软雅黑" w:cstheme="minorBidi"/>
          <w:spacing w:val="-3"/>
          <w:kern w:val="0"/>
          <w:sz w:val="24"/>
          <w:szCs w:val="24"/>
          <w:lang w:val="en-US" w:eastAsia="zh-CN" w:bidi="ar-SA"/>
        </w:rPr>
        <w:t>负</w:t>
      </w:r>
      <w:r>
        <w:rPr>
          <w:rFonts w:ascii="微软雅黑" w:hAnsi="微软雅黑" w:eastAsia="微软雅黑" w:cstheme="minorBidi"/>
          <w:kern w:val="0"/>
          <w:sz w:val="24"/>
          <w:szCs w:val="24"/>
          <w:lang w:val="en-US" w:eastAsia="zh-CN" w:bidi="ar-SA"/>
        </w:rPr>
        <w:t>责</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spacing w:val="-108"/>
          <w:kern w:val="0"/>
          <w:sz w:val="24"/>
          <w:szCs w:val="24"/>
          <w:lang w:val="en-US" w:eastAsia="zh-CN" w:bidi="ar-SA"/>
        </w:rPr>
        <w:t>）</w:t>
      </w:r>
      <w:r>
        <w:rPr>
          <w:rFonts w:ascii="微软雅黑" w:hAnsi="微软雅黑" w:eastAsia="微软雅黑" w:cstheme="minorBidi"/>
          <w:spacing w:val="-1"/>
          <w:kern w:val="0"/>
          <w:sz w:val="24"/>
          <w:szCs w:val="24"/>
          <w:lang w:val="en-US" w:eastAsia="zh-CN" w:bidi="ar-SA"/>
        </w:rPr>
        <w:t>：</w:t>
      </w:r>
      <w:r>
        <w:rPr>
          <w:rFonts w:hint="eastAsia" w:ascii="微软雅黑" w:hAnsi="微软雅黑" w:eastAsia="微软雅黑" w:cstheme="minorBidi"/>
          <w:spacing w:val="-1"/>
          <w:kern w:val="0"/>
          <w:sz w:val="24"/>
          <w:szCs w:val="24"/>
          <w:u w:val="single" w:color="000000"/>
          <w:lang w:val="en-US" w:eastAsia="zh-CN" w:bidi="ar-SA"/>
        </w:rPr>
        <w:t xml:space="preserve">                         </w:t>
      </w:r>
      <w:r>
        <w:rPr>
          <w:rFonts w:ascii="微软雅黑" w:hAnsi="微软雅黑" w:eastAsia="微软雅黑" w:cstheme="minorBidi"/>
          <w:kern w:val="0"/>
          <w:sz w:val="24"/>
          <w:szCs w:val="24"/>
          <w:lang w:val="en-US" w:eastAsia="zh-CN" w:bidi="ar-SA"/>
        </w:rPr>
        <w:t>（签</w:t>
      </w:r>
      <w:r>
        <w:rPr>
          <w:rFonts w:ascii="微软雅黑" w:hAnsi="微软雅黑" w:eastAsia="微软雅黑" w:cstheme="minorBidi"/>
          <w:spacing w:val="-3"/>
          <w:kern w:val="0"/>
          <w:sz w:val="24"/>
          <w:szCs w:val="24"/>
          <w:lang w:val="en-US" w:eastAsia="zh-CN" w:bidi="ar-SA"/>
        </w:rPr>
        <w:t>字</w:t>
      </w:r>
      <w:r>
        <w:rPr>
          <w:rFonts w:ascii="微软雅黑" w:hAnsi="微软雅黑" w:eastAsia="微软雅黑" w:cstheme="minorBidi"/>
          <w:kern w:val="0"/>
          <w:sz w:val="24"/>
          <w:szCs w:val="24"/>
          <w:lang w:val="en-US" w:eastAsia="zh-CN" w:bidi="ar-SA"/>
        </w:rPr>
        <w:t>）</w:t>
      </w:r>
    </w:p>
    <w:p>
      <w:pPr>
        <w:keepNext w:val="0"/>
        <w:keepLines w:val="0"/>
        <w:pageBreakBefore w:val="0"/>
        <w:widowControl w:val="0"/>
        <w:tabs>
          <w:tab w:val="left" w:pos="8501"/>
        </w:tabs>
        <w:kinsoku/>
        <w:wordWrap w:val="0"/>
        <w:overflowPunct/>
        <w:topLinePunct w:val="0"/>
        <w:autoSpaceDE/>
        <w:autoSpaceDN/>
        <w:bidi w:val="0"/>
        <w:adjustRightInd/>
        <w:snapToGrid/>
        <w:spacing w:before="36" w:after="120" w:afterLines="50"/>
        <w:ind w:left="780" w:right="11" w:firstLine="480"/>
        <w:jc w:val="right"/>
        <w:textAlignment w:val="auto"/>
        <w:outlineLvl w:val="9"/>
        <w:rPr>
          <w:rFonts w:ascii="微软雅黑" w:hAnsi="微软雅黑" w:eastAsia="微软雅黑" w:cstheme="minorBidi"/>
          <w:kern w:val="0"/>
          <w:sz w:val="24"/>
          <w:szCs w:val="24"/>
          <w:lang w:val="en-US" w:eastAsia="zh-CN" w:bidi="ar-SA"/>
        </w:rPr>
      </w:pPr>
      <w:r>
        <w:rPr>
          <w:rFonts w:hint="eastAsia" w:ascii="微软雅黑" w:hAnsi="微软雅黑" w:eastAsia="微软雅黑" w:cstheme="minorBidi"/>
          <w:kern w:val="0"/>
          <w:sz w:val="24"/>
          <w:szCs w:val="24"/>
          <w:lang w:val="en-US" w:eastAsia="zh-CN" w:bidi="ar-SA"/>
        </w:rPr>
        <w:t xml:space="preserve"> </w:t>
      </w:r>
      <w:r>
        <w:rPr>
          <w:rFonts w:ascii="微软雅黑" w:hAnsi="微软雅黑" w:eastAsia="微软雅黑" w:cstheme="minorBidi"/>
          <w:kern w:val="0"/>
          <w:sz w:val="24"/>
          <w:szCs w:val="24"/>
          <w:lang w:val="en-US" w:eastAsia="zh-CN" w:bidi="ar-SA"/>
        </w:rPr>
        <w:t>身份</w:t>
      </w:r>
      <w:r>
        <w:rPr>
          <w:rFonts w:ascii="微软雅黑" w:hAnsi="微软雅黑" w:eastAsia="微软雅黑" w:cstheme="minorBidi"/>
          <w:spacing w:val="-3"/>
          <w:kern w:val="0"/>
          <w:sz w:val="24"/>
          <w:szCs w:val="24"/>
          <w:lang w:val="en-US" w:eastAsia="zh-CN" w:bidi="ar-SA"/>
        </w:rPr>
        <w:t>证</w:t>
      </w:r>
      <w:r>
        <w:rPr>
          <w:rFonts w:ascii="微软雅黑" w:hAnsi="微软雅黑" w:eastAsia="微软雅黑" w:cstheme="minorBidi"/>
          <w:kern w:val="0"/>
          <w:sz w:val="24"/>
          <w:szCs w:val="24"/>
          <w:lang w:val="en-US" w:eastAsia="zh-CN" w:bidi="ar-SA"/>
        </w:rPr>
        <w:t>号</w:t>
      </w:r>
      <w:r>
        <w:rPr>
          <w:rFonts w:ascii="微软雅黑" w:hAnsi="微软雅黑" w:eastAsia="微软雅黑" w:cstheme="minorBidi"/>
          <w:spacing w:val="-3"/>
          <w:kern w:val="0"/>
          <w:sz w:val="24"/>
          <w:szCs w:val="24"/>
          <w:lang w:val="en-US" w:eastAsia="zh-CN" w:bidi="ar-SA"/>
        </w:rPr>
        <w:t>码：</w:t>
      </w:r>
      <w:r>
        <w:rPr>
          <w:rFonts w:hint="eastAsia" w:ascii="微软雅黑" w:hAnsi="微软雅黑" w:eastAsia="微软雅黑" w:cstheme="minorBidi"/>
          <w:w w:val="225"/>
          <w:kern w:val="0"/>
          <w:sz w:val="24"/>
          <w:szCs w:val="24"/>
          <w:u w:val="single" w:color="000000"/>
          <w:lang w:val="en-US" w:eastAsia="zh-CN" w:bidi="ar-SA"/>
        </w:rPr>
        <w:t xml:space="preserve">                    </w:t>
      </w:r>
    </w:p>
    <w:p>
      <w:pPr>
        <w:keepNext w:val="0"/>
        <w:keepLines w:val="0"/>
        <w:pageBreakBefore w:val="0"/>
        <w:widowControl w:val="0"/>
        <w:tabs>
          <w:tab w:val="left" w:pos="7661"/>
        </w:tabs>
        <w:kinsoku/>
        <w:wordWrap w:val="0"/>
        <w:overflowPunct/>
        <w:topLinePunct w:val="0"/>
        <w:autoSpaceDE/>
        <w:autoSpaceDN/>
        <w:bidi w:val="0"/>
        <w:adjustRightInd/>
        <w:snapToGrid/>
        <w:spacing w:before="36" w:after="120" w:afterLines="50"/>
        <w:ind w:left="780" w:right="11" w:firstLine="480"/>
        <w:jc w:val="right"/>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委托</w:t>
      </w:r>
      <w:r>
        <w:rPr>
          <w:rFonts w:ascii="微软雅黑" w:hAnsi="微软雅黑" w:eastAsia="微软雅黑" w:cstheme="minorBidi"/>
          <w:spacing w:val="-3"/>
          <w:kern w:val="0"/>
          <w:sz w:val="24"/>
          <w:szCs w:val="24"/>
          <w:lang w:val="en-US" w:eastAsia="zh-CN" w:bidi="ar-SA"/>
        </w:rPr>
        <w:t>代</w:t>
      </w:r>
      <w:r>
        <w:rPr>
          <w:rFonts w:ascii="微软雅黑" w:hAnsi="微软雅黑" w:eastAsia="微软雅黑" w:cstheme="minorBidi"/>
          <w:kern w:val="0"/>
          <w:sz w:val="24"/>
          <w:szCs w:val="24"/>
          <w:lang w:val="en-US" w:eastAsia="zh-CN" w:bidi="ar-SA"/>
        </w:rPr>
        <w:t>理</w:t>
      </w:r>
      <w:r>
        <w:rPr>
          <w:rFonts w:ascii="微软雅黑" w:hAnsi="微软雅黑" w:eastAsia="微软雅黑" w:cstheme="minorBidi"/>
          <w:spacing w:val="-3"/>
          <w:kern w:val="0"/>
          <w:sz w:val="24"/>
          <w:szCs w:val="24"/>
          <w:lang w:val="en-US" w:eastAsia="zh-CN" w:bidi="ar-SA"/>
        </w:rPr>
        <w:t>人：</w:t>
      </w:r>
      <w:r>
        <w:rPr>
          <w:rFonts w:hint="eastAsia" w:ascii="微软雅黑" w:hAnsi="微软雅黑" w:eastAsia="微软雅黑" w:cstheme="minorBidi"/>
          <w:spacing w:val="-3"/>
          <w:kern w:val="0"/>
          <w:sz w:val="24"/>
          <w:szCs w:val="24"/>
          <w:u w:val="single"/>
          <w:lang w:val="en-US" w:eastAsia="zh-CN" w:bidi="ar-SA"/>
        </w:rPr>
        <w:t xml:space="preserve">                                      </w:t>
      </w:r>
      <w:r>
        <w:rPr>
          <w:rFonts w:ascii="微软雅黑" w:hAnsi="微软雅黑" w:eastAsia="微软雅黑" w:cstheme="minorBidi"/>
          <w:kern w:val="0"/>
          <w:sz w:val="24"/>
          <w:szCs w:val="24"/>
          <w:lang w:val="en-US" w:eastAsia="zh-CN" w:bidi="ar-SA"/>
        </w:rPr>
        <w:t>（签</w:t>
      </w:r>
      <w:r>
        <w:rPr>
          <w:rFonts w:ascii="微软雅黑" w:hAnsi="微软雅黑" w:eastAsia="微软雅黑" w:cstheme="minorBidi"/>
          <w:spacing w:val="-3"/>
          <w:kern w:val="0"/>
          <w:sz w:val="24"/>
          <w:szCs w:val="24"/>
          <w:lang w:val="en-US" w:eastAsia="zh-CN" w:bidi="ar-SA"/>
        </w:rPr>
        <w:t>字</w:t>
      </w:r>
      <w:r>
        <w:rPr>
          <w:rFonts w:ascii="微软雅黑" w:hAnsi="微软雅黑" w:eastAsia="微软雅黑" w:cstheme="minorBidi"/>
          <w:kern w:val="0"/>
          <w:sz w:val="24"/>
          <w:szCs w:val="24"/>
          <w:lang w:val="en-US" w:eastAsia="zh-CN" w:bidi="ar-SA"/>
        </w:rPr>
        <w:t>）</w:t>
      </w:r>
    </w:p>
    <w:p>
      <w:pPr>
        <w:keepNext w:val="0"/>
        <w:keepLines w:val="0"/>
        <w:pageBreakBefore w:val="0"/>
        <w:widowControl w:val="0"/>
        <w:tabs>
          <w:tab w:val="left" w:pos="142"/>
          <w:tab w:val="left" w:pos="8501"/>
        </w:tabs>
        <w:kinsoku/>
        <w:wordWrap w:val="0"/>
        <w:overflowPunct/>
        <w:topLinePunct w:val="0"/>
        <w:autoSpaceDE/>
        <w:autoSpaceDN/>
        <w:bidi w:val="0"/>
        <w:adjustRightInd/>
        <w:snapToGrid/>
        <w:spacing w:before="36" w:after="120" w:afterLines="50"/>
        <w:ind w:left="780" w:right="11" w:firstLine="480"/>
        <w:jc w:val="right"/>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 xml:space="preserve">  身份</w:t>
      </w:r>
      <w:r>
        <w:rPr>
          <w:rFonts w:ascii="微软雅黑" w:hAnsi="微软雅黑" w:eastAsia="微软雅黑" w:cstheme="minorBidi"/>
          <w:spacing w:val="-3"/>
          <w:kern w:val="0"/>
          <w:sz w:val="24"/>
          <w:szCs w:val="24"/>
          <w:lang w:val="en-US" w:eastAsia="zh-CN" w:bidi="ar-SA"/>
        </w:rPr>
        <w:t>证</w:t>
      </w:r>
      <w:r>
        <w:rPr>
          <w:rFonts w:ascii="微软雅黑" w:hAnsi="微软雅黑" w:eastAsia="微软雅黑" w:cstheme="minorBidi"/>
          <w:kern w:val="0"/>
          <w:sz w:val="24"/>
          <w:szCs w:val="24"/>
          <w:lang w:val="en-US" w:eastAsia="zh-CN" w:bidi="ar-SA"/>
        </w:rPr>
        <w:t>号</w:t>
      </w:r>
      <w:r>
        <w:rPr>
          <w:rFonts w:ascii="微软雅黑" w:hAnsi="微软雅黑" w:eastAsia="微软雅黑" w:cstheme="minorBidi"/>
          <w:spacing w:val="-3"/>
          <w:kern w:val="0"/>
          <w:sz w:val="24"/>
          <w:szCs w:val="24"/>
          <w:lang w:val="en-US" w:eastAsia="zh-CN" w:bidi="ar-SA"/>
        </w:rPr>
        <w:t>码：</w:t>
      </w:r>
      <w:r>
        <w:rPr>
          <w:rFonts w:hint="eastAsia" w:ascii="微软雅黑" w:hAnsi="微软雅黑" w:eastAsia="微软雅黑" w:cstheme="minorBidi"/>
          <w:spacing w:val="-3"/>
          <w:kern w:val="0"/>
          <w:sz w:val="24"/>
          <w:szCs w:val="24"/>
          <w:u w:val="single"/>
          <w:lang w:val="en-US" w:eastAsia="zh-CN" w:bidi="ar-SA"/>
        </w:rPr>
        <w:t xml:space="preserve">                                               </w:t>
      </w:r>
    </w:p>
    <w:p>
      <w:pPr>
        <w:keepNext w:val="0"/>
        <w:keepLines w:val="0"/>
        <w:pageBreakBefore w:val="0"/>
        <w:widowControl w:val="0"/>
        <w:tabs>
          <w:tab w:val="left" w:pos="142"/>
          <w:tab w:val="left" w:pos="6643"/>
          <w:tab w:val="left" w:pos="7589"/>
          <w:tab w:val="left" w:pos="8533"/>
        </w:tabs>
        <w:kinsoku/>
        <w:wordWrap w:val="0"/>
        <w:overflowPunct/>
        <w:topLinePunct w:val="0"/>
        <w:autoSpaceDE/>
        <w:autoSpaceDN/>
        <w:bidi w:val="0"/>
        <w:adjustRightInd/>
        <w:snapToGrid/>
        <w:spacing w:before="36" w:after="120" w:afterLines="50"/>
        <w:ind w:left="780" w:right="11" w:firstLine="480"/>
        <w:jc w:val="right"/>
        <w:textAlignment w:val="auto"/>
        <w:outlineLvl w:val="9"/>
      </w:pPr>
      <w:r>
        <w:rPr>
          <w:rFonts w:hint="eastAsia" w:ascii="微软雅黑" w:hAnsi="微软雅黑" w:eastAsia="微软雅黑" w:cstheme="minorBidi"/>
          <w:kern w:val="0"/>
          <w:sz w:val="24"/>
          <w:szCs w:val="24"/>
          <w:u w:val="single" w:color="000000"/>
          <w:lang w:val="en-US" w:eastAsia="zh-CN" w:bidi="ar-SA"/>
        </w:rPr>
        <w:t xml:space="preserve">        </w:t>
      </w:r>
      <w:r>
        <w:rPr>
          <w:rFonts w:hint="eastAsia" w:ascii="微软雅黑" w:hAnsi="微软雅黑" w:eastAsia="微软雅黑" w:cstheme="minorBidi"/>
          <w:kern w:val="0"/>
          <w:sz w:val="24"/>
          <w:szCs w:val="24"/>
          <w:lang w:val="en-US" w:eastAsia="zh-CN" w:bidi="ar-SA"/>
        </w:rPr>
        <w:t>年</w:t>
      </w:r>
      <w:r>
        <w:rPr>
          <w:rFonts w:hint="eastAsia" w:ascii="微软雅黑" w:hAnsi="微软雅黑" w:eastAsia="微软雅黑" w:cstheme="minorBidi"/>
          <w:kern w:val="0"/>
          <w:sz w:val="24"/>
          <w:szCs w:val="24"/>
          <w:u w:val="single" w:color="000000"/>
          <w:lang w:val="en-US" w:eastAsia="zh-CN" w:bidi="ar-SA"/>
        </w:rPr>
        <w:t xml:space="preserve">        </w:t>
      </w:r>
      <w:r>
        <w:rPr>
          <w:rFonts w:ascii="微软雅黑" w:hAnsi="微软雅黑" w:eastAsia="微软雅黑" w:cstheme="minorBidi"/>
          <w:spacing w:val="-3"/>
          <w:kern w:val="0"/>
          <w:sz w:val="24"/>
          <w:szCs w:val="24"/>
          <w:lang w:val="en-US" w:eastAsia="zh-CN" w:bidi="ar-SA"/>
        </w:rPr>
        <w:t>月</w:t>
      </w:r>
      <w:r>
        <w:rPr>
          <w:rFonts w:hint="eastAsia" w:ascii="微软雅黑" w:hAnsi="微软雅黑" w:eastAsia="微软雅黑" w:cstheme="minorBidi"/>
          <w:kern w:val="0"/>
          <w:sz w:val="24"/>
          <w:szCs w:val="24"/>
          <w:u w:val="single" w:color="000000"/>
          <w:lang w:val="en-US" w:eastAsia="zh-CN" w:bidi="ar-SA"/>
        </w:rPr>
        <w:t xml:space="preserve">        </w:t>
      </w:r>
      <w:r>
        <w:rPr>
          <w:rFonts w:ascii="微软雅黑" w:hAnsi="微软雅黑" w:eastAsia="微软雅黑" w:cstheme="minorBidi"/>
          <w:kern w:val="0"/>
          <w:sz w:val="24"/>
          <w:szCs w:val="24"/>
          <w:lang w:val="en-US" w:eastAsia="zh-CN" w:bidi="ar-SA"/>
        </w:rPr>
        <w:t>日</w:t>
      </w:r>
    </w:p>
    <w:p>
      <w:pPr>
        <w:rPr>
          <w:rFonts w:hint="eastAsia"/>
          <w:lang w:val="en-US" w:eastAsia="zh-CN"/>
        </w:rPr>
      </w:pPr>
    </w:p>
    <w:p>
      <w:pPr>
        <w:pStyle w:val="5"/>
        <w:keepNext/>
        <w:keepLines/>
        <w:pageBreakBefore w:val="0"/>
        <w:widowControl w:val="0"/>
        <w:kinsoku/>
        <w:wordWrap/>
        <w:overflowPunct/>
        <w:topLinePunct w:val="0"/>
        <w:autoSpaceDE/>
        <w:autoSpaceDN/>
        <w:bidi w:val="0"/>
        <w:adjustRightInd/>
        <w:snapToGrid/>
        <w:spacing w:line="240" w:lineRule="auto"/>
        <w:ind w:left="0" w:hanging="2891" w:hangingChars="1200"/>
        <w:jc w:val="both"/>
        <w:textAlignment w:val="auto"/>
        <w:outlineLvl w:val="1"/>
        <w:rPr>
          <w:rFonts w:hint="eastAsia" w:ascii="黑体" w:hAnsi="黑体"/>
          <w:b/>
          <w:bCs/>
          <w:color w:val="000000" w:themeColor="text1"/>
          <w:sz w:val="24"/>
          <w:szCs w:val="24"/>
          <w:highlight w:val="none"/>
          <w:lang w:val="en-US" w:eastAsia="zh-CN"/>
          <w14:textFill>
            <w14:solidFill>
              <w14:schemeClr w14:val="tx1"/>
            </w14:solidFill>
          </w14:textFill>
        </w:rPr>
      </w:pPr>
      <w:r>
        <w:rPr>
          <w:rFonts w:hint="eastAsia" w:ascii="黑体" w:hAnsi="黑体"/>
          <w:b/>
          <w:bCs/>
          <w:color w:val="000000" w:themeColor="text1"/>
          <w:sz w:val="24"/>
          <w:szCs w:val="24"/>
          <w:highlight w:val="none"/>
          <w:lang w:val="en-US" w:eastAsia="zh-CN"/>
          <w14:textFill>
            <w14:solidFill>
              <w14:schemeClr w14:val="tx1"/>
            </w14:solidFill>
          </w14:textFill>
        </w:rPr>
        <w:t>5.6：股权证明文件</w:t>
      </w:r>
    </w:p>
    <w:p>
      <w:pPr>
        <w:rPr>
          <w:rFonts w:hint="eastAsia"/>
          <w:lang w:val="en-US" w:eastAsia="zh-CN"/>
        </w:rPr>
      </w:pPr>
    </w:p>
    <w:p>
      <w:pPr>
        <w:keepNext/>
        <w:keepLines/>
        <w:pageBreakBefore w:val="0"/>
        <w:widowControl w:val="0"/>
        <w:kinsoku/>
        <w:wordWrap/>
        <w:overflowPunct/>
        <w:topLinePunct w:val="0"/>
        <w:autoSpaceDE/>
        <w:autoSpaceDN/>
        <w:bidi w:val="0"/>
        <w:adjustRightInd/>
        <w:snapToGrid/>
        <w:spacing w:line="240" w:lineRule="auto"/>
        <w:ind w:left="2524" w:leftChars="1202" w:firstLineChars="0"/>
        <w:jc w:val="both"/>
        <w:textAlignment w:val="auto"/>
        <w:outlineLvl w:val="9"/>
        <w:rPr>
          <w:rFonts w:asciiTheme="minorEastAsia" w:hAnsiTheme="minorEastAsia"/>
          <w:highlight w:val="none"/>
          <w:lang w:eastAsia="zh-CN"/>
        </w:rPr>
      </w:pPr>
      <w:r>
        <w:rPr>
          <w:rFonts w:hint="eastAsia" w:ascii="宋体" w:hAnsi="宋体" w:eastAsia="宋体" w:cs="宋体"/>
          <w:sz w:val="24"/>
          <w:highlight w:val="none"/>
          <w:lang w:eastAsia="zh-CN"/>
        </w:rPr>
        <w:t>股权证明文件</w:t>
      </w:r>
    </w:p>
    <w:p>
      <w:pPr>
        <w:keepNext/>
        <w:keepLines/>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eastAsia="宋体" w:cs="宋体"/>
          <w:b w:val="0"/>
          <w:bCs w:val="0"/>
          <w:sz w:val="24"/>
          <w:highlight w:val="none"/>
          <w:lang w:eastAsia="zh-CN"/>
        </w:rPr>
      </w:pPr>
      <w:r>
        <w:rPr>
          <w:rFonts w:hint="eastAsia" w:ascii="宋体" w:hAnsi="宋体" w:eastAsia="宋体" w:cs="宋体"/>
          <w:b w:val="0"/>
          <w:bCs w:val="0"/>
          <w:sz w:val="24"/>
          <w:highlight w:val="none"/>
          <w:lang w:eastAsia="zh-CN"/>
        </w:rPr>
        <w:t>（应答人应在应答文件中提供其公司章程或其他能够体现出资人、股东信息的法定文件，此证明文件将作为评标/评审时的依据。）</w:t>
      </w:r>
    </w:p>
    <w:p>
      <w:pPr>
        <w:rPr>
          <w:rFonts w:hint="eastAsia"/>
          <w:lang w:val="en-US" w:eastAsia="zh-CN"/>
        </w:rPr>
      </w:pPr>
    </w:p>
    <w:p>
      <w:pPr>
        <w:rPr>
          <w:rFonts w:hint="eastAsia"/>
          <w:lang w:val="en-US" w:eastAsia="zh-CN"/>
        </w:rPr>
      </w:pPr>
    </w:p>
    <w:p>
      <w:pPr>
        <w:rPr>
          <w:lang w:val="en-US" w:eastAsia="zh-CN"/>
        </w:rPr>
      </w:pPr>
    </w:p>
    <w:p>
      <w:pPr>
        <w:jc w:val="left"/>
        <w:outlineLvl w:val="9"/>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29"/>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29"/>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29"/>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29"/>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29"/>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29"/>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29"/>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29"/>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29"/>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29"/>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29"/>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29"/>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29"/>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29"/>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29"/>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29"/>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jc w:val="left"/>
        <w:outlineLvl w:val="9"/>
        <w:rPr>
          <w:rFonts w:hint="eastAsia" w:ascii="黑体" w:hAnsi="黑体" w:eastAsia="黑体"/>
          <w:b/>
          <w:bCs/>
          <w:color w:val="000000" w:themeColor="text1"/>
          <w:sz w:val="24"/>
          <w:szCs w:val="24"/>
          <w:highlight w:val="none"/>
          <w:lang w:val="en-US" w:eastAsia="zh-CN"/>
          <w14:textFill>
            <w14:solidFill>
              <w14:schemeClr w14:val="tx1"/>
            </w14:solidFill>
          </w14:textFill>
        </w:rPr>
      </w:pPr>
      <w:r>
        <w:rPr>
          <w:rFonts w:hint="eastAsia" w:ascii="黑体" w:hAnsi="黑体" w:eastAsia="黑体"/>
          <w:b/>
          <w:bCs/>
          <w:color w:val="000000" w:themeColor="text1"/>
          <w:sz w:val="24"/>
          <w:szCs w:val="24"/>
          <w:highlight w:val="none"/>
          <w:lang w:val="en-US" w:eastAsia="zh-CN"/>
          <w14:textFill>
            <w14:solidFill>
              <w14:schemeClr w14:val="tx1"/>
            </w14:solidFill>
          </w14:textFill>
        </w:rPr>
        <w:t xml:space="preserve">5.7：供应商承诺书              </w:t>
      </w:r>
    </w:p>
    <w:p>
      <w:pPr>
        <w:ind w:firstLine="3253" w:firstLineChars="900"/>
        <w:jc w:val="both"/>
        <w:outlineLvl w:val="9"/>
        <w:rPr>
          <w:rFonts w:hint="eastAsia" w:ascii="黑体" w:hAnsi="黑体" w:eastAsia="黑体"/>
          <w:b/>
          <w:color w:val="000000" w:themeColor="text1"/>
          <w:sz w:val="36"/>
          <w:szCs w:val="36"/>
          <w:highlight w:val="none"/>
          <w:lang w:val="en-US" w:eastAsia="zh-CN"/>
          <w14:textFill>
            <w14:solidFill>
              <w14:schemeClr w14:val="tx1"/>
            </w14:solidFill>
          </w14:textFill>
        </w:rPr>
      </w:pPr>
      <w:r>
        <w:rPr>
          <w:rFonts w:hint="eastAsia" w:ascii="黑体" w:hAnsi="黑体" w:eastAsia="黑体"/>
          <w:b/>
          <w:color w:val="000000" w:themeColor="text1"/>
          <w:sz w:val="36"/>
          <w:szCs w:val="36"/>
          <w:highlight w:val="none"/>
          <w14:textFill>
            <w14:solidFill>
              <w14:schemeClr w14:val="tx1"/>
            </w14:solidFill>
          </w14:textFill>
        </w:rPr>
        <w:t>供应商承诺</w:t>
      </w:r>
      <w:r>
        <w:rPr>
          <w:rFonts w:hint="eastAsia" w:ascii="黑体" w:hAnsi="黑体" w:eastAsia="黑体"/>
          <w:b/>
          <w:color w:val="000000" w:themeColor="text1"/>
          <w:sz w:val="36"/>
          <w:szCs w:val="36"/>
          <w:highlight w:val="none"/>
          <w:lang w:val="en-US" w:eastAsia="zh-CN"/>
          <w14:textFill>
            <w14:solidFill>
              <w14:schemeClr w14:val="tx1"/>
            </w14:solidFill>
          </w14:textFill>
        </w:rPr>
        <w:t>书</w:t>
      </w:r>
    </w:p>
    <w:p>
      <w:pPr>
        <w:rPr>
          <w:color w:val="000000" w:themeColor="text1"/>
          <w:highlight w:val="none"/>
          <w14:textFill>
            <w14:solidFill>
              <w14:schemeClr w14:val="tx1"/>
            </w14:solidFill>
          </w14:textFill>
        </w:rPr>
      </w:pPr>
    </w:p>
    <w:p>
      <w:pPr>
        <w:spacing w:line="360" w:lineRule="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中海油能源发展股份有限公司：</w:t>
      </w:r>
    </w:p>
    <w:p>
      <w:pPr>
        <w:spacing w:line="360" w:lineRule="auto"/>
        <w:ind w:firstLine="42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我公司/单位对以下情况经认真核查后确认及承诺如下</w:t>
      </w:r>
      <w:r>
        <w:rPr>
          <w:rFonts w:hint="eastAsia" w:ascii="宋体" w:hAnsi="宋体" w:eastAsia="宋体" w:cs="宋体"/>
          <w:b/>
          <w:bCs/>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经查询</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信用中国”网站（https://www.creditchina.gov.cn/）或</w:t>
      </w:r>
      <w:r>
        <w:rPr>
          <w:rFonts w:hint="eastAsia" w:ascii="宋体" w:hAnsi="宋体" w:eastAsia="宋体" w:cs="宋体"/>
          <w:color w:val="000000" w:themeColor="text1"/>
          <w:sz w:val="21"/>
          <w:szCs w:val="21"/>
          <w:highlight w:val="none"/>
          <w14:textFill>
            <w14:solidFill>
              <w14:schemeClr w14:val="tx1"/>
            </w14:solidFill>
          </w14:textFill>
        </w:rPr>
        <w:t>“中国执行信息公开网”网站（http://zxgk.court.gov.cn/），</w:t>
      </w:r>
      <w:r>
        <w:rPr>
          <w:rFonts w:hint="eastAsia" w:ascii="宋体" w:hAnsi="宋体" w:eastAsia="宋体" w:cs="宋体"/>
          <w:color w:val="000000" w:themeColor="text1"/>
          <w:sz w:val="21"/>
          <w:szCs w:val="21"/>
          <w:highlight w:val="none"/>
          <w:lang w:val="en-US" w:eastAsia="zh-CN"/>
          <w14:textFill>
            <w14:solidFill>
              <w14:schemeClr w14:val="tx1"/>
            </w14:solidFill>
          </w14:textFill>
        </w:rPr>
        <w:t>我公司未</w:t>
      </w:r>
      <w:r>
        <w:rPr>
          <w:rFonts w:hint="eastAsia" w:ascii="宋体" w:hAnsi="宋体" w:eastAsia="宋体" w:cs="宋体"/>
          <w:color w:val="000000" w:themeColor="text1"/>
          <w:sz w:val="21"/>
          <w:szCs w:val="21"/>
          <w:highlight w:val="none"/>
          <w14:textFill>
            <w14:solidFill>
              <w14:schemeClr w14:val="tx1"/>
            </w14:solidFill>
          </w14:textFill>
        </w:rPr>
        <w:t>被列入失信被执行人名单；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经查询“国家企业信用信息公示系统”（http://www.gsxt.gov.cn），</w:t>
      </w:r>
      <w:r>
        <w:rPr>
          <w:rFonts w:hint="eastAsia" w:ascii="宋体" w:hAnsi="宋体" w:eastAsia="宋体" w:cs="宋体"/>
          <w:color w:val="000000" w:themeColor="text1"/>
          <w:sz w:val="21"/>
          <w:szCs w:val="21"/>
          <w:highlight w:val="none"/>
          <w:lang w:val="en-US" w:eastAsia="zh-CN"/>
          <w14:textFill>
            <w14:solidFill>
              <w14:schemeClr w14:val="tx1"/>
            </w14:solidFill>
          </w14:textFill>
        </w:rPr>
        <w:t>我公司未</w:t>
      </w:r>
      <w:r>
        <w:rPr>
          <w:rFonts w:hint="eastAsia" w:ascii="宋体" w:hAnsi="宋体" w:eastAsia="宋体" w:cs="宋体"/>
          <w:color w:val="000000" w:themeColor="text1"/>
          <w:sz w:val="21"/>
          <w:szCs w:val="21"/>
          <w:highlight w:val="none"/>
          <w14:textFill>
            <w14:solidFill>
              <w14:schemeClr w14:val="tx1"/>
            </w14:solidFill>
          </w14:textFill>
        </w:rPr>
        <w:t>被列入严重违法失信企业名单；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经查询“中国裁判文书网”（http://wenshu.court.gov.cn），</w:t>
      </w:r>
      <w:r>
        <w:rPr>
          <w:rFonts w:hint="eastAsia" w:ascii="宋体" w:hAnsi="宋体" w:eastAsia="宋体" w:cs="宋体"/>
          <w:color w:val="000000" w:themeColor="text1"/>
          <w:sz w:val="21"/>
          <w:szCs w:val="21"/>
          <w:highlight w:val="none"/>
          <w:lang w:val="en-US" w:eastAsia="zh-CN"/>
          <w14:textFill>
            <w14:solidFill>
              <w14:schemeClr w14:val="tx1"/>
            </w14:solidFill>
          </w14:textFill>
        </w:rPr>
        <w:t>我公司近三年不</w:t>
      </w:r>
      <w:r>
        <w:rPr>
          <w:rFonts w:hint="eastAsia" w:ascii="宋体" w:hAnsi="宋体" w:eastAsia="宋体" w:cs="宋体"/>
          <w:color w:val="000000" w:themeColor="text1"/>
          <w:sz w:val="21"/>
          <w:szCs w:val="21"/>
          <w:highlight w:val="none"/>
          <w14:textFill>
            <w14:solidFill>
              <w14:schemeClr w14:val="tx1"/>
            </w14:solidFill>
          </w14:textFill>
        </w:rPr>
        <w:t>存在行贿犯罪记录；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eastAsia="zh-CN"/>
          <w14:textFill>
            <w14:solidFill>
              <w14:schemeClr w14:val="tx1"/>
            </w14:solidFill>
          </w14:textFill>
        </w:rPr>
        <w:t>我公司与本采购项目其他应答人</w:t>
      </w:r>
      <w:r>
        <w:rPr>
          <w:rFonts w:hint="eastAsia" w:ascii="宋体" w:hAnsi="宋体" w:eastAsia="宋体" w:cs="宋体"/>
          <w:color w:val="000000" w:themeColor="text1"/>
          <w:sz w:val="21"/>
          <w:szCs w:val="21"/>
          <w:highlight w:val="none"/>
          <w:lang w:val="en-US" w:eastAsia="zh-CN"/>
          <w14:textFill>
            <w14:solidFill>
              <w14:schemeClr w14:val="tx1"/>
            </w14:solidFill>
          </w14:textFill>
        </w:rPr>
        <w:t>不</w:t>
      </w:r>
      <w:r>
        <w:rPr>
          <w:rFonts w:hint="eastAsia" w:ascii="宋体" w:hAnsi="宋体" w:eastAsia="宋体" w:cs="宋体"/>
          <w:color w:val="000000" w:themeColor="text1"/>
          <w:sz w:val="21"/>
          <w:szCs w:val="21"/>
          <w:highlight w:val="none"/>
          <w:lang w:eastAsia="zh-CN"/>
          <w14:textFill>
            <w14:solidFill>
              <w14:schemeClr w14:val="tx1"/>
            </w14:solidFill>
          </w14:textFill>
        </w:rPr>
        <w:t>存在控股关系或管理关系、单位负责人为同一人，同一自然人同时持有两家公司非公开上市股份的情形。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经</w:t>
      </w:r>
      <w:r>
        <w:rPr>
          <w:rFonts w:hint="eastAsia" w:ascii="宋体" w:hAnsi="宋体" w:eastAsia="宋体" w:cs="宋体"/>
          <w:color w:val="000000" w:themeColor="text1"/>
          <w:sz w:val="21"/>
          <w:szCs w:val="21"/>
          <w:highlight w:val="none"/>
          <w:lang w:val="en-US" w:eastAsia="zh-CN"/>
          <w14:textFill>
            <w14:solidFill>
              <w14:schemeClr w14:val="tx1"/>
            </w14:solidFill>
          </w14:textFill>
        </w:rPr>
        <w:t>确认，我公司不存在中国海油员工（不含中国海油正式派出的）、海油发展离职未满三年的员工在我公司担任股东、法人代表、董事、监事和其他任职人员</w:t>
      </w:r>
      <w:r>
        <w:rPr>
          <w:rFonts w:hint="eastAsia" w:ascii="宋体" w:hAnsi="宋体" w:eastAsia="宋体" w:cs="宋体"/>
          <w:color w:val="000000" w:themeColor="text1"/>
          <w:sz w:val="21"/>
          <w:szCs w:val="21"/>
          <w:highlight w:val="none"/>
          <w14:textFill>
            <w14:solidFill>
              <w14:schemeClr w14:val="tx1"/>
            </w14:solidFill>
          </w14:textFill>
        </w:rPr>
        <w:t>。</w:t>
      </w:r>
    </w:p>
    <w:p>
      <w:pPr>
        <w:spacing w:line="360" w:lineRule="auto"/>
        <w:ind w:firstLine="420" w:firstLineChars="20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6、我公司如涉及雇用农民工，承诺与农民工签订劳动合同，及时、足额发放工资、缴纳社会保险费用。</w:t>
      </w:r>
    </w:p>
    <w:p>
      <w:pPr>
        <w:pStyle w:val="2"/>
        <w:ind w:left="0" w:firstLine="420" w:firstLineChars="200"/>
        <w:rPr>
          <w:rFonts w:hint="default" w:eastAsia="宋体"/>
          <w:lang w:val="en-US" w:eastAsia="zh-CN"/>
        </w:rPr>
      </w:pPr>
      <w:r>
        <w:rPr>
          <w:rFonts w:hint="eastAsia" w:cs="宋体"/>
          <w:color w:val="000000" w:themeColor="text1"/>
          <w:sz w:val="21"/>
          <w:szCs w:val="21"/>
          <w:highlight w:val="none"/>
          <w:lang w:val="en-US" w:eastAsia="zh-CN"/>
          <w14:textFill>
            <w14:solidFill>
              <w14:schemeClr w14:val="tx1"/>
            </w14:solidFill>
          </w14:textFill>
        </w:rPr>
        <w:t>7、我公司承诺</w:t>
      </w:r>
      <w:r>
        <w:rPr>
          <w:rFonts w:hint="eastAsia" w:ascii="宋体" w:hAnsi="宋体" w:eastAsia="宋体" w:cs="宋体"/>
          <w:lang w:eastAsia="zh-CN"/>
        </w:rPr>
        <w:t>积极响应国家节能减排和绿色环保政策，切实推进绿色供应链建设</w:t>
      </w:r>
      <w:r>
        <w:rPr>
          <w:rFonts w:hint="eastAsia" w:cs="宋体"/>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8、我公司此次投标涉及供应商属性为：</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贸易商； </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代理商；</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服务商；</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制造商；    </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集成商。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9、我公司为：</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中小微企业；</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大型企业；</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国有企业、事业单位、大学；</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境外或港澳台企业。</w:t>
      </w:r>
    </w:p>
    <w:p>
      <w:pPr>
        <w:pStyle w:val="2"/>
        <w:ind w:left="0"/>
        <w:rPr>
          <w:color w:val="000000" w:themeColor="text1"/>
          <w:sz w:val="21"/>
          <w:szCs w:val="21"/>
          <w:highlight w:val="none"/>
          <w:lang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 xml:space="preserve">  10、</w:t>
      </w:r>
      <w:r>
        <w:rPr>
          <w:color w:val="000000" w:themeColor="text1"/>
          <w:sz w:val="21"/>
          <w:szCs w:val="21"/>
          <w:highlight w:val="none"/>
          <w:lang w:eastAsia="zh-CN"/>
          <w14:textFill>
            <w14:solidFill>
              <w14:schemeClr w14:val="tx1"/>
            </w14:solidFill>
          </w14:textFill>
        </w:rPr>
        <w:t>我公司财务状况、业绩状况、人员社保状况如下</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cs="宋体"/>
          <w:color w:val="000000" w:themeColor="text1"/>
          <w:sz w:val="21"/>
          <w:szCs w:val="21"/>
          <w:highlight w:val="none"/>
          <w:lang w:val="en-US" w:eastAsia="zh-CN"/>
          <w14:textFill>
            <w14:solidFill>
              <w14:schemeClr w14:val="tx1"/>
            </w14:solidFill>
          </w14:textFill>
        </w:rPr>
        <w:t>仅</w:t>
      </w:r>
      <w:r>
        <w:rPr>
          <w:rFonts w:hint="eastAsia" w:ascii="宋体" w:hAnsi="宋体" w:eastAsia="宋体" w:cs="宋体"/>
          <w:b/>
          <w:bCs/>
          <w:color w:val="000000" w:themeColor="text1"/>
          <w:sz w:val="21"/>
          <w:szCs w:val="21"/>
          <w:highlight w:val="none"/>
          <w:lang w:eastAsia="zh-CN"/>
          <w14:textFill>
            <w14:solidFill>
              <w14:schemeClr w14:val="tx1"/>
            </w14:solidFill>
          </w14:textFill>
        </w:rPr>
        <w:t>贸易商</w:t>
      </w:r>
      <w:r>
        <w:rPr>
          <w:rFonts w:hint="eastAsia" w:cs="宋体"/>
          <w:color w:val="000000" w:themeColor="text1"/>
          <w:sz w:val="21"/>
          <w:szCs w:val="21"/>
          <w:highlight w:val="none"/>
          <w:lang w:val="en-US" w:eastAsia="zh-CN"/>
          <w14:textFill>
            <w14:solidFill>
              <w14:schemeClr w14:val="tx1"/>
            </w14:solidFill>
          </w14:textFill>
        </w:rPr>
        <w:t>填写</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color w:val="000000" w:themeColor="text1"/>
          <w:sz w:val="21"/>
          <w:szCs w:val="21"/>
          <w:highlight w:val="none"/>
          <w:lang w:eastAsia="zh-CN"/>
          <w14:textFill>
            <w14:solidFill>
              <w14:schemeClr w14:val="tx1"/>
            </w14:solidFill>
          </w14:textFill>
        </w:rPr>
        <w:t>：</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1"/>
        <w:gridCol w:w="1563"/>
        <w:gridCol w:w="3100"/>
        <w:gridCol w:w="2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864" w:type="dxa"/>
            <w:gridSpan w:val="2"/>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val="en-US" w:eastAsia="zh-CN"/>
                <w14:textFill>
                  <w14:solidFill>
                    <w14:schemeClr w14:val="tx1"/>
                  </w14:solidFill>
                </w14:textFill>
              </w:rPr>
              <w:t>近一年</w:t>
            </w:r>
            <w:r>
              <w:rPr>
                <w:rFonts w:hint="eastAsia" w:ascii="宋体" w:hAnsi="宋体"/>
                <w:b/>
                <w:bCs/>
                <w:color w:val="000000" w:themeColor="text1"/>
                <w:sz w:val="21"/>
                <w:szCs w:val="21"/>
                <w:highlight w:val="none"/>
                <w:lang w:eastAsia="zh-CN"/>
                <w14:textFill>
                  <w14:solidFill>
                    <w14:schemeClr w14:val="tx1"/>
                  </w14:solidFill>
                </w14:textFill>
              </w:rPr>
              <w:t>财务状况</w:t>
            </w:r>
          </w:p>
        </w:tc>
        <w:tc>
          <w:tcPr>
            <w:tcW w:w="3100"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合同名称（海油外业绩）</w:t>
            </w:r>
          </w:p>
        </w:tc>
        <w:tc>
          <w:tcPr>
            <w:tcW w:w="2558"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自有社保人数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1301" w:type="dxa"/>
            <w:vAlign w:val="center"/>
          </w:tcPr>
          <w:p>
            <w:pPr>
              <w:jc w:val="both"/>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利润</w:t>
            </w:r>
          </w:p>
        </w:tc>
        <w:tc>
          <w:tcPr>
            <w:tcW w:w="1563"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p>
        </w:tc>
        <w:tc>
          <w:tcPr>
            <w:tcW w:w="3100" w:type="dxa"/>
            <w:vMerge w:val="restart"/>
            <w:vAlign w:val="center"/>
          </w:tcPr>
          <w:p>
            <w:pPr>
              <w:jc w:val="center"/>
              <w:rPr>
                <w:color w:val="000000" w:themeColor="text1"/>
                <w:sz w:val="21"/>
                <w:szCs w:val="21"/>
                <w:highlight w:val="none"/>
                <w:lang w:eastAsia="zh-CN"/>
                <w14:textFill>
                  <w14:solidFill>
                    <w14:schemeClr w14:val="tx1"/>
                  </w14:solidFill>
                </w14:textFill>
              </w:rPr>
            </w:pPr>
          </w:p>
        </w:tc>
        <w:tc>
          <w:tcPr>
            <w:tcW w:w="2558" w:type="dxa"/>
            <w:vMerge w:val="restart"/>
            <w:vAlign w:val="center"/>
          </w:tcPr>
          <w:p>
            <w:pPr>
              <w:jc w:val="center"/>
              <w:rPr>
                <w:color w:val="000000" w:themeColor="text1"/>
                <w:sz w:val="21"/>
                <w:szCs w:val="21"/>
                <w:highlight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301" w:type="dxa"/>
            <w:vAlign w:val="center"/>
          </w:tcPr>
          <w:p>
            <w:pPr>
              <w:jc w:val="both"/>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资产负债率</w:t>
            </w:r>
          </w:p>
        </w:tc>
        <w:tc>
          <w:tcPr>
            <w:tcW w:w="1563"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p>
        </w:tc>
        <w:tc>
          <w:tcPr>
            <w:tcW w:w="3100" w:type="dxa"/>
            <w:vMerge w:val="continue"/>
          </w:tcPr>
          <w:p>
            <w:pPr>
              <w:rPr>
                <w:color w:val="000000" w:themeColor="text1"/>
                <w:sz w:val="21"/>
                <w:szCs w:val="21"/>
                <w:highlight w:val="none"/>
                <w:lang w:eastAsia="zh-CN"/>
                <w14:textFill>
                  <w14:solidFill>
                    <w14:schemeClr w14:val="tx1"/>
                  </w14:solidFill>
                </w14:textFill>
              </w:rPr>
            </w:pPr>
          </w:p>
        </w:tc>
        <w:tc>
          <w:tcPr>
            <w:tcW w:w="2558" w:type="dxa"/>
            <w:vMerge w:val="continue"/>
          </w:tcPr>
          <w:p>
            <w:pPr>
              <w:rPr>
                <w:color w:val="000000" w:themeColor="text1"/>
                <w:sz w:val="21"/>
                <w:szCs w:val="21"/>
                <w:highlight w:val="none"/>
                <w:lang w:eastAsia="zh-CN"/>
                <w14:textFill>
                  <w14:solidFill>
                    <w14:schemeClr w14:val="tx1"/>
                  </w14:solidFill>
                </w14:textFill>
              </w:rPr>
            </w:pPr>
          </w:p>
        </w:tc>
      </w:tr>
    </w:tbl>
    <w:p>
      <w:pPr>
        <w:pStyle w:val="2"/>
        <w:ind w:left="0"/>
        <w:rPr>
          <w:color w:val="000000" w:themeColor="text1"/>
          <w:sz w:val="21"/>
          <w:szCs w:val="21"/>
          <w:highlight w:val="none"/>
          <w:lang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 xml:space="preserve">   11、</w:t>
      </w:r>
      <w:r>
        <w:rPr>
          <w:color w:val="000000" w:themeColor="text1"/>
          <w:sz w:val="21"/>
          <w:szCs w:val="21"/>
          <w:highlight w:val="none"/>
          <w14:textFill>
            <w14:solidFill>
              <w14:schemeClr w14:val="tx1"/>
            </w14:solidFill>
          </w14:textFill>
        </w:rPr>
        <w:t>我公司财务状况、业绩状况、人员社保状况、代理状况如下</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cs="宋体"/>
          <w:color w:val="000000" w:themeColor="text1"/>
          <w:sz w:val="21"/>
          <w:szCs w:val="21"/>
          <w:highlight w:val="none"/>
          <w:lang w:val="en-US" w:eastAsia="zh-CN"/>
          <w14:textFill>
            <w14:solidFill>
              <w14:schemeClr w14:val="tx1"/>
            </w14:solidFill>
          </w14:textFill>
        </w:rPr>
        <w:t>仅</w:t>
      </w:r>
      <w:r>
        <w:rPr>
          <w:rFonts w:hint="eastAsia" w:ascii="宋体" w:hAnsi="宋体" w:eastAsia="宋体" w:cs="宋体"/>
          <w:b/>
          <w:bCs/>
          <w:color w:val="000000" w:themeColor="text1"/>
          <w:sz w:val="21"/>
          <w:szCs w:val="21"/>
          <w:highlight w:val="none"/>
          <w:lang w:eastAsia="zh-CN"/>
          <w14:textFill>
            <w14:solidFill>
              <w14:schemeClr w14:val="tx1"/>
            </w14:solidFill>
          </w14:textFill>
        </w:rPr>
        <w:t>代理商</w:t>
      </w:r>
      <w:r>
        <w:rPr>
          <w:rFonts w:hint="eastAsia" w:cs="宋体"/>
          <w:color w:val="000000" w:themeColor="text1"/>
          <w:sz w:val="21"/>
          <w:szCs w:val="21"/>
          <w:highlight w:val="none"/>
          <w:lang w:val="en-US" w:eastAsia="zh-CN"/>
          <w14:textFill>
            <w14:solidFill>
              <w14:schemeClr w14:val="tx1"/>
            </w14:solidFill>
          </w14:textFill>
        </w:rPr>
        <w:t>填写</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color w:val="000000" w:themeColor="text1"/>
          <w:sz w:val="21"/>
          <w:szCs w:val="21"/>
          <w:highlight w:val="none"/>
          <w14:textFill>
            <w14:solidFill>
              <w14:schemeClr w14:val="tx1"/>
            </w14:solidFill>
          </w14:textFill>
        </w:rPr>
        <w:t>：</w:t>
      </w:r>
    </w:p>
    <w:tbl>
      <w:tblPr>
        <w:tblStyle w:val="20"/>
        <w:tblW w:w="86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7"/>
        <w:gridCol w:w="834"/>
        <w:gridCol w:w="2346"/>
        <w:gridCol w:w="1444"/>
        <w:gridCol w:w="1060"/>
        <w:gridCol w:w="1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151" w:type="dxa"/>
            <w:gridSpan w:val="2"/>
            <w:vAlign w:val="center"/>
          </w:tcPr>
          <w:p>
            <w:pPr>
              <w:jc w:val="center"/>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val="en-US" w:eastAsia="zh-CN"/>
                <w14:textFill>
                  <w14:solidFill>
                    <w14:schemeClr w14:val="tx1"/>
                  </w14:solidFill>
                </w14:textFill>
              </w:rPr>
              <w:t>近一年</w:t>
            </w:r>
            <w:r>
              <w:rPr>
                <w:rFonts w:hint="eastAsia" w:ascii="宋体" w:hAnsi="宋体"/>
                <w:b/>
                <w:bCs/>
                <w:color w:val="000000" w:themeColor="text1"/>
                <w:sz w:val="21"/>
                <w:szCs w:val="21"/>
                <w:highlight w:val="none"/>
                <w:lang w:eastAsia="zh-CN"/>
                <w14:textFill>
                  <w14:solidFill>
                    <w14:schemeClr w14:val="tx1"/>
                  </w14:solidFill>
                </w14:textFill>
              </w:rPr>
              <w:t>财务状况</w:t>
            </w:r>
          </w:p>
        </w:tc>
        <w:tc>
          <w:tcPr>
            <w:tcW w:w="2346" w:type="dxa"/>
            <w:vAlign w:val="center"/>
          </w:tcPr>
          <w:p>
            <w:pPr>
              <w:jc w:val="center"/>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合同名称（海油外业绩）</w:t>
            </w:r>
          </w:p>
        </w:tc>
        <w:tc>
          <w:tcPr>
            <w:tcW w:w="1444" w:type="dxa"/>
            <w:vAlign w:val="center"/>
          </w:tcPr>
          <w:p>
            <w:pPr>
              <w:jc w:val="center"/>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自有社保人数</w:t>
            </w:r>
          </w:p>
        </w:tc>
        <w:tc>
          <w:tcPr>
            <w:tcW w:w="1060" w:type="dxa"/>
            <w:vAlign w:val="center"/>
          </w:tcPr>
          <w:p>
            <w:pPr>
              <w:jc w:val="center"/>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代理模式</w:t>
            </w:r>
          </w:p>
        </w:tc>
        <w:tc>
          <w:tcPr>
            <w:tcW w:w="1650" w:type="dxa"/>
            <w:vAlign w:val="center"/>
          </w:tcPr>
          <w:p>
            <w:pPr>
              <w:jc w:val="center"/>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是否为项目代理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317"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利润</w:t>
            </w:r>
          </w:p>
        </w:tc>
        <w:tc>
          <w:tcPr>
            <w:tcW w:w="834"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p>
        </w:tc>
        <w:tc>
          <w:tcPr>
            <w:tcW w:w="2346" w:type="dxa"/>
            <w:vMerge w:val="restart"/>
            <w:vAlign w:val="center"/>
          </w:tcPr>
          <w:p>
            <w:pPr>
              <w:jc w:val="center"/>
              <w:rPr>
                <w:color w:val="000000" w:themeColor="text1"/>
                <w:sz w:val="21"/>
                <w:szCs w:val="21"/>
                <w:highlight w:val="none"/>
                <w:lang w:eastAsia="zh-CN"/>
                <w14:textFill>
                  <w14:solidFill>
                    <w14:schemeClr w14:val="tx1"/>
                  </w14:solidFill>
                </w14:textFill>
              </w:rPr>
            </w:pPr>
          </w:p>
        </w:tc>
        <w:tc>
          <w:tcPr>
            <w:tcW w:w="1444" w:type="dxa"/>
            <w:vMerge w:val="restart"/>
            <w:vAlign w:val="center"/>
          </w:tcPr>
          <w:p>
            <w:pPr>
              <w:jc w:val="center"/>
              <w:rPr>
                <w:color w:val="000000" w:themeColor="text1"/>
                <w:sz w:val="21"/>
                <w:szCs w:val="21"/>
                <w:highlight w:val="none"/>
                <w:lang w:eastAsia="zh-CN"/>
                <w14:textFill>
                  <w14:solidFill>
                    <w14:schemeClr w14:val="tx1"/>
                  </w14:solidFill>
                </w14:textFill>
              </w:rPr>
            </w:pPr>
          </w:p>
        </w:tc>
        <w:tc>
          <w:tcPr>
            <w:tcW w:w="1060" w:type="dxa"/>
            <w:vMerge w:val="restart"/>
            <w:vAlign w:val="center"/>
          </w:tcPr>
          <w:p>
            <w:pPr>
              <w:jc w:val="center"/>
              <w:rPr>
                <w:color w:val="000000" w:themeColor="text1"/>
                <w:sz w:val="21"/>
                <w:szCs w:val="21"/>
                <w:highlight w:val="none"/>
                <w:lang w:eastAsia="zh-CN"/>
                <w14:textFill>
                  <w14:solidFill>
                    <w14:schemeClr w14:val="tx1"/>
                  </w14:solidFill>
                </w14:textFill>
              </w:rPr>
            </w:pPr>
          </w:p>
        </w:tc>
        <w:tc>
          <w:tcPr>
            <w:tcW w:w="1650" w:type="dxa"/>
            <w:vMerge w:val="restart"/>
            <w:vAlign w:val="center"/>
          </w:tcPr>
          <w:p>
            <w:pPr>
              <w:jc w:val="center"/>
              <w:rPr>
                <w:rFonts w:hint="eastAsia"/>
                <w:color w:val="000000" w:themeColor="text1"/>
                <w:sz w:val="21"/>
                <w:szCs w:val="21"/>
                <w:highlight w:val="none"/>
                <w:lang w:val="en-US"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sym w:font="Wingdings" w:char="00A8"/>
            </w:r>
            <w:r>
              <w:rPr>
                <w:rFonts w:hint="eastAsia"/>
                <w:color w:val="000000" w:themeColor="text1"/>
                <w:sz w:val="21"/>
                <w:szCs w:val="21"/>
                <w:highlight w:val="none"/>
                <w:lang w:val="en-US" w:eastAsia="zh-CN"/>
                <w14:textFill>
                  <w14:solidFill>
                    <w14:schemeClr w14:val="tx1"/>
                  </w14:solidFill>
                </w14:textFill>
              </w:rPr>
              <w:t xml:space="preserve"> 是</w:t>
            </w:r>
          </w:p>
          <w:p>
            <w:pPr>
              <w:jc w:val="center"/>
              <w:rPr>
                <w:rFonts w:hint="default"/>
                <w:color w:val="000000" w:themeColor="text1"/>
                <w:sz w:val="21"/>
                <w:szCs w:val="21"/>
                <w:highlight w:val="none"/>
                <w:lang w:val="en-US"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sym w:font="Wingdings" w:char="00A8"/>
            </w:r>
            <w:r>
              <w:rPr>
                <w:rFonts w:hint="eastAsia"/>
                <w:color w:val="000000" w:themeColor="text1"/>
                <w:sz w:val="21"/>
                <w:szCs w:val="21"/>
                <w:highlight w:val="none"/>
                <w:lang w:val="en-US" w:eastAsia="zh-CN"/>
                <w14:textFill>
                  <w14:solidFill>
                    <w14:schemeClr w14:val="tx1"/>
                  </w14:solidFill>
                </w14:textFill>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317" w:type="dxa"/>
            <w:vAlign w:val="center"/>
          </w:tcPr>
          <w:p>
            <w:pPr>
              <w:jc w:val="both"/>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资产负债率</w:t>
            </w:r>
          </w:p>
        </w:tc>
        <w:tc>
          <w:tcPr>
            <w:tcW w:w="834" w:type="dxa"/>
          </w:tcPr>
          <w:p>
            <w:pPr>
              <w:rPr>
                <w:rFonts w:ascii="宋体" w:hAnsi="宋体"/>
                <w:b/>
                <w:bCs/>
                <w:color w:val="000000" w:themeColor="text1"/>
                <w:sz w:val="21"/>
                <w:szCs w:val="21"/>
                <w:highlight w:val="none"/>
                <w:lang w:eastAsia="zh-CN"/>
                <w14:textFill>
                  <w14:solidFill>
                    <w14:schemeClr w14:val="tx1"/>
                  </w14:solidFill>
                </w14:textFill>
              </w:rPr>
            </w:pPr>
          </w:p>
        </w:tc>
        <w:tc>
          <w:tcPr>
            <w:tcW w:w="2346" w:type="dxa"/>
            <w:vMerge w:val="continue"/>
          </w:tcPr>
          <w:p>
            <w:pPr>
              <w:rPr>
                <w:color w:val="000000" w:themeColor="text1"/>
                <w:sz w:val="21"/>
                <w:szCs w:val="21"/>
                <w:highlight w:val="none"/>
                <w:lang w:eastAsia="zh-CN"/>
                <w14:textFill>
                  <w14:solidFill>
                    <w14:schemeClr w14:val="tx1"/>
                  </w14:solidFill>
                </w14:textFill>
              </w:rPr>
            </w:pPr>
          </w:p>
        </w:tc>
        <w:tc>
          <w:tcPr>
            <w:tcW w:w="1444" w:type="dxa"/>
            <w:vMerge w:val="continue"/>
          </w:tcPr>
          <w:p>
            <w:pPr>
              <w:rPr>
                <w:color w:val="000000" w:themeColor="text1"/>
                <w:sz w:val="21"/>
                <w:szCs w:val="21"/>
                <w:highlight w:val="none"/>
                <w:lang w:eastAsia="zh-CN"/>
                <w14:textFill>
                  <w14:solidFill>
                    <w14:schemeClr w14:val="tx1"/>
                  </w14:solidFill>
                </w14:textFill>
              </w:rPr>
            </w:pPr>
          </w:p>
        </w:tc>
        <w:tc>
          <w:tcPr>
            <w:tcW w:w="1060" w:type="dxa"/>
            <w:vMerge w:val="continue"/>
          </w:tcPr>
          <w:p>
            <w:pPr>
              <w:rPr>
                <w:color w:val="000000" w:themeColor="text1"/>
                <w:sz w:val="21"/>
                <w:szCs w:val="21"/>
                <w:highlight w:val="none"/>
                <w:lang w:eastAsia="zh-CN"/>
                <w14:textFill>
                  <w14:solidFill>
                    <w14:schemeClr w14:val="tx1"/>
                  </w14:solidFill>
                </w14:textFill>
              </w:rPr>
            </w:pPr>
          </w:p>
        </w:tc>
        <w:tc>
          <w:tcPr>
            <w:tcW w:w="1650" w:type="dxa"/>
            <w:vMerge w:val="continue"/>
          </w:tcPr>
          <w:p>
            <w:pPr>
              <w:rPr>
                <w:color w:val="000000" w:themeColor="text1"/>
                <w:sz w:val="21"/>
                <w:szCs w:val="21"/>
                <w:highlight w:val="none"/>
                <w:lang w:eastAsia="zh-CN"/>
                <w14:textFill>
                  <w14:solidFill>
                    <w14:schemeClr w14:val="tx1"/>
                  </w14:solidFill>
                </w14:textFill>
              </w:rPr>
            </w:pPr>
          </w:p>
        </w:tc>
      </w:tr>
    </w:tbl>
    <w:p>
      <w:pPr>
        <w:pStyle w:val="2"/>
        <w:ind w:left="0"/>
        <w:rPr>
          <w:color w:val="000000" w:themeColor="text1"/>
          <w:sz w:val="21"/>
          <w:szCs w:val="21"/>
          <w:highlight w:val="none"/>
          <w:lang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 xml:space="preserve"> </w:t>
      </w:r>
      <w:r>
        <w:rPr>
          <w:color w:val="000000" w:themeColor="text1"/>
          <w:sz w:val="21"/>
          <w:szCs w:val="21"/>
          <w:highlight w:val="none"/>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12、</w:t>
      </w:r>
      <w:r>
        <w:rPr>
          <w:color w:val="000000" w:themeColor="text1"/>
          <w:sz w:val="21"/>
          <w:szCs w:val="21"/>
          <w:highlight w:val="none"/>
          <w14:textFill>
            <w14:solidFill>
              <w14:schemeClr w14:val="tx1"/>
            </w14:solidFill>
          </w14:textFill>
        </w:rPr>
        <w:t>我公司业绩状况、</w:t>
      </w:r>
      <w:r>
        <w:rPr>
          <w:rFonts w:hint="eastAsia" w:eastAsia="宋体"/>
          <w:color w:val="000000" w:themeColor="text1"/>
          <w:sz w:val="21"/>
          <w:szCs w:val="21"/>
          <w:highlight w:val="none"/>
          <w:lang w:val="en-US" w:eastAsia="zh-CN"/>
          <w14:textFill>
            <w14:solidFill>
              <w14:schemeClr w14:val="tx1"/>
            </w14:solidFill>
          </w14:textFill>
        </w:rPr>
        <w:t>人员社保状况、实缴注册资本状况</w:t>
      </w:r>
      <w:r>
        <w:rPr>
          <w:color w:val="000000" w:themeColor="text1"/>
          <w:sz w:val="21"/>
          <w:szCs w:val="21"/>
          <w:highlight w:val="none"/>
          <w14:textFill>
            <w14:solidFill>
              <w14:schemeClr w14:val="tx1"/>
            </w14:solidFill>
          </w14:textFill>
        </w:rPr>
        <w:t>如下</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cs="宋体"/>
          <w:color w:val="000000" w:themeColor="text1"/>
          <w:sz w:val="21"/>
          <w:szCs w:val="21"/>
          <w:highlight w:val="none"/>
          <w:lang w:val="en-US" w:eastAsia="zh-CN"/>
          <w14:textFill>
            <w14:solidFill>
              <w14:schemeClr w14:val="tx1"/>
            </w14:solidFill>
          </w14:textFill>
        </w:rPr>
        <w:t>仅</w:t>
      </w:r>
      <w:r>
        <w:rPr>
          <w:rFonts w:hint="eastAsia" w:ascii="宋体" w:hAnsi="宋体" w:eastAsia="宋体" w:cs="宋体"/>
          <w:b/>
          <w:bCs/>
          <w:color w:val="000000" w:themeColor="text1"/>
          <w:sz w:val="21"/>
          <w:szCs w:val="21"/>
          <w:highlight w:val="none"/>
          <w:lang w:eastAsia="zh-CN"/>
          <w14:textFill>
            <w14:solidFill>
              <w14:schemeClr w14:val="tx1"/>
            </w14:solidFill>
          </w14:textFill>
        </w:rPr>
        <w:t>服务商</w:t>
      </w:r>
      <w:r>
        <w:rPr>
          <w:rFonts w:hint="eastAsia" w:cs="宋体"/>
          <w:color w:val="000000" w:themeColor="text1"/>
          <w:sz w:val="21"/>
          <w:szCs w:val="21"/>
          <w:highlight w:val="none"/>
          <w:lang w:val="en-US" w:eastAsia="zh-CN"/>
          <w14:textFill>
            <w14:solidFill>
              <w14:schemeClr w14:val="tx1"/>
            </w14:solidFill>
          </w14:textFill>
        </w:rPr>
        <w:t>填写</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color w:val="000000" w:themeColor="text1"/>
          <w:sz w:val="21"/>
          <w:szCs w:val="21"/>
          <w:highlight w:val="none"/>
          <w14:textFill>
            <w14:solidFill>
              <w14:schemeClr w14:val="tx1"/>
            </w14:solidFill>
          </w14:textFill>
        </w:rPr>
        <w:t>：</w:t>
      </w:r>
    </w:p>
    <w:tbl>
      <w:tblPr>
        <w:tblStyle w:val="20"/>
        <w:tblW w:w="87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2"/>
        <w:gridCol w:w="2552"/>
        <w:gridCol w:w="3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2972"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合同名称（海油外业绩）</w:t>
            </w:r>
          </w:p>
        </w:tc>
        <w:tc>
          <w:tcPr>
            <w:tcW w:w="2552"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自有社保人数</w:t>
            </w:r>
          </w:p>
        </w:tc>
        <w:tc>
          <w:tcPr>
            <w:tcW w:w="3228"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实缴注册资本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2972" w:type="dxa"/>
          </w:tcPr>
          <w:p>
            <w:pPr>
              <w:rPr>
                <w:b/>
                <w:color w:val="000000" w:themeColor="text1"/>
                <w:sz w:val="21"/>
                <w:szCs w:val="21"/>
                <w:highlight w:val="none"/>
                <w:lang w:eastAsia="zh-CN"/>
                <w14:textFill>
                  <w14:solidFill>
                    <w14:schemeClr w14:val="tx1"/>
                  </w14:solidFill>
                </w14:textFill>
              </w:rPr>
            </w:pPr>
          </w:p>
        </w:tc>
        <w:tc>
          <w:tcPr>
            <w:tcW w:w="2552" w:type="dxa"/>
          </w:tcPr>
          <w:p>
            <w:pPr>
              <w:rPr>
                <w:b/>
                <w:color w:val="000000" w:themeColor="text1"/>
                <w:sz w:val="21"/>
                <w:szCs w:val="21"/>
                <w:highlight w:val="none"/>
                <w:lang w:eastAsia="zh-CN"/>
                <w14:textFill>
                  <w14:solidFill>
                    <w14:schemeClr w14:val="tx1"/>
                  </w14:solidFill>
                </w14:textFill>
              </w:rPr>
            </w:pPr>
          </w:p>
        </w:tc>
        <w:tc>
          <w:tcPr>
            <w:tcW w:w="3228" w:type="dxa"/>
          </w:tcPr>
          <w:p>
            <w:pPr>
              <w:rPr>
                <w:b/>
                <w:color w:val="000000" w:themeColor="text1"/>
                <w:sz w:val="21"/>
                <w:szCs w:val="21"/>
                <w:highlight w:val="none"/>
                <w:lang w:eastAsia="zh-CN"/>
                <w14:textFill>
                  <w14:solidFill>
                    <w14:schemeClr w14:val="tx1"/>
                  </w14:solidFill>
                </w14:textFill>
              </w:rPr>
            </w:pPr>
          </w:p>
        </w:tc>
      </w:tr>
    </w:tbl>
    <w:p>
      <w:pPr>
        <w:spacing w:line="348" w:lineRule="auto"/>
        <w:ind w:firstLine="422"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郑重承诺：</w:t>
      </w:r>
      <w:r>
        <w:rPr>
          <w:rFonts w:hint="eastAsia" w:ascii="宋体" w:hAnsi="宋体" w:eastAsia="宋体" w:cs="宋体"/>
          <w:color w:val="000000" w:themeColor="text1"/>
          <w:sz w:val="21"/>
          <w:szCs w:val="21"/>
          <w:highlight w:val="none"/>
          <w14:textFill>
            <w14:solidFill>
              <w14:schemeClr w14:val="tx1"/>
            </w14:solidFill>
          </w14:textFill>
        </w:rPr>
        <w:t>我公司在</w:t>
      </w:r>
      <w:r>
        <w:rPr>
          <w:rFonts w:hint="eastAsia" w:ascii="宋体" w:hAnsi="宋体" w:eastAsia="宋体" w:cs="宋体"/>
          <w:color w:val="000000" w:themeColor="text1"/>
          <w:sz w:val="21"/>
          <w:szCs w:val="21"/>
          <w:highlight w:val="none"/>
          <w:lang w:val="en-US" w:eastAsia="zh-CN"/>
          <w14:textFill>
            <w14:solidFill>
              <w14:schemeClr w14:val="tx1"/>
            </w14:solidFill>
          </w14:textFill>
        </w:rPr>
        <w:t>本次</w:t>
      </w:r>
      <w:r>
        <w:rPr>
          <w:rFonts w:hint="eastAsia" w:ascii="宋体" w:hAnsi="宋体" w:eastAsia="宋体" w:cs="宋体"/>
          <w:color w:val="000000" w:themeColor="text1"/>
          <w:sz w:val="21"/>
          <w:szCs w:val="21"/>
          <w:highlight w:val="none"/>
          <w14:textFill>
            <w14:solidFill>
              <w14:schemeClr w14:val="tx1"/>
            </w14:solidFill>
          </w14:textFill>
        </w:rPr>
        <w:t>采办项目中</w:t>
      </w:r>
      <w:r>
        <w:rPr>
          <w:rFonts w:hint="eastAsia" w:ascii="宋体" w:hAnsi="宋体" w:eastAsia="宋体" w:cs="宋体"/>
          <w:color w:val="000000" w:themeColor="text1"/>
          <w:sz w:val="21"/>
          <w:szCs w:val="21"/>
          <w:highlight w:val="none"/>
          <w:lang w:val="en-US" w:eastAsia="zh-CN"/>
          <w14:textFill>
            <w14:solidFill>
              <w14:schemeClr w14:val="tx1"/>
            </w14:solidFill>
          </w14:textFill>
        </w:rPr>
        <w:t>将严格遵守法律法规和中国海油各项管理要求</w:t>
      </w:r>
      <w:r>
        <w:rPr>
          <w:rFonts w:hint="eastAsia" w:ascii="宋体" w:hAnsi="宋体" w:eastAsia="宋体" w:cs="宋体"/>
          <w:color w:val="000000" w:themeColor="text1"/>
          <w:sz w:val="21"/>
          <w:szCs w:val="21"/>
          <w:highlight w:val="none"/>
          <w14:textFill>
            <w14:solidFill>
              <w14:schemeClr w14:val="tx1"/>
            </w14:solidFill>
          </w14:textFill>
        </w:rPr>
        <w:t>，不发生关联公司</w:t>
      </w:r>
      <w:r>
        <w:rPr>
          <w:rFonts w:hint="eastAsia" w:ascii="宋体" w:hAnsi="宋体" w:eastAsia="宋体" w:cs="宋体"/>
          <w:color w:val="000000" w:themeColor="text1"/>
          <w:sz w:val="21"/>
          <w:szCs w:val="21"/>
          <w:highlight w:val="none"/>
          <w:lang w:val="en-US" w:eastAsia="zh-CN"/>
          <w14:textFill>
            <w14:solidFill>
              <w14:schemeClr w14:val="tx1"/>
            </w14:solidFill>
          </w14:textFill>
        </w:rPr>
        <w:t>共同</w:t>
      </w:r>
      <w:r>
        <w:rPr>
          <w:rFonts w:hint="eastAsia" w:ascii="宋体" w:hAnsi="宋体" w:eastAsia="宋体" w:cs="宋体"/>
          <w:color w:val="000000" w:themeColor="text1"/>
          <w:sz w:val="21"/>
          <w:szCs w:val="21"/>
          <w:highlight w:val="none"/>
          <w14:textFill>
            <w14:solidFill>
              <w14:schemeClr w14:val="tx1"/>
            </w14:solidFill>
          </w14:textFill>
        </w:rPr>
        <w:t>参与</w:t>
      </w:r>
      <w:r>
        <w:rPr>
          <w:rFonts w:hint="eastAsia" w:ascii="宋体" w:hAnsi="宋体" w:eastAsia="宋体" w:cs="宋体"/>
          <w:color w:val="000000" w:themeColor="text1"/>
          <w:sz w:val="21"/>
          <w:szCs w:val="21"/>
          <w:highlight w:val="none"/>
          <w:lang w:val="en-US" w:eastAsia="zh-CN"/>
          <w14:textFill>
            <w14:solidFill>
              <w14:schemeClr w14:val="tx1"/>
            </w14:solidFill>
          </w14:textFill>
        </w:rPr>
        <w:t>采办</w:t>
      </w:r>
      <w:r>
        <w:rPr>
          <w:rFonts w:hint="eastAsia" w:ascii="宋体" w:hAnsi="宋体" w:eastAsia="宋体" w:cs="宋体"/>
          <w:color w:val="000000" w:themeColor="text1"/>
          <w:sz w:val="21"/>
          <w:szCs w:val="21"/>
          <w:highlight w:val="none"/>
          <w14:textFill>
            <w14:solidFill>
              <w14:schemeClr w14:val="tx1"/>
            </w14:solidFill>
          </w14:textFill>
        </w:rPr>
        <w:t>竞争情况</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不发生围标串标情况</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我公司所提供信息真实、准确、合法、有效，不存在为规避中海油能源发展股份有限公司（简称“海油发展”）有关要求采取的变通行为</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上述信息如有虚假我公司将承担相关责任，并按照</w:t>
      </w:r>
      <w:r>
        <w:rPr>
          <w:rFonts w:hint="eastAsia" w:ascii="宋体" w:hAnsi="宋体" w:eastAsia="宋体" w:cs="宋体"/>
          <w:color w:val="000000" w:themeColor="text1"/>
          <w:sz w:val="21"/>
          <w:szCs w:val="21"/>
          <w:highlight w:val="none"/>
          <w:lang w:val="en-US" w:eastAsia="zh-CN"/>
          <w14:textFill>
            <w14:solidFill>
              <w14:schemeClr w14:val="tx1"/>
            </w14:solidFill>
          </w14:textFill>
        </w:rPr>
        <w:t>海油发展</w:t>
      </w:r>
      <w:r>
        <w:rPr>
          <w:rFonts w:hint="eastAsia" w:ascii="宋体" w:hAnsi="宋体" w:eastAsia="宋体" w:cs="宋体"/>
          <w:color w:val="000000" w:themeColor="text1"/>
          <w:sz w:val="21"/>
          <w:szCs w:val="21"/>
          <w:highlight w:val="none"/>
          <w14:textFill>
            <w14:solidFill>
              <w14:schemeClr w14:val="tx1"/>
            </w14:solidFill>
          </w14:textFill>
        </w:rPr>
        <w:t>相关管理规定接受处</w:t>
      </w:r>
      <w:r>
        <w:rPr>
          <w:rFonts w:hint="eastAsia" w:ascii="宋体" w:hAnsi="宋体" w:eastAsia="宋体" w:cs="宋体"/>
          <w:color w:val="000000" w:themeColor="text1"/>
          <w:sz w:val="21"/>
          <w:szCs w:val="21"/>
          <w:highlight w:val="none"/>
          <w:lang w:val="en-US" w:eastAsia="zh-CN"/>
          <w14:textFill>
            <w14:solidFill>
              <w14:schemeClr w14:val="tx1"/>
            </w14:solidFill>
          </w14:textFill>
        </w:rPr>
        <w:t>理</w:t>
      </w:r>
      <w:r>
        <w:rPr>
          <w:rFonts w:hint="eastAsia" w:ascii="宋体" w:hAnsi="宋体" w:eastAsia="宋体" w:cs="宋体"/>
          <w:color w:val="000000" w:themeColor="text1"/>
          <w:sz w:val="21"/>
          <w:szCs w:val="21"/>
          <w:highlight w:val="none"/>
          <w:lang w:eastAsia="zh-CN"/>
          <w14:textFill>
            <w14:solidFill>
              <w14:schemeClr w14:val="tx1"/>
            </w14:solidFill>
          </w14:textFill>
        </w:rPr>
        <w:t>。我公司将严格遵守国家相关法律法规</w:t>
      </w:r>
      <w:r>
        <w:rPr>
          <w:rFonts w:hint="eastAsia" w:ascii="宋体" w:hAnsi="宋体" w:eastAsia="宋体" w:cs="宋体"/>
          <w:color w:val="000000" w:themeColor="text1"/>
          <w:sz w:val="21"/>
          <w:szCs w:val="21"/>
          <w:highlight w:val="none"/>
          <w:lang w:val="en-US" w:eastAsia="zh-CN"/>
          <w14:textFill>
            <w14:solidFill>
              <w14:schemeClr w14:val="tx1"/>
            </w14:solidFill>
          </w14:textFill>
        </w:rPr>
        <w:t>以</w:t>
      </w:r>
      <w:r>
        <w:rPr>
          <w:rFonts w:hint="eastAsia" w:ascii="宋体" w:hAnsi="宋体" w:eastAsia="宋体" w:cs="宋体"/>
          <w:color w:val="000000" w:themeColor="text1"/>
          <w:sz w:val="21"/>
          <w:szCs w:val="21"/>
          <w:highlight w:val="none"/>
          <w:lang w:eastAsia="zh-CN"/>
          <w14:textFill>
            <w14:solidFill>
              <w14:schemeClr w14:val="tx1"/>
            </w14:solidFill>
          </w14:textFill>
        </w:rPr>
        <w:t>及</w:t>
      </w:r>
      <w:r>
        <w:rPr>
          <w:rFonts w:hint="eastAsia" w:ascii="宋体" w:hAnsi="宋体" w:eastAsia="宋体" w:cs="宋体"/>
          <w:color w:val="000000" w:themeColor="text1"/>
          <w:sz w:val="21"/>
          <w:szCs w:val="21"/>
          <w:highlight w:val="none"/>
          <w:lang w:val="en-US" w:eastAsia="zh-CN"/>
          <w14:textFill>
            <w14:solidFill>
              <w14:schemeClr w14:val="tx1"/>
            </w14:solidFill>
          </w14:textFill>
        </w:rPr>
        <w:t>海油发展</w:t>
      </w:r>
      <w:r>
        <w:rPr>
          <w:rFonts w:hint="eastAsia" w:ascii="宋体" w:hAnsi="宋体" w:eastAsia="宋体" w:cs="宋体"/>
          <w:color w:val="000000" w:themeColor="text1"/>
          <w:sz w:val="21"/>
          <w:szCs w:val="21"/>
          <w:highlight w:val="none"/>
          <w:lang w:eastAsia="zh-CN"/>
          <w14:textFill>
            <w14:solidFill>
              <w14:schemeClr w14:val="tx1"/>
            </w14:solidFill>
          </w14:textFill>
        </w:rPr>
        <w:t>对供应商管理</w:t>
      </w:r>
      <w:r>
        <w:rPr>
          <w:rFonts w:hint="eastAsia" w:ascii="宋体" w:hAnsi="宋体" w:eastAsia="宋体" w:cs="宋体"/>
          <w:color w:val="000000" w:themeColor="text1"/>
          <w:sz w:val="21"/>
          <w:szCs w:val="21"/>
          <w:highlight w:val="none"/>
          <w:lang w:val="en-US" w:eastAsia="zh-CN"/>
          <w14:textFill>
            <w14:solidFill>
              <w14:schemeClr w14:val="tx1"/>
            </w14:solidFill>
          </w14:textFill>
        </w:rPr>
        <w:t>及准入时效</w:t>
      </w:r>
      <w:r>
        <w:rPr>
          <w:rFonts w:hint="eastAsia" w:ascii="宋体" w:hAnsi="宋体" w:eastAsia="宋体" w:cs="宋体"/>
          <w:color w:val="000000" w:themeColor="text1"/>
          <w:sz w:val="21"/>
          <w:szCs w:val="21"/>
          <w:highlight w:val="none"/>
          <w:lang w:eastAsia="zh-CN"/>
          <w14:textFill>
            <w14:solidFill>
              <w14:schemeClr w14:val="tx1"/>
            </w14:solidFill>
          </w14:textFill>
        </w:rPr>
        <w:t>的要求，</w:t>
      </w:r>
      <w:r>
        <w:rPr>
          <w:rFonts w:hint="eastAsia" w:ascii="宋体" w:hAnsi="宋体" w:eastAsia="宋体" w:cs="宋体"/>
          <w:color w:val="000000" w:themeColor="text1"/>
          <w:sz w:val="21"/>
          <w:szCs w:val="21"/>
          <w:highlight w:val="none"/>
          <w14:textFill>
            <w14:solidFill>
              <w14:schemeClr w14:val="tx1"/>
            </w14:solidFill>
          </w14:textFill>
        </w:rPr>
        <w:t>无条件接</w:t>
      </w:r>
      <w:r>
        <w:rPr>
          <w:rFonts w:hint="eastAsia" w:ascii="宋体" w:hAnsi="宋体" w:eastAsia="宋体" w:cs="宋体"/>
          <w:color w:val="000000" w:themeColor="text1"/>
          <w:sz w:val="21"/>
          <w:szCs w:val="21"/>
          <w:highlight w:val="none"/>
          <w:lang w:val="en-US" w:eastAsia="zh-CN"/>
          <w14:textFill>
            <w14:solidFill>
              <w14:schemeClr w14:val="tx1"/>
            </w14:solidFill>
          </w14:textFill>
        </w:rPr>
        <w:t>受</w:t>
      </w:r>
      <w:r>
        <w:rPr>
          <w:rFonts w:hint="eastAsia" w:ascii="宋体" w:hAnsi="宋体" w:eastAsia="宋体" w:cs="宋体"/>
          <w:color w:val="000000" w:themeColor="text1"/>
          <w:sz w:val="21"/>
          <w:szCs w:val="21"/>
          <w:highlight w:val="none"/>
          <w14:textFill>
            <w14:solidFill>
              <w14:schemeClr w14:val="tx1"/>
            </w14:solidFill>
          </w14:textFill>
        </w:rPr>
        <w:t>和配合海油发展或海油发展委托的有关机构进行的与上述内容相关的</w:t>
      </w:r>
      <w:r>
        <w:rPr>
          <w:rFonts w:hint="eastAsia" w:ascii="宋体" w:hAnsi="宋体" w:eastAsia="宋体" w:cs="宋体"/>
          <w:color w:val="000000" w:themeColor="text1"/>
          <w:sz w:val="21"/>
          <w:szCs w:val="21"/>
          <w:highlight w:val="none"/>
          <w:lang w:val="en-US" w:eastAsia="zh-CN"/>
          <w14:textFill>
            <w14:solidFill>
              <w14:schemeClr w14:val="tx1"/>
            </w14:solidFill>
          </w14:textFill>
        </w:rPr>
        <w:t>核查与审计</w:t>
      </w:r>
      <w:r>
        <w:rPr>
          <w:rFonts w:hint="eastAsia" w:ascii="宋体" w:hAnsi="宋体" w:eastAsia="宋体" w:cs="宋体"/>
          <w:color w:val="000000" w:themeColor="text1"/>
          <w:sz w:val="21"/>
          <w:szCs w:val="21"/>
          <w:highlight w:val="none"/>
          <w14:textFill>
            <w14:solidFill>
              <w14:schemeClr w14:val="tx1"/>
            </w14:solidFill>
          </w14:textFill>
        </w:rPr>
        <w:t>。当相关信息发生变更时将及时主动办理更新手续。</w:t>
      </w:r>
    </w:p>
    <w:p>
      <w:pPr>
        <w:pStyle w:val="2"/>
        <w:rPr>
          <w:rFonts w:hint="eastAsia"/>
          <w:color w:val="000000" w:themeColor="text1"/>
          <w:sz w:val="21"/>
          <w:szCs w:val="21"/>
          <w:highlight w:val="none"/>
          <w14:textFill>
            <w14:solidFill>
              <w14:schemeClr w14:val="tx1"/>
            </w14:solidFill>
          </w14:textFill>
        </w:rPr>
      </w:pPr>
    </w:p>
    <w:p>
      <w:pPr>
        <w:spacing w:line="348" w:lineRule="auto"/>
        <w:ind w:firstLine="540"/>
        <w:jc w:val="center"/>
        <w:outlineLvl w:val="9"/>
        <w:rPr>
          <w:rFonts w:hint="eastAsia"/>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（公司/单位盖章）</w:t>
      </w:r>
    </w:p>
    <w:p>
      <w:pPr>
        <w:spacing w:line="348" w:lineRule="auto"/>
        <w:jc w:val="right"/>
        <w:rPr>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eastAsia="zh-CN"/>
          <w14:textFill>
            <w14:solidFill>
              <w14:schemeClr w14:val="tx1"/>
            </w14:solidFill>
          </w14:textFill>
        </w:rPr>
        <w:t>年    月    日</w:t>
      </w:r>
    </w:p>
    <w:p>
      <w:pPr>
        <w:spacing w:line="360" w:lineRule="auto"/>
        <w:outlineLvl w:val="9"/>
        <w:rPr>
          <w:rFonts w:hint="eastAsia" w:asciiTheme="minorEastAsia" w:hAnsiTheme="minorEastAsia" w:cstheme="minorEastAsia"/>
          <w:color w:val="000000" w:themeColor="text1"/>
          <w:sz w:val="21"/>
          <w:szCs w:val="21"/>
          <w:highlight w:val="none"/>
          <w:lang w:eastAsia="zh-CN"/>
          <w14:textFill>
            <w14:solidFill>
              <w14:schemeClr w14:val="tx1"/>
            </w14:solidFill>
          </w14:textFill>
        </w:rPr>
      </w:pPr>
      <w:r>
        <w:rPr>
          <w:rFonts w:hint="eastAsia" w:eastAsia="宋体"/>
          <w:color w:val="000000" w:themeColor="text1"/>
          <w:sz w:val="21"/>
          <w:szCs w:val="21"/>
          <w:highlight w:val="none"/>
          <w:lang w:val="en-US" w:eastAsia="zh-CN"/>
          <w14:textFill>
            <w14:solidFill>
              <w14:schemeClr w14:val="tx1"/>
            </w14:solidFill>
          </w14:textFill>
        </w:rPr>
        <w:t>请提供</w:t>
      </w:r>
      <w:r>
        <w:rPr>
          <w:rFonts w:hint="eastAsia" w:asciiTheme="minorEastAsia" w:hAnsiTheme="minorEastAsia" w:cstheme="minorEastAsia"/>
          <w:color w:val="000000" w:themeColor="text1"/>
          <w:sz w:val="21"/>
          <w:szCs w:val="21"/>
          <w:highlight w:val="none"/>
          <w14:textFill>
            <w14:solidFill>
              <w14:schemeClr w14:val="tx1"/>
            </w14:solidFill>
          </w14:textFill>
        </w:rPr>
        <w:t>1</w:t>
      </w:r>
      <w:r>
        <w:rPr>
          <w:rFonts w:hint="eastAsia"/>
          <w:color w:val="000000" w:themeColor="text1"/>
          <w:sz w:val="21"/>
          <w:szCs w:val="21"/>
          <w:highlight w:val="none"/>
          <w14:textFill>
            <w14:solidFill>
              <w14:schemeClr w14:val="tx1"/>
            </w14:solidFill>
          </w14:textFill>
        </w:rPr>
        <w:t>：</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信用中国”或</w:t>
      </w:r>
      <w:r>
        <w:rPr>
          <w:rFonts w:hint="eastAsia" w:asciiTheme="minorEastAsia" w:hAnsiTheme="minorEastAsia" w:cstheme="minorEastAsia"/>
          <w:b w:val="0"/>
          <w:bCs w:val="0"/>
          <w:color w:val="000000" w:themeColor="text1"/>
          <w:sz w:val="21"/>
          <w:szCs w:val="21"/>
          <w:highlight w:val="none"/>
          <w14:textFill>
            <w14:solidFill>
              <w14:schemeClr w14:val="tx1"/>
            </w14:solidFill>
          </w14:textFill>
        </w:rPr>
        <w:t>“中国执行信息公开网”</w:t>
      </w:r>
      <w:r>
        <w:rPr>
          <w:rFonts w:hint="eastAsia" w:asciiTheme="minorEastAsia" w:hAnsiTheme="minorEastAsia" w:cstheme="minorEastAsia"/>
          <w:color w:val="000000" w:themeColor="text1"/>
          <w:sz w:val="21"/>
          <w:szCs w:val="21"/>
          <w:highlight w:val="none"/>
          <w14:textFill>
            <w14:solidFill>
              <w14:schemeClr w14:val="tx1"/>
            </w14:solidFill>
          </w14:textFill>
        </w:rPr>
        <w:t>网站查询截图</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p>
    <w:p>
      <w:pPr>
        <w:pStyle w:val="2"/>
        <w:rPr>
          <w:rFonts w:hint="eastAsia"/>
          <w:color w:val="000000" w:themeColor="text1"/>
          <w:sz w:val="21"/>
          <w:szCs w:val="21"/>
          <w:highlight w:val="none"/>
          <w:lang w:eastAsia="zh-CN"/>
          <w14:textFill>
            <w14:solidFill>
              <w14:schemeClr w14:val="tx1"/>
            </w14:solidFill>
          </w14:textFill>
        </w:rPr>
      </w:pPr>
    </w:p>
    <w:p>
      <w:pPr>
        <w:spacing w:line="360" w:lineRule="auto"/>
        <w:outlineLvl w:val="9"/>
        <w:rPr>
          <w:rFonts w:hint="eastAsia" w:asciiTheme="minorEastAsia" w:hAnsiTheme="minorEastAsia" w:cstheme="minorEastAsia"/>
          <w:color w:val="000000" w:themeColor="text1"/>
          <w:sz w:val="21"/>
          <w:szCs w:val="21"/>
          <w:highlight w:val="none"/>
          <w:lang w:eastAsia="zh-CN"/>
          <w14:textFill>
            <w14:solidFill>
              <w14:schemeClr w14:val="tx1"/>
            </w14:solidFill>
          </w14:textFill>
        </w:rPr>
      </w:pPr>
      <w:r>
        <w:rPr>
          <w:rFonts w:hint="eastAsia" w:eastAsia="宋体"/>
          <w:color w:val="000000" w:themeColor="text1"/>
          <w:sz w:val="21"/>
          <w:szCs w:val="21"/>
          <w:highlight w:val="none"/>
          <w:lang w:val="en-US" w:eastAsia="zh-CN"/>
          <w14:textFill>
            <w14:solidFill>
              <w14:schemeClr w14:val="tx1"/>
            </w14:solidFill>
          </w14:textFill>
        </w:rPr>
        <w:t>请提供</w:t>
      </w:r>
      <w:r>
        <w:rPr>
          <w:rFonts w:hint="eastAsia" w:asciiTheme="minorEastAsia" w:hAnsiTheme="minorEastAsia" w:cstheme="minorEastAsia"/>
          <w:color w:val="000000" w:themeColor="text1"/>
          <w:sz w:val="21"/>
          <w:szCs w:val="21"/>
          <w:highlight w:val="none"/>
          <w14:textFill>
            <w14:solidFill>
              <w14:schemeClr w14:val="tx1"/>
            </w14:solidFill>
          </w14:textFill>
        </w:rPr>
        <w:t>2：“中国裁判文书网”查询截图</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p>
    <w:p>
      <w:pPr>
        <w:pStyle w:val="2"/>
        <w:rPr>
          <w:rFonts w:hint="eastAsia"/>
          <w:color w:val="000000" w:themeColor="text1"/>
          <w:sz w:val="21"/>
          <w:szCs w:val="21"/>
          <w:highlight w:val="none"/>
          <w:lang w:eastAsia="zh-CN"/>
          <w14:textFill>
            <w14:solidFill>
              <w14:schemeClr w14:val="tx1"/>
            </w14:solidFill>
          </w14:textFill>
        </w:rPr>
      </w:pPr>
    </w:p>
    <w:p>
      <w:pPr>
        <w:spacing w:line="360" w:lineRule="auto"/>
        <w:outlineLvl w:val="9"/>
        <w:rPr>
          <w:rFonts w:cs="宋体" w:asciiTheme="minorEastAsia" w:hAnsiTheme="minorEastAsia" w:eastAsiaTheme="minorEastAsia"/>
          <w:color w:val="000000" w:themeColor="text1"/>
          <w:sz w:val="21"/>
          <w:szCs w:val="21"/>
          <w:highlight w:val="none"/>
          <w:lang w:eastAsia="zh-CN"/>
          <w14:textFill>
            <w14:solidFill>
              <w14:schemeClr w14:val="tx1"/>
            </w14:solidFill>
          </w14:textFill>
        </w:rPr>
      </w:pPr>
      <w:r>
        <w:rPr>
          <w:rFonts w:hint="eastAsia" w:eastAsia="宋体"/>
          <w:color w:val="000000" w:themeColor="text1"/>
          <w:sz w:val="21"/>
          <w:szCs w:val="21"/>
          <w:highlight w:val="none"/>
          <w:lang w:val="en-US" w:eastAsia="zh-CN"/>
          <w14:textFill>
            <w14:solidFill>
              <w14:schemeClr w14:val="tx1"/>
            </w14:solidFill>
          </w14:textFill>
        </w:rPr>
        <w:t>请提供</w:t>
      </w:r>
      <w:r>
        <w:rPr>
          <w:rFonts w:hint="eastAsia" w:asciiTheme="minorEastAsia" w:hAnsiTheme="minorEastAsia" w:cstheme="minorEastAsia"/>
          <w:color w:val="000000" w:themeColor="text1"/>
          <w:sz w:val="21"/>
          <w:szCs w:val="21"/>
          <w:highlight w:val="none"/>
          <w14:textFill>
            <w14:solidFill>
              <w14:schemeClr w14:val="tx1"/>
            </w14:solidFill>
          </w14:textFill>
        </w:rPr>
        <w:t>3：“国家企业信用信息公示系统”查询截图</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p>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keepNext w:val="0"/>
        <w:keepLines w:val="0"/>
        <w:widowControl/>
        <w:suppressLineNumbers w:val="0"/>
        <w:jc w:val="left"/>
        <w:outlineLvl w:val="1"/>
        <w:rPr>
          <w:rFonts w:hint="eastAsia" w:ascii="黑体" w:hAnsi="黑体" w:eastAsia="黑体" w:cstheme="minorBidi"/>
          <w:b/>
          <w:bCs/>
          <w:color w:val="auto"/>
          <w:kern w:val="2"/>
          <w:sz w:val="24"/>
          <w:szCs w:val="24"/>
          <w:lang w:val="en-US" w:eastAsia="zh-CN" w:bidi="ar-SA"/>
        </w:rPr>
      </w:pPr>
    </w:p>
    <w:p>
      <w:pPr>
        <w:keepNext w:val="0"/>
        <w:keepLines w:val="0"/>
        <w:widowControl/>
        <w:suppressLineNumbers w:val="0"/>
        <w:jc w:val="left"/>
        <w:outlineLvl w:val="1"/>
        <w:rPr>
          <w:rFonts w:hint="eastAsia" w:ascii="黑体" w:hAnsi="黑体" w:eastAsia="黑体" w:cstheme="minorBidi"/>
          <w:b/>
          <w:bCs/>
          <w:color w:val="auto"/>
          <w:kern w:val="2"/>
          <w:sz w:val="24"/>
          <w:szCs w:val="24"/>
          <w:lang w:val="en-US" w:eastAsia="zh-CN" w:bidi="ar-SA"/>
        </w:rPr>
      </w:pPr>
    </w:p>
    <w:p>
      <w:pPr>
        <w:keepNext w:val="0"/>
        <w:keepLines w:val="0"/>
        <w:widowControl/>
        <w:suppressLineNumbers w:val="0"/>
        <w:jc w:val="left"/>
        <w:outlineLvl w:val="1"/>
        <w:rPr>
          <w:rFonts w:hint="eastAsia" w:ascii="黑体" w:hAnsi="黑体" w:eastAsia="黑体" w:cstheme="minorBidi"/>
          <w:b/>
          <w:bCs/>
          <w:color w:val="auto"/>
          <w:kern w:val="2"/>
          <w:sz w:val="24"/>
          <w:szCs w:val="24"/>
          <w:lang w:val="en-US" w:eastAsia="zh-CN" w:bidi="ar-SA"/>
        </w:rPr>
      </w:pPr>
    </w:p>
    <w:p>
      <w:pPr>
        <w:keepNext w:val="0"/>
        <w:keepLines w:val="0"/>
        <w:widowControl/>
        <w:suppressLineNumbers w:val="0"/>
        <w:jc w:val="left"/>
        <w:outlineLvl w:val="1"/>
        <w:rPr>
          <w:rFonts w:hint="default" w:ascii="仿宋" w:hAnsi="仿宋" w:eastAsia="仿宋" w:cs="仿宋"/>
          <w:b/>
          <w:bCs w:val="0"/>
          <w:sz w:val="28"/>
          <w:szCs w:val="28"/>
          <w:lang w:val="en-US" w:eastAsia="zh-CN"/>
        </w:rPr>
      </w:pPr>
      <w:r>
        <w:rPr>
          <w:rFonts w:hint="eastAsia" w:ascii="黑体" w:hAnsi="黑体" w:eastAsia="黑体" w:cstheme="minorBidi"/>
          <w:b/>
          <w:bCs/>
          <w:color w:val="auto"/>
          <w:kern w:val="2"/>
          <w:sz w:val="24"/>
          <w:szCs w:val="24"/>
          <w:lang w:val="en-US" w:eastAsia="zh-CN" w:bidi="ar-SA"/>
        </w:rPr>
        <w:t>5.9：制造商承诺书</w:t>
      </w:r>
      <w:r>
        <w:rPr>
          <w:rFonts w:hint="eastAsia" w:ascii="宋体" w:hAnsi="宋体" w:cstheme="minorBidi"/>
          <w:color w:val="000000"/>
          <w:sz w:val="21"/>
          <w:szCs w:val="22"/>
          <w:highlight w:val="none"/>
          <w:lang w:eastAsia="zh-CN"/>
        </w:rPr>
        <w:t>（</w:t>
      </w:r>
      <w:r>
        <w:rPr>
          <w:rFonts w:hint="eastAsia" w:ascii="宋体" w:hAnsi="宋体" w:cstheme="minorBidi"/>
          <w:color w:val="000000"/>
          <w:sz w:val="21"/>
          <w:szCs w:val="22"/>
          <w:highlight w:val="none"/>
          <w:lang w:val="en-US" w:eastAsia="zh-CN"/>
        </w:rPr>
        <w:t>本次采购项目不涉及）</w:t>
      </w:r>
    </w:p>
    <w:p>
      <w:pPr>
        <w:keepNext w:val="0"/>
        <w:keepLines w:val="0"/>
        <w:widowControl/>
        <w:suppressLineNumbers w:val="0"/>
        <w:jc w:val="center"/>
        <w:rPr>
          <w:rFonts w:hint="eastAsia" w:ascii="仿宋" w:hAnsi="仿宋" w:eastAsia="仿宋" w:cs="仿宋"/>
          <w:b/>
          <w:bCs/>
          <w:sz w:val="44"/>
          <w:szCs w:val="44"/>
          <w:lang w:val="en-US" w:eastAsia="zh-CN"/>
        </w:rPr>
      </w:pPr>
    </w:p>
    <w:p>
      <w:pPr>
        <w:keepNext w:val="0"/>
        <w:keepLines w:val="0"/>
        <w:widowControl/>
        <w:suppressLineNumbers w:val="0"/>
        <w:jc w:val="center"/>
        <w:rPr>
          <w:rFonts w:hint="eastAsia" w:ascii="仿宋" w:hAnsi="仿宋" w:eastAsia="仿宋" w:cs="仿宋"/>
          <w:sz w:val="28"/>
          <w:szCs w:val="28"/>
          <w:lang w:val="en-US" w:eastAsia="zh-CN"/>
        </w:rPr>
      </w:pPr>
      <w:r>
        <w:rPr>
          <w:rFonts w:hint="eastAsia" w:ascii="仿宋" w:hAnsi="仿宋" w:eastAsia="仿宋" w:cs="仿宋"/>
          <w:b/>
          <w:bCs/>
          <w:sz w:val="44"/>
          <w:szCs w:val="44"/>
          <w:lang w:val="en-US" w:eastAsia="zh-CN"/>
        </w:rPr>
        <w:t>制造商承诺书</w:t>
      </w:r>
    </w:p>
    <w:p>
      <w:pPr>
        <w:keepNext w:val="0"/>
        <w:keepLines w:val="0"/>
        <w:widowControl/>
        <w:suppressLineNumbers w:val="0"/>
        <w:jc w:val="center"/>
        <w:rPr>
          <w:rFonts w:hint="eastAsia" w:ascii="仿宋" w:hAnsi="仿宋" w:eastAsia="仿宋" w:cs="仿宋"/>
          <w:sz w:val="28"/>
          <w:szCs w:val="28"/>
          <w:lang w:val="en-US" w:eastAsia="zh-CN"/>
        </w:rPr>
      </w:pPr>
    </w:p>
    <w:p>
      <w:pPr>
        <w:keepNext w:val="0"/>
        <w:keepLines w:val="0"/>
        <w:widowControl/>
        <w:suppressLineNumbers w:val="0"/>
        <w:jc w:val="both"/>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致：</w:t>
      </w:r>
      <w:r>
        <w:rPr>
          <w:rFonts w:hint="eastAsia" w:ascii="仿宋" w:hAnsi="仿宋" w:eastAsia="仿宋" w:cs="仿宋"/>
          <w:sz w:val="28"/>
          <w:szCs w:val="28"/>
          <w:u w:val="single"/>
          <w:lang w:val="en-US" w:eastAsia="zh-CN"/>
        </w:rPr>
        <w:t xml:space="preserve">  招标人/招标代理机构   </w:t>
      </w:r>
    </w:p>
    <w:p>
      <w:pPr>
        <w:keepNext w:val="0"/>
        <w:keepLines w:val="0"/>
        <w:widowControl/>
        <w:suppressLineNumbers w:val="0"/>
        <w:ind w:firstLine="560" w:firstLineChars="200"/>
        <w:jc w:val="both"/>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我们</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公司名称）</w:t>
      </w:r>
      <w:r>
        <w:rPr>
          <w:rFonts w:hint="eastAsia" w:ascii="仿宋" w:hAnsi="仿宋" w:eastAsia="仿宋" w:cs="仿宋"/>
          <w:sz w:val="28"/>
          <w:szCs w:val="28"/>
          <w:lang w:val="en-US" w:eastAsia="zh-CN"/>
        </w:rPr>
        <w:t>是按中华人民共和国法律于</w:t>
      </w:r>
      <w:r>
        <w:rPr>
          <w:rFonts w:hint="eastAsia" w:ascii="仿宋" w:hAnsi="仿宋" w:eastAsia="仿宋" w:cs="仿宋"/>
          <w:sz w:val="28"/>
          <w:szCs w:val="28"/>
          <w:u w:val="single"/>
          <w:lang w:val="en-US" w:eastAsia="zh-CN"/>
        </w:rPr>
        <w:t xml:space="preserve">    年 月 日</w:t>
      </w:r>
      <w:r>
        <w:rPr>
          <w:rFonts w:hint="eastAsia" w:ascii="仿宋" w:hAnsi="仿宋" w:eastAsia="仿宋" w:cs="仿宋"/>
          <w:sz w:val="28"/>
          <w:szCs w:val="28"/>
          <w:lang w:val="en-US" w:eastAsia="zh-CN"/>
        </w:rPr>
        <w:t>成立的一家制造商，主要营业地点设在</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 xml:space="preserve">。兹声明我司就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项目(招标编号：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）使用我公司 □自行生产制造/ □</w:t>
      </w:r>
      <w:r>
        <w:rPr>
          <w:rFonts w:hint="eastAsia" w:ascii="仿宋" w:hAnsi="仿宋" w:eastAsia="仿宋" w:cs="仿宋"/>
          <w:sz w:val="28"/>
          <w:szCs w:val="28"/>
          <w:lang w:val="en-US" w:eastAsia="zh-Hans"/>
        </w:rPr>
        <w:t>代工方式</w:t>
      </w:r>
      <w:r>
        <w:rPr>
          <w:rFonts w:hint="eastAsia" w:ascii="仿宋" w:hAnsi="仿宋" w:eastAsia="仿宋" w:cs="仿宋"/>
          <w:sz w:val="28"/>
          <w:szCs w:val="28"/>
          <w:lang w:val="en-US" w:eastAsia="zh-CN"/>
        </w:rPr>
        <w:t>/□集成方式</w:t>
      </w:r>
      <w:r>
        <w:rPr>
          <w:rFonts w:hint="eastAsia" w:ascii="仿宋" w:hAnsi="仿宋" w:eastAsia="仿宋" w:cs="仿宋"/>
          <w:sz w:val="28"/>
          <w:szCs w:val="28"/>
          <w:lang w:val="en-US" w:eastAsia="zh-Hans"/>
        </w:rPr>
        <w:t>生产</w:t>
      </w:r>
      <w:r>
        <w:rPr>
          <w:rFonts w:hint="eastAsia" w:ascii="仿宋" w:hAnsi="仿宋" w:eastAsia="仿宋" w:cs="仿宋"/>
          <w:sz w:val="28"/>
          <w:szCs w:val="28"/>
          <w:lang w:val="en-US" w:eastAsia="zh-CN"/>
        </w:rPr>
        <w:t>的</w:t>
      </w:r>
      <w:r>
        <w:rPr>
          <w:rFonts w:hint="eastAsia" w:ascii="仿宋" w:hAnsi="仿宋" w:eastAsia="仿宋" w:cs="仿宋"/>
          <w:sz w:val="28"/>
          <w:szCs w:val="28"/>
          <w:u w:val="single"/>
          <w:lang w:val="en-US" w:eastAsia="zh-CN"/>
        </w:rPr>
        <w:t xml:space="preserve">                                                                </w:t>
      </w:r>
    </w:p>
    <w:p>
      <w:pPr>
        <w:keepNext w:val="0"/>
        <w:keepLines w:val="0"/>
        <w:widowControl/>
        <w:suppressLineNumbers w:val="0"/>
        <w:ind w:left="0" w:leftChars="0" w:firstLine="0" w:firstLineChars="0"/>
        <w:jc w:val="both"/>
        <w:rPr>
          <w:rFonts w:hint="eastAsia" w:ascii="仿宋" w:hAnsi="仿宋" w:eastAsia="仿宋" w:cs="仿宋"/>
          <w:sz w:val="28"/>
          <w:szCs w:val="28"/>
          <w:lang w:val="en-US" w:eastAsia="zh-CN"/>
        </w:rPr>
      </w:pPr>
      <w:r>
        <w:rPr>
          <w:rFonts w:hint="eastAsia" w:ascii="仿宋" w:hAnsi="仿宋" w:eastAsia="仿宋" w:cs="仿宋"/>
          <w:sz w:val="28"/>
          <w:szCs w:val="28"/>
          <w:u w:val="none"/>
          <w:lang w:val="en-US" w:eastAsia="zh-CN"/>
        </w:rPr>
        <w:t>产品</w:t>
      </w:r>
      <w:r>
        <w:rPr>
          <w:rFonts w:hint="eastAsia" w:ascii="仿宋" w:hAnsi="仿宋" w:eastAsia="仿宋" w:cs="仿宋"/>
          <w:sz w:val="28"/>
          <w:szCs w:val="28"/>
          <w:lang w:val="en-US" w:eastAsia="zh-CN"/>
        </w:rPr>
        <w:t>参与投标。</w:t>
      </w:r>
    </w:p>
    <w:p>
      <w:pPr>
        <w:keepNext w:val="0"/>
        <w:keepLines w:val="0"/>
        <w:widowControl/>
        <w:suppressLineNumbers w:val="0"/>
        <w:ind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我公司就项目承诺如下：</w:t>
      </w:r>
    </w:p>
    <w:p>
      <w:pPr>
        <w:keepNext w:val="0"/>
        <w:keepLines w:val="0"/>
        <w:widowControl/>
        <w:suppressLineNumbers w:val="0"/>
        <w:jc w:val="both"/>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 我公司为</w:t>
      </w:r>
      <w:r>
        <w:rPr>
          <w:rFonts w:hint="eastAsia" w:ascii="仿宋" w:hAnsi="仿宋" w:eastAsia="仿宋" w:cs="仿宋"/>
          <w:b/>
          <w:bCs/>
          <w:sz w:val="28"/>
          <w:szCs w:val="28"/>
          <w:lang w:val="en-US" w:eastAsia="zh-CN"/>
        </w:rPr>
        <w:t>传统型制造商，</w:t>
      </w:r>
      <w:r>
        <w:rPr>
          <w:rFonts w:hint="eastAsia" w:ascii="仿宋" w:hAnsi="仿宋" w:eastAsia="仿宋" w:cs="仿宋"/>
          <w:sz w:val="28"/>
          <w:szCs w:val="28"/>
          <w:lang w:val="en-US" w:eastAsia="zh-CN"/>
        </w:rPr>
        <w:t>投标产品系我公司自行生产制造，我公司具备制造必须的资质、厂房、设备、人力等资源。</w:t>
      </w:r>
    </w:p>
    <w:p>
      <w:pPr>
        <w:keepNext w:val="0"/>
        <w:keepLines w:val="0"/>
        <w:widowControl/>
        <w:numPr>
          <w:ilvl w:val="0"/>
          <w:numId w:val="0"/>
        </w:numPr>
        <w:suppressLineNumbers w:val="0"/>
        <w:ind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sym w:font="Wingdings 2" w:char="00A3"/>
      </w:r>
      <w:r>
        <w:rPr>
          <w:rFonts w:hint="eastAsia" w:ascii="仿宋" w:hAnsi="仿宋" w:eastAsia="仿宋" w:cs="仿宋"/>
          <w:sz w:val="28"/>
          <w:szCs w:val="28"/>
          <w:lang w:val="en-US" w:eastAsia="zh-CN"/>
        </w:rPr>
        <w:t xml:space="preserve"> 我公司为</w:t>
      </w:r>
      <w:r>
        <w:rPr>
          <w:rFonts w:hint="eastAsia" w:ascii="仿宋" w:hAnsi="仿宋" w:eastAsia="仿宋" w:cs="仿宋"/>
          <w:b/>
          <w:bCs/>
          <w:sz w:val="28"/>
          <w:szCs w:val="28"/>
          <w:lang w:val="en-US" w:eastAsia="zh-CN"/>
        </w:rPr>
        <w:t>OEM型制造商，</w:t>
      </w:r>
      <w:r>
        <w:rPr>
          <w:rFonts w:hint="eastAsia" w:ascii="仿宋" w:hAnsi="仿宋" w:eastAsia="仿宋" w:cs="仿宋"/>
          <w:sz w:val="28"/>
          <w:szCs w:val="28"/>
          <w:lang w:val="en-US" w:eastAsia="zh-CN"/>
        </w:rPr>
        <w:t>投标产品系我公司以</w:t>
      </w:r>
      <w:r>
        <w:rPr>
          <w:rFonts w:hint="eastAsia" w:ascii="仿宋" w:hAnsi="仿宋" w:eastAsia="仿宋" w:cs="仿宋"/>
          <w:sz w:val="28"/>
          <w:szCs w:val="28"/>
          <w:lang w:val="en-US" w:eastAsia="zh-Hans"/>
        </w:rPr>
        <w:t>代工方式生产</w:t>
      </w:r>
      <w:r>
        <w:rPr>
          <w:rFonts w:hint="eastAsia" w:ascii="仿宋" w:hAnsi="仿宋" w:eastAsia="仿宋" w:cs="仿宋"/>
          <w:sz w:val="28"/>
          <w:szCs w:val="28"/>
          <w:lang w:val="en-US" w:eastAsia="zh-CN"/>
        </w:rPr>
        <w:t>，我公司具备供货的资质和能力。</w:t>
      </w:r>
    </w:p>
    <w:p>
      <w:pPr>
        <w:keepNext w:val="0"/>
        <w:keepLines w:val="0"/>
        <w:widowControl/>
        <w:numPr>
          <w:ilvl w:val="0"/>
          <w:numId w:val="0"/>
        </w:numPr>
        <w:suppressLineNumbers w:val="0"/>
        <w:ind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sym w:font="Wingdings 2" w:char="00A3"/>
      </w:r>
      <w:r>
        <w:rPr>
          <w:rFonts w:hint="eastAsia" w:ascii="仿宋" w:hAnsi="仿宋" w:eastAsia="仿宋" w:cs="仿宋"/>
          <w:sz w:val="28"/>
          <w:szCs w:val="28"/>
          <w:lang w:val="en-US" w:eastAsia="zh-CN"/>
        </w:rPr>
        <w:t xml:space="preserve"> 我公司为</w:t>
      </w:r>
      <w:r>
        <w:rPr>
          <w:rFonts w:hint="eastAsia" w:ascii="仿宋" w:hAnsi="仿宋" w:eastAsia="仿宋" w:cs="仿宋"/>
          <w:b/>
          <w:bCs/>
          <w:sz w:val="28"/>
          <w:szCs w:val="28"/>
          <w:lang w:val="en-US" w:eastAsia="zh-CN"/>
        </w:rPr>
        <w:t>集成型制造商，</w:t>
      </w:r>
      <w:r>
        <w:rPr>
          <w:rFonts w:hint="eastAsia" w:ascii="仿宋" w:hAnsi="仿宋" w:eastAsia="仿宋" w:cs="仿宋"/>
          <w:sz w:val="28"/>
          <w:szCs w:val="28"/>
          <w:lang w:val="en-US" w:eastAsia="zh-CN"/>
        </w:rPr>
        <w:t>投标产品系我公司集成</w:t>
      </w:r>
      <w:r>
        <w:rPr>
          <w:rFonts w:hint="eastAsia" w:ascii="仿宋" w:hAnsi="仿宋" w:eastAsia="仿宋" w:cs="仿宋"/>
          <w:sz w:val="28"/>
          <w:szCs w:val="28"/>
          <w:lang w:val="en-US" w:eastAsia="zh-Hans"/>
        </w:rPr>
        <w:t>方式生产</w:t>
      </w:r>
      <w:r>
        <w:rPr>
          <w:rFonts w:hint="eastAsia" w:ascii="仿宋" w:hAnsi="仿宋" w:eastAsia="仿宋" w:cs="仿宋"/>
          <w:sz w:val="28"/>
          <w:szCs w:val="28"/>
          <w:lang w:val="en-US" w:eastAsia="zh-CN"/>
        </w:rPr>
        <w:t>，我公司具备集成必须的资质、厂房、设备、人力等资源。</w:t>
      </w:r>
    </w:p>
    <w:p>
      <w:pPr>
        <w:keepNext w:val="0"/>
        <w:keepLines w:val="0"/>
        <w:widowControl/>
        <w:suppressLineNumbers w:val="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（2）我司对所投产品拥有知识产权和产品销售权。</w:t>
      </w:r>
    </w:p>
    <w:p>
      <w:pPr>
        <w:keepNext w:val="0"/>
        <w:keepLines w:val="0"/>
        <w:widowControl/>
        <w:suppressLineNumbers w:val="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（3）后附我公司相关证明材料真实有效。</w:t>
      </w:r>
    </w:p>
    <w:p>
      <w:pPr>
        <w:keepNext w:val="0"/>
        <w:keepLines w:val="0"/>
        <w:widowControl/>
        <w:suppressLineNumbers w:val="0"/>
        <w:wordWrap w:val="0"/>
        <w:jc w:val="right"/>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投标人名称（盖章）：</w:t>
      </w:r>
      <w:r>
        <w:rPr>
          <w:rFonts w:hint="eastAsia" w:ascii="仿宋" w:hAnsi="仿宋" w:eastAsia="仿宋" w:cs="仿宋"/>
          <w:sz w:val="28"/>
          <w:szCs w:val="28"/>
          <w:u w:val="single"/>
          <w:lang w:val="en-US" w:eastAsia="zh-CN"/>
        </w:rPr>
        <w:t xml:space="preserve">                 </w:t>
      </w:r>
    </w:p>
    <w:p>
      <w:pPr>
        <w:keepNext w:val="0"/>
        <w:keepLines w:val="0"/>
        <w:widowControl/>
        <w:suppressLineNumbers w:val="0"/>
        <w:wordWrap w:val="0"/>
        <w:jc w:val="right"/>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法定代表人或授权人签章：</w:t>
      </w:r>
      <w:r>
        <w:rPr>
          <w:rFonts w:hint="eastAsia" w:ascii="仿宋" w:hAnsi="仿宋" w:eastAsia="仿宋" w:cs="仿宋"/>
          <w:sz w:val="28"/>
          <w:szCs w:val="28"/>
          <w:u w:val="single"/>
          <w:lang w:val="en-US" w:eastAsia="zh-CN"/>
        </w:rPr>
        <w:t xml:space="preserve">                 </w:t>
      </w:r>
    </w:p>
    <w:p>
      <w:pPr>
        <w:keepNext w:val="0"/>
        <w:keepLines w:val="0"/>
        <w:widowControl/>
        <w:suppressLineNumbers w:val="0"/>
        <w:wordWrap w:val="0"/>
        <w:jc w:val="right"/>
        <w:rPr>
          <w:rFonts w:hint="default" w:ascii="仿宋" w:hAnsi="仿宋" w:eastAsia="仿宋" w:cs="仿宋"/>
          <w:sz w:val="28"/>
          <w:szCs w:val="28"/>
          <w:u w:val="single"/>
          <w:lang w:val="en-US" w:eastAsia="zh-CN"/>
        </w:rPr>
      </w:pPr>
      <w:r>
        <w:rPr>
          <w:rFonts w:hint="eastAsia" w:ascii="仿宋" w:hAnsi="仿宋" w:eastAsia="仿宋" w:cs="仿宋"/>
          <w:sz w:val="28"/>
          <w:szCs w:val="28"/>
          <w:u w:val="none"/>
          <w:lang w:val="en-US" w:eastAsia="zh-CN"/>
        </w:rPr>
        <w:t>日   期：</w:t>
      </w:r>
      <w:r>
        <w:rPr>
          <w:rFonts w:hint="eastAsia" w:ascii="仿宋" w:hAnsi="仿宋" w:eastAsia="仿宋" w:cs="仿宋"/>
          <w:sz w:val="28"/>
          <w:szCs w:val="28"/>
          <w:u w:val="single"/>
          <w:lang w:val="en-US" w:eastAsia="zh-CN"/>
        </w:rPr>
        <w:t xml:space="preserve">                 </w:t>
      </w:r>
    </w:p>
    <w:p>
      <w:pPr>
        <w:keepNext w:val="0"/>
        <w:keepLines w:val="0"/>
        <w:widowControl/>
        <w:suppressLineNumbers w:val="0"/>
        <w:ind w:firstLine="440" w:firstLineChars="100"/>
        <w:jc w:val="left"/>
        <w:rPr>
          <w:rFonts w:hint="eastAsia" w:ascii="仿宋" w:hAnsi="仿宋" w:eastAsia="仿宋" w:cs="仿宋"/>
          <w:b w:val="0"/>
          <w:bCs w:val="0"/>
          <w:sz w:val="44"/>
          <w:szCs w:val="44"/>
          <w:lang w:val="en-US" w:eastAsia="zh-CN"/>
        </w:rPr>
      </w:pPr>
      <w:r>
        <w:rPr>
          <w:rFonts w:hint="eastAsia" w:ascii="仿宋" w:hAnsi="仿宋" w:eastAsia="仿宋" w:cs="仿宋"/>
          <w:b w:val="0"/>
          <w:bCs w:val="0"/>
          <w:sz w:val="44"/>
          <w:szCs w:val="44"/>
          <w:lang w:val="en-US" w:eastAsia="zh-CN"/>
        </w:rPr>
        <w:t>制造商证明相关材料</w:t>
      </w:r>
    </w:p>
    <w:p>
      <w:pPr>
        <w:keepNext w:val="0"/>
        <w:keepLines w:val="0"/>
        <w:widowControl/>
        <w:suppressLineNumbers w:val="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 xml:space="preserve">（提示：1、各单位可根据实际需求情况，自行设置制造商需提供的证明材料。2、标黄内容均为提示性信息，用于辅助制定相关要求，正式文件中应注意删除，避免产生歧义。） </w:t>
      </w:r>
    </w:p>
    <w:p>
      <w:pPr>
        <w:keepNext w:val="0"/>
        <w:keepLines w:val="0"/>
        <w:widowControl/>
        <w:suppressLineNumbers w:val="0"/>
        <w:ind w:firstLine="560" w:firstLineChars="200"/>
        <w:jc w:val="both"/>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供应商应根据《制造商承诺书》所选类型提供相关证明材料（选择一类提供即可），逐页加盖公章，原件备查。</w:t>
      </w:r>
    </w:p>
    <w:p>
      <w:pPr>
        <w:keepNext w:val="0"/>
        <w:keepLines w:val="0"/>
        <w:widowControl/>
        <w:suppressLineNumbers w:val="0"/>
        <w:ind w:firstLine="560" w:firstLineChars="200"/>
        <w:jc w:val="both"/>
        <w:rPr>
          <w:rFonts w:hint="default" w:ascii="仿宋" w:hAnsi="仿宋" w:eastAsia="仿宋" w:cs="仿宋"/>
          <w:b w:val="0"/>
          <w:bCs w:val="0"/>
          <w:sz w:val="28"/>
          <w:szCs w:val="28"/>
          <w:highlight w:val="none"/>
          <w:lang w:val="en-US" w:eastAsia="zh-CN"/>
        </w:rPr>
      </w:pPr>
    </w:p>
    <w:p>
      <w:pPr>
        <w:keepNext w:val="0"/>
        <w:keepLines w:val="0"/>
        <w:widowControl/>
        <w:suppressLineNumbers w:val="0"/>
        <w:ind w:firstLine="720" w:firstLineChars="200"/>
        <w:jc w:val="both"/>
        <w:rPr>
          <w:rFonts w:hint="default" w:ascii="仿宋" w:hAnsi="仿宋" w:eastAsia="仿宋" w:cs="仿宋"/>
          <w:b w:val="0"/>
          <w:bCs w:val="0"/>
          <w:sz w:val="36"/>
          <w:szCs w:val="36"/>
          <w:highlight w:val="none"/>
          <w:lang w:val="en-US" w:eastAsia="zh-CN"/>
        </w:rPr>
      </w:pPr>
      <w:r>
        <w:rPr>
          <w:rFonts w:hint="eastAsia" w:ascii="仿宋" w:hAnsi="仿宋" w:eastAsia="仿宋" w:cs="仿宋"/>
          <w:b w:val="0"/>
          <w:bCs w:val="0"/>
          <w:sz w:val="36"/>
          <w:szCs w:val="36"/>
          <w:highlight w:val="none"/>
          <w:lang w:val="en-US" w:eastAsia="zh-CN"/>
        </w:rPr>
        <w:t>传统型制造商应提供的证明材料：</w:t>
      </w:r>
    </w:p>
    <w:p>
      <w:pPr>
        <w:keepNext w:val="0"/>
        <w:keepLines w:val="0"/>
        <w:widowControl/>
        <w:numPr>
          <w:ilvl w:val="0"/>
          <w:numId w:val="51"/>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生产/销售资质证书（如安全生产许可证、特种设备生产/制造许可证、经营许可证等）：</w:t>
      </w:r>
    </w:p>
    <w:p>
      <w:pPr>
        <w:keepNext w:val="0"/>
        <w:keepLines w:val="0"/>
        <w:widowControl/>
        <w:numPr>
          <w:ilvl w:val="0"/>
          <w:numId w:val="51"/>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三体系管理认证证书（质量管理体系认证，环境管理体系认证，职业健康安全管理体系认证）：</w:t>
      </w:r>
    </w:p>
    <w:p>
      <w:pPr>
        <w:keepNext w:val="0"/>
        <w:keepLines w:val="0"/>
        <w:widowControl/>
        <w:numPr>
          <w:ilvl w:val="0"/>
          <w:numId w:val="51"/>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厂房、库房证明（需提供房产证明或租赁证明、实物照片等）：</w:t>
      </w:r>
    </w:p>
    <w:p>
      <w:pPr>
        <w:keepNext w:val="0"/>
        <w:keepLines w:val="0"/>
        <w:widowControl/>
        <w:numPr>
          <w:ilvl w:val="0"/>
          <w:numId w:val="51"/>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与标的物相关的生产设备证明（需提供****设备购买证明或租赁证明、实物照片等）：</w:t>
      </w:r>
    </w:p>
    <w:p>
      <w:pPr>
        <w:keepNext w:val="0"/>
        <w:keepLines w:val="0"/>
        <w:widowControl/>
        <w:numPr>
          <w:ilvl w:val="0"/>
          <w:numId w:val="51"/>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生产工艺（需提供****工艺介绍和供流程图）：</w:t>
      </w:r>
    </w:p>
    <w:p>
      <w:pPr>
        <w:keepNext w:val="0"/>
        <w:keepLines w:val="0"/>
        <w:widowControl/>
        <w:numPr>
          <w:ilvl w:val="0"/>
          <w:numId w:val="51"/>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检测仪器证明（需提供****仪器购买证明或租赁证明、实物照片等）：</w:t>
      </w:r>
    </w:p>
    <w:p>
      <w:pPr>
        <w:keepNext w:val="0"/>
        <w:keepLines w:val="0"/>
        <w:widowControl/>
        <w:numPr>
          <w:ilvl w:val="0"/>
          <w:numId w:val="51"/>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组装或加工设备证明（需提供****设备购买证明或租赁证明、实物照片等）：</w:t>
      </w:r>
    </w:p>
    <w:p>
      <w:pPr>
        <w:keepNext w:val="0"/>
        <w:keepLines w:val="0"/>
        <w:widowControl/>
        <w:numPr>
          <w:ilvl w:val="0"/>
          <w:numId w:val="51"/>
        </w:numPr>
        <w:suppressLineNumbers w:val="0"/>
        <w:ind w:firstLine="560" w:firstLineChars="20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相关知识产权或专利：</w:t>
      </w:r>
    </w:p>
    <w:p>
      <w:pPr>
        <w:keepNext w:val="0"/>
        <w:keepLines w:val="0"/>
        <w:widowControl/>
        <w:numPr>
          <w:ilvl w:val="0"/>
          <w:numId w:val="51"/>
        </w:numPr>
        <w:suppressLineNumbers w:val="0"/>
        <w:ind w:firstLine="560" w:firstLineChars="20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其他证明材料（如涉及）：</w:t>
      </w:r>
    </w:p>
    <w:p>
      <w:pPr>
        <w:keepNext w:val="0"/>
        <w:keepLines w:val="0"/>
        <w:widowControl/>
        <w:numPr>
          <w:ilvl w:val="0"/>
          <w:numId w:val="0"/>
        </w:numPr>
        <w:suppressLineNumbers w:val="0"/>
        <w:jc w:val="both"/>
        <w:rPr>
          <w:rFonts w:hint="eastAsia" w:ascii="仿宋" w:hAnsi="仿宋" w:eastAsia="仿宋" w:cs="仿宋"/>
          <w:b w:val="0"/>
          <w:bCs w:val="0"/>
          <w:sz w:val="28"/>
          <w:szCs w:val="28"/>
          <w:lang w:val="en-US" w:eastAsia="zh-CN"/>
        </w:rPr>
      </w:pPr>
    </w:p>
    <w:p>
      <w:pPr>
        <w:keepNext w:val="0"/>
        <w:keepLines w:val="0"/>
        <w:widowControl/>
        <w:suppressLineNumbers w:val="0"/>
        <w:ind w:firstLine="720" w:firstLineChars="200"/>
        <w:jc w:val="both"/>
        <w:rPr>
          <w:rFonts w:hint="default" w:ascii="仿宋" w:hAnsi="仿宋" w:eastAsia="仿宋" w:cs="仿宋"/>
          <w:b w:val="0"/>
          <w:bCs w:val="0"/>
          <w:sz w:val="36"/>
          <w:szCs w:val="36"/>
          <w:highlight w:val="none"/>
          <w:lang w:val="en-US" w:eastAsia="zh-CN"/>
        </w:rPr>
      </w:pPr>
      <w:r>
        <w:rPr>
          <w:rFonts w:hint="eastAsia" w:ascii="仿宋" w:hAnsi="仿宋" w:eastAsia="仿宋" w:cs="仿宋"/>
          <w:b w:val="0"/>
          <w:bCs w:val="0"/>
          <w:sz w:val="36"/>
          <w:szCs w:val="36"/>
          <w:highlight w:val="none"/>
          <w:lang w:val="en-US" w:eastAsia="zh-CN"/>
        </w:rPr>
        <w:t>OEM型制造商应提供的证明材料：</w:t>
      </w:r>
    </w:p>
    <w:p>
      <w:pPr>
        <w:keepNext w:val="0"/>
        <w:keepLines w:val="0"/>
        <w:widowControl/>
        <w:numPr>
          <w:ilvl w:val="0"/>
          <w:numId w:val="52"/>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生产/销售资质证书（如安全生产许可证、特种设备生产/制造许可证、经营许可证等）：</w:t>
      </w:r>
    </w:p>
    <w:p>
      <w:pPr>
        <w:keepNext w:val="0"/>
        <w:keepLines w:val="0"/>
        <w:widowControl/>
        <w:numPr>
          <w:ilvl w:val="0"/>
          <w:numId w:val="52"/>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三体系管理认证证书（质量管理体系认证，环境管理体系认证，职业健康安全管理体系认证）：</w:t>
      </w:r>
    </w:p>
    <w:p>
      <w:pPr>
        <w:keepNext w:val="0"/>
        <w:keepLines w:val="0"/>
        <w:widowControl/>
        <w:numPr>
          <w:ilvl w:val="0"/>
          <w:numId w:val="52"/>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代工协议：</w:t>
      </w:r>
    </w:p>
    <w:p>
      <w:pPr>
        <w:keepNext w:val="0"/>
        <w:keepLines w:val="0"/>
        <w:widowControl/>
        <w:numPr>
          <w:ilvl w:val="0"/>
          <w:numId w:val="52"/>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相关知识产权或专利：</w:t>
      </w:r>
    </w:p>
    <w:p>
      <w:pPr>
        <w:keepNext w:val="0"/>
        <w:keepLines w:val="0"/>
        <w:widowControl/>
        <w:numPr>
          <w:ilvl w:val="0"/>
          <w:numId w:val="52"/>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厂房、库房证明（需提供房产证明或租赁证明、实物照片等）：</w:t>
      </w:r>
    </w:p>
    <w:p>
      <w:pPr>
        <w:keepNext w:val="0"/>
        <w:keepLines w:val="0"/>
        <w:widowControl/>
        <w:numPr>
          <w:ilvl w:val="0"/>
          <w:numId w:val="52"/>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与标的物相关的生产设备证明（需提供****设备购买证明或租赁证明、实物照片等）：</w:t>
      </w:r>
    </w:p>
    <w:p>
      <w:pPr>
        <w:keepNext w:val="0"/>
        <w:keepLines w:val="0"/>
        <w:widowControl/>
        <w:numPr>
          <w:ilvl w:val="0"/>
          <w:numId w:val="52"/>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生产工艺（需提供****工艺介绍和流程图）：</w:t>
      </w:r>
    </w:p>
    <w:p>
      <w:pPr>
        <w:keepNext w:val="0"/>
        <w:keepLines w:val="0"/>
        <w:widowControl/>
        <w:numPr>
          <w:ilvl w:val="0"/>
          <w:numId w:val="52"/>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检测仪器证明（需提供****仪器购买证明或租赁证明、实物照片等）：</w:t>
      </w:r>
    </w:p>
    <w:p>
      <w:pPr>
        <w:keepNext w:val="0"/>
        <w:keepLines w:val="0"/>
        <w:widowControl/>
        <w:numPr>
          <w:ilvl w:val="0"/>
          <w:numId w:val="52"/>
        </w:numPr>
        <w:suppressLineNumbers w:val="0"/>
        <w:ind w:firstLine="560" w:firstLineChars="20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组装或加工设备证明（需提供****设备购买证明或租赁证明、实物照片等）：</w:t>
      </w:r>
    </w:p>
    <w:p>
      <w:pPr>
        <w:keepNext w:val="0"/>
        <w:keepLines w:val="0"/>
        <w:widowControl/>
        <w:numPr>
          <w:ilvl w:val="0"/>
          <w:numId w:val="52"/>
        </w:numPr>
        <w:suppressLineNumbers w:val="0"/>
        <w:ind w:firstLine="560" w:firstLineChars="20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其他证明材料（如涉及）：</w:t>
      </w:r>
    </w:p>
    <w:p>
      <w:pPr>
        <w:keepNext w:val="0"/>
        <w:keepLines w:val="0"/>
        <w:widowControl/>
        <w:numPr>
          <w:ilvl w:val="0"/>
          <w:numId w:val="0"/>
        </w:numPr>
        <w:suppressLineNumbers w:val="0"/>
        <w:jc w:val="both"/>
        <w:rPr>
          <w:rFonts w:hint="eastAsia" w:ascii="仿宋" w:hAnsi="仿宋" w:eastAsia="仿宋" w:cs="仿宋"/>
          <w:b w:val="0"/>
          <w:bCs w:val="0"/>
          <w:sz w:val="28"/>
          <w:szCs w:val="28"/>
          <w:lang w:val="en-US" w:eastAsia="zh-CN"/>
        </w:rPr>
      </w:pPr>
    </w:p>
    <w:p>
      <w:pPr>
        <w:keepNext w:val="0"/>
        <w:keepLines w:val="0"/>
        <w:widowControl/>
        <w:suppressLineNumbers w:val="0"/>
        <w:ind w:firstLine="720" w:firstLineChars="200"/>
        <w:jc w:val="both"/>
        <w:rPr>
          <w:rFonts w:hint="eastAsia" w:ascii="仿宋" w:hAnsi="仿宋" w:eastAsia="仿宋" w:cs="仿宋"/>
          <w:b w:val="0"/>
          <w:bCs w:val="0"/>
          <w:sz w:val="36"/>
          <w:szCs w:val="36"/>
          <w:highlight w:val="none"/>
          <w:lang w:val="en-US" w:eastAsia="zh-CN"/>
        </w:rPr>
      </w:pPr>
      <w:r>
        <w:rPr>
          <w:rFonts w:hint="eastAsia" w:ascii="仿宋" w:hAnsi="仿宋" w:eastAsia="仿宋" w:cs="仿宋"/>
          <w:b w:val="0"/>
          <w:bCs w:val="0"/>
          <w:sz w:val="36"/>
          <w:szCs w:val="36"/>
          <w:highlight w:val="none"/>
          <w:lang w:val="en-US" w:eastAsia="zh-CN"/>
        </w:rPr>
        <w:t>集成型制造商应提供的证明材料：</w:t>
      </w:r>
    </w:p>
    <w:p>
      <w:pPr>
        <w:keepNext w:val="0"/>
        <w:keepLines w:val="0"/>
        <w:widowControl/>
        <w:numPr>
          <w:ilvl w:val="0"/>
          <w:numId w:val="53"/>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生产/销售资质证书（如安全生产许可证、特种设备生产/制造许可证、经营许可证等）：</w:t>
      </w:r>
    </w:p>
    <w:p>
      <w:pPr>
        <w:keepNext w:val="0"/>
        <w:keepLines w:val="0"/>
        <w:widowControl/>
        <w:numPr>
          <w:ilvl w:val="0"/>
          <w:numId w:val="53"/>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三体系管理认证证书（质量管理体系认证，环境管理体系认证，职业健康安全管理体系认证）：</w:t>
      </w:r>
    </w:p>
    <w:p>
      <w:pPr>
        <w:keepNext w:val="0"/>
        <w:keepLines w:val="0"/>
        <w:widowControl/>
        <w:numPr>
          <w:ilvl w:val="0"/>
          <w:numId w:val="53"/>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组装或加工设备证明（需提供****设备购买证明或租赁证明、实物照片等）：</w:t>
      </w:r>
    </w:p>
    <w:p>
      <w:pPr>
        <w:keepNext w:val="0"/>
        <w:keepLines w:val="0"/>
        <w:widowControl/>
        <w:numPr>
          <w:ilvl w:val="0"/>
          <w:numId w:val="53"/>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厂房、库房证明（需提供房产证明或租赁证明、实物照片等）：</w:t>
      </w:r>
    </w:p>
    <w:p>
      <w:pPr>
        <w:keepNext w:val="0"/>
        <w:keepLines w:val="0"/>
        <w:widowControl/>
        <w:numPr>
          <w:ilvl w:val="0"/>
          <w:numId w:val="53"/>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与标的物相关的生产设备证明（需提供****设备购买证明或租赁证明、实物照片等）：</w:t>
      </w:r>
    </w:p>
    <w:p>
      <w:pPr>
        <w:keepNext w:val="0"/>
        <w:keepLines w:val="0"/>
        <w:widowControl/>
        <w:numPr>
          <w:ilvl w:val="0"/>
          <w:numId w:val="53"/>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生产工艺（需提供****工艺介绍和流程图）：</w:t>
      </w:r>
    </w:p>
    <w:p>
      <w:pPr>
        <w:keepNext w:val="0"/>
        <w:keepLines w:val="0"/>
        <w:widowControl/>
        <w:numPr>
          <w:ilvl w:val="0"/>
          <w:numId w:val="53"/>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检测仪器证明（需提供****仪器购买证明或租赁证明、实物照片等）：</w:t>
      </w:r>
    </w:p>
    <w:p>
      <w:pPr>
        <w:keepNext w:val="0"/>
        <w:keepLines w:val="0"/>
        <w:widowControl/>
        <w:numPr>
          <w:ilvl w:val="0"/>
          <w:numId w:val="53"/>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相关知识产权或专利：</w:t>
      </w:r>
    </w:p>
    <w:p>
      <w:pPr>
        <w:keepNext w:val="0"/>
        <w:keepLines w:val="0"/>
        <w:widowControl/>
        <w:numPr>
          <w:ilvl w:val="0"/>
          <w:numId w:val="53"/>
        </w:numPr>
        <w:suppressLineNumbers w:val="0"/>
        <w:ind w:firstLine="560" w:firstLineChars="20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其他证明材料（如涉及）：</w:t>
      </w:r>
    </w:p>
    <w:p>
      <w:pPr>
        <w:rPr>
          <w:rFonts w:hint="eastAsia" w:ascii="黑体" w:hAnsi="黑体" w:eastAsia="黑体" w:cstheme="minorBidi"/>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theme="minorBidi"/>
          <w:b/>
          <w:bCs/>
          <w:color w:val="000000" w:themeColor="text1"/>
          <w:kern w:val="2"/>
          <w:sz w:val="24"/>
          <w:szCs w:val="24"/>
          <w:highlight w:val="none"/>
          <w:lang w:val="en-US" w:eastAsia="zh-CN"/>
          <w14:textFill>
            <w14:solidFill>
              <w14:schemeClr w14:val="tx1"/>
            </w14:solidFill>
          </w14:textFill>
        </w:rPr>
        <w:br w:type="page"/>
      </w:r>
    </w:p>
    <w:p>
      <w:pPr>
        <w:pStyle w:val="34"/>
        <w:adjustRightInd/>
        <w:jc w:val="both"/>
        <w:outlineLvl w:val="1"/>
        <w:rPr>
          <w:rFonts w:hint="eastAsia" w:ascii="黑体" w:hAnsi="黑体" w:eastAsia="黑体" w:cstheme="minorBidi"/>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theme="minorBidi"/>
          <w:b/>
          <w:bCs/>
          <w:color w:val="000000" w:themeColor="text1"/>
          <w:kern w:val="2"/>
          <w:sz w:val="24"/>
          <w:szCs w:val="24"/>
          <w:highlight w:val="none"/>
          <w:lang w:val="en-US" w:eastAsia="zh-CN"/>
          <w14:textFill>
            <w14:solidFill>
              <w14:schemeClr w14:val="tx1"/>
            </w14:solidFill>
          </w14:textFill>
        </w:rPr>
        <w:t>5.11：商务偏离表</w:t>
      </w:r>
    </w:p>
    <w:p>
      <w:pPr>
        <w:pStyle w:val="34"/>
        <w:adjustRightInd/>
        <w:jc w:val="center"/>
        <w:rPr>
          <w:rFonts w:hint="eastAsia" w:hAnsi="宋体" w:eastAsiaTheme="minorEastAsia" w:cstheme="minorBidi"/>
          <w:b w:val="0"/>
          <w:kern w:val="2"/>
          <w:sz w:val="21"/>
          <w:szCs w:val="22"/>
          <w:lang w:eastAsia="zh-CN"/>
        </w:rPr>
      </w:pPr>
      <w:r>
        <w:rPr>
          <w:rFonts w:hint="eastAsia" w:hAnsi="宋体"/>
          <w:b/>
          <w:sz w:val="21"/>
          <w:szCs w:val="21"/>
        </w:rPr>
        <w:t>商务偏离条款</w:t>
      </w:r>
      <w:r>
        <w:rPr>
          <w:rFonts w:hint="eastAsia" w:hAnsi="宋体" w:eastAsiaTheme="minorEastAsia" w:cstheme="minorBidi"/>
          <w:kern w:val="2"/>
          <w:sz w:val="21"/>
          <w:szCs w:val="22"/>
          <w:lang w:eastAsia="zh-CN"/>
        </w:rPr>
        <w:t>（</w:t>
      </w:r>
      <w:r>
        <w:rPr>
          <w:rFonts w:hint="eastAsia" w:hAnsi="宋体" w:eastAsiaTheme="minorEastAsia" w:cstheme="minorBidi"/>
          <w:kern w:val="2"/>
          <w:sz w:val="21"/>
          <w:szCs w:val="22"/>
          <w:lang w:val="en-US" w:eastAsia="zh-CN"/>
        </w:rPr>
        <w:t>内容仅供参考，具体业务具体编制</w:t>
      </w:r>
      <w:r>
        <w:rPr>
          <w:rFonts w:hint="eastAsia" w:hAnsi="宋体" w:eastAsiaTheme="minorEastAsia" w:cstheme="minorBidi"/>
          <w:kern w:val="2"/>
          <w:sz w:val="21"/>
          <w:szCs w:val="22"/>
          <w:lang w:eastAsia="zh-CN"/>
        </w:rPr>
        <w:t>）</w:t>
      </w:r>
    </w:p>
    <w:p>
      <w:pPr>
        <w:pStyle w:val="34"/>
        <w:adjustRightInd/>
        <w:jc w:val="center"/>
        <w:rPr>
          <w:rFonts w:hAnsi="宋体"/>
          <w:b/>
          <w:sz w:val="21"/>
          <w:szCs w:val="21"/>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792"/>
        <w:gridCol w:w="1560"/>
        <w:gridCol w:w="2979"/>
        <w:gridCol w:w="1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序号</w:t>
            </w:r>
          </w:p>
        </w:tc>
        <w:tc>
          <w:tcPr>
            <w:tcW w:w="1792" w:type="dxa"/>
            <w:vAlign w:val="center"/>
          </w:tcPr>
          <w:p>
            <w:pPr>
              <w:spacing w:line="360" w:lineRule="auto"/>
              <w:jc w:val="center"/>
              <w:rPr>
                <w:rFonts w:ascii="宋体" w:hAnsi="宋体"/>
                <w:color w:val="000000"/>
              </w:rPr>
            </w:pPr>
            <w:r>
              <w:rPr>
                <w:rFonts w:hint="eastAsia" w:ascii="宋体" w:hAnsi="宋体"/>
                <w:color w:val="000000"/>
              </w:rPr>
              <w:t>商务参数</w:t>
            </w:r>
          </w:p>
        </w:tc>
        <w:tc>
          <w:tcPr>
            <w:tcW w:w="1560" w:type="dxa"/>
            <w:vAlign w:val="center"/>
          </w:tcPr>
          <w:p>
            <w:pPr>
              <w:spacing w:line="360" w:lineRule="auto"/>
              <w:jc w:val="center"/>
              <w:rPr>
                <w:rFonts w:ascii="宋体" w:hAnsi="宋体"/>
                <w:color w:val="000000"/>
              </w:rPr>
            </w:pPr>
            <w:r>
              <w:rPr>
                <w:rFonts w:hint="eastAsia" w:ascii="宋体" w:hAnsi="宋体"/>
                <w:color w:val="000000"/>
              </w:rPr>
              <w:t>是否存在异议</w:t>
            </w:r>
          </w:p>
        </w:tc>
        <w:tc>
          <w:tcPr>
            <w:tcW w:w="2979" w:type="dxa"/>
            <w:vAlign w:val="center"/>
          </w:tcPr>
          <w:p>
            <w:pPr>
              <w:spacing w:line="360" w:lineRule="auto"/>
              <w:jc w:val="center"/>
              <w:rPr>
                <w:rFonts w:ascii="宋体" w:hAnsi="宋体"/>
                <w:color w:val="000000"/>
              </w:rPr>
            </w:pPr>
            <w:r>
              <w:rPr>
                <w:rFonts w:hint="eastAsia" w:ascii="宋体" w:hAnsi="宋体"/>
                <w:color w:val="000000"/>
              </w:rPr>
              <w:t>解决方法</w:t>
            </w:r>
          </w:p>
          <w:p>
            <w:pPr>
              <w:spacing w:line="360" w:lineRule="auto"/>
              <w:jc w:val="center"/>
              <w:rPr>
                <w:rFonts w:ascii="宋体" w:hAnsi="宋体"/>
                <w:color w:val="000000"/>
              </w:rPr>
            </w:pPr>
            <w:r>
              <w:rPr>
                <w:rFonts w:hint="eastAsia" w:ascii="宋体" w:hAnsi="宋体"/>
                <w:color w:val="000000"/>
              </w:rPr>
              <w:t>（不接受/协商/接受询价方条件）</w:t>
            </w:r>
          </w:p>
        </w:tc>
        <w:tc>
          <w:tcPr>
            <w:tcW w:w="1242" w:type="dxa"/>
            <w:vAlign w:val="center"/>
          </w:tcPr>
          <w:p>
            <w:pPr>
              <w:spacing w:line="360" w:lineRule="auto"/>
              <w:jc w:val="center"/>
              <w:rPr>
                <w:rFonts w:ascii="宋体" w:hAnsi="宋体"/>
                <w:color w:val="000000"/>
              </w:rPr>
            </w:pPr>
            <w:r>
              <w:rPr>
                <w:rFonts w:hint="eastAsia" w:ascii="宋体" w:hAnsi="宋体"/>
                <w:color w:val="000000"/>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1</w:t>
            </w:r>
          </w:p>
        </w:tc>
        <w:tc>
          <w:tcPr>
            <w:tcW w:w="1792" w:type="dxa"/>
            <w:vAlign w:val="center"/>
          </w:tcPr>
          <w:p>
            <w:pPr>
              <w:spacing w:line="360" w:lineRule="auto"/>
              <w:jc w:val="center"/>
              <w:rPr>
                <w:rFonts w:ascii="宋体" w:hAnsi="宋体"/>
                <w:color w:val="000000"/>
              </w:rPr>
            </w:pPr>
            <w:r>
              <w:rPr>
                <w:rFonts w:hint="eastAsia" w:ascii="宋体" w:hAnsi="宋体"/>
                <w:color w:val="000000"/>
              </w:rPr>
              <w:t>违约条款</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2</w:t>
            </w:r>
          </w:p>
        </w:tc>
        <w:tc>
          <w:tcPr>
            <w:tcW w:w="1792" w:type="dxa"/>
            <w:vAlign w:val="center"/>
          </w:tcPr>
          <w:p>
            <w:pPr>
              <w:spacing w:line="360" w:lineRule="auto"/>
              <w:jc w:val="center"/>
              <w:rPr>
                <w:rFonts w:ascii="宋体" w:hAnsi="宋体"/>
                <w:color w:val="000000"/>
              </w:rPr>
            </w:pPr>
            <w:r>
              <w:rPr>
                <w:rFonts w:hint="eastAsia" w:ascii="宋体" w:hAnsi="宋体"/>
                <w:color w:val="000000"/>
              </w:rPr>
              <w:t>付款方式</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3</w:t>
            </w:r>
          </w:p>
        </w:tc>
        <w:tc>
          <w:tcPr>
            <w:tcW w:w="1792" w:type="dxa"/>
            <w:vAlign w:val="center"/>
          </w:tcPr>
          <w:p>
            <w:pPr>
              <w:spacing w:line="360" w:lineRule="auto"/>
              <w:jc w:val="center"/>
              <w:rPr>
                <w:rFonts w:ascii="宋体" w:hAnsi="宋体"/>
                <w:color w:val="000000"/>
              </w:rPr>
            </w:pPr>
            <w:r>
              <w:rPr>
                <w:rFonts w:hint="eastAsia" w:ascii="宋体" w:hAnsi="宋体"/>
                <w:color w:val="000000"/>
              </w:rPr>
              <w:t>服务期</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4</w:t>
            </w:r>
          </w:p>
        </w:tc>
        <w:tc>
          <w:tcPr>
            <w:tcW w:w="1792" w:type="dxa"/>
            <w:vAlign w:val="center"/>
          </w:tcPr>
          <w:p>
            <w:pPr>
              <w:spacing w:line="360" w:lineRule="auto"/>
              <w:jc w:val="center"/>
              <w:rPr>
                <w:rFonts w:ascii="宋体" w:hAnsi="宋体"/>
                <w:color w:val="000000"/>
              </w:rPr>
            </w:pPr>
            <w:r>
              <w:rPr>
                <w:rFonts w:hint="eastAsia" w:ascii="宋体" w:hAnsi="宋体"/>
                <w:color w:val="000000"/>
              </w:rPr>
              <w:t>报价有效期</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5</w:t>
            </w:r>
          </w:p>
        </w:tc>
        <w:tc>
          <w:tcPr>
            <w:tcW w:w="1792" w:type="dxa"/>
            <w:vAlign w:val="center"/>
          </w:tcPr>
          <w:p>
            <w:pPr>
              <w:spacing w:line="360" w:lineRule="auto"/>
              <w:jc w:val="center"/>
              <w:rPr>
                <w:rFonts w:ascii="宋体" w:hAnsi="宋体"/>
                <w:color w:val="000000"/>
              </w:rPr>
            </w:pPr>
            <w:r>
              <w:rPr>
                <w:rFonts w:hint="eastAsia" w:ascii="宋体" w:hAnsi="宋体"/>
                <w:color w:val="000000"/>
              </w:rPr>
              <w:t>合同条款</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6</w:t>
            </w:r>
          </w:p>
        </w:tc>
        <w:tc>
          <w:tcPr>
            <w:tcW w:w="1792" w:type="dxa"/>
            <w:vAlign w:val="center"/>
          </w:tcPr>
          <w:p>
            <w:pPr>
              <w:spacing w:line="360" w:lineRule="auto"/>
              <w:jc w:val="center"/>
              <w:rPr>
                <w:rFonts w:ascii="宋体" w:hAnsi="宋体"/>
                <w:color w:val="000000"/>
              </w:rPr>
            </w:pPr>
            <w:r>
              <w:rPr>
                <w:rFonts w:hint="eastAsia" w:ascii="宋体" w:hAnsi="宋体"/>
                <w:color w:val="000000"/>
              </w:rPr>
              <w:t>其他</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bl>
    <w:p>
      <w:pPr>
        <w:spacing w:line="360" w:lineRule="auto"/>
        <w:rPr>
          <w:rFonts w:ascii="宋体" w:hAnsi="宋体"/>
          <w:color w:val="000000"/>
          <w:szCs w:val="21"/>
        </w:rPr>
      </w:pPr>
    </w:p>
    <w:p>
      <w:pPr>
        <w:spacing w:line="360" w:lineRule="auto"/>
        <w:rPr>
          <w:rFonts w:ascii="宋体" w:hAnsi="宋体"/>
          <w:color w:val="000000"/>
          <w:szCs w:val="21"/>
        </w:rPr>
      </w:pPr>
      <w:r>
        <w:rPr>
          <w:rFonts w:hint="eastAsia" w:ascii="宋体" w:hAnsi="宋体"/>
          <w:color w:val="000000"/>
          <w:szCs w:val="21"/>
        </w:rPr>
        <w:t>注：如果</w:t>
      </w:r>
      <w:r>
        <w:rPr>
          <w:rFonts w:hint="eastAsia" w:ascii="宋体" w:hAnsi="宋体"/>
          <w:color w:val="000000"/>
          <w:szCs w:val="21"/>
          <w:lang w:val="en-US" w:eastAsia="zh-CN"/>
        </w:rPr>
        <w:t>应答</w:t>
      </w:r>
      <w:r>
        <w:rPr>
          <w:rFonts w:hint="eastAsia" w:ascii="宋体" w:hAnsi="宋体"/>
          <w:color w:val="000000"/>
          <w:szCs w:val="21"/>
        </w:rPr>
        <w:t>人对询价文件的商务条款有异议，请在此处一一列出，</w:t>
      </w:r>
      <w:r>
        <w:rPr>
          <w:rFonts w:hint="eastAsia" w:ascii="宋体" w:hAnsi="宋体"/>
          <w:color w:val="000000"/>
          <w:szCs w:val="21"/>
          <w:lang w:val="en-US" w:eastAsia="zh-CN"/>
        </w:rPr>
        <w:t>应答</w:t>
      </w:r>
      <w:r>
        <w:rPr>
          <w:rFonts w:hint="eastAsia" w:ascii="宋体" w:hAnsi="宋体"/>
          <w:color w:val="000000"/>
          <w:szCs w:val="21"/>
        </w:rPr>
        <w:t>人的商务偏离条款将作为评标的依据之一；如若没有异议请标明“无”，否则视为放弃。</w:t>
      </w:r>
    </w:p>
    <w:p>
      <w:pPr>
        <w:spacing w:before="120" w:line="360" w:lineRule="auto"/>
        <w:rPr>
          <w:rFonts w:ascii="宋体" w:hAnsi="宋体"/>
          <w:b/>
          <w:bCs/>
          <w:color w:val="000000"/>
          <w:szCs w:val="21"/>
        </w:rPr>
      </w:pPr>
    </w:p>
    <w:p>
      <w:pPr>
        <w:spacing w:line="360" w:lineRule="auto"/>
        <w:rPr>
          <w:rFonts w:ascii="宋体" w:hAnsi="宋体"/>
          <w:color w:val="000000"/>
          <w:szCs w:val="21"/>
        </w:rPr>
      </w:pPr>
    </w:p>
    <w:p>
      <w:pPr>
        <w:spacing w:line="360" w:lineRule="auto"/>
        <w:ind w:right="840"/>
        <w:jc w:val="center"/>
        <w:rPr>
          <w:rFonts w:ascii="宋体" w:hAnsi="宋体"/>
          <w:color w:val="000000"/>
          <w:szCs w:val="21"/>
        </w:rPr>
      </w:pPr>
      <w:r>
        <w:rPr>
          <w:rFonts w:hint="eastAsia" w:ascii="宋体" w:hAnsi="宋体"/>
          <w:color w:val="000000"/>
          <w:szCs w:val="21"/>
        </w:rPr>
        <w:t xml:space="preserve">                 </w:t>
      </w:r>
      <w:r>
        <w:rPr>
          <w:rFonts w:hint="eastAsia" w:ascii="宋体" w:hAnsi="宋体"/>
          <w:color w:val="000000"/>
          <w:szCs w:val="21"/>
          <w:lang w:eastAsia="zh-CN"/>
        </w:rPr>
        <w:t>应答人</w:t>
      </w:r>
      <w:r>
        <w:rPr>
          <w:rFonts w:ascii="宋体" w:hAnsi="宋体"/>
          <w:color w:val="000000"/>
          <w:szCs w:val="21"/>
        </w:rPr>
        <w:t>：（盖章）</w:t>
      </w:r>
    </w:p>
    <w:p>
      <w:pPr>
        <w:spacing w:line="360" w:lineRule="auto"/>
        <w:jc w:val="right"/>
        <w:rPr>
          <w:rFonts w:ascii="宋体" w:hAnsi="宋体"/>
          <w:color w:val="000000"/>
          <w:szCs w:val="21"/>
        </w:rPr>
      </w:pPr>
    </w:p>
    <w:p>
      <w:pPr>
        <w:spacing w:line="360" w:lineRule="auto"/>
        <w:ind w:right="1680"/>
        <w:jc w:val="center"/>
        <w:rPr>
          <w:rFonts w:ascii="宋体" w:hAnsi="宋体"/>
          <w:color w:val="000000"/>
          <w:szCs w:val="21"/>
        </w:rPr>
      </w:pPr>
      <w:r>
        <w:rPr>
          <w:rFonts w:hint="eastAsia" w:ascii="宋体" w:hAnsi="宋体"/>
          <w:color w:val="000000"/>
          <w:szCs w:val="21"/>
        </w:rPr>
        <w:t xml:space="preserve">                               </w:t>
      </w:r>
      <w:r>
        <w:rPr>
          <w:rFonts w:ascii="宋体" w:hAnsi="宋体"/>
          <w:color w:val="000000"/>
          <w:szCs w:val="21"/>
        </w:rPr>
        <w:t>法定代表人或委托代理人：（签字）</w:t>
      </w:r>
    </w:p>
    <w:p/>
    <w:p>
      <w:pPr>
        <w:pStyle w:val="6"/>
        <w:rPr>
          <w:lang w:val="en-US" w:eastAsia="zh-CN"/>
        </w:rPr>
      </w:pPr>
    </w:p>
    <w:p>
      <w:pPr>
        <w:jc w:val="left"/>
        <w:outlineLvl w:val="9"/>
        <w:rPr>
          <w:rFonts w:hint="eastAsia" w:ascii="黑体" w:hAnsi="黑体" w:eastAsia="黑体"/>
          <w:b/>
          <w:bCs/>
          <w:color w:val="000000" w:themeColor="text1"/>
          <w:sz w:val="24"/>
          <w:szCs w:val="24"/>
          <w:highlight w:val="none"/>
          <w:lang w:val="en-US" w:eastAsia="zh-CN"/>
          <w14:textFill>
            <w14:solidFill>
              <w14:schemeClr w14:val="tx1"/>
            </w14:solidFill>
          </w14:textFill>
        </w:rPr>
      </w:pPr>
      <w:r>
        <w:rPr>
          <w:rFonts w:hint="eastAsia" w:ascii="黑体" w:hAnsi="黑体" w:eastAsia="黑体"/>
          <w:b/>
          <w:bCs/>
          <w:color w:val="000000" w:themeColor="text1"/>
          <w:sz w:val="24"/>
          <w:szCs w:val="24"/>
          <w:highlight w:val="none"/>
          <w:lang w:val="en-US" w:eastAsia="zh-CN"/>
          <w14:textFill>
            <w14:solidFill>
              <w14:schemeClr w14:val="tx1"/>
            </w14:solidFill>
          </w14:textFill>
        </w:rPr>
        <w:br w:type="page"/>
      </w:r>
    </w:p>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keepNext w:val="0"/>
        <w:keepLines w:val="0"/>
        <w:pageBreakBefore w:val="0"/>
        <w:widowControl/>
        <w:kinsoku/>
        <w:wordWrap/>
        <w:overflowPunct/>
        <w:topLinePunct w:val="0"/>
        <w:autoSpaceDE/>
        <w:autoSpaceDN/>
        <w:bidi w:val="0"/>
        <w:adjustRightInd/>
        <w:snapToGrid/>
        <w:textAlignment w:val="auto"/>
        <w:outlineLvl w:val="9"/>
        <w:rPr>
          <w:rFonts w:hint="default" w:ascii="黑体" w:hAnsi="黑体" w:eastAsia="黑体"/>
          <w:b/>
          <w:bCs/>
          <w:sz w:val="24"/>
          <w:szCs w:val="24"/>
          <w:lang w:val="en-US" w:eastAsia="zh-CN"/>
        </w:rPr>
      </w:pPr>
      <w:r>
        <w:rPr>
          <w:rFonts w:hint="eastAsia" w:ascii="黑体" w:hAnsi="黑体" w:eastAsia="黑体"/>
          <w:b/>
          <w:bCs/>
          <w:sz w:val="24"/>
          <w:szCs w:val="24"/>
        </w:rPr>
        <w:t>附件</w:t>
      </w:r>
      <w:r>
        <w:rPr>
          <w:rFonts w:hint="eastAsia" w:ascii="黑体" w:hAnsi="黑体" w:eastAsia="黑体"/>
          <w:b/>
          <w:bCs/>
          <w:sz w:val="24"/>
          <w:szCs w:val="24"/>
          <w:lang w:val="en-US" w:eastAsia="zh-CN"/>
        </w:rPr>
        <w:t>6：</w:t>
      </w:r>
      <w:r>
        <w:rPr>
          <w:rFonts w:hint="eastAsia" w:ascii="黑体" w:hAnsi="黑体" w:eastAsia="黑体"/>
          <w:b/>
          <w:bCs/>
          <w:sz w:val="24"/>
          <w:szCs w:val="24"/>
        </w:rPr>
        <w:t xml:space="preserve"> </w:t>
      </w:r>
      <w:r>
        <w:rPr>
          <w:rFonts w:hint="eastAsia" w:ascii="黑体" w:hAnsi="黑体" w:eastAsia="黑体"/>
          <w:b/>
          <w:bCs/>
          <w:sz w:val="24"/>
          <w:szCs w:val="24"/>
          <w:lang w:val="en-US" w:eastAsia="zh-CN"/>
        </w:rPr>
        <w:t>技术文件</w:t>
      </w:r>
    </w:p>
    <w:p>
      <w:pPr>
        <w:rPr>
          <w:rFonts w:hint="eastAsia" w:ascii="黑体" w:hAnsi="黑体" w:eastAsia="黑体"/>
          <w:sz w:val="24"/>
          <w:szCs w:val="24"/>
          <w:lang w:val="en-US" w:eastAsia="zh-CN"/>
        </w:rPr>
      </w:pPr>
    </w:p>
    <w:p>
      <w:pPr>
        <w:widowControl w:val="0"/>
        <w:numPr>
          <w:ilvl w:val="0"/>
          <w:numId w:val="0"/>
        </w:numPr>
        <w:jc w:val="both"/>
        <w:rPr>
          <w:rFonts w:hint="default"/>
          <w:lang w:val="en-US" w:eastAsia="zh-CN"/>
        </w:rPr>
      </w:pPr>
    </w:p>
    <w:p>
      <w:pPr>
        <w:tabs>
          <w:tab w:val="left" w:pos="6480"/>
          <w:tab w:val="left" w:pos="6660"/>
          <w:tab w:val="left" w:pos="9360"/>
        </w:tabs>
        <w:spacing w:line="360" w:lineRule="auto"/>
        <w:ind w:right="36" w:rightChars="17"/>
        <w:jc w:val="center"/>
        <w:rPr>
          <w:rFonts w:ascii="宋体" w:hAnsi="宋体"/>
          <w:b/>
          <w:color w:val="000000"/>
          <w:szCs w:val="21"/>
        </w:rPr>
      </w:pPr>
      <w:r>
        <w:rPr>
          <w:rFonts w:hint="eastAsia" w:ascii="宋体" w:hAnsi="宋体"/>
          <w:b/>
          <w:color w:val="000000"/>
          <w:szCs w:val="21"/>
        </w:rPr>
        <w:t>技术</w:t>
      </w:r>
      <w:r>
        <w:rPr>
          <w:rFonts w:hint="eastAsia" w:ascii="宋体" w:hAnsi="宋体"/>
          <w:b/>
          <w:color w:val="000000"/>
          <w:szCs w:val="21"/>
          <w:lang w:val="en-US" w:eastAsia="zh-CN"/>
        </w:rPr>
        <w:t>偏离</w:t>
      </w:r>
      <w:r>
        <w:rPr>
          <w:rFonts w:hint="eastAsia" w:ascii="宋体" w:hAnsi="宋体"/>
          <w:b/>
          <w:color w:val="000000"/>
          <w:szCs w:val="21"/>
        </w:rPr>
        <w:t>表</w:t>
      </w:r>
    </w:p>
    <w:tbl>
      <w:tblPr>
        <w:tblStyle w:val="19"/>
        <w:tblW w:w="8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969"/>
        <w:gridCol w:w="992"/>
        <w:gridCol w:w="1701"/>
        <w:gridCol w:w="1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r>
              <w:rPr>
                <w:rFonts w:hint="eastAsia" w:ascii="宋体" w:hAnsi="宋体"/>
                <w:color w:val="000000"/>
                <w:sz w:val="18"/>
                <w:szCs w:val="18"/>
                <w:highlight w:val="none"/>
              </w:rPr>
              <w:t>序号</w:t>
            </w:r>
          </w:p>
        </w:tc>
        <w:tc>
          <w:tcPr>
            <w:tcW w:w="396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r>
              <w:rPr>
                <w:rFonts w:hint="eastAsia" w:ascii="宋体" w:hAnsi="宋体"/>
                <w:color w:val="000000"/>
                <w:sz w:val="18"/>
                <w:szCs w:val="18"/>
                <w:highlight w:val="none"/>
              </w:rPr>
              <w:t>技术参数</w:t>
            </w: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r>
              <w:rPr>
                <w:rFonts w:hint="eastAsia" w:ascii="宋体" w:hAnsi="宋体"/>
                <w:color w:val="000000"/>
                <w:sz w:val="18"/>
                <w:szCs w:val="18"/>
                <w:highlight w:val="none"/>
              </w:rPr>
              <w:t>是否存在异议</w:t>
            </w: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r>
              <w:rPr>
                <w:rFonts w:hint="eastAsia" w:ascii="宋体" w:hAnsi="宋体"/>
                <w:color w:val="000000"/>
                <w:sz w:val="18"/>
                <w:szCs w:val="18"/>
                <w:highlight w:val="none"/>
              </w:rPr>
              <w:t>解决方法</w:t>
            </w:r>
          </w:p>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r>
              <w:rPr>
                <w:rFonts w:hint="eastAsia" w:ascii="宋体" w:hAnsi="宋体"/>
                <w:color w:val="000000"/>
                <w:sz w:val="18"/>
                <w:szCs w:val="18"/>
                <w:highlight w:val="none"/>
              </w:rPr>
              <w:t>（不接受/协商/接受询价方条件）</w:t>
            </w: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r>
              <w:rPr>
                <w:rFonts w:hint="eastAsia" w:ascii="宋体" w:hAnsi="宋体"/>
                <w:color w:val="000000"/>
                <w:sz w:val="18"/>
                <w:szCs w:val="18"/>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35"/>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1</w:t>
            </w:r>
          </w:p>
        </w:tc>
        <w:tc>
          <w:tcPr>
            <w:tcW w:w="3969" w:type="dxa"/>
            <w:vAlign w:val="center"/>
          </w:tcPr>
          <w:p>
            <w:pPr>
              <w:pStyle w:val="35"/>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none"/>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宋体" w:hAnsi="宋体" w:eastAsiaTheme="minorEastAsia"/>
                <w:color w:val="000000"/>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35"/>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2</w:t>
            </w:r>
          </w:p>
        </w:tc>
        <w:tc>
          <w:tcPr>
            <w:tcW w:w="3969" w:type="dxa"/>
            <w:vAlign w:val="center"/>
          </w:tcPr>
          <w:p>
            <w:pPr>
              <w:pStyle w:val="35"/>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none"/>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35"/>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3</w:t>
            </w:r>
          </w:p>
        </w:tc>
        <w:tc>
          <w:tcPr>
            <w:tcW w:w="3969" w:type="dxa"/>
            <w:vAlign w:val="center"/>
          </w:tcPr>
          <w:p>
            <w:pPr>
              <w:pStyle w:val="35"/>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none"/>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35"/>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4</w:t>
            </w:r>
          </w:p>
        </w:tc>
        <w:tc>
          <w:tcPr>
            <w:tcW w:w="3969" w:type="dxa"/>
            <w:vAlign w:val="center"/>
          </w:tcPr>
          <w:p>
            <w:pPr>
              <w:pStyle w:val="35"/>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none"/>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35"/>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5</w:t>
            </w:r>
          </w:p>
        </w:tc>
        <w:tc>
          <w:tcPr>
            <w:tcW w:w="3969" w:type="dxa"/>
            <w:vAlign w:val="center"/>
          </w:tcPr>
          <w:p>
            <w:pPr>
              <w:pStyle w:val="35"/>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none"/>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35"/>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6</w:t>
            </w:r>
          </w:p>
        </w:tc>
        <w:tc>
          <w:tcPr>
            <w:tcW w:w="3969" w:type="dxa"/>
            <w:vAlign w:val="center"/>
          </w:tcPr>
          <w:p>
            <w:pPr>
              <w:pStyle w:val="35"/>
              <w:keepNext w:val="0"/>
              <w:keepLines w:val="0"/>
              <w:pageBreakBefore w:val="0"/>
              <w:kinsoku/>
              <w:wordWrap/>
              <w:overflowPunct/>
              <w:topLinePunct w:val="0"/>
              <w:autoSpaceDE/>
              <w:autoSpaceDN/>
              <w:bidi w:val="0"/>
              <w:adjustRightInd/>
              <w:snapToGrid/>
              <w:spacing w:line="280" w:lineRule="exact"/>
              <w:jc w:val="left"/>
              <w:textAlignment w:val="auto"/>
              <w:rPr>
                <w:rFonts w:hint="default" w:ascii="宋体" w:hAnsi="宋体" w:eastAsiaTheme="minorEastAsia" w:cstheme="minorBidi"/>
                <w:color w:val="000000"/>
                <w:kern w:val="2"/>
                <w:sz w:val="18"/>
                <w:szCs w:val="18"/>
                <w:highlight w:val="none"/>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r>
    </w:tbl>
    <w:p>
      <w:pPr>
        <w:spacing w:before="50" w:line="360" w:lineRule="auto"/>
        <w:ind w:firstLine="3885" w:firstLineChars="1850"/>
        <w:rPr>
          <w:rFonts w:ascii="宋体" w:hAnsi="宋体"/>
          <w:color w:val="000000"/>
          <w:szCs w:val="21"/>
        </w:rPr>
      </w:pPr>
    </w:p>
    <w:p>
      <w:pPr>
        <w:keepNext w:val="0"/>
        <w:keepLines w:val="0"/>
        <w:pageBreakBefore w:val="0"/>
        <w:widowControl w:val="0"/>
        <w:kinsoku/>
        <w:wordWrap/>
        <w:overflowPunct/>
        <w:topLinePunct w:val="0"/>
        <w:autoSpaceDE/>
        <w:autoSpaceDN/>
        <w:bidi w:val="0"/>
        <w:adjustRightInd/>
        <w:snapToGrid/>
        <w:spacing w:before="50" w:line="240" w:lineRule="auto"/>
        <w:textAlignment w:val="auto"/>
        <w:rPr>
          <w:rFonts w:ascii="宋体" w:hAnsi="宋体"/>
          <w:color w:val="000000"/>
          <w:szCs w:val="21"/>
        </w:rPr>
      </w:pPr>
      <w:r>
        <w:rPr>
          <w:rFonts w:hint="eastAsia" w:ascii="宋体" w:hAnsi="宋体"/>
          <w:color w:val="000000"/>
          <w:szCs w:val="21"/>
        </w:rPr>
        <w:t>说明：</w:t>
      </w:r>
    </w:p>
    <w:p>
      <w:pPr>
        <w:keepNext w:val="0"/>
        <w:keepLines w:val="0"/>
        <w:pageBreakBefore w:val="0"/>
        <w:widowControl w:val="0"/>
        <w:numPr>
          <w:ilvl w:val="0"/>
          <w:numId w:val="54"/>
        </w:numPr>
        <w:kinsoku/>
        <w:wordWrap/>
        <w:overflowPunct/>
        <w:topLinePunct w:val="0"/>
        <w:autoSpaceDE/>
        <w:autoSpaceDN/>
        <w:bidi w:val="0"/>
        <w:adjustRightInd/>
        <w:snapToGrid/>
        <w:spacing w:before="50" w:line="240" w:lineRule="auto"/>
        <w:ind w:left="420" w:hanging="420"/>
        <w:textAlignment w:val="auto"/>
        <w:rPr>
          <w:rFonts w:ascii="宋体" w:hAnsi="宋体"/>
          <w:color w:val="000000"/>
          <w:szCs w:val="21"/>
        </w:rPr>
      </w:pPr>
      <w:r>
        <w:rPr>
          <w:rFonts w:hint="eastAsia" w:ascii="宋体" w:hAnsi="宋体"/>
          <w:color w:val="000000"/>
          <w:szCs w:val="21"/>
        </w:rPr>
        <w:t>以上技术如无偏差，则都填“无”字。</w:t>
      </w:r>
    </w:p>
    <w:p>
      <w:pPr>
        <w:keepNext w:val="0"/>
        <w:keepLines w:val="0"/>
        <w:pageBreakBefore w:val="0"/>
        <w:widowControl w:val="0"/>
        <w:numPr>
          <w:ilvl w:val="0"/>
          <w:numId w:val="54"/>
        </w:numPr>
        <w:kinsoku/>
        <w:wordWrap/>
        <w:overflowPunct/>
        <w:topLinePunct w:val="0"/>
        <w:autoSpaceDE/>
        <w:autoSpaceDN/>
        <w:bidi w:val="0"/>
        <w:adjustRightInd/>
        <w:snapToGrid/>
        <w:spacing w:before="50" w:line="240" w:lineRule="auto"/>
        <w:ind w:left="420" w:hanging="420"/>
        <w:textAlignment w:val="auto"/>
        <w:rPr>
          <w:rFonts w:ascii="宋体" w:hAnsi="宋体"/>
          <w:color w:val="000000"/>
          <w:szCs w:val="21"/>
        </w:rPr>
      </w:pPr>
      <w:r>
        <w:rPr>
          <w:rFonts w:hint="eastAsia" w:ascii="宋体" w:hAnsi="宋体"/>
          <w:color w:val="000000"/>
          <w:szCs w:val="21"/>
        </w:rPr>
        <w:t>技术标准以技术要求为基准。</w:t>
      </w:r>
    </w:p>
    <w:p>
      <w:pPr>
        <w:keepNext w:val="0"/>
        <w:keepLines w:val="0"/>
        <w:pageBreakBefore w:val="0"/>
        <w:widowControl w:val="0"/>
        <w:numPr>
          <w:ilvl w:val="0"/>
          <w:numId w:val="54"/>
        </w:numPr>
        <w:kinsoku/>
        <w:wordWrap/>
        <w:overflowPunct/>
        <w:topLinePunct w:val="0"/>
        <w:autoSpaceDE/>
        <w:autoSpaceDN/>
        <w:bidi w:val="0"/>
        <w:adjustRightInd/>
        <w:snapToGrid/>
        <w:spacing w:before="50" w:line="240" w:lineRule="auto"/>
        <w:ind w:left="420" w:hanging="420"/>
        <w:textAlignment w:val="auto"/>
        <w:rPr>
          <w:rFonts w:ascii="宋体" w:hAnsi="宋体"/>
          <w:color w:val="000000"/>
          <w:szCs w:val="21"/>
        </w:rPr>
      </w:pPr>
      <w:r>
        <w:rPr>
          <w:rFonts w:hint="eastAsia" w:ascii="宋体" w:hAnsi="宋体"/>
          <w:color w:val="000000"/>
          <w:szCs w:val="21"/>
        </w:rPr>
        <w:t>以上技术偏差将作为</w:t>
      </w:r>
      <w:r>
        <w:rPr>
          <w:rFonts w:hint="eastAsia" w:ascii="宋体" w:hAnsi="宋体"/>
          <w:color w:val="000000"/>
          <w:szCs w:val="21"/>
          <w:lang w:val="en-US" w:eastAsia="zh-CN"/>
        </w:rPr>
        <w:t>采购</w:t>
      </w:r>
      <w:r>
        <w:rPr>
          <w:rFonts w:hint="eastAsia" w:ascii="宋体" w:hAnsi="宋体"/>
          <w:color w:val="000000"/>
          <w:szCs w:val="21"/>
        </w:rPr>
        <w:t>人判断应答人报价的重要依据，请慎重考虑、酌情填写。</w:t>
      </w:r>
    </w:p>
    <w:p>
      <w:pPr>
        <w:spacing w:line="360" w:lineRule="auto"/>
        <w:rPr>
          <w:rFonts w:ascii="宋体" w:hAnsi="宋体"/>
          <w:color w:val="000000"/>
          <w:szCs w:val="21"/>
        </w:rPr>
      </w:pPr>
    </w:p>
    <w:p>
      <w:pPr>
        <w:tabs>
          <w:tab w:val="left" w:pos="0"/>
        </w:tabs>
        <w:spacing w:line="360" w:lineRule="auto"/>
        <w:ind w:firstLine="3570" w:firstLineChars="1700"/>
        <w:rPr>
          <w:rFonts w:ascii="宋体" w:hAnsi="宋体"/>
          <w:color w:val="000000"/>
          <w:szCs w:val="21"/>
          <w:u w:val="single"/>
        </w:rPr>
      </w:pPr>
      <w:r>
        <w:rPr>
          <w:rFonts w:hint="eastAsia" w:ascii="宋体" w:hAnsi="宋体"/>
          <w:color w:val="000000"/>
          <w:szCs w:val="21"/>
          <w:lang w:eastAsia="zh-CN"/>
        </w:rPr>
        <w:t>应答人</w:t>
      </w:r>
      <w:r>
        <w:rPr>
          <w:rFonts w:hint="eastAsia" w:ascii="宋体" w:hAnsi="宋体"/>
          <w:color w:val="000000"/>
          <w:szCs w:val="21"/>
        </w:rPr>
        <w:t>：（盖章）</w:t>
      </w:r>
    </w:p>
    <w:p>
      <w:pPr>
        <w:tabs>
          <w:tab w:val="left" w:pos="4320"/>
        </w:tabs>
        <w:spacing w:line="360" w:lineRule="auto"/>
        <w:ind w:firstLine="3465" w:firstLineChars="1650"/>
        <w:jc w:val="center"/>
        <w:rPr>
          <w:rFonts w:ascii="宋体" w:hAnsi="宋体"/>
          <w:color w:val="000000"/>
          <w:szCs w:val="21"/>
        </w:rPr>
      </w:pPr>
    </w:p>
    <w:p>
      <w:pPr>
        <w:tabs>
          <w:tab w:val="left" w:pos="4320"/>
        </w:tabs>
        <w:spacing w:line="360" w:lineRule="auto"/>
        <w:ind w:firstLine="3570" w:firstLineChars="1700"/>
        <w:rPr>
          <w:rFonts w:hint="eastAsia" w:ascii="宋体" w:hAnsi="宋体"/>
          <w:color w:val="000000"/>
          <w:szCs w:val="21"/>
        </w:rPr>
      </w:pPr>
      <w:r>
        <w:rPr>
          <w:rFonts w:ascii="宋体" w:hAnsi="宋体"/>
          <w:color w:val="000000"/>
          <w:szCs w:val="21"/>
        </w:rPr>
        <w:t>法定代表人或委托代理人：（签字</w:t>
      </w:r>
      <w:r>
        <w:rPr>
          <w:rFonts w:hint="eastAsia" w:ascii="宋体" w:hAnsi="宋体"/>
          <w:color w:val="000000"/>
          <w:szCs w:val="21"/>
        </w:rPr>
        <w:t>）</w:t>
      </w:r>
    </w:p>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r>
        <w:rPr>
          <w:rFonts w:hint="eastAsia" w:ascii="黑体" w:hAnsi="黑体" w:eastAsia="黑体"/>
          <w:b/>
          <w:bCs/>
          <w:color w:val="000000" w:themeColor="text1"/>
          <w:sz w:val="24"/>
          <w:szCs w:val="24"/>
          <w:highlight w:val="none"/>
          <w:lang w:val="en-US" w:eastAsia="zh-CN"/>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textAlignment w:val="auto"/>
        <w:outlineLvl w:val="0"/>
        <w:rPr>
          <w:rFonts w:hint="eastAsia" w:ascii="黑体" w:hAnsi="黑体" w:eastAsia="黑体"/>
          <w:b/>
          <w:bCs/>
          <w:color w:val="000000" w:themeColor="text1"/>
          <w:sz w:val="24"/>
          <w:szCs w:val="24"/>
          <w:highlight w:val="none"/>
          <w:lang w:val="en-US" w:eastAsia="zh-CN"/>
          <w14:textFill>
            <w14:solidFill>
              <w14:schemeClr w14:val="tx1"/>
            </w14:solidFill>
          </w14:textFill>
        </w:rPr>
        <w:sectPr>
          <w:headerReference r:id="rId7" w:type="default"/>
          <w:footerReference r:id="rId8"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textAlignment w:val="auto"/>
        <w:outlineLvl w:val="0"/>
        <w:rPr>
          <w:rFonts w:hint="eastAsia" w:ascii="黑体" w:hAnsi="黑体" w:eastAsia="黑体"/>
          <w:b/>
          <w:bCs/>
          <w:color w:val="000000" w:themeColor="text1"/>
          <w:sz w:val="24"/>
          <w:szCs w:val="24"/>
          <w:highlight w:val="none"/>
          <w:lang w:eastAsia="zh-CN"/>
          <w14:textFill>
            <w14:solidFill>
              <w14:schemeClr w14:val="tx1"/>
            </w14:solidFill>
          </w14:textFill>
        </w:rPr>
      </w:pPr>
      <w:r>
        <w:rPr>
          <w:rFonts w:hint="eastAsia" w:ascii="黑体" w:hAnsi="黑体" w:eastAsia="黑体"/>
          <w:b/>
          <w:bCs/>
          <w:color w:val="000000" w:themeColor="text1"/>
          <w:sz w:val="24"/>
          <w:szCs w:val="24"/>
          <w:highlight w:val="none"/>
          <w:lang w:val="en-US" w:eastAsia="zh-CN"/>
          <w14:textFill>
            <w14:solidFill>
              <w14:schemeClr w14:val="tx1"/>
            </w14:solidFill>
          </w14:textFill>
        </w:rPr>
        <w:t>附件7：</w:t>
      </w:r>
      <w:r>
        <w:rPr>
          <w:rFonts w:hint="eastAsia" w:ascii="黑体" w:hAnsi="黑体" w:eastAsia="黑体"/>
          <w:b/>
          <w:bCs/>
          <w:color w:val="000000" w:themeColor="text1"/>
          <w:sz w:val="24"/>
          <w:szCs w:val="24"/>
          <w:highlight w:val="none"/>
          <w14:textFill>
            <w14:solidFill>
              <w14:schemeClr w14:val="tx1"/>
            </w14:solidFill>
          </w14:textFill>
        </w:rPr>
        <w:t>报价</w:t>
      </w:r>
      <w:r>
        <w:rPr>
          <w:rFonts w:hint="eastAsia" w:ascii="黑体" w:hAnsi="黑体" w:eastAsia="黑体"/>
          <w:b/>
          <w:bCs/>
          <w:color w:val="000000" w:themeColor="text1"/>
          <w:sz w:val="24"/>
          <w:szCs w:val="24"/>
          <w:highlight w:val="none"/>
          <w:lang w:val="en-US" w:eastAsia="zh-CN"/>
          <w14:textFill>
            <w14:solidFill>
              <w14:schemeClr w14:val="tx1"/>
            </w14:solidFill>
          </w14:textFill>
        </w:rPr>
        <w:t>文件</w:t>
      </w:r>
    </w:p>
    <w:p>
      <w:pPr>
        <w:rPr>
          <w:rFonts w:ascii="黑体" w:hAnsi="黑体" w:eastAsia="黑体"/>
          <w:color w:val="000000" w:themeColor="text1"/>
          <w:sz w:val="21"/>
          <w:szCs w:val="21"/>
          <w:highlight w:val="none"/>
          <w14:textFill>
            <w14:solidFill>
              <w14:schemeClr w14:val="tx1"/>
            </w14:solidFill>
          </w14:textFill>
        </w:rPr>
      </w:pPr>
    </w:p>
    <w:p>
      <w:pPr>
        <w:pStyle w:val="31"/>
        <w:spacing w:line="360" w:lineRule="auto"/>
        <w:ind w:firstLine="0"/>
        <w:jc w:val="center"/>
        <w:rPr>
          <w:rFonts w:asciiTheme="minorEastAsia" w:hAnsiTheme="minorEastAsia" w:eastAsia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b/>
          <w:color w:val="000000" w:themeColor="text1"/>
          <w:sz w:val="21"/>
          <w:szCs w:val="21"/>
          <w:highlight w:val="none"/>
          <w14:textFill>
            <w14:solidFill>
              <w14:schemeClr w14:val="tx1"/>
            </w14:solidFill>
          </w14:textFill>
        </w:rPr>
        <w:t>报 价 单</w:t>
      </w:r>
    </w:p>
    <w:p>
      <w:pPr>
        <w:pStyle w:val="31"/>
        <w:spacing w:line="360" w:lineRule="auto"/>
        <w:ind w:firstLine="0"/>
        <w:jc w:val="center"/>
        <w:rPr>
          <w:rFonts w:asciiTheme="minorEastAsia" w:hAnsiTheme="minorEastAsia" w:eastAsiaTheme="minorEastAsia"/>
          <w:b/>
          <w:color w:val="000000" w:themeColor="text1"/>
          <w:sz w:val="21"/>
          <w:szCs w:val="21"/>
          <w:highlight w:val="none"/>
          <w14:textFill>
            <w14:solidFill>
              <w14:schemeClr w14:val="tx1"/>
            </w14:solidFill>
          </w14:textFill>
        </w:rPr>
      </w:pPr>
    </w:p>
    <w:p>
      <w:pPr>
        <w:pStyle w:val="31"/>
        <w:spacing w:line="360" w:lineRule="auto"/>
        <w:ind w:left="-18" w:leftChars="-67" w:hanging="123" w:hangingChars="59"/>
        <w:rPr>
          <w:rFonts w:cs="Arial" w:asciiTheme="minorEastAsia" w:hAnsiTheme="minorEastAsia" w:eastAsiaTheme="minorEastAsia"/>
          <w:color w:val="000000" w:themeColor="text1"/>
          <w:sz w:val="21"/>
          <w:szCs w:val="21"/>
          <w:highlight w:val="none"/>
          <w14:textFill>
            <w14:solidFill>
              <w14:schemeClr w14:val="tx1"/>
            </w14:solidFill>
          </w14:textFill>
        </w:rPr>
      </w:pPr>
      <w:r>
        <w:rPr>
          <w:rFonts w:hint="eastAsia" w:cs="Arial" w:asciiTheme="minorEastAsia" w:hAnsiTheme="minorEastAsia" w:eastAsiaTheme="minorEastAsia"/>
          <w:color w:val="000000" w:themeColor="text1"/>
          <w:sz w:val="21"/>
          <w:szCs w:val="21"/>
          <w:highlight w:val="none"/>
          <w14:textFill>
            <w14:solidFill>
              <w14:schemeClr w14:val="tx1"/>
            </w14:solidFill>
          </w14:textFill>
        </w:rPr>
        <w:t>项目</w:t>
      </w:r>
      <w:r>
        <w:rPr>
          <w:rFonts w:cs="Arial" w:asciiTheme="minorEastAsia" w:hAnsiTheme="minorEastAsia" w:eastAsiaTheme="minorEastAsia"/>
          <w:color w:val="000000" w:themeColor="text1"/>
          <w:sz w:val="21"/>
          <w:szCs w:val="21"/>
          <w:highlight w:val="none"/>
          <w14:textFill>
            <w14:solidFill>
              <w14:schemeClr w14:val="tx1"/>
            </w14:solidFill>
          </w14:textFill>
        </w:rPr>
        <w:t>名称：</w:t>
      </w:r>
      <w:r>
        <w:rPr>
          <w:rFonts w:hint="eastAsia" w:asciiTheme="minorEastAsia" w:hAnsiTheme="minorEastAsia" w:eastAsiaTheme="minorEastAsia"/>
          <w:color w:val="000000" w:themeColor="text1"/>
          <w:sz w:val="21"/>
          <w:szCs w:val="21"/>
          <w:highlight w:val="none"/>
          <w14:textFill>
            <w14:solidFill>
              <w14:schemeClr w14:val="tx1"/>
            </w14:solidFill>
          </w14:textFill>
        </w:rPr>
        <w:t>上海地区危险废物处理服务</w:t>
      </w: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 xml:space="preserve"> </w:t>
      </w:r>
      <w:r>
        <w:rPr>
          <w:rFonts w:hint="eastAsia" w:cs="Arial" w:asciiTheme="minorEastAsia" w:hAnsiTheme="minorEastAsia" w:eastAsiaTheme="minorEastAsia"/>
          <w:color w:val="000000" w:themeColor="text1"/>
          <w:sz w:val="21"/>
          <w:szCs w:val="21"/>
          <w:highlight w:val="none"/>
          <w:lang w:val="en-US" w:eastAsia="zh-CN"/>
          <w14:textFill>
            <w14:solidFill>
              <w14:schemeClr w14:val="tx1"/>
            </w14:solidFill>
          </w14:textFill>
        </w:rPr>
        <w:t xml:space="preserve">      </w:t>
      </w:r>
      <w:r>
        <w:rPr>
          <w:rFonts w:asciiTheme="minorEastAsia" w:hAnsiTheme="minorEastAsia" w:eastAsiaTheme="minorEastAsia"/>
          <w:color w:val="000000" w:themeColor="text1"/>
          <w:sz w:val="21"/>
          <w:szCs w:val="21"/>
          <w:highlight w:val="none"/>
          <w14:textFill>
            <w14:solidFill>
              <w14:schemeClr w14:val="tx1"/>
            </w14:solidFill>
          </w14:textFill>
        </w:rPr>
        <w:t>报价</w:t>
      </w:r>
      <w:r>
        <w:rPr>
          <w:rFonts w:hint="eastAsia" w:asciiTheme="minorEastAsia" w:hAnsiTheme="minorEastAsia" w:eastAsiaTheme="minorEastAsia"/>
          <w:color w:val="000000" w:themeColor="text1"/>
          <w:sz w:val="21"/>
          <w:szCs w:val="21"/>
          <w:highlight w:val="none"/>
          <w14:textFill>
            <w14:solidFill>
              <w14:schemeClr w14:val="tx1"/>
            </w14:solidFill>
          </w14:textFill>
        </w:rPr>
        <w:t>单位：元；    货币</w:t>
      </w:r>
      <w:r>
        <w:rPr>
          <w:rFonts w:asciiTheme="minorEastAsia" w:hAnsiTheme="minorEastAsia" w:eastAsiaTheme="minorEastAsia"/>
          <w:color w:val="000000" w:themeColor="text1"/>
          <w:sz w:val="21"/>
          <w:szCs w:val="21"/>
          <w:highlight w:val="none"/>
          <w14:textFill>
            <w14:solidFill>
              <w14:schemeClr w14:val="tx1"/>
            </w14:solidFill>
          </w14:textFill>
        </w:rPr>
        <w:t>单位：</w:t>
      </w:r>
      <w:r>
        <w:rPr>
          <w:rFonts w:hint="eastAsia" w:asciiTheme="minorEastAsia" w:hAnsiTheme="minorEastAsia" w:eastAsiaTheme="minorEastAsia"/>
          <w:color w:val="000000" w:themeColor="text1"/>
          <w:sz w:val="21"/>
          <w:szCs w:val="21"/>
          <w:highlight w:val="none"/>
          <w14:textFill>
            <w14:solidFill>
              <w14:schemeClr w14:val="tx1"/>
            </w14:solidFill>
          </w14:textFill>
        </w:rPr>
        <w:t>人民币</w:t>
      </w:r>
    </w:p>
    <w:tbl>
      <w:tblPr>
        <w:tblStyle w:val="19"/>
        <w:tblW w:w="13498"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77"/>
        <w:gridCol w:w="2041"/>
        <w:gridCol w:w="1747"/>
        <w:gridCol w:w="1412"/>
        <w:gridCol w:w="1913"/>
        <w:gridCol w:w="915"/>
        <w:gridCol w:w="785"/>
        <w:gridCol w:w="686"/>
        <w:gridCol w:w="1175"/>
        <w:gridCol w:w="1154"/>
        <w:gridCol w:w="10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5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序号</w:t>
            </w:r>
          </w:p>
        </w:tc>
        <w:tc>
          <w:tcPr>
            <w:tcW w:w="20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描述</w:t>
            </w:r>
          </w:p>
        </w:tc>
        <w:tc>
          <w:tcPr>
            <w:tcW w:w="17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default" w:asciiTheme="minorEastAsia" w:hAnsiTheme="minorEastAsia" w:eastAsiaTheme="minorEastAsia" w:cstheme="minorEastAsia"/>
                <w:b/>
                <w:bCs/>
                <w:i w:val="0"/>
                <w:iCs w:val="0"/>
                <w:color w:val="000000"/>
                <w:kern w:val="0"/>
                <w:sz w:val="21"/>
                <w:szCs w:val="21"/>
                <w:u w:val="none"/>
                <w:lang w:val="en-US" w:eastAsia="zh-CN" w:bidi="ar"/>
              </w:rPr>
              <w:t>废物代码</w:t>
            </w:r>
          </w:p>
        </w:tc>
        <w:tc>
          <w:tcPr>
            <w:tcW w:w="14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default" w:asciiTheme="minorEastAsia" w:hAnsiTheme="minorEastAsia" w:eastAsiaTheme="minorEastAsia" w:cstheme="minorEastAsia"/>
                <w:b/>
                <w:bCs/>
                <w:i w:val="0"/>
                <w:iCs w:val="0"/>
                <w:color w:val="000000"/>
                <w:kern w:val="0"/>
                <w:sz w:val="21"/>
                <w:szCs w:val="21"/>
                <w:u w:val="none"/>
                <w:lang w:val="en-US" w:eastAsia="zh-CN" w:bidi="ar"/>
              </w:rPr>
              <w:t>包装</w:t>
            </w:r>
          </w:p>
        </w:tc>
        <w:tc>
          <w:tcPr>
            <w:tcW w:w="19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default" w:asciiTheme="minorEastAsia" w:hAnsiTheme="minorEastAsia" w:eastAsiaTheme="minorEastAsia" w:cstheme="minorEastAsia"/>
                <w:b/>
                <w:bCs/>
                <w:i w:val="0"/>
                <w:iCs w:val="0"/>
                <w:color w:val="000000"/>
                <w:kern w:val="0"/>
                <w:sz w:val="21"/>
                <w:szCs w:val="21"/>
                <w:u w:val="none"/>
                <w:lang w:val="en-US" w:eastAsia="zh-CN" w:bidi="ar"/>
              </w:rPr>
              <w:t>成分与比例</w:t>
            </w:r>
          </w:p>
        </w:tc>
        <w:tc>
          <w:tcPr>
            <w:tcW w:w="9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预估</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数量</w:t>
            </w:r>
          </w:p>
        </w:tc>
        <w:tc>
          <w:tcPr>
            <w:tcW w:w="7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计量</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单位</w:t>
            </w:r>
          </w:p>
        </w:tc>
        <w:tc>
          <w:tcPr>
            <w:tcW w:w="6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税率</w:t>
            </w:r>
          </w:p>
        </w:tc>
        <w:tc>
          <w:tcPr>
            <w:tcW w:w="11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不含税</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单价</w:t>
            </w:r>
          </w:p>
        </w:tc>
        <w:tc>
          <w:tcPr>
            <w:tcW w:w="11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不含税</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小计</w:t>
            </w:r>
          </w:p>
        </w:tc>
        <w:tc>
          <w:tcPr>
            <w:tcW w:w="10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含税</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小计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w:t>
            </w:r>
          </w:p>
        </w:tc>
        <w:tc>
          <w:tcPr>
            <w:tcW w:w="2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jc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Calibri" w:hAnsi="Calibri" w:eastAsia="宋体" w:cs="Calibri"/>
                <w:b w:val="0"/>
                <w:bCs w:val="0"/>
                <w:sz w:val="21"/>
                <w:szCs w:val="21"/>
                <w:lang w:eastAsia="zh-CN"/>
              </w:rPr>
              <w:t>沾染废物</w:t>
            </w:r>
          </w:p>
        </w:tc>
        <w:tc>
          <w:tcPr>
            <w:tcW w:w="17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900-041-49</w:t>
            </w:r>
          </w:p>
        </w:tc>
        <w:tc>
          <w:tcPr>
            <w:tcW w:w="14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袋装</w:t>
            </w:r>
          </w:p>
        </w:tc>
        <w:tc>
          <w:tcPr>
            <w:tcW w:w="19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原油、有机溶剂等</w:t>
            </w:r>
          </w:p>
        </w:tc>
        <w:tc>
          <w:tcPr>
            <w:tcW w:w="9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1.5</w:t>
            </w:r>
          </w:p>
        </w:tc>
        <w:tc>
          <w:tcPr>
            <w:tcW w:w="78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吨</w:t>
            </w:r>
          </w:p>
        </w:tc>
        <w:tc>
          <w:tcPr>
            <w:tcW w:w="6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6%</w:t>
            </w:r>
          </w:p>
        </w:tc>
        <w:tc>
          <w:tcPr>
            <w:tcW w:w="11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p>
        </w:tc>
        <w:tc>
          <w:tcPr>
            <w:tcW w:w="11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p>
        </w:tc>
        <w:tc>
          <w:tcPr>
            <w:tcW w:w="10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w:t>
            </w:r>
          </w:p>
        </w:tc>
        <w:tc>
          <w:tcPr>
            <w:tcW w:w="2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jc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Calibri" w:hAnsi="Calibri" w:eastAsia="宋体" w:cs="Calibri"/>
                <w:b w:val="0"/>
                <w:bCs w:val="0"/>
                <w:sz w:val="21"/>
                <w:szCs w:val="21"/>
                <w:lang w:eastAsia="zh-CN"/>
              </w:rPr>
              <w:t>废原油样品</w:t>
            </w:r>
          </w:p>
        </w:tc>
        <w:tc>
          <w:tcPr>
            <w:tcW w:w="17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900-249-08</w:t>
            </w:r>
          </w:p>
        </w:tc>
        <w:tc>
          <w:tcPr>
            <w:tcW w:w="14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25L塑料桶</w:t>
            </w:r>
          </w:p>
        </w:tc>
        <w:tc>
          <w:tcPr>
            <w:tcW w:w="19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原油</w:t>
            </w:r>
          </w:p>
        </w:tc>
        <w:tc>
          <w:tcPr>
            <w:tcW w:w="9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2.4</w:t>
            </w:r>
          </w:p>
        </w:tc>
        <w:tc>
          <w:tcPr>
            <w:tcW w:w="78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吨</w:t>
            </w:r>
          </w:p>
        </w:tc>
        <w:tc>
          <w:tcPr>
            <w:tcW w:w="6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6%</w:t>
            </w:r>
          </w:p>
        </w:tc>
        <w:tc>
          <w:tcPr>
            <w:tcW w:w="11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p>
        </w:tc>
        <w:tc>
          <w:tcPr>
            <w:tcW w:w="11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p>
        </w:tc>
        <w:tc>
          <w:tcPr>
            <w:tcW w:w="10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w:t>
            </w:r>
          </w:p>
        </w:tc>
        <w:tc>
          <w:tcPr>
            <w:tcW w:w="2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jc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Calibri" w:hAnsi="Calibri" w:eastAsia="宋体" w:cs="Calibri"/>
                <w:b w:val="0"/>
                <w:bCs w:val="0"/>
                <w:sz w:val="21"/>
                <w:szCs w:val="21"/>
                <w:lang w:eastAsia="zh-CN"/>
              </w:rPr>
              <w:t>废有机溶剂</w:t>
            </w:r>
          </w:p>
        </w:tc>
        <w:tc>
          <w:tcPr>
            <w:tcW w:w="17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900-401-06</w:t>
            </w:r>
          </w:p>
        </w:tc>
        <w:tc>
          <w:tcPr>
            <w:tcW w:w="14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25L塑料桶</w:t>
            </w:r>
          </w:p>
        </w:tc>
        <w:tc>
          <w:tcPr>
            <w:tcW w:w="19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废有机溶剂，石油醚、甲醇、二氯甲烷等</w:t>
            </w:r>
          </w:p>
        </w:tc>
        <w:tc>
          <w:tcPr>
            <w:tcW w:w="9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3</w:t>
            </w:r>
          </w:p>
        </w:tc>
        <w:tc>
          <w:tcPr>
            <w:tcW w:w="7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吨</w:t>
            </w:r>
          </w:p>
        </w:tc>
        <w:tc>
          <w:tcPr>
            <w:tcW w:w="6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6%</w:t>
            </w:r>
          </w:p>
        </w:tc>
        <w:tc>
          <w:tcPr>
            <w:tcW w:w="11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p>
        </w:tc>
        <w:tc>
          <w:tcPr>
            <w:tcW w:w="11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p>
        </w:tc>
        <w:tc>
          <w:tcPr>
            <w:tcW w:w="10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4</w:t>
            </w:r>
          </w:p>
        </w:tc>
        <w:tc>
          <w:tcPr>
            <w:tcW w:w="2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jc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Calibri" w:hAnsi="Calibri" w:eastAsia="宋体" w:cs="Calibri"/>
                <w:b w:val="0"/>
                <w:bCs w:val="0"/>
                <w:sz w:val="21"/>
                <w:szCs w:val="21"/>
                <w:lang w:eastAsia="zh-CN"/>
              </w:rPr>
              <w:t>清洗废液</w:t>
            </w:r>
          </w:p>
        </w:tc>
        <w:tc>
          <w:tcPr>
            <w:tcW w:w="17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900-047-49</w:t>
            </w:r>
          </w:p>
        </w:tc>
        <w:tc>
          <w:tcPr>
            <w:tcW w:w="14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25L塑料桶</w:t>
            </w:r>
          </w:p>
        </w:tc>
        <w:tc>
          <w:tcPr>
            <w:tcW w:w="19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有机溶剂、水</w:t>
            </w:r>
          </w:p>
        </w:tc>
        <w:tc>
          <w:tcPr>
            <w:tcW w:w="9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4.5</w:t>
            </w:r>
          </w:p>
        </w:tc>
        <w:tc>
          <w:tcPr>
            <w:tcW w:w="78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吨</w:t>
            </w:r>
          </w:p>
        </w:tc>
        <w:tc>
          <w:tcPr>
            <w:tcW w:w="6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6%</w:t>
            </w:r>
          </w:p>
        </w:tc>
        <w:tc>
          <w:tcPr>
            <w:tcW w:w="11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p>
        </w:tc>
        <w:tc>
          <w:tcPr>
            <w:tcW w:w="11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p>
        </w:tc>
        <w:tc>
          <w:tcPr>
            <w:tcW w:w="10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5</w:t>
            </w:r>
          </w:p>
        </w:tc>
        <w:tc>
          <w:tcPr>
            <w:tcW w:w="2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jc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Calibri" w:hAnsi="Calibri" w:eastAsia="宋体" w:cs="Calibri"/>
                <w:b w:val="0"/>
                <w:bCs w:val="0"/>
                <w:sz w:val="21"/>
                <w:szCs w:val="21"/>
                <w:lang w:eastAsia="zh-CN"/>
              </w:rPr>
              <w:t>一次性实验废品1</w:t>
            </w:r>
          </w:p>
        </w:tc>
        <w:tc>
          <w:tcPr>
            <w:tcW w:w="17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900-041-49</w:t>
            </w:r>
          </w:p>
        </w:tc>
        <w:tc>
          <w:tcPr>
            <w:tcW w:w="14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袋装</w:t>
            </w:r>
          </w:p>
        </w:tc>
        <w:tc>
          <w:tcPr>
            <w:tcW w:w="19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废滤纸、手套</w:t>
            </w:r>
          </w:p>
        </w:tc>
        <w:tc>
          <w:tcPr>
            <w:tcW w:w="9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0.6</w:t>
            </w:r>
          </w:p>
        </w:tc>
        <w:tc>
          <w:tcPr>
            <w:tcW w:w="78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吨</w:t>
            </w:r>
          </w:p>
        </w:tc>
        <w:tc>
          <w:tcPr>
            <w:tcW w:w="6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6%</w:t>
            </w:r>
          </w:p>
        </w:tc>
        <w:tc>
          <w:tcPr>
            <w:tcW w:w="11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p>
        </w:tc>
        <w:tc>
          <w:tcPr>
            <w:tcW w:w="11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p>
        </w:tc>
        <w:tc>
          <w:tcPr>
            <w:tcW w:w="10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6</w:t>
            </w:r>
          </w:p>
        </w:tc>
        <w:tc>
          <w:tcPr>
            <w:tcW w:w="2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jc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Calibri" w:hAnsi="Calibri" w:eastAsia="宋体" w:cs="Calibri"/>
                <w:b w:val="0"/>
                <w:bCs w:val="0"/>
                <w:sz w:val="21"/>
                <w:szCs w:val="21"/>
                <w:lang w:eastAsia="zh-CN"/>
              </w:rPr>
              <w:t>一次性实验废品2</w:t>
            </w:r>
          </w:p>
        </w:tc>
        <w:tc>
          <w:tcPr>
            <w:tcW w:w="17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900-041-49</w:t>
            </w:r>
          </w:p>
        </w:tc>
        <w:tc>
          <w:tcPr>
            <w:tcW w:w="14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袋装</w:t>
            </w:r>
          </w:p>
        </w:tc>
        <w:tc>
          <w:tcPr>
            <w:tcW w:w="19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实验器皿</w:t>
            </w:r>
          </w:p>
        </w:tc>
        <w:tc>
          <w:tcPr>
            <w:tcW w:w="9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0.6</w:t>
            </w:r>
          </w:p>
        </w:tc>
        <w:tc>
          <w:tcPr>
            <w:tcW w:w="78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吨</w:t>
            </w:r>
          </w:p>
        </w:tc>
        <w:tc>
          <w:tcPr>
            <w:tcW w:w="6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6%</w:t>
            </w:r>
          </w:p>
        </w:tc>
        <w:tc>
          <w:tcPr>
            <w:tcW w:w="11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p>
        </w:tc>
        <w:tc>
          <w:tcPr>
            <w:tcW w:w="11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p>
        </w:tc>
        <w:tc>
          <w:tcPr>
            <w:tcW w:w="10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7</w:t>
            </w:r>
          </w:p>
        </w:tc>
        <w:tc>
          <w:tcPr>
            <w:tcW w:w="2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jc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Calibri" w:hAnsi="Calibri" w:eastAsia="宋体" w:cs="Calibri"/>
                <w:b w:val="0"/>
                <w:bCs w:val="0"/>
                <w:sz w:val="21"/>
                <w:szCs w:val="21"/>
                <w:lang w:eastAsia="zh-CN"/>
              </w:rPr>
              <w:t>废酸液</w:t>
            </w:r>
          </w:p>
        </w:tc>
        <w:tc>
          <w:tcPr>
            <w:tcW w:w="17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900-302-34</w:t>
            </w:r>
          </w:p>
        </w:tc>
        <w:tc>
          <w:tcPr>
            <w:tcW w:w="14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25L塑料桶</w:t>
            </w:r>
          </w:p>
        </w:tc>
        <w:tc>
          <w:tcPr>
            <w:tcW w:w="19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盐酸等</w:t>
            </w:r>
          </w:p>
        </w:tc>
        <w:tc>
          <w:tcPr>
            <w:tcW w:w="9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0.6</w:t>
            </w:r>
          </w:p>
        </w:tc>
        <w:tc>
          <w:tcPr>
            <w:tcW w:w="78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吨</w:t>
            </w:r>
          </w:p>
        </w:tc>
        <w:tc>
          <w:tcPr>
            <w:tcW w:w="6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6%</w:t>
            </w:r>
          </w:p>
        </w:tc>
        <w:tc>
          <w:tcPr>
            <w:tcW w:w="11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p>
        </w:tc>
        <w:tc>
          <w:tcPr>
            <w:tcW w:w="11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p>
        </w:tc>
        <w:tc>
          <w:tcPr>
            <w:tcW w:w="10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8</w:t>
            </w:r>
          </w:p>
        </w:tc>
        <w:tc>
          <w:tcPr>
            <w:tcW w:w="2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jc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Calibri" w:hAnsi="Calibri" w:eastAsia="宋体" w:cs="Calibri"/>
                <w:b w:val="0"/>
                <w:bCs w:val="0"/>
                <w:sz w:val="21"/>
                <w:szCs w:val="21"/>
                <w:lang w:eastAsia="zh-CN"/>
              </w:rPr>
              <w:t>废碱液</w:t>
            </w:r>
          </w:p>
        </w:tc>
        <w:tc>
          <w:tcPr>
            <w:tcW w:w="17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900-352-35</w:t>
            </w:r>
          </w:p>
        </w:tc>
        <w:tc>
          <w:tcPr>
            <w:tcW w:w="14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25L塑料桶</w:t>
            </w:r>
          </w:p>
        </w:tc>
        <w:tc>
          <w:tcPr>
            <w:tcW w:w="19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氢氧化钠、氨水等</w:t>
            </w:r>
          </w:p>
        </w:tc>
        <w:tc>
          <w:tcPr>
            <w:tcW w:w="9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0.3</w:t>
            </w:r>
          </w:p>
        </w:tc>
        <w:tc>
          <w:tcPr>
            <w:tcW w:w="78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吨</w:t>
            </w:r>
          </w:p>
        </w:tc>
        <w:tc>
          <w:tcPr>
            <w:tcW w:w="6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6%</w:t>
            </w:r>
          </w:p>
        </w:tc>
        <w:tc>
          <w:tcPr>
            <w:tcW w:w="11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p>
        </w:tc>
        <w:tc>
          <w:tcPr>
            <w:tcW w:w="11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p>
        </w:tc>
        <w:tc>
          <w:tcPr>
            <w:tcW w:w="10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9</w:t>
            </w:r>
          </w:p>
        </w:tc>
        <w:tc>
          <w:tcPr>
            <w:tcW w:w="2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jc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Calibri" w:hAnsi="Calibri" w:eastAsia="宋体" w:cs="Calibri"/>
                <w:b w:val="0"/>
                <w:bCs w:val="0"/>
                <w:sz w:val="21"/>
                <w:szCs w:val="21"/>
                <w:lang w:eastAsia="zh-CN"/>
              </w:rPr>
              <w:t>废岩心、岩石样品</w:t>
            </w:r>
          </w:p>
        </w:tc>
        <w:tc>
          <w:tcPr>
            <w:tcW w:w="17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900-047-49</w:t>
            </w:r>
          </w:p>
        </w:tc>
        <w:tc>
          <w:tcPr>
            <w:tcW w:w="14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纸箱</w:t>
            </w:r>
          </w:p>
        </w:tc>
        <w:tc>
          <w:tcPr>
            <w:tcW w:w="19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岩石等</w:t>
            </w:r>
          </w:p>
        </w:tc>
        <w:tc>
          <w:tcPr>
            <w:tcW w:w="9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0.6</w:t>
            </w:r>
          </w:p>
        </w:tc>
        <w:tc>
          <w:tcPr>
            <w:tcW w:w="78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吨</w:t>
            </w:r>
          </w:p>
        </w:tc>
        <w:tc>
          <w:tcPr>
            <w:tcW w:w="6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6%</w:t>
            </w:r>
          </w:p>
        </w:tc>
        <w:tc>
          <w:tcPr>
            <w:tcW w:w="11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p>
        </w:tc>
        <w:tc>
          <w:tcPr>
            <w:tcW w:w="11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p>
        </w:tc>
        <w:tc>
          <w:tcPr>
            <w:tcW w:w="10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10</w:t>
            </w:r>
          </w:p>
        </w:tc>
        <w:tc>
          <w:tcPr>
            <w:tcW w:w="2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废泥浆</w:t>
            </w:r>
          </w:p>
        </w:tc>
        <w:tc>
          <w:tcPr>
            <w:tcW w:w="17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900-200-08</w:t>
            </w:r>
          </w:p>
        </w:tc>
        <w:tc>
          <w:tcPr>
            <w:tcW w:w="14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25L塑料桶</w:t>
            </w:r>
          </w:p>
        </w:tc>
        <w:tc>
          <w:tcPr>
            <w:tcW w:w="19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矿物油、泥</w:t>
            </w:r>
          </w:p>
        </w:tc>
        <w:tc>
          <w:tcPr>
            <w:tcW w:w="9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1.8</w:t>
            </w:r>
          </w:p>
        </w:tc>
        <w:tc>
          <w:tcPr>
            <w:tcW w:w="78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吨</w:t>
            </w:r>
          </w:p>
        </w:tc>
        <w:tc>
          <w:tcPr>
            <w:tcW w:w="6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6%</w:t>
            </w:r>
          </w:p>
        </w:tc>
        <w:tc>
          <w:tcPr>
            <w:tcW w:w="11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p>
        </w:tc>
        <w:tc>
          <w:tcPr>
            <w:tcW w:w="11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p>
        </w:tc>
        <w:tc>
          <w:tcPr>
            <w:tcW w:w="10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11</w:t>
            </w:r>
          </w:p>
        </w:tc>
        <w:tc>
          <w:tcPr>
            <w:tcW w:w="2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废试剂瓶</w:t>
            </w:r>
          </w:p>
        </w:tc>
        <w:tc>
          <w:tcPr>
            <w:tcW w:w="17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900-041-49</w:t>
            </w:r>
          </w:p>
        </w:tc>
        <w:tc>
          <w:tcPr>
            <w:tcW w:w="14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纸箱</w:t>
            </w:r>
          </w:p>
        </w:tc>
        <w:tc>
          <w:tcPr>
            <w:tcW w:w="19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废试剂瓶</w:t>
            </w:r>
          </w:p>
        </w:tc>
        <w:tc>
          <w:tcPr>
            <w:tcW w:w="9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1.8</w:t>
            </w:r>
          </w:p>
        </w:tc>
        <w:tc>
          <w:tcPr>
            <w:tcW w:w="78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吨</w:t>
            </w:r>
          </w:p>
        </w:tc>
        <w:tc>
          <w:tcPr>
            <w:tcW w:w="6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6%</w:t>
            </w:r>
          </w:p>
        </w:tc>
        <w:tc>
          <w:tcPr>
            <w:tcW w:w="11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p>
        </w:tc>
        <w:tc>
          <w:tcPr>
            <w:tcW w:w="11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p>
        </w:tc>
        <w:tc>
          <w:tcPr>
            <w:tcW w:w="10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12</w:t>
            </w:r>
          </w:p>
        </w:tc>
        <w:tc>
          <w:tcPr>
            <w:tcW w:w="2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废包装袋</w:t>
            </w:r>
          </w:p>
        </w:tc>
        <w:tc>
          <w:tcPr>
            <w:tcW w:w="17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900-041-49</w:t>
            </w:r>
          </w:p>
        </w:tc>
        <w:tc>
          <w:tcPr>
            <w:tcW w:w="14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纸箱</w:t>
            </w:r>
          </w:p>
        </w:tc>
        <w:tc>
          <w:tcPr>
            <w:tcW w:w="19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包装袋</w:t>
            </w:r>
          </w:p>
        </w:tc>
        <w:tc>
          <w:tcPr>
            <w:tcW w:w="9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0.3</w:t>
            </w:r>
          </w:p>
        </w:tc>
        <w:tc>
          <w:tcPr>
            <w:tcW w:w="78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吨</w:t>
            </w:r>
          </w:p>
        </w:tc>
        <w:tc>
          <w:tcPr>
            <w:tcW w:w="6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6%</w:t>
            </w:r>
          </w:p>
        </w:tc>
        <w:tc>
          <w:tcPr>
            <w:tcW w:w="11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p>
        </w:tc>
        <w:tc>
          <w:tcPr>
            <w:tcW w:w="11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p>
        </w:tc>
        <w:tc>
          <w:tcPr>
            <w:tcW w:w="10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13</w:t>
            </w:r>
          </w:p>
        </w:tc>
        <w:tc>
          <w:tcPr>
            <w:tcW w:w="2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废活性炭</w:t>
            </w:r>
          </w:p>
        </w:tc>
        <w:tc>
          <w:tcPr>
            <w:tcW w:w="17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900-041-49</w:t>
            </w:r>
          </w:p>
        </w:tc>
        <w:tc>
          <w:tcPr>
            <w:tcW w:w="14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袋装</w:t>
            </w:r>
          </w:p>
        </w:tc>
        <w:tc>
          <w:tcPr>
            <w:tcW w:w="19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活性炭</w:t>
            </w:r>
          </w:p>
        </w:tc>
        <w:tc>
          <w:tcPr>
            <w:tcW w:w="9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3.0</w:t>
            </w:r>
          </w:p>
        </w:tc>
        <w:tc>
          <w:tcPr>
            <w:tcW w:w="78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吨</w:t>
            </w:r>
          </w:p>
        </w:tc>
        <w:tc>
          <w:tcPr>
            <w:tcW w:w="6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6%</w:t>
            </w:r>
          </w:p>
        </w:tc>
        <w:tc>
          <w:tcPr>
            <w:tcW w:w="11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p>
        </w:tc>
        <w:tc>
          <w:tcPr>
            <w:tcW w:w="11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p>
        </w:tc>
        <w:tc>
          <w:tcPr>
            <w:tcW w:w="10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14</w:t>
            </w:r>
          </w:p>
        </w:tc>
        <w:tc>
          <w:tcPr>
            <w:tcW w:w="2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废油田水样品</w:t>
            </w:r>
          </w:p>
        </w:tc>
        <w:tc>
          <w:tcPr>
            <w:tcW w:w="17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900-249-08</w:t>
            </w:r>
          </w:p>
        </w:tc>
        <w:tc>
          <w:tcPr>
            <w:tcW w:w="14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25L塑料桶</w:t>
            </w:r>
          </w:p>
        </w:tc>
        <w:tc>
          <w:tcPr>
            <w:tcW w:w="19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原油、水</w:t>
            </w:r>
          </w:p>
        </w:tc>
        <w:tc>
          <w:tcPr>
            <w:tcW w:w="9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2.4</w:t>
            </w:r>
          </w:p>
        </w:tc>
        <w:tc>
          <w:tcPr>
            <w:tcW w:w="78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吨</w:t>
            </w:r>
          </w:p>
        </w:tc>
        <w:tc>
          <w:tcPr>
            <w:tcW w:w="6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6%</w:t>
            </w:r>
          </w:p>
        </w:tc>
        <w:tc>
          <w:tcPr>
            <w:tcW w:w="11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p>
        </w:tc>
        <w:tc>
          <w:tcPr>
            <w:tcW w:w="11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p>
        </w:tc>
        <w:tc>
          <w:tcPr>
            <w:tcW w:w="10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trPr>
        <w:tc>
          <w:tcPr>
            <w:tcW w:w="11251" w:type="dxa"/>
            <w:gridSpan w:val="9"/>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合计</w:t>
            </w:r>
          </w:p>
        </w:tc>
        <w:tc>
          <w:tcPr>
            <w:tcW w:w="115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1093"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trPr>
        <w:tc>
          <w:tcPr>
            <w:tcW w:w="13498" w:type="dxa"/>
            <w:gridSpan w:val="11"/>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含税金额合计大写：人民币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trPr>
        <w:tc>
          <w:tcPr>
            <w:tcW w:w="13498" w:type="dxa"/>
            <w:gridSpan w:val="11"/>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不含税金额合计大写：人民币</w:t>
            </w:r>
          </w:p>
        </w:tc>
      </w:tr>
    </w:tbl>
    <w:p/>
    <w:p>
      <w:pPr>
        <w:snapToGrid w:val="0"/>
        <w:spacing w:line="360" w:lineRule="auto"/>
        <w:rPr>
          <w:rFonts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14:textFill>
            <w14:solidFill>
              <w14:schemeClr w14:val="tx1"/>
            </w14:solidFill>
          </w14:textFill>
        </w:rPr>
        <w:t>注：</w:t>
      </w:r>
    </w:p>
    <w:p>
      <w:pPr>
        <w:snapToGrid w:val="0"/>
        <w:spacing w:line="276" w:lineRule="auto"/>
        <w:rPr>
          <w:rFonts w:asciiTheme="minorEastAsia" w:hAnsiTheme="minorEastAsia"/>
          <w:color w:val="000000" w:themeColor="text1"/>
          <w:sz w:val="21"/>
          <w:szCs w:val="21"/>
          <w:highlight w:val="none"/>
          <w14:textFill>
            <w14:solidFill>
              <w14:schemeClr w14:val="tx1"/>
            </w14:solidFill>
          </w14:textFill>
        </w:rPr>
      </w:pPr>
      <w:r>
        <w:rPr>
          <w:rFonts w:hint="eastAsia" w:asciiTheme="minorEastAsia" w:hAnsiTheme="minorEastAsia"/>
          <w:color w:val="000000" w:themeColor="text1"/>
          <w:sz w:val="21"/>
          <w:szCs w:val="21"/>
          <w:highlight w:val="none"/>
          <w14:textFill>
            <w14:solidFill>
              <w14:schemeClr w14:val="tx1"/>
            </w14:solidFill>
          </w14:textFill>
        </w:rPr>
        <w:t>1、</w:t>
      </w:r>
      <w:r>
        <w:rPr>
          <w:rFonts w:asciiTheme="minorEastAsia" w:hAnsiTheme="minorEastAsia"/>
          <w:color w:val="000000" w:themeColor="text1"/>
          <w:sz w:val="21"/>
          <w:szCs w:val="21"/>
          <w:highlight w:val="none"/>
          <w14:textFill>
            <w14:solidFill>
              <w14:schemeClr w14:val="tx1"/>
            </w14:solidFill>
          </w14:textFill>
        </w:rPr>
        <w:t>报价有效期：</w:t>
      </w:r>
      <w:r>
        <w:rPr>
          <w:rFonts w:hint="eastAsia" w:asciiTheme="minorEastAsia" w:hAnsiTheme="minorEastAsia"/>
          <w:color w:val="000000" w:themeColor="text1"/>
          <w:sz w:val="21"/>
          <w:szCs w:val="21"/>
          <w:highlight w:val="none"/>
          <w14:textFill>
            <w14:solidFill>
              <w14:schemeClr w14:val="tx1"/>
            </w14:solidFill>
          </w14:textFill>
        </w:rPr>
        <w:t>自应答截止日次日起</w:t>
      </w:r>
      <w:r>
        <w:rPr>
          <w:rFonts w:asciiTheme="minorEastAsia" w:hAnsiTheme="minorEastAsia"/>
          <w:color w:val="000000" w:themeColor="text1"/>
          <w:sz w:val="21"/>
          <w:szCs w:val="21"/>
          <w:highlight w:val="none"/>
          <w14:textFill>
            <w14:solidFill>
              <w14:schemeClr w14:val="tx1"/>
            </w14:solidFill>
          </w14:textFill>
        </w:rPr>
        <w:t>**</w:t>
      </w:r>
      <w:r>
        <w:rPr>
          <w:rFonts w:hint="eastAsia" w:asciiTheme="minorEastAsia" w:hAnsiTheme="minorEastAsia"/>
          <w:color w:val="000000" w:themeColor="text1"/>
          <w:sz w:val="21"/>
          <w:szCs w:val="21"/>
          <w:highlight w:val="none"/>
          <w14:textFill>
            <w14:solidFill>
              <w14:schemeClr w14:val="tx1"/>
            </w14:solidFill>
          </w14:textFill>
        </w:rPr>
        <w:t>个日历日</w:t>
      </w:r>
      <w:r>
        <w:rPr>
          <w:rFonts w:asciiTheme="minorEastAsia" w:hAnsiTheme="minorEastAsia"/>
          <w:color w:val="000000" w:themeColor="text1"/>
          <w:sz w:val="21"/>
          <w:szCs w:val="21"/>
          <w:highlight w:val="none"/>
          <w14:textFill>
            <w14:solidFill>
              <w14:schemeClr w14:val="tx1"/>
            </w14:solidFill>
          </w14:textFill>
        </w:rPr>
        <w:t>。</w:t>
      </w:r>
      <w:r>
        <w:rPr>
          <w:rFonts w:hint="eastAsia" w:asciiTheme="minorEastAsia" w:hAnsiTheme="minorEastAsia"/>
          <w:color w:val="000000" w:themeColor="text1"/>
          <w:sz w:val="21"/>
          <w:szCs w:val="21"/>
          <w:highlight w:val="none"/>
          <w14:textFill>
            <w14:solidFill>
              <w14:schemeClr w14:val="tx1"/>
            </w14:solidFill>
          </w14:textFill>
        </w:rPr>
        <w:t>（请应答人</w:t>
      </w:r>
      <w:r>
        <w:rPr>
          <w:rFonts w:asciiTheme="minorEastAsia" w:hAnsiTheme="minorEastAsia"/>
          <w:color w:val="000000" w:themeColor="text1"/>
          <w:sz w:val="21"/>
          <w:szCs w:val="21"/>
          <w:highlight w:val="none"/>
          <w14:textFill>
            <w14:solidFill>
              <w14:schemeClr w14:val="tx1"/>
            </w14:solidFill>
          </w14:textFill>
        </w:rPr>
        <w:t>响应</w:t>
      </w:r>
      <w:r>
        <w:rPr>
          <w:rFonts w:hint="eastAsia" w:asciiTheme="minorEastAsia" w:hAnsiTheme="minorEastAsia"/>
          <w:color w:val="000000" w:themeColor="text1"/>
          <w:sz w:val="21"/>
          <w:szCs w:val="21"/>
          <w:highlight w:val="none"/>
          <w14:textFill>
            <w14:solidFill>
              <w14:schemeClr w14:val="tx1"/>
            </w14:solidFill>
          </w14:textFill>
        </w:rPr>
        <w:t>）</w:t>
      </w:r>
    </w:p>
    <w:p>
      <w:pPr>
        <w:snapToGrid w:val="0"/>
        <w:spacing w:line="276" w:lineRule="auto"/>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olor w:val="000000" w:themeColor="text1"/>
          <w:sz w:val="21"/>
          <w:szCs w:val="21"/>
          <w:highlight w:val="none"/>
          <w14:textFill>
            <w14:solidFill>
              <w14:schemeClr w14:val="tx1"/>
            </w14:solidFill>
          </w14:textFill>
        </w:rPr>
        <w:t>2、</w:t>
      </w:r>
      <w:r>
        <w:rPr>
          <w:rFonts w:hint="eastAsia" w:asciiTheme="minorEastAsia" w:hAnsi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color w:val="000000" w:themeColor="text1"/>
          <w:sz w:val="21"/>
          <w:szCs w:val="21"/>
          <w:highlight w:val="none"/>
          <w:lang w:val="en-US" w:eastAsia="zh-CN"/>
          <w14:textFill>
            <w14:solidFill>
              <w14:schemeClr w14:val="tx1"/>
            </w14:solidFill>
          </w14:textFill>
        </w:rPr>
        <w:t>服务类）服务期：</w:t>
      </w:r>
      <w:r>
        <w:rPr>
          <w:rFonts w:asciiTheme="minorEastAsia" w:hAnsiTheme="minorEastAsia"/>
          <w:color w:val="000000" w:themeColor="text1"/>
          <w:sz w:val="21"/>
          <w:szCs w:val="21"/>
          <w:highlight w:val="none"/>
          <w14:textFill>
            <w14:solidFill>
              <w14:schemeClr w14:val="tx1"/>
            </w14:solidFill>
          </w14:textFill>
        </w:rPr>
        <w:t>**</w:t>
      </w:r>
      <w:r>
        <w:rPr>
          <w:rFonts w:hint="eastAsia" w:asciiTheme="minorEastAsia" w:hAnsiTheme="minorEastAsia"/>
          <w:color w:val="000000" w:themeColor="text1"/>
          <w:sz w:val="21"/>
          <w:szCs w:val="21"/>
          <w:highlight w:val="none"/>
          <w14:textFill>
            <w14:solidFill>
              <w14:schemeClr w14:val="tx1"/>
            </w14:solidFill>
          </w14:textFill>
        </w:rPr>
        <w:t>个日历日</w:t>
      </w:r>
      <w:r>
        <w:rPr>
          <w:rFonts w:hint="eastAsia" w:asciiTheme="minorEastAsia" w:hAnsi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color w:val="000000" w:themeColor="text1"/>
          <w:sz w:val="21"/>
          <w:szCs w:val="21"/>
          <w:highlight w:val="none"/>
          <w14:textFill>
            <w14:solidFill>
              <w14:schemeClr w14:val="tx1"/>
            </w14:solidFill>
          </w14:textFill>
        </w:rPr>
        <w:t>（请应答人</w:t>
      </w:r>
      <w:r>
        <w:rPr>
          <w:rFonts w:asciiTheme="minorEastAsia" w:hAnsiTheme="minorEastAsia"/>
          <w:color w:val="000000" w:themeColor="text1"/>
          <w:sz w:val="21"/>
          <w:szCs w:val="21"/>
          <w:highlight w:val="none"/>
          <w14:textFill>
            <w14:solidFill>
              <w14:schemeClr w14:val="tx1"/>
            </w14:solidFill>
          </w14:textFill>
        </w:rPr>
        <w:t>响应</w:t>
      </w:r>
      <w:r>
        <w:rPr>
          <w:rFonts w:hint="eastAsia" w:asciiTheme="minorEastAsia" w:hAnsiTheme="minorEastAsia"/>
          <w:color w:val="000000" w:themeColor="text1"/>
          <w:sz w:val="21"/>
          <w:szCs w:val="21"/>
          <w:highlight w:val="none"/>
          <w14:textFill>
            <w14:solidFill>
              <w14:schemeClr w14:val="tx1"/>
            </w14:solidFill>
          </w14:textFill>
        </w:rPr>
        <w:t>）</w:t>
      </w:r>
    </w:p>
    <w:p>
      <w:pPr>
        <w:pStyle w:val="31"/>
        <w:spacing w:line="276"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r>
        <w:rPr>
          <w:rFonts w:asciiTheme="minorEastAsia" w:hAnsiTheme="minorEastAsia" w:eastAsiaTheme="minorEastAsia"/>
          <w:color w:val="000000" w:themeColor="text1"/>
          <w:sz w:val="21"/>
          <w:szCs w:val="21"/>
          <w:highlight w:val="none"/>
          <w14:textFill>
            <w14:solidFill>
              <w14:schemeClr w14:val="tx1"/>
            </w14:solidFill>
          </w14:textFill>
        </w:rPr>
        <w:t>3</w:t>
      </w:r>
      <w:r>
        <w:rPr>
          <w:rFonts w:hint="eastAsia" w:asciiTheme="minorEastAsia" w:hAnsiTheme="minorEastAsia" w:eastAsiaTheme="minorEastAsia"/>
          <w:color w:val="000000" w:themeColor="text1"/>
          <w:sz w:val="21"/>
          <w:szCs w:val="21"/>
          <w:highlight w:val="none"/>
          <w14:textFill>
            <w14:solidFill>
              <w14:schemeClr w14:val="tx1"/>
            </w14:solidFill>
          </w14:textFill>
        </w:rPr>
        <w:t>、以上报价包括：</w:t>
      </w:r>
      <w:r>
        <w:rPr>
          <w:rFonts w:asciiTheme="minorEastAsia" w:hAnsiTheme="minorEastAsia" w:eastAsia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olor w:val="000000" w:themeColor="text1"/>
          <w:sz w:val="21"/>
          <w:szCs w:val="21"/>
          <w:highlight w:val="none"/>
          <w14:textFill>
            <w14:solidFill>
              <w14:schemeClr w14:val="tx1"/>
            </w14:solidFill>
          </w14:textFill>
        </w:rPr>
        <w:t>费用。人工费、材料费、设施设备费、管理费、服务费、税费、利润、税金/其它应付款项，报价文件中规定的其它义务/风险/责任有关的费用及一切与履行本询价文件有关的于此处未列明的其它所有费用。固定单价在询价有效期和其必要的延长期内是固定的，不因通货膨胀、利/汇率、税/费变化而作任何调整</w:t>
      </w: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 w:val="21"/>
          <w:szCs w:val="21"/>
          <w:highlight w:val="none"/>
          <w14:textFill>
            <w14:solidFill>
              <w14:schemeClr w14:val="tx1"/>
            </w14:solidFill>
          </w14:textFill>
        </w:rPr>
        <w:t>（请应答人</w:t>
      </w:r>
      <w:r>
        <w:rPr>
          <w:rFonts w:asciiTheme="minorEastAsia" w:hAnsiTheme="minorEastAsia" w:eastAsiaTheme="minorEastAsia"/>
          <w:color w:val="000000" w:themeColor="text1"/>
          <w:sz w:val="21"/>
          <w:szCs w:val="21"/>
          <w:highlight w:val="none"/>
          <w14:textFill>
            <w14:solidFill>
              <w14:schemeClr w14:val="tx1"/>
            </w14:solidFill>
          </w14:textFill>
        </w:rPr>
        <w:t>响应</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p>
    <w:p>
      <w:pPr>
        <w:pStyle w:val="31"/>
        <w:spacing w:line="276"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4、开具</w:t>
      </w:r>
      <w:r>
        <w:rPr>
          <w:rFonts w:asciiTheme="minorEastAsia" w:hAnsiTheme="minorEastAsia" w:eastAsiaTheme="minorEastAsia"/>
          <w:color w:val="000000" w:themeColor="text1"/>
          <w:sz w:val="21"/>
          <w:szCs w:val="21"/>
          <w:highlight w:val="none"/>
          <w14:textFill>
            <w14:solidFill>
              <w14:schemeClr w14:val="tx1"/>
            </w14:solidFill>
          </w14:textFill>
        </w:rPr>
        <w:t>发票种类：增值税专用发票</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r>
        <w:rPr>
          <w:rFonts w:asciiTheme="minorEastAsia" w:hAnsiTheme="minorEastAsia" w:eastAsiaTheme="minorEastAsia"/>
          <w:color w:val="000000" w:themeColor="text1"/>
          <w:sz w:val="21"/>
          <w:szCs w:val="21"/>
          <w:highlight w:val="none"/>
          <w14:textFill>
            <w14:solidFill>
              <w14:schemeClr w14:val="tx1"/>
            </w14:solidFill>
          </w14:textFill>
        </w:rPr>
        <w:t>增值税普通发票</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r>
        <w:rPr>
          <w:rFonts w:asciiTheme="minorEastAsia" w:hAnsiTheme="minorEastAsia" w:eastAsiaTheme="minorEastAsia"/>
          <w:color w:val="000000" w:themeColor="text1"/>
          <w:sz w:val="21"/>
          <w:szCs w:val="21"/>
          <w:highlight w:val="none"/>
          <w14:textFill>
            <w14:solidFill>
              <w14:schemeClr w14:val="tx1"/>
            </w14:solidFill>
          </w14:textFill>
        </w:rPr>
        <w:t>其它</w:t>
      </w:r>
      <w:r>
        <w:rPr>
          <w:rFonts w:hint="eastAsia" w:asciiTheme="minorEastAsia" w:hAnsiTheme="minorEastAsia" w:eastAsiaTheme="minorEastAsia"/>
          <w:color w:val="000000" w:themeColor="text1"/>
          <w:sz w:val="21"/>
          <w:szCs w:val="21"/>
          <w:highlight w:val="none"/>
          <w14:textFill>
            <w14:solidFill>
              <w14:schemeClr w14:val="tx1"/>
            </w14:solidFill>
          </w14:textFill>
        </w:rPr>
        <w:t>。（请应答人</w:t>
      </w:r>
      <w:r>
        <w:rPr>
          <w:rFonts w:asciiTheme="minorEastAsia" w:hAnsiTheme="minorEastAsia" w:eastAsiaTheme="minorEastAsia"/>
          <w:color w:val="000000" w:themeColor="text1"/>
          <w:sz w:val="21"/>
          <w:szCs w:val="21"/>
          <w:highlight w:val="none"/>
          <w14:textFill>
            <w14:solidFill>
              <w14:schemeClr w14:val="tx1"/>
            </w14:solidFill>
          </w14:textFill>
        </w:rPr>
        <w:t>如实填写</w:t>
      </w:r>
      <w:r>
        <w:rPr>
          <w:rFonts w:hint="eastAsia" w:asciiTheme="minorEastAsia" w:hAnsiTheme="minorEastAsia" w:eastAsiaTheme="minorEastAsia"/>
          <w:color w:val="000000" w:themeColor="text1"/>
          <w:sz w:val="21"/>
          <w:szCs w:val="21"/>
          <w:highlight w:val="none"/>
          <w14:textFill>
            <w14:solidFill>
              <w14:schemeClr w14:val="tx1"/>
            </w14:solidFill>
          </w14:textFill>
        </w:rPr>
        <w:t>具体</w:t>
      </w:r>
      <w:r>
        <w:rPr>
          <w:rFonts w:asciiTheme="minorEastAsia" w:hAnsiTheme="minorEastAsia" w:eastAsiaTheme="minorEastAsia"/>
          <w:color w:val="000000" w:themeColor="text1"/>
          <w:sz w:val="21"/>
          <w:szCs w:val="21"/>
          <w:highlight w:val="none"/>
          <w14:textFill>
            <w14:solidFill>
              <w14:schemeClr w14:val="tx1"/>
            </w14:solidFill>
          </w14:textFill>
        </w:rPr>
        <w:t>发票种类</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p>
    <w:p>
      <w:pPr>
        <w:pStyle w:val="31"/>
        <w:spacing w:line="276"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5、其它</w:t>
      </w:r>
      <w:r>
        <w:rPr>
          <w:rFonts w:asciiTheme="minorEastAsia" w:hAnsiTheme="minorEastAsia" w:eastAsiaTheme="minorEastAsia"/>
          <w:color w:val="000000" w:themeColor="text1"/>
          <w:sz w:val="21"/>
          <w:szCs w:val="21"/>
          <w:highlight w:val="none"/>
          <w14:textFill>
            <w14:solidFill>
              <w14:schemeClr w14:val="tx1"/>
            </w14:solidFill>
          </w14:textFill>
        </w:rPr>
        <w:t>。应答人如有其它说明请补充。</w:t>
      </w:r>
    </w:p>
    <w:p>
      <w:pPr>
        <w:pStyle w:val="31"/>
        <w:spacing w:line="276"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6</w:t>
      </w:r>
      <w:r>
        <w:rPr>
          <w:rFonts w:hint="eastAsia" w:asciiTheme="minorEastAsia" w:hAnsiTheme="minorEastAsia" w:eastAsiaTheme="minorEastAsia"/>
          <w:color w:val="000000" w:themeColor="text1"/>
          <w:sz w:val="21"/>
          <w:szCs w:val="21"/>
          <w:highlight w:val="none"/>
          <w14:textFill>
            <w14:solidFill>
              <w14:schemeClr w14:val="tx1"/>
            </w14:solidFill>
          </w14:textFill>
        </w:rPr>
        <w:t>、应答人商务联系人姓名________电话_______________邮箱_______________</w:t>
      </w:r>
    </w:p>
    <w:p>
      <w:pPr>
        <w:pStyle w:val="31"/>
        <w:spacing w:line="360" w:lineRule="auto"/>
        <w:ind w:right="840" w:firstLine="0"/>
        <w:jc w:val="righ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报价单位名称：***（</w:t>
      </w:r>
      <w:r>
        <w:rPr>
          <w:rFonts w:hint="eastAsia" w:asciiTheme="minorEastAsia" w:hAnsiTheme="minorEastAsia" w:eastAsiaTheme="minorEastAsia" w:cstheme="minorEastAsia"/>
          <w:color w:val="auto"/>
          <w:sz w:val="21"/>
          <w:szCs w:val="21"/>
          <w:highlight w:val="none"/>
          <w:lang w:val="en-US" w:eastAsia="zh-CN"/>
        </w:rPr>
        <w:t>加</w:t>
      </w:r>
      <w:r>
        <w:rPr>
          <w:rFonts w:hint="eastAsia" w:asciiTheme="minorEastAsia" w:hAnsiTheme="minorEastAsia" w:eastAsiaTheme="minorEastAsia" w:cstheme="minorEastAsia"/>
          <w:color w:val="auto"/>
          <w:sz w:val="21"/>
          <w:szCs w:val="21"/>
          <w:highlight w:val="none"/>
        </w:rPr>
        <w:t>盖公章）</w:t>
      </w:r>
    </w:p>
    <w:p>
      <w:pPr>
        <w:pStyle w:val="31"/>
        <w:spacing w:line="360" w:lineRule="auto"/>
        <w:ind w:right="840" w:firstLine="0"/>
        <w:jc w:val="righ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Cs/>
          <w:color w:val="auto"/>
          <w:sz w:val="21"/>
          <w:szCs w:val="21"/>
          <w:highlight w:val="none"/>
          <w:lang w:eastAsia="zh-CN"/>
        </w:rPr>
        <w:t>法定代表人（单位负责人）或其委托代理人签字：</w:t>
      </w:r>
    </w:p>
    <w:p>
      <w:pPr>
        <w:pStyle w:val="31"/>
        <w:spacing w:line="360" w:lineRule="auto"/>
        <w:ind w:right="560" w:firstLine="4830" w:firstLineChars="2300"/>
        <w:jc w:val="right"/>
      </w:pPr>
      <w:r>
        <w:rPr>
          <w:rFonts w:hint="eastAsia" w:asciiTheme="minorEastAsia" w:hAnsiTheme="minorEastAsia" w:eastAsiaTheme="minorEastAsia" w:cstheme="minorEastAsia"/>
          <w:color w:val="auto"/>
          <w:sz w:val="21"/>
          <w:szCs w:val="21"/>
          <w:highlight w:val="none"/>
        </w:rPr>
        <w:t>报价日期：****年**月**日</w:t>
      </w:r>
    </w:p>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auto"/>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Noto Sans CJK DemiLight">
    <w:altName w:val="宋体"/>
    <w:panose1 w:val="00000000000000000000"/>
    <w:charset w:val="86"/>
    <w:family w:val="swiss"/>
    <w:pitch w:val="default"/>
    <w:sig w:usb0="00000000" w:usb1="00000000" w:usb2="00000016" w:usb3="00000000" w:csb0="002E0107" w:csb1="00000000"/>
  </w:font>
  <w:font w:name="仿宋">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4216" w:firstLineChars="2000"/>
      <w:rPr>
        <w:lang w:val="zh-C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pPr>
  </w:p>
  <w:p>
    <w:pPr>
      <w:pStyle w:val="13"/>
      <w:jc w:val="both"/>
    </w:pPr>
  </w:p>
  <w:p>
    <w:pPr>
      <w:pStyle w:val="13"/>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C79F7D"/>
    <w:multiLevelType w:val="multilevel"/>
    <w:tmpl w:val="86C79F7D"/>
    <w:lvl w:ilvl="0" w:tentative="0">
      <w:start w:val="1"/>
      <w:numFmt w:val="decimal"/>
      <w:lvlText w:val="17.%1"/>
      <w:lvlJc w:val="left"/>
      <w:pPr>
        <w:ind w:left="900" w:hanging="420"/>
      </w:pPr>
      <w:rPr>
        <w:rFonts w:hint="default" w:ascii="宋体" w:hAnsi="宋体" w:eastAsia="宋体" w:cs="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8C5BF04B"/>
    <w:multiLevelType w:val="multilevel"/>
    <w:tmpl w:val="8C5BF04B"/>
    <w:lvl w:ilvl="0" w:tentative="0">
      <w:start w:val="1"/>
      <w:numFmt w:val="decimal"/>
      <w:lvlText w:val="16.%1"/>
      <w:lvlJc w:val="left"/>
      <w:pPr>
        <w:ind w:left="900" w:hanging="420"/>
      </w:pPr>
      <w:rPr>
        <w:rFonts w:hint="default" w:ascii="宋体" w:hAnsi="宋体" w:eastAsia="宋体" w:cs="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9CEE6BD7"/>
    <w:multiLevelType w:val="singleLevel"/>
    <w:tmpl w:val="9CEE6BD7"/>
    <w:lvl w:ilvl="0" w:tentative="0">
      <w:start w:val="1"/>
      <w:numFmt w:val="decimal"/>
      <w:lvlText w:val="%1."/>
      <w:lvlJc w:val="left"/>
      <w:pPr>
        <w:tabs>
          <w:tab w:val="left" w:pos="420"/>
        </w:tabs>
        <w:ind w:left="845" w:hanging="425"/>
      </w:pPr>
      <w:rPr>
        <w:rFonts w:hint="default"/>
      </w:rPr>
    </w:lvl>
  </w:abstractNum>
  <w:abstractNum w:abstractNumId="3">
    <w:nsid w:val="A6D22E7B"/>
    <w:multiLevelType w:val="multilevel"/>
    <w:tmpl w:val="A6D22E7B"/>
    <w:lvl w:ilvl="0" w:tentative="0">
      <w:start w:val="1"/>
      <w:numFmt w:val="decimal"/>
      <w:lvlText w:val="14.%1"/>
      <w:lvlJc w:val="left"/>
      <w:pPr>
        <w:ind w:left="360" w:hanging="360"/>
      </w:pPr>
      <w:rPr>
        <w:rFonts w:hint="default" w:ascii="宋体" w:hAnsi="宋体" w:eastAsia="宋体"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C15724CF"/>
    <w:multiLevelType w:val="singleLevel"/>
    <w:tmpl w:val="C15724CF"/>
    <w:lvl w:ilvl="0" w:tentative="0">
      <w:start w:val="1"/>
      <w:numFmt w:val="decimal"/>
      <w:lvlText w:val="%1."/>
      <w:lvlJc w:val="left"/>
      <w:pPr>
        <w:tabs>
          <w:tab w:val="left" w:pos="420"/>
        </w:tabs>
        <w:ind w:left="845" w:hanging="425"/>
      </w:pPr>
      <w:rPr>
        <w:rFonts w:hint="default"/>
      </w:rPr>
    </w:lvl>
  </w:abstractNum>
  <w:abstractNum w:abstractNumId="5">
    <w:nsid w:val="C2107F35"/>
    <w:multiLevelType w:val="multilevel"/>
    <w:tmpl w:val="C2107F35"/>
    <w:lvl w:ilvl="0" w:tentative="0">
      <w:start w:val="1"/>
      <w:numFmt w:val="decimal"/>
      <w:isLgl/>
      <w:lvlText w:val="18.%1"/>
      <w:lvlJc w:val="left"/>
      <w:pPr>
        <w:tabs>
          <w:tab w:val="left" w:pos="716"/>
        </w:tabs>
        <w:ind w:left="716" w:hanging="720"/>
      </w:pPr>
      <w:rPr>
        <w:rFonts w:hint="default" w:ascii="宋体" w:hAnsi="宋体" w:eastAsia="宋体" w:cs="宋体"/>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C98E07D7"/>
    <w:multiLevelType w:val="multilevel"/>
    <w:tmpl w:val="C98E07D7"/>
    <w:lvl w:ilvl="0" w:tentative="0">
      <w:start w:val="1"/>
      <w:numFmt w:val="decimal"/>
      <w:lvlText w:val="5.%1"/>
      <w:lvlJc w:val="left"/>
      <w:pPr>
        <w:ind w:left="420" w:hanging="420"/>
      </w:pPr>
      <w:rPr>
        <w:rFonts w:hint="default" w:ascii="宋体" w:hAnsi="宋体" w:eastAsia="宋体" w:cs="宋体"/>
        <w:b w:val="0"/>
        <w:i w:val="0"/>
        <w:color w:val="auto"/>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CA2D18D7"/>
    <w:multiLevelType w:val="multilevel"/>
    <w:tmpl w:val="CA2D18D7"/>
    <w:lvl w:ilvl="0" w:tentative="0">
      <w:start w:val="1"/>
      <w:numFmt w:val="decimal"/>
      <w:isLgl/>
      <w:lvlText w:val="24.%1"/>
      <w:lvlJc w:val="left"/>
      <w:pPr>
        <w:tabs>
          <w:tab w:val="left" w:pos="716"/>
        </w:tabs>
        <w:ind w:left="716" w:hanging="720"/>
      </w:pPr>
      <w:rPr>
        <w:rFonts w:hint="default" w:ascii="宋体" w:hAnsi="宋体" w:eastAsia="宋体" w:cs="宋体"/>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CEE3D90C"/>
    <w:multiLevelType w:val="multilevel"/>
    <w:tmpl w:val="CEE3D90C"/>
    <w:lvl w:ilvl="0" w:tentative="0">
      <w:start w:val="1"/>
      <w:numFmt w:val="decimal"/>
      <w:lvlText w:val="18.%1"/>
      <w:lvlJc w:val="left"/>
      <w:pPr>
        <w:ind w:left="1130" w:hanging="420"/>
      </w:pPr>
      <w:rPr>
        <w:rFonts w:hint="eastAsia" w:ascii="Times New Roman" w:hAnsi="Times New Roman" w:cs="Times New Roman"/>
        <w:b w:val="0"/>
        <w:i w:val="0"/>
        <w:color w:val="auto"/>
        <w:sz w:val="21"/>
        <w:szCs w:val="21"/>
      </w:rPr>
    </w:lvl>
    <w:lvl w:ilvl="1" w:tentative="0">
      <w:start w:val="1"/>
      <w:numFmt w:val="decimalFullWidth"/>
      <w:lvlText w:val="7.%2"/>
      <w:lvlJc w:val="left"/>
      <w:pPr>
        <w:ind w:left="840" w:hanging="420"/>
      </w:pPr>
      <w:rPr>
        <w:rFonts w:hint="eastAsia" w:ascii="宋体" w:hAnsi="宋体" w:eastAsia="宋体" w:cs="宋体"/>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9">
    <w:nsid w:val="D40052D5"/>
    <w:multiLevelType w:val="multilevel"/>
    <w:tmpl w:val="D40052D5"/>
    <w:lvl w:ilvl="0" w:tentative="0">
      <w:start w:val="1"/>
      <w:numFmt w:val="decimal"/>
      <w:lvlText w:val="15.%1"/>
      <w:lvlJc w:val="left"/>
      <w:pPr>
        <w:tabs>
          <w:tab w:val="left" w:pos="660"/>
        </w:tabs>
        <w:ind w:left="660" w:hanging="420"/>
      </w:pPr>
      <w:rPr>
        <w:rFonts w:hint="default" w:ascii="宋体" w:hAnsi="宋体" w:eastAsia="宋体" w:cs="宋体"/>
        <w:b w:val="0"/>
      </w:rPr>
    </w:lvl>
    <w:lvl w:ilvl="1" w:tentative="0">
      <w:start w:val="1"/>
      <w:numFmt w:val="lowerLetter"/>
      <w:lvlText w:val="%2)"/>
      <w:lvlJc w:val="left"/>
      <w:pPr>
        <w:tabs>
          <w:tab w:val="left" w:pos="1080"/>
        </w:tabs>
        <w:ind w:left="1080" w:hanging="420"/>
      </w:p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abstractNum w:abstractNumId="10">
    <w:nsid w:val="DBD4A893"/>
    <w:multiLevelType w:val="singleLevel"/>
    <w:tmpl w:val="DBD4A893"/>
    <w:lvl w:ilvl="0" w:tentative="0">
      <w:start w:val="1"/>
      <w:numFmt w:val="decimal"/>
      <w:lvlText w:val="(%1)"/>
      <w:lvlJc w:val="left"/>
      <w:pPr>
        <w:ind w:left="425" w:hanging="425"/>
      </w:pPr>
      <w:rPr>
        <w:rFonts w:hint="default"/>
      </w:rPr>
    </w:lvl>
  </w:abstractNum>
  <w:abstractNum w:abstractNumId="11">
    <w:nsid w:val="DEC7D383"/>
    <w:multiLevelType w:val="multilevel"/>
    <w:tmpl w:val="DEC7D383"/>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第%2条"/>
      <w:lvlJc w:val="left"/>
      <w:pPr>
        <w:tabs>
          <w:tab w:val="left" w:pos="0"/>
        </w:tabs>
        <w:ind w:left="0" w:firstLine="402"/>
      </w:pPr>
      <w:rPr>
        <w:rFonts w:hint="eastAsia" w:ascii="宋体" w:hAnsi="宋体" w:eastAsia="宋体" w:cs="宋体"/>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2">
    <w:nsid w:val="E45687B1"/>
    <w:multiLevelType w:val="singleLevel"/>
    <w:tmpl w:val="E45687B1"/>
    <w:lvl w:ilvl="0" w:tentative="0">
      <w:start w:val="1"/>
      <w:numFmt w:val="decimal"/>
      <w:lvlText w:val="(%1)"/>
      <w:lvlJc w:val="left"/>
      <w:pPr>
        <w:ind w:left="425" w:hanging="425"/>
      </w:pPr>
      <w:rPr>
        <w:rFonts w:hint="default"/>
      </w:rPr>
    </w:lvl>
  </w:abstractNum>
  <w:abstractNum w:abstractNumId="13">
    <w:nsid w:val="E4AC8471"/>
    <w:multiLevelType w:val="singleLevel"/>
    <w:tmpl w:val="E4AC8471"/>
    <w:lvl w:ilvl="0" w:tentative="0">
      <w:start w:val="1"/>
      <w:numFmt w:val="decimal"/>
      <w:lvlText w:val="4.%1"/>
      <w:lvlJc w:val="left"/>
      <w:pPr>
        <w:tabs>
          <w:tab w:val="left" w:pos="420"/>
        </w:tabs>
        <w:ind w:left="425" w:leftChars="0" w:hanging="425" w:firstLineChars="0"/>
      </w:pPr>
      <w:rPr>
        <w:rFonts w:hint="default" w:ascii="宋体" w:hAnsi="宋体" w:eastAsia="宋体" w:cs="宋体"/>
      </w:rPr>
    </w:lvl>
  </w:abstractNum>
  <w:abstractNum w:abstractNumId="14">
    <w:nsid w:val="E849F9A8"/>
    <w:multiLevelType w:val="multilevel"/>
    <w:tmpl w:val="E849F9A8"/>
    <w:lvl w:ilvl="0" w:tentative="0">
      <w:start w:val="1"/>
      <w:numFmt w:val="decimal"/>
      <w:isLgl/>
      <w:lvlText w:val="21.%1"/>
      <w:lvlJc w:val="left"/>
      <w:pPr>
        <w:tabs>
          <w:tab w:val="left" w:pos="716"/>
        </w:tabs>
        <w:ind w:left="716" w:hanging="720"/>
      </w:pPr>
      <w:rPr>
        <w:rFonts w:hint="default" w:ascii="宋体" w:hAnsi="宋体" w:eastAsia="宋体" w:cs="宋体"/>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E9AEE975"/>
    <w:multiLevelType w:val="multilevel"/>
    <w:tmpl w:val="E9AEE975"/>
    <w:lvl w:ilvl="0" w:tentative="0">
      <w:start w:val="1"/>
      <w:numFmt w:val="decimal"/>
      <w:lvlText w:val="3.%1"/>
      <w:lvlJc w:val="left"/>
      <w:pPr>
        <w:ind w:left="1129" w:hanging="420"/>
      </w:pPr>
      <w:rPr>
        <w:rFonts w:hint="default" w:ascii="宋体" w:hAnsi="宋体" w:eastAsia="宋体" w:cs="宋体"/>
      </w:rPr>
    </w:lvl>
    <w:lvl w:ilvl="1" w:tentative="0">
      <w:start w:val="1"/>
      <w:numFmt w:val="lowerLetter"/>
      <w:lvlText w:val="%2)"/>
      <w:lvlJc w:val="left"/>
      <w:pPr>
        <w:ind w:left="1549" w:hanging="420"/>
      </w:pPr>
    </w:lvl>
    <w:lvl w:ilvl="2" w:tentative="0">
      <w:start w:val="1"/>
      <w:numFmt w:val="decimal"/>
      <w:lvlText w:val="(%3)"/>
      <w:lvlJc w:val="left"/>
      <w:pPr>
        <w:ind w:left="1969" w:hanging="420"/>
      </w:pPr>
      <w:rPr>
        <w:rFonts w:hint="eastAsia"/>
      </w:r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abstractNum w:abstractNumId="16">
    <w:nsid w:val="EE4DCE7D"/>
    <w:multiLevelType w:val="multilevel"/>
    <w:tmpl w:val="EE4DCE7D"/>
    <w:lvl w:ilvl="0" w:tentative="0">
      <w:start w:val="1"/>
      <w:numFmt w:val="decimal"/>
      <w:lvlText w:val="12.%1"/>
      <w:lvlJc w:val="left"/>
      <w:pPr>
        <w:tabs>
          <w:tab w:val="left" w:pos="0"/>
        </w:tabs>
        <w:ind w:left="810" w:hanging="810"/>
      </w:pPr>
      <w:rPr>
        <w:rFonts w:hint="default" w:ascii="宋体" w:hAnsi="宋体" w:eastAsia="宋体" w:cs="宋体"/>
      </w:rPr>
    </w:lvl>
    <w:lvl w:ilvl="1" w:tentative="0">
      <w:start w:val="1"/>
      <w:numFmt w:val="decimal"/>
      <w:lvlText w:val="24.%2"/>
      <w:lvlJc w:val="left"/>
      <w:pPr>
        <w:tabs>
          <w:tab w:val="left" w:pos="0"/>
        </w:tabs>
        <w:ind w:left="810" w:hanging="810"/>
      </w:pPr>
      <w:rPr>
        <w:rFonts w:hint="default" w:ascii="Times New Roman" w:hAnsi="Times New Roman" w:cs="Times New Roman"/>
        <w:b w:val="0"/>
        <w:i w:val="0"/>
        <w:color w:val="auto"/>
        <w:sz w:val="21"/>
        <w:szCs w:val="21"/>
      </w:rPr>
    </w:lvl>
    <w:lvl w:ilvl="2" w:tentative="0">
      <w:start w:val="1"/>
      <w:numFmt w:val="decimal"/>
      <w:lvlText w:val="%1.%2、%3."/>
      <w:lvlJc w:val="left"/>
      <w:pPr>
        <w:tabs>
          <w:tab w:val="left" w:pos="0"/>
        </w:tabs>
        <w:ind w:left="1080" w:hanging="1080"/>
      </w:pPr>
      <w:rPr>
        <w:rFonts w:hint="default"/>
      </w:rPr>
    </w:lvl>
    <w:lvl w:ilvl="3" w:tentative="0">
      <w:start w:val="1"/>
      <w:numFmt w:val="decimal"/>
      <w:lvlText w:val="%1.%2、%3.%4."/>
      <w:lvlJc w:val="left"/>
      <w:pPr>
        <w:tabs>
          <w:tab w:val="left" w:pos="0"/>
        </w:tabs>
        <w:ind w:left="1080" w:hanging="1080"/>
      </w:pPr>
      <w:rPr>
        <w:rFonts w:hint="default"/>
      </w:rPr>
    </w:lvl>
    <w:lvl w:ilvl="4" w:tentative="0">
      <w:start w:val="1"/>
      <w:numFmt w:val="decimal"/>
      <w:lvlText w:val="%1.%2、%3.%4.%5."/>
      <w:lvlJc w:val="left"/>
      <w:pPr>
        <w:tabs>
          <w:tab w:val="left" w:pos="0"/>
        </w:tabs>
        <w:ind w:left="1440" w:hanging="1440"/>
      </w:pPr>
      <w:rPr>
        <w:rFonts w:hint="default"/>
      </w:rPr>
    </w:lvl>
    <w:lvl w:ilvl="5" w:tentative="0">
      <w:start w:val="1"/>
      <w:numFmt w:val="decimal"/>
      <w:lvlText w:val="%1.%2、%3.%4.%5.%6."/>
      <w:lvlJc w:val="left"/>
      <w:pPr>
        <w:tabs>
          <w:tab w:val="left" w:pos="0"/>
        </w:tabs>
        <w:ind w:left="1800" w:hanging="1800"/>
      </w:pPr>
      <w:rPr>
        <w:rFonts w:hint="default"/>
      </w:rPr>
    </w:lvl>
    <w:lvl w:ilvl="6" w:tentative="0">
      <w:start w:val="1"/>
      <w:numFmt w:val="decimal"/>
      <w:lvlText w:val="%1.%2、%3.%4.%5.%6.%7."/>
      <w:lvlJc w:val="left"/>
      <w:pPr>
        <w:tabs>
          <w:tab w:val="left" w:pos="0"/>
        </w:tabs>
        <w:ind w:left="1800" w:hanging="1800"/>
      </w:pPr>
      <w:rPr>
        <w:rFonts w:hint="default"/>
      </w:rPr>
    </w:lvl>
    <w:lvl w:ilvl="7" w:tentative="0">
      <w:start w:val="1"/>
      <w:numFmt w:val="decimal"/>
      <w:lvlText w:val="%1.%2、%3.%4.%5.%6.%7.%8."/>
      <w:lvlJc w:val="left"/>
      <w:pPr>
        <w:tabs>
          <w:tab w:val="left" w:pos="0"/>
        </w:tabs>
        <w:ind w:left="2160" w:hanging="2160"/>
      </w:pPr>
      <w:rPr>
        <w:rFonts w:hint="default"/>
      </w:rPr>
    </w:lvl>
    <w:lvl w:ilvl="8" w:tentative="0">
      <w:start w:val="1"/>
      <w:numFmt w:val="decimal"/>
      <w:lvlText w:val="%1.%2、%3.%4.%5.%6.%7.%8.%9."/>
      <w:lvlJc w:val="left"/>
      <w:pPr>
        <w:tabs>
          <w:tab w:val="left" w:pos="0"/>
        </w:tabs>
        <w:ind w:left="2160" w:hanging="2160"/>
      </w:pPr>
      <w:rPr>
        <w:rFonts w:hint="default"/>
      </w:rPr>
    </w:lvl>
  </w:abstractNum>
  <w:abstractNum w:abstractNumId="17">
    <w:nsid w:val="FDD80D0B"/>
    <w:multiLevelType w:val="singleLevel"/>
    <w:tmpl w:val="FDD80D0B"/>
    <w:lvl w:ilvl="0" w:tentative="0">
      <w:start w:val="1"/>
      <w:numFmt w:val="decimal"/>
      <w:lvlText w:val="(%1)"/>
      <w:lvlJc w:val="left"/>
      <w:pPr>
        <w:ind w:left="425" w:hanging="425"/>
      </w:pPr>
      <w:rPr>
        <w:rFonts w:hint="default"/>
      </w:rPr>
    </w:lvl>
  </w:abstractNum>
  <w:abstractNum w:abstractNumId="18">
    <w:nsid w:val="FEC4A972"/>
    <w:multiLevelType w:val="singleLevel"/>
    <w:tmpl w:val="FEC4A972"/>
    <w:lvl w:ilvl="0" w:tentative="0">
      <w:start w:val="1"/>
      <w:numFmt w:val="decimal"/>
      <w:lvlText w:val="(%1)"/>
      <w:lvlJc w:val="left"/>
      <w:pPr>
        <w:ind w:left="425" w:hanging="425"/>
      </w:pPr>
      <w:rPr>
        <w:rFonts w:hint="default"/>
      </w:rPr>
    </w:lvl>
  </w:abstractNum>
  <w:abstractNum w:abstractNumId="19">
    <w:nsid w:val="159BF994"/>
    <w:multiLevelType w:val="multilevel"/>
    <w:tmpl w:val="159BF994"/>
    <w:lvl w:ilvl="0" w:tentative="0">
      <w:start w:val="1"/>
      <w:numFmt w:val="decimal"/>
      <w:lvlText w:val="(%1)"/>
      <w:lvlJc w:val="left"/>
      <w:pPr>
        <w:ind w:left="1068" w:hanging="420"/>
      </w:pPr>
      <w:rPr>
        <w:rFonts w:hint="eastAsia" w:ascii="Times New Roman" w:hAnsi="Times New Roman" w:eastAsia="宋体" w:cs="Times New Roman"/>
      </w:rPr>
    </w:lvl>
    <w:lvl w:ilvl="1" w:tentative="0">
      <w:start w:val="1"/>
      <w:numFmt w:val="decimal"/>
      <w:lvlText w:val="13.%2"/>
      <w:lvlJc w:val="left"/>
      <w:pPr>
        <w:ind w:left="1488" w:hanging="420"/>
      </w:pPr>
      <w:rPr>
        <w:rFonts w:hint="default" w:ascii="宋体" w:hAnsi="宋体" w:eastAsia="宋体" w:cs="宋体"/>
      </w:rPr>
    </w:lvl>
    <w:lvl w:ilvl="2" w:tentative="0">
      <w:start w:val="1"/>
      <w:numFmt w:val="lowerRoman"/>
      <w:lvlText w:val="%3."/>
      <w:lvlJc w:val="right"/>
      <w:pPr>
        <w:ind w:left="1908" w:hanging="420"/>
      </w:pPr>
    </w:lvl>
    <w:lvl w:ilvl="3" w:tentative="0">
      <w:start w:val="1"/>
      <w:numFmt w:val="decimal"/>
      <w:lvlText w:val="%4."/>
      <w:lvlJc w:val="left"/>
      <w:pPr>
        <w:ind w:left="2328" w:hanging="420"/>
      </w:pPr>
    </w:lvl>
    <w:lvl w:ilvl="4" w:tentative="0">
      <w:start w:val="1"/>
      <w:numFmt w:val="lowerLetter"/>
      <w:lvlText w:val="%5)"/>
      <w:lvlJc w:val="left"/>
      <w:pPr>
        <w:ind w:left="2748" w:hanging="420"/>
      </w:pPr>
    </w:lvl>
    <w:lvl w:ilvl="5" w:tentative="0">
      <w:start w:val="1"/>
      <w:numFmt w:val="lowerRoman"/>
      <w:lvlText w:val="%6."/>
      <w:lvlJc w:val="right"/>
      <w:pPr>
        <w:ind w:left="3168" w:hanging="420"/>
      </w:pPr>
    </w:lvl>
    <w:lvl w:ilvl="6" w:tentative="0">
      <w:start w:val="1"/>
      <w:numFmt w:val="decimal"/>
      <w:lvlText w:val="%7."/>
      <w:lvlJc w:val="left"/>
      <w:pPr>
        <w:ind w:left="3588" w:hanging="420"/>
      </w:pPr>
    </w:lvl>
    <w:lvl w:ilvl="7" w:tentative="0">
      <w:start w:val="1"/>
      <w:numFmt w:val="lowerLetter"/>
      <w:lvlText w:val="%8)"/>
      <w:lvlJc w:val="left"/>
      <w:pPr>
        <w:ind w:left="4008" w:hanging="420"/>
      </w:pPr>
    </w:lvl>
    <w:lvl w:ilvl="8" w:tentative="0">
      <w:start w:val="1"/>
      <w:numFmt w:val="lowerRoman"/>
      <w:lvlText w:val="%9."/>
      <w:lvlJc w:val="right"/>
      <w:pPr>
        <w:ind w:left="4428" w:hanging="420"/>
      </w:pPr>
    </w:lvl>
  </w:abstractNum>
  <w:abstractNum w:abstractNumId="20">
    <w:nsid w:val="18324A0E"/>
    <w:multiLevelType w:val="singleLevel"/>
    <w:tmpl w:val="18324A0E"/>
    <w:lvl w:ilvl="0" w:tentative="0">
      <w:start w:val="1"/>
      <w:numFmt w:val="decimal"/>
      <w:suff w:val="nothing"/>
      <w:lvlText w:val="%1、"/>
      <w:lvlJc w:val="left"/>
    </w:lvl>
  </w:abstractNum>
  <w:abstractNum w:abstractNumId="21">
    <w:nsid w:val="22C63C06"/>
    <w:multiLevelType w:val="multilevel"/>
    <w:tmpl w:val="22C63C06"/>
    <w:lvl w:ilvl="0" w:tentative="0">
      <w:start w:val="1"/>
      <w:numFmt w:val="decimal"/>
      <w:lvlText w:val="9.%1"/>
      <w:lvlJc w:val="left"/>
      <w:pPr>
        <w:tabs>
          <w:tab w:val="left" w:pos="0"/>
        </w:tabs>
        <w:ind w:left="420" w:hanging="420"/>
      </w:pPr>
      <w:rPr>
        <w:rFonts w:hint="default" w:ascii="宋体" w:hAnsi="宋体" w:eastAsia="宋体" w:cs="宋体"/>
        <w:b w:val="0"/>
        <w:i w:val="0"/>
        <w:color w:val="auto"/>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22D3FA5C"/>
    <w:multiLevelType w:val="multilevel"/>
    <w:tmpl w:val="22D3FA5C"/>
    <w:lvl w:ilvl="0" w:tentative="0">
      <w:start w:val="1"/>
      <w:numFmt w:val="decimal"/>
      <w:lvlText w:val="17.%1"/>
      <w:lvlJc w:val="left"/>
      <w:pPr>
        <w:ind w:left="840" w:hanging="420"/>
      </w:pPr>
      <w:rPr>
        <w:rFonts w:hint="eastAsia" w:ascii="Times New Roman" w:hAnsi="Times New Roman"/>
        <w:sz w:val="21"/>
        <w:szCs w:val="21"/>
      </w:rPr>
    </w:lvl>
    <w:lvl w:ilvl="1" w:tentative="0">
      <w:start w:val="1"/>
      <w:numFmt w:val="decimalFullWidth"/>
      <w:lvlText w:val="6.%2"/>
      <w:lvlJc w:val="left"/>
      <w:pPr>
        <w:ind w:left="1260" w:hanging="420"/>
      </w:pPr>
      <w:rPr>
        <w:rFonts w:hint="eastAsia" w:ascii="宋体" w:hAnsi="宋体" w:eastAsia="宋体" w:cs="宋体"/>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23">
    <w:nsid w:val="2786DA16"/>
    <w:multiLevelType w:val="singleLevel"/>
    <w:tmpl w:val="2786DA16"/>
    <w:lvl w:ilvl="0" w:tentative="0">
      <w:start w:val="1"/>
      <w:numFmt w:val="decimal"/>
      <w:lvlText w:val="(%1)"/>
      <w:lvlJc w:val="left"/>
      <w:pPr>
        <w:ind w:left="425" w:hanging="425"/>
      </w:pPr>
      <w:rPr>
        <w:rFonts w:hint="default"/>
      </w:rPr>
    </w:lvl>
  </w:abstractNum>
  <w:abstractNum w:abstractNumId="24">
    <w:nsid w:val="2965B5F8"/>
    <w:multiLevelType w:val="singleLevel"/>
    <w:tmpl w:val="2965B5F8"/>
    <w:lvl w:ilvl="0" w:tentative="0">
      <w:start w:val="1"/>
      <w:numFmt w:val="decimal"/>
      <w:lvlText w:val="%1."/>
      <w:lvlJc w:val="left"/>
      <w:pPr>
        <w:tabs>
          <w:tab w:val="left" w:pos="420"/>
        </w:tabs>
        <w:ind w:left="845" w:hanging="425"/>
      </w:pPr>
      <w:rPr>
        <w:rFonts w:hint="default"/>
      </w:rPr>
    </w:lvl>
  </w:abstractNum>
  <w:abstractNum w:abstractNumId="25">
    <w:nsid w:val="31939506"/>
    <w:multiLevelType w:val="singleLevel"/>
    <w:tmpl w:val="31939506"/>
    <w:lvl w:ilvl="0" w:tentative="0">
      <w:start w:val="1"/>
      <w:numFmt w:val="decimal"/>
      <w:lvlText w:val="(%1)"/>
      <w:lvlJc w:val="left"/>
      <w:pPr>
        <w:ind w:left="425" w:hanging="425"/>
      </w:pPr>
      <w:rPr>
        <w:rFonts w:hint="default"/>
      </w:rPr>
    </w:lvl>
  </w:abstractNum>
  <w:abstractNum w:abstractNumId="26">
    <w:nsid w:val="3B2C3E48"/>
    <w:multiLevelType w:val="multilevel"/>
    <w:tmpl w:val="3B2C3E48"/>
    <w:lvl w:ilvl="0" w:tentative="0">
      <w:start w:val="1"/>
      <w:numFmt w:val="chineseCountingThousand"/>
      <w:pStyle w:val="39"/>
      <w:lvlText w:val="第%1条"/>
      <w:lvlJc w:val="left"/>
      <w:pPr>
        <w:tabs>
          <w:tab w:val="left" w:pos="2564"/>
        </w:tabs>
        <w:ind w:left="2564" w:hanging="720"/>
      </w:pPr>
      <w:rPr>
        <w:rFonts w:hint="eastAsia"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lang w:val="en-US"/>
        <w14:shadow w14:blurRad="0" w14:dist="0" w14:dir="0" w14:sx="0" w14:sy="0" w14:kx="0" w14:ky="0" w14:algn="none">
          <w14:srgbClr w14:val="000000"/>
        </w14:shadow>
      </w:rPr>
    </w:lvl>
    <w:lvl w:ilvl="1" w:tentative="0">
      <w:start w:val="1"/>
      <w:numFmt w:val="decimal"/>
      <w:lvlText w:val="(%2)"/>
      <w:lvlJc w:val="left"/>
      <w:pPr>
        <w:ind w:left="930" w:hanging="51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3CEE9800"/>
    <w:multiLevelType w:val="multilevel"/>
    <w:tmpl w:val="3CEE9800"/>
    <w:lvl w:ilvl="0" w:tentative="0">
      <w:start w:val="1"/>
      <w:numFmt w:val="decimal"/>
      <w:isLgl/>
      <w:lvlText w:val="23.%1"/>
      <w:lvlJc w:val="left"/>
      <w:pPr>
        <w:tabs>
          <w:tab w:val="left" w:pos="716"/>
        </w:tabs>
        <w:ind w:left="716" w:hanging="720"/>
      </w:pPr>
      <w:rPr>
        <w:rFonts w:hint="default" w:ascii="宋体" w:hAnsi="宋体" w:eastAsia="宋体" w:cs="宋体"/>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40B6C9A8"/>
    <w:multiLevelType w:val="singleLevel"/>
    <w:tmpl w:val="40B6C9A8"/>
    <w:lvl w:ilvl="0" w:tentative="0">
      <w:start w:val="1"/>
      <w:numFmt w:val="decimal"/>
      <w:suff w:val="nothing"/>
      <w:lvlText w:val="%1、"/>
      <w:lvlJc w:val="left"/>
    </w:lvl>
  </w:abstractNum>
  <w:abstractNum w:abstractNumId="29">
    <w:nsid w:val="5103F282"/>
    <w:multiLevelType w:val="singleLevel"/>
    <w:tmpl w:val="5103F282"/>
    <w:lvl w:ilvl="0" w:tentative="0">
      <w:start w:val="1"/>
      <w:numFmt w:val="decimal"/>
      <w:lvlText w:val="%1."/>
      <w:lvlJc w:val="left"/>
      <w:pPr>
        <w:tabs>
          <w:tab w:val="left" w:pos="420"/>
        </w:tabs>
        <w:ind w:left="845" w:hanging="425"/>
      </w:pPr>
      <w:rPr>
        <w:rFonts w:hint="default"/>
      </w:rPr>
    </w:lvl>
  </w:abstractNum>
  <w:abstractNum w:abstractNumId="30">
    <w:nsid w:val="54A820AF"/>
    <w:multiLevelType w:val="multilevel"/>
    <w:tmpl w:val="54A820AF"/>
    <w:lvl w:ilvl="0" w:tentative="0">
      <w:start w:val="1"/>
      <w:numFmt w:val="decimal"/>
      <w:isLgl/>
      <w:lvlText w:val="20.%1"/>
      <w:lvlJc w:val="left"/>
      <w:pPr>
        <w:tabs>
          <w:tab w:val="left" w:pos="716"/>
        </w:tabs>
        <w:ind w:left="716" w:hanging="720"/>
      </w:pPr>
      <w:rPr>
        <w:rFonts w:hint="default" w:ascii="宋体" w:hAnsi="宋体" w:eastAsia="宋体" w:cs="宋体"/>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5C0164C2"/>
    <w:multiLevelType w:val="multilevel"/>
    <w:tmpl w:val="5C0164C2"/>
    <w:lvl w:ilvl="0" w:tentative="0">
      <w:start w:val="3"/>
      <w:numFmt w:val="none"/>
      <w:lvlText w:val="6"/>
      <w:lvlJc w:val="left"/>
      <w:pPr>
        <w:tabs>
          <w:tab w:val="left" w:pos="420"/>
        </w:tabs>
        <w:ind w:left="420" w:hanging="420"/>
      </w:pPr>
      <w:rPr>
        <w:rFonts w:hint="eastAsia"/>
      </w:rPr>
    </w:lvl>
    <w:lvl w:ilvl="1" w:tentative="0">
      <w:start w:val="1"/>
      <w:numFmt w:val="decimal"/>
      <w:lvlText w:val="11.%2"/>
      <w:lvlJc w:val="left"/>
      <w:pPr>
        <w:tabs>
          <w:tab w:val="left" w:pos="720"/>
        </w:tabs>
        <w:ind w:left="720" w:hanging="720"/>
      </w:pPr>
      <w:rPr>
        <w:rFonts w:hint="default" w:ascii="宋体" w:hAnsi="宋体" w:eastAsia="宋体" w:cs="宋体"/>
        <w:b w:val="0"/>
        <w:i w:val="0"/>
        <w:color w:val="auto"/>
        <w:sz w:val="21"/>
        <w:szCs w:val="21"/>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440"/>
        </w:tabs>
        <w:ind w:left="1440" w:hanging="1440"/>
      </w:pPr>
      <w:rPr>
        <w:rFonts w:hint="eastAsia"/>
      </w:rPr>
    </w:lvl>
    <w:lvl w:ilvl="5" w:tentative="0">
      <w:start w:val="1"/>
      <w:numFmt w:val="decimal"/>
      <w:lvlText w:val="%1.%2.%3.%4.%5.%6"/>
      <w:lvlJc w:val="left"/>
      <w:pPr>
        <w:tabs>
          <w:tab w:val="left" w:pos="1800"/>
        </w:tabs>
        <w:ind w:left="1800" w:hanging="1800"/>
      </w:pPr>
      <w:rPr>
        <w:rFonts w:hint="eastAsia"/>
      </w:rPr>
    </w:lvl>
    <w:lvl w:ilvl="6" w:tentative="0">
      <w:start w:val="1"/>
      <w:numFmt w:val="decimal"/>
      <w:lvlText w:val="%1.%2.%3.%4.%5.%6.%7"/>
      <w:lvlJc w:val="left"/>
      <w:pPr>
        <w:tabs>
          <w:tab w:val="left" w:pos="2160"/>
        </w:tabs>
        <w:ind w:left="2160" w:hanging="2160"/>
      </w:pPr>
      <w:rPr>
        <w:rFonts w:hint="eastAsia"/>
      </w:rPr>
    </w:lvl>
    <w:lvl w:ilvl="7" w:tentative="0">
      <w:start w:val="1"/>
      <w:numFmt w:val="decimal"/>
      <w:lvlText w:val="%1.%2.%3.%4.%5.%6.%7.%8"/>
      <w:lvlJc w:val="left"/>
      <w:pPr>
        <w:tabs>
          <w:tab w:val="left" w:pos="2160"/>
        </w:tabs>
        <w:ind w:left="2160" w:hanging="2160"/>
      </w:pPr>
      <w:rPr>
        <w:rFonts w:hint="eastAsia"/>
      </w:rPr>
    </w:lvl>
    <w:lvl w:ilvl="8" w:tentative="0">
      <w:start w:val="1"/>
      <w:numFmt w:val="decimal"/>
      <w:lvlText w:val="%1.%2.%3.%4.%5.%6.%7.%8.%9"/>
      <w:lvlJc w:val="left"/>
      <w:pPr>
        <w:tabs>
          <w:tab w:val="left" w:pos="2520"/>
        </w:tabs>
        <w:ind w:left="2520" w:hanging="2520"/>
      </w:pPr>
      <w:rPr>
        <w:rFonts w:hint="eastAsia"/>
      </w:rPr>
    </w:lvl>
  </w:abstractNum>
  <w:abstractNum w:abstractNumId="32">
    <w:nsid w:val="5CD96C66"/>
    <w:multiLevelType w:val="singleLevel"/>
    <w:tmpl w:val="5CD96C66"/>
    <w:lvl w:ilvl="0" w:tentative="0">
      <w:start w:val="1"/>
      <w:numFmt w:val="decimal"/>
      <w:lvlText w:val="2.%1"/>
      <w:lvlJc w:val="left"/>
      <w:pPr>
        <w:tabs>
          <w:tab w:val="left" w:pos="420"/>
        </w:tabs>
        <w:ind w:left="425" w:leftChars="0" w:hanging="425" w:firstLineChars="0"/>
      </w:pPr>
      <w:rPr>
        <w:rFonts w:hint="default"/>
      </w:rPr>
    </w:lvl>
  </w:abstractNum>
  <w:abstractNum w:abstractNumId="33">
    <w:nsid w:val="5D2243B9"/>
    <w:multiLevelType w:val="singleLevel"/>
    <w:tmpl w:val="5D2243B9"/>
    <w:lvl w:ilvl="0" w:tentative="0">
      <w:start w:val="1"/>
      <w:numFmt w:val="decimal"/>
      <w:lvlText w:val="1.%1"/>
      <w:lvlJc w:val="left"/>
      <w:pPr>
        <w:tabs>
          <w:tab w:val="left" w:pos="420"/>
        </w:tabs>
        <w:ind w:left="425" w:leftChars="0" w:hanging="425" w:firstLineChars="0"/>
      </w:pPr>
      <w:rPr>
        <w:rFonts w:hint="default" w:ascii="宋体" w:hAnsi="宋体" w:eastAsia="宋体" w:cs="宋体"/>
      </w:rPr>
    </w:lvl>
  </w:abstractNum>
  <w:abstractNum w:abstractNumId="34">
    <w:nsid w:val="5EA217B4"/>
    <w:multiLevelType w:val="multilevel"/>
    <w:tmpl w:val="5EA217B4"/>
    <w:lvl w:ilvl="0" w:tentative="0">
      <w:start w:val="1"/>
      <w:numFmt w:val="decimal"/>
      <w:lvlText w:val="19.%1"/>
      <w:lvlJc w:val="left"/>
      <w:pPr>
        <w:ind w:left="1126" w:hanging="420"/>
      </w:pPr>
      <w:rPr>
        <w:rFonts w:hint="eastAsia"/>
        <w:color w:val="auto"/>
        <w:sz w:val="21"/>
        <w:szCs w:val="21"/>
      </w:rPr>
    </w:lvl>
    <w:lvl w:ilvl="1" w:tentative="0">
      <w:start w:val="1"/>
      <w:numFmt w:val="decimalFullWidth"/>
      <w:lvlText w:val="8.%2"/>
      <w:lvlJc w:val="left"/>
      <w:pPr>
        <w:ind w:left="1546" w:hanging="420"/>
      </w:pPr>
      <w:rPr>
        <w:rFonts w:hint="eastAsia" w:ascii="宋体" w:hAnsi="宋体" w:eastAsia="宋体" w:cs="宋体"/>
      </w:rPr>
    </w:lvl>
    <w:lvl w:ilvl="2" w:tentative="0">
      <w:start w:val="1"/>
      <w:numFmt w:val="lowerRoman"/>
      <w:lvlText w:val="%3."/>
      <w:lvlJc w:val="right"/>
      <w:pPr>
        <w:ind w:left="1966" w:hanging="420"/>
      </w:pPr>
      <w:rPr>
        <w:rFonts w:hint="eastAsia"/>
      </w:rPr>
    </w:lvl>
    <w:lvl w:ilvl="3" w:tentative="0">
      <w:start w:val="1"/>
      <w:numFmt w:val="decimal"/>
      <w:lvlText w:val="%4."/>
      <w:lvlJc w:val="left"/>
      <w:pPr>
        <w:ind w:left="2386" w:hanging="420"/>
      </w:pPr>
      <w:rPr>
        <w:rFonts w:hint="eastAsia"/>
      </w:rPr>
    </w:lvl>
    <w:lvl w:ilvl="4" w:tentative="0">
      <w:start w:val="1"/>
      <w:numFmt w:val="lowerLetter"/>
      <w:lvlText w:val="%5)"/>
      <w:lvlJc w:val="left"/>
      <w:pPr>
        <w:ind w:left="2806" w:hanging="420"/>
      </w:pPr>
      <w:rPr>
        <w:rFonts w:hint="eastAsia"/>
      </w:rPr>
    </w:lvl>
    <w:lvl w:ilvl="5" w:tentative="0">
      <w:start w:val="1"/>
      <w:numFmt w:val="lowerRoman"/>
      <w:lvlText w:val="%6."/>
      <w:lvlJc w:val="right"/>
      <w:pPr>
        <w:ind w:left="3226" w:hanging="420"/>
      </w:pPr>
      <w:rPr>
        <w:rFonts w:hint="eastAsia"/>
      </w:rPr>
    </w:lvl>
    <w:lvl w:ilvl="6" w:tentative="0">
      <w:start w:val="1"/>
      <w:numFmt w:val="decimal"/>
      <w:lvlText w:val="%7."/>
      <w:lvlJc w:val="left"/>
      <w:pPr>
        <w:ind w:left="3646" w:hanging="420"/>
      </w:pPr>
      <w:rPr>
        <w:rFonts w:hint="eastAsia"/>
      </w:rPr>
    </w:lvl>
    <w:lvl w:ilvl="7" w:tentative="0">
      <w:start w:val="1"/>
      <w:numFmt w:val="lowerLetter"/>
      <w:lvlText w:val="%8)"/>
      <w:lvlJc w:val="left"/>
      <w:pPr>
        <w:ind w:left="4066" w:hanging="420"/>
      </w:pPr>
      <w:rPr>
        <w:rFonts w:hint="eastAsia"/>
      </w:rPr>
    </w:lvl>
    <w:lvl w:ilvl="8" w:tentative="0">
      <w:start w:val="1"/>
      <w:numFmt w:val="lowerRoman"/>
      <w:lvlText w:val="%9."/>
      <w:lvlJc w:val="right"/>
      <w:pPr>
        <w:ind w:left="4486" w:hanging="420"/>
      </w:pPr>
      <w:rPr>
        <w:rFonts w:hint="eastAsia"/>
      </w:rPr>
    </w:lvl>
  </w:abstractNum>
  <w:abstractNum w:abstractNumId="35">
    <w:nsid w:val="61694D6C"/>
    <w:multiLevelType w:val="singleLevel"/>
    <w:tmpl w:val="61694D6C"/>
    <w:lvl w:ilvl="0" w:tentative="0">
      <w:start w:val="1"/>
      <w:numFmt w:val="decimal"/>
      <w:suff w:val="nothing"/>
      <w:lvlText w:val="%1、"/>
      <w:lvlJc w:val="left"/>
    </w:lvl>
  </w:abstractNum>
  <w:abstractNum w:abstractNumId="36">
    <w:nsid w:val="673A21D8"/>
    <w:multiLevelType w:val="singleLevel"/>
    <w:tmpl w:val="673A21D8"/>
    <w:lvl w:ilvl="0" w:tentative="0">
      <w:start w:val="1"/>
      <w:numFmt w:val="lowerLetter"/>
      <w:lvlText w:val="%1）"/>
      <w:lvlJc w:val="left"/>
      <w:pPr>
        <w:tabs>
          <w:tab w:val="left" w:pos="420"/>
        </w:tabs>
        <w:ind w:left="425" w:leftChars="0" w:hanging="425" w:firstLineChars="0"/>
      </w:pPr>
      <w:rPr>
        <w:rFonts w:hint="default"/>
      </w:rPr>
    </w:lvl>
  </w:abstractNum>
  <w:abstractNum w:abstractNumId="37">
    <w:nsid w:val="68C996BD"/>
    <w:multiLevelType w:val="singleLevel"/>
    <w:tmpl w:val="68C996BD"/>
    <w:lvl w:ilvl="0" w:tentative="0">
      <w:start w:val="1"/>
      <w:numFmt w:val="decimal"/>
      <w:lvlText w:val="(%1)"/>
      <w:lvlJc w:val="left"/>
      <w:pPr>
        <w:ind w:left="425" w:hanging="425"/>
      </w:pPr>
      <w:rPr>
        <w:rFonts w:hint="default"/>
      </w:rPr>
    </w:lvl>
  </w:abstractNum>
  <w:abstractNum w:abstractNumId="38">
    <w:nsid w:val="69B179D7"/>
    <w:multiLevelType w:val="multilevel"/>
    <w:tmpl w:val="69B179D7"/>
    <w:lvl w:ilvl="0" w:tentative="0">
      <w:start w:val="1"/>
      <w:numFmt w:val="decimalFullWidth"/>
      <w:lvlText w:val="%1、"/>
      <w:lvlJc w:val="left"/>
      <w:pPr>
        <w:tabs>
          <w:tab w:val="left" w:pos="420"/>
        </w:tabs>
        <w:ind w:left="420" w:hanging="4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9">
    <w:nsid w:val="6F268C0E"/>
    <w:multiLevelType w:val="multilevel"/>
    <w:tmpl w:val="6F268C0E"/>
    <w:lvl w:ilvl="0" w:tentative="0">
      <w:start w:val="1"/>
      <w:numFmt w:val="decimal"/>
      <w:isLgl/>
      <w:lvlText w:val="22.%1"/>
      <w:lvlJc w:val="left"/>
      <w:pPr>
        <w:tabs>
          <w:tab w:val="left" w:pos="716"/>
        </w:tabs>
        <w:ind w:left="716" w:hanging="720"/>
      </w:pPr>
      <w:rPr>
        <w:rFonts w:hint="default" w:ascii="宋体" w:hAnsi="宋体" w:eastAsia="宋体" w:cs="宋体"/>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0">
    <w:nsid w:val="6F5E9D43"/>
    <w:multiLevelType w:val="multilevel"/>
    <w:tmpl w:val="6F5E9D43"/>
    <w:lvl w:ilvl="0" w:tentative="0">
      <w:start w:val="1"/>
      <w:numFmt w:val="decimal"/>
      <w:lvlText w:val="10.%1"/>
      <w:lvlJc w:val="left"/>
      <w:pPr>
        <w:ind w:left="420" w:hanging="420"/>
      </w:pPr>
      <w:rPr>
        <w:rFonts w:hint="default" w:ascii="宋体" w:hAnsi="宋体" w:eastAsia="宋体" w:cs="宋体"/>
        <w:b w:val="0"/>
        <w:i w:val="0"/>
        <w:color w:val="auto"/>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1">
    <w:nsid w:val="72ECBA5B"/>
    <w:multiLevelType w:val="singleLevel"/>
    <w:tmpl w:val="72ECBA5B"/>
    <w:lvl w:ilvl="0" w:tentative="0">
      <w:start w:val="1"/>
      <w:numFmt w:val="chineseCounting"/>
      <w:suff w:val="nothing"/>
      <w:lvlText w:val="%1、"/>
      <w:lvlJc w:val="left"/>
      <w:pPr>
        <w:ind w:left="-420" w:firstLine="420"/>
      </w:pPr>
      <w:rPr>
        <w:rFonts w:hint="eastAsia"/>
      </w:rPr>
    </w:lvl>
  </w:abstractNum>
  <w:abstractNum w:abstractNumId="42">
    <w:nsid w:val="79504477"/>
    <w:multiLevelType w:val="multilevel"/>
    <w:tmpl w:val="79504477"/>
    <w:lvl w:ilvl="0" w:tentative="0">
      <w:start w:val="8"/>
      <w:numFmt w:val="decimal"/>
      <w:lvlText w:val="%1"/>
      <w:lvlJc w:val="left"/>
      <w:pPr>
        <w:tabs>
          <w:tab w:val="left" w:pos="540"/>
        </w:tabs>
        <w:ind w:left="540" w:hanging="540"/>
      </w:pPr>
      <w:rPr>
        <w:rFonts w:hint="default"/>
        <w:color w:val="auto"/>
      </w:rPr>
    </w:lvl>
    <w:lvl w:ilvl="1" w:tentative="0">
      <w:start w:val="1"/>
      <w:numFmt w:val="decimal"/>
      <w:pStyle w:val="40"/>
      <w:lvlText w:val="11.%2"/>
      <w:lvlJc w:val="left"/>
      <w:pPr>
        <w:tabs>
          <w:tab w:val="left" w:pos="540"/>
        </w:tabs>
        <w:ind w:left="540" w:hanging="540"/>
      </w:pPr>
      <w:rPr>
        <w:rFonts w:hint="default" w:ascii="Times New Roman" w:hAnsi="Times New Roman" w:cs="Times New Roman"/>
        <w:b w:val="0"/>
        <w:i w:val="0"/>
        <w:color w:val="auto"/>
      </w:rPr>
    </w:lvl>
    <w:lvl w:ilvl="2" w:tentative="0">
      <w:start w:val="1"/>
      <w:numFmt w:val="decimal"/>
      <w:lvlText w:val="%2.%3"/>
      <w:lvlJc w:val="left"/>
      <w:pPr>
        <w:tabs>
          <w:tab w:val="left" w:pos="720"/>
        </w:tabs>
        <w:ind w:left="720" w:hanging="720"/>
      </w:pPr>
      <w:rPr>
        <w:rFonts w:hint="default"/>
        <w:color w:val="auto"/>
      </w:rPr>
    </w:lvl>
    <w:lvl w:ilvl="3" w:tentative="0">
      <w:start w:val="1"/>
      <w:numFmt w:val="decimal"/>
      <w:lvlText w:val="%1.%2.%3.%4"/>
      <w:lvlJc w:val="left"/>
      <w:pPr>
        <w:tabs>
          <w:tab w:val="left" w:pos="720"/>
        </w:tabs>
        <w:ind w:left="720" w:hanging="720"/>
      </w:pPr>
      <w:rPr>
        <w:rFonts w:hint="default"/>
        <w:color w:val="auto"/>
      </w:rPr>
    </w:lvl>
    <w:lvl w:ilvl="4" w:tentative="0">
      <w:start w:val="1"/>
      <w:numFmt w:val="decimal"/>
      <w:lvlText w:val="%1.%2.%3.%4.%5"/>
      <w:lvlJc w:val="left"/>
      <w:pPr>
        <w:tabs>
          <w:tab w:val="left" w:pos="1080"/>
        </w:tabs>
        <w:ind w:left="1080" w:hanging="1080"/>
      </w:pPr>
      <w:rPr>
        <w:rFonts w:hint="default"/>
        <w:color w:val="auto"/>
      </w:rPr>
    </w:lvl>
    <w:lvl w:ilvl="5" w:tentative="0">
      <w:start w:val="1"/>
      <w:numFmt w:val="decimal"/>
      <w:lvlText w:val="%1.%2.%3.%4.%5.%6"/>
      <w:lvlJc w:val="left"/>
      <w:pPr>
        <w:tabs>
          <w:tab w:val="left" w:pos="1080"/>
        </w:tabs>
        <w:ind w:left="1080" w:hanging="1080"/>
      </w:pPr>
      <w:rPr>
        <w:rFonts w:hint="default"/>
        <w:color w:val="auto"/>
      </w:rPr>
    </w:lvl>
    <w:lvl w:ilvl="6" w:tentative="0">
      <w:start w:val="1"/>
      <w:numFmt w:val="decimal"/>
      <w:lvlText w:val="%1.%2.%3.%4.%5.%6.%7"/>
      <w:lvlJc w:val="left"/>
      <w:pPr>
        <w:tabs>
          <w:tab w:val="left" w:pos="1440"/>
        </w:tabs>
        <w:ind w:left="1440" w:hanging="1440"/>
      </w:pPr>
      <w:rPr>
        <w:rFonts w:hint="default"/>
        <w:color w:val="auto"/>
      </w:rPr>
    </w:lvl>
    <w:lvl w:ilvl="7" w:tentative="0">
      <w:start w:val="1"/>
      <w:numFmt w:val="decimal"/>
      <w:lvlText w:val="%1.%2.%3.%4.%5.%6.%7.%8"/>
      <w:lvlJc w:val="left"/>
      <w:pPr>
        <w:tabs>
          <w:tab w:val="left" w:pos="1440"/>
        </w:tabs>
        <w:ind w:left="1440" w:hanging="1440"/>
      </w:pPr>
      <w:rPr>
        <w:rFonts w:hint="default"/>
        <w:color w:val="auto"/>
      </w:rPr>
    </w:lvl>
    <w:lvl w:ilvl="8" w:tentative="0">
      <w:start w:val="1"/>
      <w:numFmt w:val="decimal"/>
      <w:lvlText w:val="%1.%2.%3.%4.%5.%6.%7.%8.%9"/>
      <w:lvlJc w:val="left"/>
      <w:pPr>
        <w:tabs>
          <w:tab w:val="left" w:pos="1800"/>
        </w:tabs>
        <w:ind w:left="1800" w:hanging="1800"/>
      </w:pPr>
      <w:rPr>
        <w:rFonts w:hint="default"/>
        <w:color w:val="auto"/>
      </w:rPr>
    </w:lvl>
  </w:abstractNum>
  <w:abstractNum w:abstractNumId="43">
    <w:nsid w:val="79504488"/>
    <w:multiLevelType w:val="multilevel"/>
    <w:tmpl w:val="79504488"/>
    <w:lvl w:ilvl="0" w:tentative="0">
      <w:start w:val="1"/>
      <w:numFmt w:val="decimal"/>
      <w:lvlText w:val="(%1)"/>
      <w:lvlJc w:val="left"/>
      <w:pPr>
        <w:tabs>
          <w:tab w:val="left" w:pos="-958"/>
        </w:tabs>
        <w:ind w:left="422" w:hanging="420"/>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4">
    <w:nsid w:val="79504497"/>
    <w:multiLevelType w:val="multilevel"/>
    <w:tmpl w:val="79504497"/>
    <w:lvl w:ilvl="0" w:tentative="0">
      <w:start w:val="1"/>
      <w:numFmt w:val="decimal"/>
      <w:lvlText w:val="(%1)"/>
      <w:lvlJc w:val="left"/>
      <w:pPr>
        <w:tabs>
          <w:tab w:val="left" w:pos="-958"/>
        </w:tabs>
        <w:ind w:left="422" w:hanging="420"/>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5">
    <w:nsid w:val="79504499"/>
    <w:multiLevelType w:val="singleLevel"/>
    <w:tmpl w:val="79504499"/>
    <w:lvl w:ilvl="0" w:tentative="0">
      <w:start w:val="1"/>
      <w:numFmt w:val="decimal"/>
      <w:lvlText w:val="(%1)"/>
      <w:lvlJc w:val="left"/>
      <w:pPr>
        <w:ind w:left="425" w:hanging="425"/>
      </w:pPr>
      <w:rPr>
        <w:rFonts w:hint="default"/>
      </w:rPr>
    </w:lvl>
  </w:abstractNum>
  <w:abstractNum w:abstractNumId="46">
    <w:nsid w:val="7950449A"/>
    <w:multiLevelType w:val="multilevel"/>
    <w:tmpl w:val="7950449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7">
    <w:nsid w:val="7950449B"/>
    <w:multiLevelType w:val="multilevel"/>
    <w:tmpl w:val="7950449B"/>
    <w:lvl w:ilvl="0" w:tentative="0">
      <w:start w:val="1"/>
      <w:numFmt w:val="decimal"/>
      <w:lvlText w:val="%1)"/>
      <w:lvlJc w:val="left"/>
      <w:pPr>
        <w:tabs>
          <w:tab w:val="left" w:pos="660"/>
        </w:tabs>
        <w:ind w:left="660" w:hanging="420"/>
      </w:pPr>
      <w:rPr>
        <w:b w:val="0"/>
      </w:rPr>
    </w:lvl>
    <w:lvl w:ilvl="1" w:tentative="0">
      <w:start w:val="1"/>
      <w:numFmt w:val="lowerLetter"/>
      <w:lvlText w:val="%2)"/>
      <w:lvlJc w:val="left"/>
      <w:pPr>
        <w:tabs>
          <w:tab w:val="left" w:pos="1080"/>
        </w:tabs>
        <w:ind w:left="1080" w:hanging="420"/>
      </w:p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abstractNum w:abstractNumId="48">
    <w:nsid w:val="7950449C"/>
    <w:multiLevelType w:val="multilevel"/>
    <w:tmpl w:val="7950449C"/>
    <w:lvl w:ilvl="0" w:tentative="0">
      <w:start w:val="1"/>
      <w:numFmt w:val="decimal"/>
      <w:lvlText w:val="%1)"/>
      <w:lvlJc w:val="left"/>
      <w:pPr>
        <w:tabs>
          <w:tab w:val="left" w:pos="660"/>
        </w:tabs>
        <w:ind w:left="660" w:hanging="420"/>
      </w:pPr>
      <w:rPr>
        <w:b w:val="0"/>
      </w:rPr>
    </w:lvl>
    <w:lvl w:ilvl="1" w:tentative="0">
      <w:start w:val="1"/>
      <w:numFmt w:val="lowerLetter"/>
      <w:lvlText w:val="%2)"/>
      <w:lvlJc w:val="left"/>
      <w:pPr>
        <w:tabs>
          <w:tab w:val="left" w:pos="1080"/>
        </w:tabs>
        <w:ind w:left="1080" w:hanging="420"/>
      </w:p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abstractNum w:abstractNumId="49">
    <w:nsid w:val="7950449D"/>
    <w:multiLevelType w:val="multilevel"/>
    <w:tmpl w:val="7950449D"/>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0">
    <w:nsid w:val="7950449E"/>
    <w:multiLevelType w:val="multilevel"/>
    <w:tmpl w:val="7950449E"/>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1">
    <w:nsid w:val="7950449F"/>
    <w:multiLevelType w:val="multilevel"/>
    <w:tmpl w:val="7950449F"/>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2">
    <w:nsid w:val="795044A0"/>
    <w:multiLevelType w:val="multilevel"/>
    <w:tmpl w:val="795044A0"/>
    <w:lvl w:ilvl="0" w:tentative="0">
      <w:start w:val="1"/>
      <w:numFmt w:val="decimal"/>
      <w:isLgl/>
      <w:lvlText w:val="2.9.%1"/>
      <w:lvlJc w:val="left"/>
      <w:pPr>
        <w:tabs>
          <w:tab w:val="left" w:pos="716"/>
        </w:tabs>
        <w:ind w:left="716" w:hanging="720"/>
      </w:pPr>
      <w:rPr>
        <w:rFonts w:hint="default" w:ascii="Times New Roman" w:hAnsi="Times New Roman"/>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3">
    <w:nsid w:val="7F709F7F"/>
    <w:multiLevelType w:val="multilevel"/>
    <w:tmpl w:val="7F709F7F"/>
    <w:lvl w:ilvl="0" w:tentative="0">
      <w:start w:val="1"/>
      <w:numFmt w:val="decimal"/>
      <w:lvlText w:val="19.%1"/>
      <w:lvlJc w:val="left"/>
      <w:pPr>
        <w:ind w:left="450" w:hanging="450"/>
      </w:pPr>
      <w:rPr>
        <w:rFonts w:hint="default" w:ascii="宋体" w:hAnsi="宋体" w:eastAsia="宋体"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6"/>
  </w:num>
  <w:num w:numId="2">
    <w:abstractNumId w:val="42"/>
  </w:num>
  <w:num w:numId="3">
    <w:abstractNumId w:val="41"/>
  </w:num>
  <w:num w:numId="4">
    <w:abstractNumId w:val="2"/>
  </w:num>
  <w:num w:numId="5">
    <w:abstractNumId w:val="24"/>
  </w:num>
  <w:num w:numId="6">
    <w:abstractNumId w:val="4"/>
  </w:num>
  <w:num w:numId="7">
    <w:abstractNumId w:val="29"/>
  </w:num>
  <w:num w:numId="8">
    <w:abstractNumId w:val="11"/>
  </w:num>
  <w:num w:numId="9">
    <w:abstractNumId w:val="33"/>
  </w:num>
  <w:num w:numId="10">
    <w:abstractNumId w:val="32"/>
  </w:num>
  <w:num w:numId="11">
    <w:abstractNumId w:val="15"/>
  </w:num>
  <w:num w:numId="12">
    <w:abstractNumId w:val="13"/>
  </w:num>
  <w:num w:numId="13">
    <w:abstractNumId w:val="18"/>
  </w:num>
  <w:num w:numId="14">
    <w:abstractNumId w:val="37"/>
  </w:num>
  <w:num w:numId="15">
    <w:abstractNumId w:val="25"/>
  </w:num>
  <w:num w:numId="16">
    <w:abstractNumId w:val="6"/>
  </w:num>
  <w:num w:numId="17">
    <w:abstractNumId w:val="22"/>
  </w:num>
  <w:num w:numId="18">
    <w:abstractNumId w:val="8"/>
  </w:num>
  <w:num w:numId="19">
    <w:abstractNumId w:val="34"/>
  </w:num>
  <w:num w:numId="20">
    <w:abstractNumId w:val="21"/>
  </w:num>
  <w:num w:numId="21">
    <w:abstractNumId w:val="40"/>
  </w:num>
  <w:num w:numId="22">
    <w:abstractNumId w:val="10"/>
  </w:num>
  <w:num w:numId="23">
    <w:abstractNumId w:val="31"/>
  </w:num>
  <w:num w:numId="24">
    <w:abstractNumId w:val="43"/>
  </w:num>
  <w:num w:numId="25">
    <w:abstractNumId w:val="16"/>
  </w:num>
  <w:num w:numId="26">
    <w:abstractNumId w:val="19"/>
  </w:num>
  <w:num w:numId="27">
    <w:abstractNumId w:val="17"/>
  </w:num>
  <w:num w:numId="28">
    <w:abstractNumId w:val="3"/>
  </w:num>
  <w:num w:numId="29">
    <w:abstractNumId w:val="23"/>
  </w:num>
  <w:num w:numId="30">
    <w:abstractNumId w:val="9"/>
  </w:num>
  <w:num w:numId="31">
    <w:abstractNumId w:val="12"/>
  </w:num>
  <w:num w:numId="32">
    <w:abstractNumId w:val="1"/>
  </w:num>
  <w:num w:numId="33">
    <w:abstractNumId w:val="0"/>
  </w:num>
  <w:num w:numId="34">
    <w:abstractNumId w:val="5"/>
  </w:num>
  <w:num w:numId="35">
    <w:abstractNumId w:val="53"/>
  </w:num>
  <w:num w:numId="36">
    <w:abstractNumId w:val="30"/>
  </w:num>
  <w:num w:numId="37">
    <w:abstractNumId w:val="14"/>
  </w:num>
  <w:num w:numId="38">
    <w:abstractNumId w:val="36"/>
  </w:num>
  <w:num w:numId="39">
    <w:abstractNumId w:val="39"/>
  </w:num>
  <w:num w:numId="40">
    <w:abstractNumId w:val="27"/>
  </w:num>
  <w:num w:numId="41">
    <w:abstractNumId w:val="44"/>
  </w:num>
  <w:num w:numId="42">
    <w:abstractNumId w:val="7"/>
  </w:num>
  <w:num w:numId="43">
    <w:abstractNumId w:val="45"/>
  </w:num>
  <w:num w:numId="44">
    <w:abstractNumId w:val="46"/>
  </w:num>
  <w:num w:numId="45">
    <w:abstractNumId w:val="47"/>
  </w:num>
  <w:num w:numId="46">
    <w:abstractNumId w:val="48"/>
  </w:num>
  <w:num w:numId="47">
    <w:abstractNumId w:val="49"/>
  </w:num>
  <w:num w:numId="48">
    <w:abstractNumId w:val="50"/>
  </w:num>
  <w:num w:numId="49">
    <w:abstractNumId w:val="51"/>
  </w:num>
  <w:num w:numId="50">
    <w:abstractNumId w:val="52"/>
  </w:num>
  <w:num w:numId="51">
    <w:abstractNumId w:val="28"/>
  </w:num>
  <w:num w:numId="52">
    <w:abstractNumId w:val="20"/>
  </w:num>
  <w:num w:numId="53">
    <w:abstractNumId w:val="35"/>
  </w:num>
  <w:num w:numId="5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ljZWU1MTQ5N2YyZmIyYzk3ZWI2ZWI4NGFjZTU5ZmEifQ=="/>
  </w:docVars>
  <w:rsids>
    <w:rsidRoot w:val="00000000"/>
    <w:rsid w:val="039151BC"/>
    <w:rsid w:val="05573D16"/>
    <w:rsid w:val="059C472F"/>
    <w:rsid w:val="08DD704C"/>
    <w:rsid w:val="091952E7"/>
    <w:rsid w:val="0925548A"/>
    <w:rsid w:val="098D6780"/>
    <w:rsid w:val="09BC6747"/>
    <w:rsid w:val="0F64141B"/>
    <w:rsid w:val="11B07096"/>
    <w:rsid w:val="13014D6C"/>
    <w:rsid w:val="168461FE"/>
    <w:rsid w:val="18286F82"/>
    <w:rsid w:val="18441515"/>
    <w:rsid w:val="190116A3"/>
    <w:rsid w:val="19C7435A"/>
    <w:rsid w:val="1B0C42DA"/>
    <w:rsid w:val="1D4228E5"/>
    <w:rsid w:val="1EB82025"/>
    <w:rsid w:val="248C65BB"/>
    <w:rsid w:val="24E60E96"/>
    <w:rsid w:val="25260CA9"/>
    <w:rsid w:val="25EB7883"/>
    <w:rsid w:val="266E0D1D"/>
    <w:rsid w:val="271D260A"/>
    <w:rsid w:val="292821B0"/>
    <w:rsid w:val="2A78346C"/>
    <w:rsid w:val="2DB87198"/>
    <w:rsid w:val="316C3D56"/>
    <w:rsid w:val="31D97023"/>
    <w:rsid w:val="34127BB3"/>
    <w:rsid w:val="39390072"/>
    <w:rsid w:val="39417D25"/>
    <w:rsid w:val="3A982B9F"/>
    <w:rsid w:val="41D61008"/>
    <w:rsid w:val="424726D6"/>
    <w:rsid w:val="42657269"/>
    <w:rsid w:val="46356D9A"/>
    <w:rsid w:val="49B36183"/>
    <w:rsid w:val="4A054498"/>
    <w:rsid w:val="4A3537EB"/>
    <w:rsid w:val="4C4B46AC"/>
    <w:rsid w:val="4DBD4199"/>
    <w:rsid w:val="4F7C3032"/>
    <w:rsid w:val="50551061"/>
    <w:rsid w:val="520E48DC"/>
    <w:rsid w:val="55B5279C"/>
    <w:rsid w:val="570A45F7"/>
    <w:rsid w:val="5785600D"/>
    <w:rsid w:val="57DC4792"/>
    <w:rsid w:val="59DC4915"/>
    <w:rsid w:val="5ABA133E"/>
    <w:rsid w:val="5D281F60"/>
    <w:rsid w:val="5E0F4C35"/>
    <w:rsid w:val="5F1004D5"/>
    <w:rsid w:val="5F3B210B"/>
    <w:rsid w:val="5F490844"/>
    <w:rsid w:val="60C82547"/>
    <w:rsid w:val="65B70AAD"/>
    <w:rsid w:val="663F0BDF"/>
    <w:rsid w:val="66E4385D"/>
    <w:rsid w:val="6B920DE8"/>
    <w:rsid w:val="6BAD0901"/>
    <w:rsid w:val="6EA81711"/>
    <w:rsid w:val="6EDE7152"/>
    <w:rsid w:val="6F320A92"/>
    <w:rsid w:val="756508CB"/>
    <w:rsid w:val="761C025C"/>
    <w:rsid w:val="77F25A2A"/>
    <w:rsid w:val="78FC7383"/>
    <w:rsid w:val="7D32710E"/>
    <w:rsid w:val="7D7C0ACA"/>
    <w:rsid w:val="7DBB06D1"/>
    <w:rsid w:val="7F7F70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qFormat="1"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keepNext/>
      <w:keepLines/>
      <w:spacing w:before="340" w:after="330" w:line="360" w:lineRule="auto"/>
      <w:jc w:val="center"/>
      <w:outlineLvl w:val="0"/>
    </w:pPr>
    <w:rPr>
      <w:rFonts w:ascii="宋体" w:hAnsi="宋体" w:cs="宋体"/>
      <w:b/>
      <w:bCs/>
      <w:kern w:val="0"/>
      <w:sz w:val="24"/>
      <w:lang w:val="zh-CN"/>
    </w:rPr>
  </w:style>
  <w:style w:type="paragraph" w:styleId="5">
    <w:name w:val="heading 2"/>
    <w:basedOn w:val="1"/>
    <w:next w:val="1"/>
    <w:semiHidden/>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pPr>
      <w:spacing w:before="36"/>
      <w:ind w:left="780"/>
      <w:jc w:val="left"/>
    </w:pPr>
    <w:rPr>
      <w:rFonts w:ascii="宋体" w:hAnsi="宋体" w:eastAsia="宋体"/>
      <w:kern w:val="0"/>
      <w:szCs w:val="21"/>
      <w:lang w:eastAsia="en-US"/>
    </w:rPr>
  </w:style>
  <w:style w:type="paragraph" w:styleId="3">
    <w:name w:val="Body Text First Indent"/>
    <w:basedOn w:val="2"/>
    <w:next w:val="1"/>
    <w:qFormat/>
    <w:uiPriority w:val="0"/>
    <w:pPr>
      <w:widowControl/>
      <w:tabs>
        <w:tab w:val="left" w:pos="1175"/>
      </w:tabs>
      <w:ind w:firstLine="420" w:firstLineChars="100"/>
    </w:pPr>
    <w:rPr>
      <w:rFonts w:ascii="Arial" w:hAnsi="Arial"/>
      <w:szCs w:val="20"/>
      <w:lang w:val="zh-CN"/>
    </w:rPr>
  </w:style>
  <w:style w:type="paragraph" w:styleId="6">
    <w:name w:val="Normal Indent"/>
    <w:basedOn w:val="1"/>
    <w:next w:val="7"/>
    <w:qFormat/>
    <w:uiPriority w:val="0"/>
    <w:pPr>
      <w:ind w:firstLine="420" w:firstLineChars="200"/>
    </w:pPr>
    <w:rPr>
      <w:rFonts w:ascii="Times New Roman" w:hAnsi="Times New Roman"/>
      <w:szCs w:val="24"/>
    </w:rPr>
  </w:style>
  <w:style w:type="paragraph" w:customStyle="1" w:styleId="7">
    <w:name w:val="正文_19"/>
    <w:next w:val="6"/>
    <w:qFormat/>
    <w:uiPriority w:val="0"/>
    <w:pPr>
      <w:widowControl w:val="0"/>
      <w:jc w:val="both"/>
    </w:pPr>
    <w:rPr>
      <w:rFonts w:ascii="Calibri" w:hAnsi="Calibri" w:eastAsia="宋体" w:cs="Times New Roman"/>
      <w:kern w:val="2"/>
      <w:sz w:val="21"/>
      <w:szCs w:val="22"/>
      <w:lang w:val="en-US" w:eastAsia="zh-CN" w:bidi="ar-SA"/>
    </w:rPr>
  </w:style>
  <w:style w:type="paragraph" w:styleId="8">
    <w:name w:val="annotation text"/>
    <w:basedOn w:val="1"/>
    <w:unhideWhenUsed/>
    <w:qFormat/>
    <w:uiPriority w:val="99"/>
    <w:pPr>
      <w:jc w:val="left"/>
    </w:pPr>
  </w:style>
  <w:style w:type="paragraph" w:styleId="9">
    <w:name w:val="Body Text Indent"/>
    <w:basedOn w:val="1"/>
    <w:next w:val="10"/>
    <w:qFormat/>
    <w:uiPriority w:val="0"/>
    <w:pPr>
      <w:spacing w:after="120"/>
      <w:ind w:left="420" w:leftChars="200"/>
      <w:jc w:val="both"/>
    </w:pPr>
    <w:rPr>
      <w:rFonts w:ascii="Times New Roman" w:hAnsi="Times New Roman" w:eastAsia="宋体" w:cs="Times New Roman"/>
      <w:kern w:val="2"/>
      <w:sz w:val="21"/>
      <w:szCs w:val="24"/>
      <w:lang w:eastAsia="zh-CN"/>
    </w:rPr>
  </w:style>
  <w:style w:type="paragraph" w:styleId="10">
    <w:name w:val="envelope return"/>
    <w:basedOn w:val="1"/>
    <w:qFormat/>
    <w:uiPriority w:val="0"/>
    <w:pPr>
      <w:snapToGrid w:val="0"/>
    </w:pPr>
    <w:rPr>
      <w:rFonts w:ascii="Arial" w:hAnsi="Arial" w:eastAsia="等线" w:cs="等线"/>
    </w:rPr>
  </w:style>
  <w:style w:type="paragraph" w:styleId="11">
    <w:name w:val="Body Text Indent 2"/>
    <w:basedOn w:val="1"/>
    <w:qFormat/>
    <w:uiPriority w:val="0"/>
    <w:pPr>
      <w:snapToGrid w:val="0"/>
      <w:spacing w:line="300" w:lineRule="auto"/>
      <w:ind w:left="1050"/>
    </w:pPr>
    <w:rPr>
      <w:rFonts w:ascii="新宋体" w:hAnsi="新宋体" w:eastAsia="新宋体"/>
      <w:spacing w:val="10"/>
      <w:sz w:val="28"/>
      <w:szCs w:val="20"/>
    </w:rPr>
  </w:style>
  <w:style w:type="paragraph" w:styleId="12">
    <w:name w:val="footer"/>
    <w:basedOn w:val="1"/>
    <w:unhideWhenUsed/>
    <w:qFormat/>
    <w:uiPriority w:val="99"/>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link w:val="47"/>
    <w:unhideWhenUsed/>
    <w:qFormat/>
    <w:uiPriority w:val="39"/>
    <w:pPr>
      <w:widowControl/>
      <w:spacing w:after="100" w:line="259" w:lineRule="auto"/>
    </w:pPr>
    <w:rPr>
      <w:rFonts w:cs="Times New Roman"/>
      <w:lang w:eastAsia="zh-CN"/>
    </w:rPr>
  </w:style>
  <w:style w:type="paragraph" w:styleId="15">
    <w:name w:val="Subtitle"/>
    <w:basedOn w:val="1"/>
    <w:next w:val="1"/>
    <w:qFormat/>
    <w:uiPriority w:val="0"/>
    <w:pPr>
      <w:widowControl/>
      <w:spacing w:after="60"/>
      <w:jc w:val="center"/>
      <w:outlineLvl w:val="1"/>
    </w:pPr>
    <w:rPr>
      <w:rFonts w:ascii="Cambria" w:hAnsi="Cambria"/>
      <w:kern w:val="2"/>
      <w:sz w:val="24"/>
      <w:szCs w:val="24"/>
    </w:rPr>
  </w:style>
  <w:style w:type="paragraph" w:styleId="16">
    <w:name w:val="Title"/>
    <w:basedOn w:val="1"/>
    <w:qFormat/>
    <w:uiPriority w:val="0"/>
    <w:pPr>
      <w:spacing w:before="240" w:after="60"/>
      <w:jc w:val="center"/>
      <w:outlineLvl w:val="0"/>
    </w:pPr>
    <w:rPr>
      <w:rFonts w:ascii="Cambria" w:hAnsi="Cambria"/>
      <w:b/>
      <w:bCs/>
      <w:sz w:val="32"/>
      <w:szCs w:val="32"/>
    </w:rPr>
  </w:style>
  <w:style w:type="paragraph" w:styleId="17">
    <w:name w:val="annotation subject"/>
    <w:next w:val="8"/>
    <w:unhideWhenUsed/>
    <w:qFormat/>
    <w:uiPriority w:val="0"/>
    <w:pPr>
      <w:widowControl w:val="0"/>
      <w:jc w:val="left"/>
    </w:pPr>
    <w:rPr>
      <w:rFonts w:asciiTheme="minorHAnsi" w:hAnsiTheme="minorHAnsi" w:eastAsiaTheme="minorEastAsia" w:cstheme="minorBidi"/>
      <w:b/>
      <w:bCs/>
      <w:kern w:val="2"/>
      <w:sz w:val="21"/>
      <w:szCs w:val="22"/>
      <w:lang w:val="en-US" w:eastAsia="zh-CN" w:bidi="ar-SA"/>
    </w:rPr>
  </w:style>
  <w:style w:type="paragraph" w:styleId="18">
    <w:name w:val="Body Text First Indent 2"/>
    <w:basedOn w:val="9"/>
    <w:semiHidden/>
    <w:unhideWhenUsed/>
    <w:qFormat/>
    <w:uiPriority w:val="99"/>
    <w:pPr>
      <w:ind w:firstLine="420" w:firstLineChars="200"/>
    </w:p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Emphasis"/>
    <w:basedOn w:val="21"/>
    <w:qFormat/>
    <w:uiPriority w:val="0"/>
    <w:rPr>
      <w:i/>
    </w:rPr>
  </w:style>
  <w:style w:type="character" w:styleId="24">
    <w:name w:val="HTML Definition"/>
    <w:basedOn w:val="21"/>
    <w:uiPriority w:val="0"/>
    <w:rPr>
      <w:i/>
    </w:rPr>
  </w:style>
  <w:style w:type="character" w:styleId="25">
    <w:name w:val="HTML Acronym"/>
    <w:basedOn w:val="21"/>
    <w:qFormat/>
    <w:uiPriority w:val="0"/>
  </w:style>
  <w:style w:type="character" w:styleId="26">
    <w:name w:val="HTML Variable"/>
    <w:basedOn w:val="21"/>
    <w:qFormat/>
    <w:uiPriority w:val="0"/>
    <w:rPr>
      <w:i/>
    </w:rPr>
  </w:style>
  <w:style w:type="character" w:styleId="27">
    <w:name w:val="HTML Code"/>
    <w:basedOn w:val="21"/>
    <w:qFormat/>
    <w:uiPriority w:val="0"/>
    <w:rPr>
      <w:rFonts w:ascii="微软雅黑" w:hAnsi="微软雅黑" w:eastAsia="微软雅黑" w:cs="微软雅黑"/>
      <w:sz w:val="18"/>
      <w:szCs w:val="18"/>
    </w:rPr>
  </w:style>
  <w:style w:type="character" w:styleId="28">
    <w:name w:val="HTML Cite"/>
    <w:basedOn w:val="21"/>
    <w:qFormat/>
    <w:uiPriority w:val="0"/>
    <w:rPr>
      <w:i/>
    </w:rPr>
  </w:style>
  <w:style w:type="paragraph" w:customStyle="1" w:styleId="29">
    <w:name w:val="书目1"/>
    <w:basedOn w:val="1"/>
    <w:next w:val="1"/>
    <w:unhideWhenUsed/>
    <w:qFormat/>
    <w:uiPriority w:val="37"/>
  </w:style>
  <w:style w:type="paragraph" w:customStyle="1" w:styleId="30">
    <w:name w:val="Table Paragraph"/>
    <w:basedOn w:val="1"/>
    <w:qFormat/>
    <w:uiPriority w:val="0"/>
    <w:pPr>
      <w:jc w:val="left"/>
    </w:pPr>
    <w:rPr>
      <w:kern w:val="0"/>
      <w:sz w:val="22"/>
      <w:lang w:eastAsia="en-US"/>
    </w:rPr>
  </w:style>
  <w:style w:type="paragraph" w:styleId="31">
    <w:name w:val="List Paragraph"/>
    <w:basedOn w:val="1"/>
    <w:qFormat/>
    <w:uiPriority w:val="34"/>
    <w:pPr>
      <w:widowControl/>
      <w:ind w:firstLine="420"/>
    </w:pPr>
    <w:rPr>
      <w:rFonts w:ascii="Calibri" w:hAnsi="Calibri" w:eastAsia="宋体" w:cs="Calibri"/>
      <w:kern w:val="0"/>
      <w:szCs w:val="21"/>
    </w:rPr>
  </w:style>
  <w:style w:type="character" w:customStyle="1" w:styleId="32">
    <w:name w:val="font01"/>
    <w:basedOn w:val="21"/>
    <w:qFormat/>
    <w:uiPriority w:val="0"/>
    <w:rPr>
      <w:rFonts w:hint="eastAsia" w:ascii="宋体" w:hAnsi="宋体" w:eastAsia="宋体" w:cs="宋体"/>
      <w:color w:val="000000"/>
      <w:sz w:val="20"/>
      <w:szCs w:val="20"/>
      <w:u w:val="none"/>
    </w:rPr>
  </w:style>
  <w:style w:type="paragraph" w:customStyle="1" w:styleId="33">
    <w:name w:val="标题 22"/>
    <w:qFormat/>
    <w:uiPriority w:val="1"/>
    <w:pPr>
      <w:widowControl w:val="0"/>
      <w:ind w:right="5" w:rightChars="5"/>
      <w:jc w:val="left"/>
      <w:outlineLvl w:val="2"/>
    </w:pPr>
    <w:rPr>
      <w:rFonts w:ascii="Noto Sans CJK DemiLight" w:hAnsi="Noto Sans CJK DemiLight" w:eastAsia="Noto Sans CJK DemiLight" w:cs="Times New Roman"/>
      <w:kern w:val="0"/>
      <w:sz w:val="32"/>
      <w:szCs w:val="32"/>
      <w:lang w:val="en-US" w:eastAsia="en-US" w:bidi="ar-SA"/>
    </w:rPr>
  </w:style>
  <w:style w:type="paragraph" w:customStyle="1" w:styleId="34">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35">
    <w:name w:val="Normal_1"/>
    <w:next w:val="36"/>
    <w:qFormat/>
    <w:uiPriority w:val="0"/>
    <w:rPr>
      <w:rFonts w:ascii="Times New Roman" w:hAnsi="Times New Roman" w:eastAsia="Times New Roman" w:cs="Times New Roman"/>
      <w:sz w:val="24"/>
      <w:szCs w:val="24"/>
    </w:rPr>
  </w:style>
  <w:style w:type="paragraph" w:customStyle="1" w:styleId="36">
    <w:name w:val="默认段落字体 Para Char"/>
    <w:basedOn w:val="37"/>
    <w:next w:val="1"/>
    <w:qFormat/>
    <w:uiPriority w:val="0"/>
    <w:pPr>
      <w:widowControl w:val="0"/>
      <w:spacing w:before="80" w:after="80" w:line="360" w:lineRule="auto"/>
      <w:jc w:val="both"/>
    </w:pPr>
    <w:rPr>
      <w:rFonts w:ascii="Calibri" w:hAnsi="Calibri" w:cs="Times New Roman"/>
      <w:kern w:val="2"/>
      <w:szCs w:val="20"/>
    </w:rPr>
  </w:style>
  <w:style w:type="paragraph" w:customStyle="1" w:styleId="37">
    <w:name w:val="Normal_0"/>
    <w:next w:val="36"/>
    <w:qFormat/>
    <w:uiPriority w:val="0"/>
    <w:pPr>
      <w:overflowPunct w:val="0"/>
      <w:autoSpaceDE w:val="0"/>
      <w:autoSpaceDN w:val="0"/>
      <w:adjustRightInd w:val="0"/>
    </w:pPr>
    <w:rPr>
      <w:rFonts w:ascii="Times New Roman" w:hAnsi="Times New Roman" w:eastAsia="宋体" w:cs="Times New Roman"/>
      <w:lang w:val="en-US" w:eastAsia="en-US" w:bidi="ar-SA"/>
    </w:rPr>
  </w:style>
  <w:style w:type="paragraph" w:customStyle="1" w:styleId="38">
    <w:name w:val="样式 首行缩进:  0 字符"/>
    <w:basedOn w:val="1"/>
    <w:qFormat/>
    <w:uiPriority w:val="0"/>
    <w:pPr>
      <w:spacing w:line="360" w:lineRule="auto"/>
      <w:ind w:firstLine="200" w:firstLineChars="200"/>
    </w:pPr>
    <w:rPr>
      <w:rFonts w:ascii="Arial" w:hAnsi="Arial" w:cs="宋体"/>
      <w:sz w:val="24"/>
    </w:rPr>
  </w:style>
  <w:style w:type="paragraph" w:customStyle="1" w:styleId="39">
    <w:name w:val="标题2A"/>
    <w:basedOn w:val="40"/>
    <w:qFormat/>
    <w:uiPriority w:val="0"/>
    <w:pPr>
      <w:numPr>
        <w:ilvl w:val="0"/>
        <w:numId w:val="1"/>
      </w:numPr>
      <w:tabs>
        <w:tab w:val="left" w:pos="540"/>
        <w:tab w:val="left" w:pos="720"/>
        <w:tab w:val="clear" w:pos="2564"/>
      </w:tabs>
      <w:spacing w:before="360" w:after="360" w:line="578" w:lineRule="auto"/>
      <w:ind w:left="720"/>
      <w:jc w:val="center"/>
    </w:pPr>
    <w:rPr>
      <w:rFonts w:eastAsia="宋体"/>
      <w:sz w:val="24"/>
    </w:rPr>
  </w:style>
  <w:style w:type="paragraph" w:customStyle="1" w:styleId="40">
    <w:name w:val="标题 2_0"/>
    <w:basedOn w:val="41"/>
    <w:next w:val="41"/>
    <w:qFormat/>
    <w:uiPriority w:val="0"/>
    <w:pPr>
      <w:keepNext/>
      <w:keepLines/>
      <w:numPr>
        <w:ilvl w:val="1"/>
        <w:numId w:val="2"/>
      </w:numPr>
      <w:spacing w:before="260" w:after="260" w:line="416" w:lineRule="auto"/>
      <w:outlineLvl w:val="1"/>
    </w:pPr>
    <w:rPr>
      <w:rFonts w:ascii="Arial" w:hAnsi="Arial" w:eastAsia="黑体" w:cs="Times New Roman"/>
      <w:b/>
      <w:bCs/>
      <w:sz w:val="32"/>
      <w:szCs w:val="32"/>
      <w:lang w:val="zh-CN"/>
    </w:rPr>
  </w:style>
  <w:style w:type="paragraph" w:customStyle="1" w:styleId="41">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2">
    <w:name w:val="DeltaView Insertion"/>
    <w:qFormat/>
    <w:uiPriority w:val="0"/>
    <w:rPr>
      <w:color w:val="0000FF"/>
      <w:spacing w:val="0"/>
      <w:u w:val="double"/>
    </w:rPr>
  </w:style>
  <w:style w:type="paragraph" w:customStyle="1" w:styleId="43">
    <w:name w:val="章节题目"/>
    <w:basedOn w:val="44"/>
    <w:next w:val="1"/>
    <w:qFormat/>
    <w:uiPriority w:val="0"/>
    <w:pPr>
      <w:spacing w:before="720" w:after="400" w:line="540" w:lineRule="atLeast"/>
      <w:ind w:right="2160"/>
    </w:pPr>
    <w:rPr>
      <w:spacing w:val="-40"/>
      <w:sz w:val="60"/>
    </w:rPr>
  </w:style>
  <w:style w:type="paragraph" w:customStyle="1" w:styleId="44">
    <w:name w:val="基准标题"/>
    <w:basedOn w:val="1"/>
    <w:next w:val="2"/>
    <w:qFormat/>
    <w:uiPriority w:val="0"/>
    <w:pPr>
      <w:keepNext/>
      <w:keepLines/>
      <w:spacing w:before="140" w:line="220" w:lineRule="atLeast"/>
    </w:pPr>
    <w:rPr>
      <w:rFonts w:ascii="Arial" w:hAnsi="Arial"/>
      <w:spacing w:val="-4"/>
      <w:kern w:val="28"/>
    </w:rPr>
  </w:style>
  <w:style w:type="character" w:customStyle="1" w:styleId="45">
    <w:name w:val="样式2A Char"/>
    <w:basedOn w:val="21"/>
    <w:qFormat/>
    <w:uiPriority w:val="0"/>
    <w:rPr>
      <w:rFonts w:ascii="Arial" w:hAnsi="Arial" w:eastAsia="宋体"/>
      <w:b/>
      <w:bCs/>
      <w:kern w:val="2"/>
      <w:sz w:val="24"/>
      <w:szCs w:val="32"/>
      <w:lang w:val="en-US" w:eastAsia="zh-CN" w:bidi="ar-SA"/>
    </w:rPr>
  </w:style>
  <w:style w:type="paragraph" w:customStyle="1" w:styleId="46">
    <w:name w:val="列出段落1"/>
    <w:basedOn w:val="1"/>
    <w:qFormat/>
    <w:uiPriority w:val="34"/>
    <w:pPr>
      <w:ind w:firstLine="420" w:firstLineChars="200"/>
      <w:jc w:val="both"/>
    </w:pPr>
    <w:rPr>
      <w:rFonts w:ascii="Calibri" w:hAnsi="Calibri" w:eastAsia="宋体" w:cs="Times New Roman"/>
      <w:kern w:val="2"/>
      <w:sz w:val="21"/>
      <w:lang w:eastAsia="zh-CN"/>
    </w:rPr>
  </w:style>
  <w:style w:type="character" w:customStyle="1" w:styleId="47">
    <w:name w:val="目录 1 Char"/>
    <w:link w:val="14"/>
    <w:qFormat/>
    <w:uiPriority w:val="39"/>
    <w:rPr>
      <w:rFonts w:cs="Times New Roman"/>
      <w:lang w:eastAsia="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69</Pages>
  <Words>36451</Words>
  <Characters>38336</Characters>
  <Lines>0</Lines>
  <Paragraphs>0</Paragraphs>
  <TotalTime>8</TotalTime>
  <ScaleCrop>false</ScaleCrop>
  <LinksUpToDate>false</LinksUpToDate>
  <CharactersWithSpaces>39590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2024-06-25T03:13:00Z</dcterms:created>
  <dc:creator>chenjie</dc:creator>
  <cp:lastModifiedBy>陈洁</cp:lastModifiedBy>
  <dcterms:modified xsi:type="dcterms:W3CDTF">2024-07-19T08:12:43Z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2B628302F5F54A99AE412E9F006B37DF</vt:lpwstr>
  </property>
</Properties>
</file>